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Default Extension="doc" ContentType="application/msword"/>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header14.xml" ContentType="application/vnd.openxmlformats-officedocument.wordprocessingml.header+xml"/>
  <Override PartName="/word/header15.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footer19.xml" ContentType="application/vnd.openxmlformats-officedocument.wordprocessingml.footer+xml"/>
  <Override PartName="/word/header27.xml" ContentType="application/vnd.openxmlformats-officedocument.wordprocessingml.header+xml"/>
  <Override PartName="/word/header28.xml" ContentType="application/vnd.openxmlformats-officedocument.wordprocessingml.header+xml"/>
  <Override PartName="/word/footer2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bidiVisual/>
        <w:tblW w:w="0" w:type="auto"/>
        <w:tblLook w:val="01E0" w:firstRow="1" w:lastRow="1" w:firstColumn="1" w:lastColumn="1" w:noHBand="0" w:noVBand="0"/>
      </w:tblPr>
      <w:tblGrid>
        <w:gridCol w:w="4842"/>
        <w:gridCol w:w="4223"/>
        <w:gridCol w:w="505"/>
      </w:tblGrid>
      <w:tr w:rsidR="004F43F6" w:rsidRPr="004F43F6" w:rsidTr="004F43F6">
        <w:tc>
          <w:tcPr>
            <w:tcW w:w="4842" w:type="dxa"/>
            <w:tcBorders>
              <w:bottom w:val="single" w:sz="4" w:space="0" w:color="auto"/>
            </w:tcBorders>
          </w:tcPr>
          <w:p w:rsidR="004F43F6" w:rsidRDefault="004F43F6" w:rsidP="009D2D16">
            <w:pPr>
              <w:rPr>
                <w:rFonts w:ascii="Arabic Typesetting" w:hAnsi="Arabic Typesetting" w:cs="Arabic Typesetting"/>
                <w:sz w:val="36"/>
                <w:szCs w:val="36"/>
                <w:rtl/>
              </w:rPr>
            </w:pPr>
            <w:r>
              <w:br w:type="page"/>
            </w:r>
          </w:p>
        </w:tc>
        <w:tc>
          <w:tcPr>
            <w:tcW w:w="4223" w:type="dxa"/>
            <w:tcBorders>
              <w:bottom w:val="single" w:sz="4" w:space="0" w:color="auto"/>
            </w:tcBorders>
          </w:tcPr>
          <w:p w:rsidR="004F43F6" w:rsidRDefault="004F43F6" w:rsidP="009D2D16">
            <w:pPr>
              <w:spacing w:after="20"/>
              <w:rPr>
                <w:rFonts w:ascii="Arabic Typesetting" w:hAnsi="Arabic Typesetting" w:cs="Arabic Typesetting"/>
                <w:sz w:val="36"/>
                <w:szCs w:val="36"/>
                <w:rtl/>
              </w:rPr>
            </w:pPr>
            <w:r>
              <w:rPr>
                <w:noProof/>
                <w:lang w:bidi="ar-SA"/>
              </w:rPr>
              <w:drawing>
                <wp:inline distT="0" distB="0" distL="0" distR="0" wp14:anchorId="3CD7EE61" wp14:editId="42E0CA51">
                  <wp:extent cx="1327150" cy="1263650"/>
                  <wp:effectExtent l="0" t="0" r="6350" b="0"/>
                  <wp:docPr id="19" name="Picture 19" descr="WIPO-A-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A-B&amp;W"/>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27150" cy="1263650"/>
                          </a:xfrm>
                          <a:prstGeom prst="rect">
                            <a:avLst/>
                          </a:prstGeom>
                          <a:noFill/>
                          <a:ln>
                            <a:noFill/>
                          </a:ln>
                        </pic:spPr>
                      </pic:pic>
                    </a:graphicData>
                  </a:graphic>
                </wp:inline>
              </w:drawing>
            </w:r>
          </w:p>
        </w:tc>
        <w:tc>
          <w:tcPr>
            <w:tcW w:w="505" w:type="dxa"/>
            <w:tcBorders>
              <w:bottom w:val="single" w:sz="4" w:space="0" w:color="auto"/>
            </w:tcBorders>
          </w:tcPr>
          <w:p w:rsidR="004F43F6" w:rsidRPr="004F43F6" w:rsidRDefault="004F43F6" w:rsidP="009D2D16">
            <w:pPr>
              <w:rPr>
                <w:rFonts w:asciiTheme="minorBidi" w:hAnsiTheme="minorBidi" w:cstheme="minorBidi"/>
                <w:b/>
                <w:bCs/>
                <w:sz w:val="40"/>
                <w:szCs w:val="40"/>
              </w:rPr>
            </w:pPr>
            <w:r w:rsidRPr="004F43F6">
              <w:rPr>
                <w:rFonts w:asciiTheme="minorBidi" w:hAnsiTheme="minorBidi" w:cstheme="minorBidi"/>
                <w:b/>
                <w:bCs/>
                <w:sz w:val="40"/>
                <w:szCs w:val="40"/>
              </w:rPr>
              <w:t>A</w:t>
            </w:r>
          </w:p>
        </w:tc>
      </w:tr>
      <w:tr w:rsidR="004F43F6" w:rsidTr="004F43F6">
        <w:trPr>
          <w:trHeight w:val="333"/>
        </w:trPr>
        <w:tc>
          <w:tcPr>
            <w:tcW w:w="9570" w:type="dxa"/>
            <w:gridSpan w:val="3"/>
            <w:tcBorders>
              <w:top w:val="single" w:sz="4" w:space="0" w:color="auto"/>
            </w:tcBorders>
            <w:vAlign w:val="bottom"/>
          </w:tcPr>
          <w:p w:rsidR="004F43F6" w:rsidRPr="00933487" w:rsidRDefault="004F43F6" w:rsidP="009D2D16">
            <w:pPr>
              <w:pStyle w:val="DocumentCodeAR0"/>
              <w:bidi/>
            </w:pPr>
            <w:r>
              <w:t>A/51/7</w:t>
            </w:r>
            <w:r w:rsidR="00933487">
              <w:t xml:space="preserve"> REV.</w:t>
            </w:r>
          </w:p>
        </w:tc>
      </w:tr>
      <w:tr w:rsidR="004F43F6" w:rsidTr="004F43F6">
        <w:tc>
          <w:tcPr>
            <w:tcW w:w="9570" w:type="dxa"/>
            <w:gridSpan w:val="3"/>
          </w:tcPr>
          <w:p w:rsidR="004F43F6" w:rsidRPr="00B6101C" w:rsidRDefault="004F43F6" w:rsidP="009D2D16">
            <w:pPr>
              <w:pStyle w:val="DocumentLanguageAR0"/>
              <w:bidi/>
              <w:rPr>
                <w:rtl/>
              </w:rPr>
            </w:pPr>
            <w:r w:rsidRPr="00B6101C">
              <w:rPr>
                <w:rFonts w:hint="cs"/>
                <w:rtl/>
              </w:rPr>
              <w:t xml:space="preserve">الأصل: </w:t>
            </w:r>
            <w:r>
              <w:rPr>
                <w:rFonts w:hint="cs"/>
                <w:rtl/>
              </w:rPr>
              <w:t>بالإنكليزية</w:t>
            </w:r>
          </w:p>
        </w:tc>
      </w:tr>
      <w:tr w:rsidR="004F43F6" w:rsidTr="004F43F6">
        <w:tc>
          <w:tcPr>
            <w:tcW w:w="9570" w:type="dxa"/>
            <w:gridSpan w:val="3"/>
          </w:tcPr>
          <w:p w:rsidR="004F43F6" w:rsidRPr="00B6101C" w:rsidRDefault="004F43F6" w:rsidP="00933487">
            <w:pPr>
              <w:pStyle w:val="DocumentDateAR0"/>
              <w:bidi/>
              <w:rPr>
                <w:rtl/>
              </w:rPr>
            </w:pPr>
            <w:r w:rsidRPr="00B6101C">
              <w:rPr>
                <w:rFonts w:hint="cs"/>
                <w:rtl/>
              </w:rPr>
              <w:t xml:space="preserve">التاريخ: </w:t>
            </w:r>
            <w:r w:rsidR="00933487">
              <w:rPr>
                <w:rFonts w:hint="cs"/>
                <w:rtl/>
              </w:rPr>
              <w:t>20</w:t>
            </w:r>
            <w:r w:rsidRPr="00B6101C">
              <w:rPr>
                <w:rFonts w:hint="cs"/>
                <w:rtl/>
              </w:rPr>
              <w:t xml:space="preserve"> </w:t>
            </w:r>
            <w:r w:rsidR="00933487">
              <w:rPr>
                <w:rFonts w:hint="cs"/>
                <w:rtl/>
              </w:rPr>
              <w:t xml:space="preserve">سبتمبر </w:t>
            </w:r>
            <w:r>
              <w:rPr>
                <w:rFonts w:hint="cs"/>
                <w:rtl/>
              </w:rPr>
              <w:t>2013</w:t>
            </w:r>
          </w:p>
        </w:tc>
      </w:tr>
    </w:tbl>
    <w:p w:rsidR="004F43F6" w:rsidRDefault="004F43F6" w:rsidP="009D2D16">
      <w:pPr>
        <w:spacing w:line="360" w:lineRule="exact"/>
        <w:rPr>
          <w:rFonts w:ascii="Arabic Typesetting" w:hAnsi="Arabic Typesetting" w:cs="Arabic Typesetting"/>
          <w:sz w:val="36"/>
          <w:szCs w:val="36"/>
          <w:rtl/>
        </w:rPr>
      </w:pPr>
    </w:p>
    <w:p w:rsidR="004F43F6" w:rsidRDefault="004F43F6" w:rsidP="009D2D16">
      <w:pPr>
        <w:spacing w:line="360" w:lineRule="exact"/>
        <w:rPr>
          <w:rFonts w:ascii="Arabic Typesetting" w:hAnsi="Arabic Typesetting" w:cs="Arabic Typesetting"/>
          <w:sz w:val="36"/>
          <w:szCs w:val="36"/>
          <w:rtl/>
        </w:rPr>
      </w:pPr>
    </w:p>
    <w:p w:rsidR="004F43F6" w:rsidRDefault="004F43F6" w:rsidP="009D2D16">
      <w:pPr>
        <w:pStyle w:val="MeetingTitleAR0"/>
        <w:bidi/>
        <w:rPr>
          <w:rtl/>
        </w:rPr>
      </w:pPr>
      <w:r>
        <w:rPr>
          <w:rFonts w:hint="cs"/>
          <w:rtl/>
        </w:rPr>
        <w:t xml:space="preserve">جمعيات </w:t>
      </w:r>
      <w:r w:rsidRPr="000438A8">
        <w:rPr>
          <w:rFonts w:hint="cs"/>
          <w:rtl/>
        </w:rPr>
        <w:t>الدول</w:t>
      </w:r>
      <w:r>
        <w:rPr>
          <w:rFonts w:hint="cs"/>
          <w:rtl/>
        </w:rPr>
        <w:t xml:space="preserve"> الأعضاء في الويبو</w:t>
      </w:r>
    </w:p>
    <w:p w:rsidR="004F43F6" w:rsidRDefault="004F43F6" w:rsidP="009D2D16">
      <w:pPr>
        <w:spacing w:line="360" w:lineRule="exact"/>
        <w:rPr>
          <w:rFonts w:ascii="Arabic Typesetting" w:hAnsi="Arabic Typesetting" w:cs="Arabic Typesetting"/>
          <w:sz w:val="36"/>
          <w:szCs w:val="36"/>
          <w:rtl/>
        </w:rPr>
      </w:pPr>
    </w:p>
    <w:p w:rsidR="004F43F6" w:rsidRPr="00D61541" w:rsidRDefault="004F43F6" w:rsidP="009D2D16">
      <w:pPr>
        <w:pStyle w:val="MeetingSessionAR"/>
        <w:bidi/>
        <w:rPr>
          <w:rtl/>
        </w:rPr>
      </w:pPr>
      <w:r w:rsidRPr="00D61541">
        <w:rPr>
          <w:rFonts w:hint="cs"/>
          <w:rtl/>
        </w:rPr>
        <w:t xml:space="preserve">سلسلة الاجتماعات </w:t>
      </w:r>
      <w:r>
        <w:rPr>
          <w:rFonts w:hint="cs"/>
          <w:rtl/>
        </w:rPr>
        <w:t>الحادية والخمسون</w:t>
      </w:r>
    </w:p>
    <w:p w:rsidR="004F43F6" w:rsidRPr="00D61541" w:rsidRDefault="004F43F6" w:rsidP="009D2D16">
      <w:pPr>
        <w:pStyle w:val="MeetingDatesAR"/>
        <w:bidi/>
        <w:rPr>
          <w:rtl/>
        </w:rPr>
      </w:pPr>
      <w:r w:rsidRPr="00D61541">
        <w:rPr>
          <w:rFonts w:hint="cs"/>
          <w:rtl/>
        </w:rPr>
        <w:t xml:space="preserve">جنيف، من </w:t>
      </w:r>
      <w:r>
        <w:rPr>
          <w:rFonts w:hint="cs"/>
          <w:rtl/>
        </w:rPr>
        <w:t>23 سبتمبر إلى 2</w:t>
      </w:r>
      <w:r w:rsidRPr="00D61541">
        <w:rPr>
          <w:rFonts w:hint="cs"/>
          <w:rtl/>
        </w:rPr>
        <w:t xml:space="preserve"> أكتوبر </w:t>
      </w:r>
      <w:r>
        <w:rPr>
          <w:rFonts w:hint="cs"/>
          <w:rtl/>
        </w:rPr>
        <w:t>2013</w:t>
      </w:r>
    </w:p>
    <w:p w:rsidR="004F43F6" w:rsidRDefault="004F43F6" w:rsidP="009D2D16">
      <w:pPr>
        <w:spacing w:line="360" w:lineRule="exact"/>
        <w:rPr>
          <w:rFonts w:ascii="Arabic Typesetting" w:hAnsi="Arabic Typesetting" w:cs="Arabic Typesetting"/>
          <w:sz w:val="36"/>
          <w:szCs w:val="36"/>
          <w:rtl/>
        </w:rPr>
      </w:pPr>
    </w:p>
    <w:p w:rsidR="004F43F6" w:rsidRDefault="004F43F6" w:rsidP="009D2D16">
      <w:pPr>
        <w:spacing w:line="360" w:lineRule="exact"/>
        <w:rPr>
          <w:rFonts w:ascii="Arabic Typesetting" w:hAnsi="Arabic Typesetting" w:cs="Arabic Typesetting"/>
          <w:sz w:val="36"/>
          <w:szCs w:val="36"/>
        </w:rPr>
      </w:pPr>
    </w:p>
    <w:p w:rsidR="004F43F6" w:rsidRPr="00D61541" w:rsidRDefault="004F43F6" w:rsidP="009D2D16">
      <w:pPr>
        <w:pStyle w:val="DocumentTitleAR0"/>
        <w:bidi/>
        <w:rPr>
          <w:rtl/>
        </w:rPr>
      </w:pPr>
      <w:r w:rsidRPr="00827E4D">
        <w:rPr>
          <w:rtl/>
        </w:rPr>
        <w:t xml:space="preserve">اقتراح البرنامج والميزانية للثنائية </w:t>
      </w:r>
      <w:r w:rsidRPr="004F43F6">
        <w:rPr>
          <w:rFonts w:ascii="Arial Black" w:hAnsi="Arial Black"/>
          <w:rtl/>
        </w:rPr>
        <w:t>2014/15</w:t>
      </w:r>
    </w:p>
    <w:p w:rsidR="004F43F6" w:rsidRPr="00D61541" w:rsidRDefault="004F43F6" w:rsidP="009D2D16">
      <w:pPr>
        <w:pStyle w:val="PreparedbyAR0"/>
        <w:bidi/>
        <w:rPr>
          <w:rtl/>
        </w:rPr>
      </w:pPr>
      <w:r w:rsidRPr="003E43C3">
        <w:rPr>
          <w:rtl/>
        </w:rPr>
        <w:t>يقدمه المدير العام</w:t>
      </w:r>
    </w:p>
    <w:p w:rsidR="004F43F6" w:rsidRDefault="004F43F6" w:rsidP="00933487">
      <w:pPr>
        <w:pStyle w:val="NumberedParaAR"/>
      </w:pPr>
      <w:r w:rsidRPr="00FF3FC2">
        <w:rPr>
          <w:rtl/>
        </w:rPr>
        <w:t xml:space="preserve">تحتوي هذه الوثيقة على </w:t>
      </w:r>
      <w:r w:rsidRPr="00827E4D">
        <w:rPr>
          <w:rtl/>
        </w:rPr>
        <w:t>اقتراح البرنامج والميزانية للثنائية 2014/15</w:t>
      </w:r>
      <w:r w:rsidR="00933487">
        <w:rPr>
          <w:rFonts w:hint="cs"/>
          <w:rtl/>
        </w:rPr>
        <w:t xml:space="preserve">، </w:t>
      </w:r>
      <w:r>
        <w:rPr>
          <w:rtl/>
        </w:rPr>
        <w:t>و</w:t>
      </w:r>
      <w:r>
        <w:rPr>
          <w:rFonts w:hint="cs"/>
          <w:rtl/>
        </w:rPr>
        <w:t xml:space="preserve">هو </w:t>
      </w:r>
      <w:r w:rsidR="00933487">
        <w:rPr>
          <w:rFonts w:hint="cs"/>
          <w:rtl/>
        </w:rPr>
        <w:t xml:space="preserve">مقدَّم إلى الدورة الجارية للدول الأعضاء في الويبو </w:t>
      </w:r>
      <w:proofErr w:type="spellStart"/>
      <w:r w:rsidR="00933487">
        <w:rPr>
          <w:rFonts w:hint="cs"/>
          <w:rtl/>
        </w:rPr>
        <w:t>عقبل</w:t>
      </w:r>
      <w:proofErr w:type="spellEnd"/>
      <w:r w:rsidR="00933487">
        <w:rPr>
          <w:rFonts w:hint="cs"/>
          <w:rtl/>
        </w:rPr>
        <w:t xml:space="preserve"> المناقشات والقرارات التي اتخذت في الدورة الحادية والعشرين ل</w:t>
      </w:r>
      <w:r w:rsidRPr="00FF3FC2">
        <w:rPr>
          <w:rtl/>
        </w:rPr>
        <w:t xml:space="preserve">لجنة الويبو للبرنامج والميزانية </w:t>
      </w:r>
      <w:r w:rsidR="00933487">
        <w:rPr>
          <w:rFonts w:hint="cs"/>
          <w:rtl/>
        </w:rPr>
        <w:t xml:space="preserve">التي انعقدت من </w:t>
      </w:r>
      <w:r>
        <w:rPr>
          <w:rFonts w:hint="cs"/>
          <w:rtl/>
        </w:rPr>
        <w:t>9</w:t>
      </w:r>
      <w:r w:rsidR="00933487">
        <w:rPr>
          <w:rFonts w:hint="cs"/>
          <w:rtl/>
        </w:rPr>
        <w:t> </w:t>
      </w:r>
      <w:r w:rsidRPr="00FF3FC2">
        <w:rPr>
          <w:rtl/>
        </w:rPr>
        <w:t xml:space="preserve">إلى </w:t>
      </w:r>
      <w:r>
        <w:rPr>
          <w:rFonts w:hint="cs"/>
          <w:rtl/>
        </w:rPr>
        <w:t>13</w:t>
      </w:r>
      <w:r w:rsidRPr="00FF3FC2">
        <w:rPr>
          <w:rtl/>
        </w:rPr>
        <w:t xml:space="preserve"> </w:t>
      </w:r>
      <w:r>
        <w:rPr>
          <w:rFonts w:hint="cs"/>
          <w:rtl/>
        </w:rPr>
        <w:t>سبتمبر</w:t>
      </w:r>
      <w:r w:rsidRPr="00FF3FC2">
        <w:rPr>
          <w:rtl/>
        </w:rPr>
        <w:t xml:space="preserve"> 20</w:t>
      </w:r>
      <w:r w:rsidR="00933487">
        <w:rPr>
          <w:rtl/>
        </w:rPr>
        <w:t>13</w:t>
      </w:r>
      <w:r w:rsidRPr="00FF3FC2">
        <w:rPr>
          <w:rtl/>
        </w:rPr>
        <w:t>.</w:t>
      </w:r>
    </w:p>
    <w:p w:rsidR="009D2D16" w:rsidRPr="009D2D16" w:rsidRDefault="009D2D16" w:rsidP="009D2D16">
      <w:pPr>
        <w:pStyle w:val="NumberedParaAR"/>
      </w:pPr>
      <w:r>
        <w:rPr>
          <w:rFonts w:hint="cs"/>
          <w:rtl/>
        </w:rPr>
        <w:t xml:space="preserve">وفي تلك الدورة، اتخذت لجنة البرنامج والميزانية القرار التالي (انظر الوثيقة </w:t>
      </w:r>
      <w:r>
        <w:t>A/51/14</w:t>
      </w:r>
      <w:r>
        <w:rPr>
          <w:rFonts w:hint="cs"/>
          <w:rtl/>
          <w:lang w:val="fr-CH"/>
        </w:rPr>
        <w:t>):</w:t>
      </w:r>
    </w:p>
    <w:p w:rsidR="009D2D16" w:rsidRDefault="009D2D16" w:rsidP="009D2D16">
      <w:pPr>
        <w:pStyle w:val="NumberedParaAR"/>
        <w:numPr>
          <w:ilvl w:val="0"/>
          <w:numId w:val="0"/>
        </w:numPr>
        <w:ind w:left="565"/>
        <w:rPr>
          <w:rtl/>
        </w:rPr>
      </w:pPr>
      <w:r>
        <w:rPr>
          <w:rFonts w:hint="cs"/>
          <w:rtl/>
        </w:rPr>
        <w:t>1.</w:t>
      </w:r>
      <w:r>
        <w:rPr>
          <w:rFonts w:hint="cs"/>
          <w:rtl/>
        </w:rPr>
        <w:tab/>
        <w:t>أوصت لجنةُ البرنامج والميزانية جمعياتِ الدول الأعضاء في الويبو والاتحادات التي تديرها الويبو، كل في ما يعنيه، بالموافقة على اقتراح البرنامج والميزانية للثنائية 2014/15، كما ورد في الوثيقة </w:t>
      </w:r>
      <w:r w:rsidRPr="002B4C2D">
        <w:t>WO/</w:t>
      </w:r>
      <w:proofErr w:type="spellStart"/>
      <w:r w:rsidRPr="002B4C2D">
        <w:t>PBC</w:t>
      </w:r>
      <w:proofErr w:type="spellEnd"/>
      <w:r w:rsidRPr="002B4C2D">
        <w:t>/21/8</w:t>
      </w:r>
      <w:r>
        <w:rPr>
          <w:rFonts w:hint="cs"/>
          <w:rtl/>
        </w:rPr>
        <w:t>، مع مراعاة ما يلي:</w:t>
      </w:r>
    </w:p>
    <w:p w:rsidR="009D2D16" w:rsidRDefault="009D2D16" w:rsidP="0087261D">
      <w:pPr>
        <w:pStyle w:val="NumberedParaAR"/>
        <w:numPr>
          <w:ilvl w:val="0"/>
          <w:numId w:val="0"/>
        </w:numPr>
        <w:ind w:left="1132"/>
        <w:rPr>
          <w:rtl/>
        </w:rPr>
      </w:pPr>
      <w:r>
        <w:rPr>
          <w:rFonts w:hint="cs"/>
          <w:rtl/>
        </w:rPr>
        <w:t>"1"</w:t>
      </w:r>
      <w:r>
        <w:rPr>
          <w:rFonts w:hint="cs"/>
          <w:rtl/>
        </w:rPr>
        <w:tab/>
        <w:t>زيادة في مغلف الميزانية الإجمالي لتناول التنفيذ المتفق عليه لسياسة اللغات في الويبو، بمبلغ قدره 793 ألف فرنك سويسري في البرنامج 27؛</w:t>
      </w:r>
    </w:p>
    <w:p w:rsidR="009D2D16" w:rsidRDefault="009D2D16" w:rsidP="0087261D">
      <w:pPr>
        <w:pStyle w:val="NumberedParaAR"/>
        <w:numPr>
          <w:ilvl w:val="0"/>
          <w:numId w:val="0"/>
        </w:numPr>
        <w:ind w:left="1132"/>
        <w:rPr>
          <w:rtl/>
        </w:rPr>
      </w:pPr>
      <w:r>
        <w:rPr>
          <w:rFonts w:hint="cs"/>
          <w:rtl/>
        </w:rPr>
        <w:t>"2"</w:t>
      </w:r>
      <w:r>
        <w:rPr>
          <w:rFonts w:hint="cs"/>
          <w:rtl/>
        </w:rPr>
        <w:tab/>
        <w:t>واسترجاع البرنامج 30 لتضمينه الشركات الصغيرة والمتوسطة والابتكار، بدون تغيير في المحتويات والموارد المخصصة للشركات الصغيرة والمتوسطة في البرنامج 10؛</w:t>
      </w:r>
    </w:p>
    <w:p w:rsidR="009D2D16" w:rsidRDefault="009D2D16" w:rsidP="0087261D">
      <w:pPr>
        <w:pStyle w:val="NumberedParaAR"/>
        <w:numPr>
          <w:ilvl w:val="0"/>
          <w:numId w:val="0"/>
        </w:numPr>
        <w:ind w:left="1132"/>
        <w:rPr>
          <w:rtl/>
        </w:rPr>
      </w:pPr>
      <w:r>
        <w:rPr>
          <w:rFonts w:hint="cs"/>
          <w:rtl/>
        </w:rPr>
        <w:t>"3"</w:t>
      </w:r>
      <w:r>
        <w:rPr>
          <w:rFonts w:hint="cs"/>
          <w:rtl/>
        </w:rPr>
        <w:tab/>
        <w:t>واتفاق الدول الأعضاء، أثناء انعقاد الجمعيات، وخلال مناقشات اقتراح البرنامج والميزانية، على البرنامج 20 المتعلق بالمكاتب الخارجية؛</w:t>
      </w:r>
    </w:p>
    <w:p w:rsidR="009D2D16" w:rsidRDefault="009D2D16" w:rsidP="0087261D">
      <w:pPr>
        <w:pStyle w:val="NumberedParaAR"/>
        <w:numPr>
          <w:ilvl w:val="0"/>
          <w:numId w:val="0"/>
        </w:numPr>
        <w:ind w:left="1132"/>
        <w:rPr>
          <w:rtl/>
        </w:rPr>
      </w:pPr>
      <w:r>
        <w:rPr>
          <w:rFonts w:hint="cs"/>
          <w:rtl/>
        </w:rPr>
        <w:t>"4"</w:t>
      </w:r>
      <w:r>
        <w:rPr>
          <w:rFonts w:hint="cs"/>
          <w:rtl/>
        </w:rPr>
        <w:tab/>
        <w:t>وإدراج التغييرات المتفق عليها بخصوص الفقرة 44 من الاستعراض المالي والبرامج 1 و2 و3 و8 و9 و11 و15 و17 و23 و27 و30.</w:t>
      </w:r>
    </w:p>
    <w:p w:rsidR="009D2D16" w:rsidRDefault="0087261D" w:rsidP="0087261D">
      <w:pPr>
        <w:pStyle w:val="NumberedParaAR"/>
        <w:numPr>
          <w:ilvl w:val="0"/>
          <w:numId w:val="0"/>
        </w:numPr>
        <w:ind w:left="565"/>
        <w:rPr>
          <w:rtl/>
        </w:rPr>
      </w:pPr>
      <w:r>
        <w:rPr>
          <w:rFonts w:hint="cs"/>
          <w:rtl/>
        </w:rPr>
        <w:lastRenderedPageBreak/>
        <w:t>2</w:t>
      </w:r>
      <w:r w:rsidR="009D2D16">
        <w:rPr>
          <w:rFonts w:hint="cs"/>
          <w:rtl/>
        </w:rPr>
        <w:t>.</w:t>
      </w:r>
      <w:r w:rsidR="009D2D16">
        <w:rPr>
          <w:rFonts w:hint="cs"/>
          <w:rtl/>
        </w:rPr>
        <w:tab/>
        <w:t>وأحالت لجنة البرنامج والميزانية إلى جمعيات الدول الأعضاء في الويبو والاتحادات التي تديرها الويبو، كل في ما يعنيه، البت في ما يلي:</w:t>
      </w:r>
    </w:p>
    <w:p w:rsidR="009D2D16" w:rsidRDefault="009D2D16" w:rsidP="0087261D">
      <w:pPr>
        <w:pStyle w:val="NumberedParaAR"/>
        <w:numPr>
          <w:ilvl w:val="0"/>
          <w:numId w:val="0"/>
        </w:numPr>
        <w:ind w:left="1132"/>
        <w:rPr>
          <w:rtl/>
        </w:rPr>
      </w:pPr>
      <w:r>
        <w:rPr>
          <w:rFonts w:hint="cs"/>
          <w:rtl/>
        </w:rPr>
        <w:t>"1"</w:t>
      </w:r>
      <w:r>
        <w:rPr>
          <w:rFonts w:hint="cs"/>
          <w:rtl/>
        </w:rPr>
        <w:tab/>
        <w:t>البرنامج 18؛</w:t>
      </w:r>
    </w:p>
    <w:p w:rsidR="009D2D16" w:rsidRDefault="009D2D16" w:rsidP="0087261D">
      <w:pPr>
        <w:pStyle w:val="NumberedParaAR"/>
        <w:numPr>
          <w:ilvl w:val="0"/>
          <w:numId w:val="0"/>
        </w:numPr>
        <w:ind w:left="1132"/>
        <w:rPr>
          <w:rtl/>
        </w:rPr>
      </w:pPr>
      <w:r>
        <w:rPr>
          <w:rFonts w:hint="cs"/>
          <w:rtl/>
        </w:rPr>
        <w:t>"2"</w:t>
      </w:r>
      <w:r>
        <w:rPr>
          <w:rFonts w:hint="cs"/>
          <w:rtl/>
        </w:rPr>
        <w:tab/>
        <w:t>وهدف البرنامج 2 بخصوص المؤتمر الدبلوماسي؛</w:t>
      </w:r>
    </w:p>
    <w:p w:rsidR="009D2D16" w:rsidRPr="00064DB6" w:rsidRDefault="009D2D16" w:rsidP="009F5F11">
      <w:pPr>
        <w:pStyle w:val="NumberedParaAR"/>
        <w:numPr>
          <w:ilvl w:val="0"/>
          <w:numId w:val="0"/>
        </w:numPr>
        <w:ind w:left="1134"/>
        <w:rPr>
          <w:rtl/>
        </w:rPr>
      </w:pPr>
      <w:r>
        <w:rPr>
          <w:rFonts w:hint="cs"/>
          <w:rtl/>
        </w:rPr>
        <w:t>"3"</w:t>
      </w:r>
      <w:r>
        <w:rPr>
          <w:rFonts w:hint="cs"/>
          <w:rtl/>
        </w:rPr>
        <w:tab/>
        <w:t>وهدف البرنامج 4 بخصوص المؤتمر الدبلوماسي.</w:t>
      </w:r>
    </w:p>
    <w:p w:rsidR="004F43F6" w:rsidRDefault="00DD0A28" w:rsidP="00DD0A28">
      <w:pPr>
        <w:pStyle w:val="NumberedParaAR"/>
      </w:pPr>
      <w:r>
        <w:rPr>
          <w:rFonts w:hint="cs"/>
          <w:rtl/>
          <w:lang w:val="fr-CH"/>
        </w:rPr>
        <w:t>وقد أدخلت على اقتراح البرنامج والميزانية للثنائية 2014/15 المرفق طيه التعديلات المتفق عليه تحت البنود 1"1" و"2" و"4" من التوصية الواردة أعلاه.</w:t>
      </w:r>
    </w:p>
    <w:p w:rsidR="004F43F6" w:rsidRDefault="004F43F6" w:rsidP="00CC6529">
      <w:pPr>
        <w:pStyle w:val="DecisionParaAR"/>
      </w:pPr>
      <w:r w:rsidRPr="00BD7D7F">
        <w:rPr>
          <w:rtl/>
        </w:rPr>
        <w:t xml:space="preserve">إن جمعيات الدول الأعضاء في الويبو والاتحادات التي تديرها الويبو مدعوة، كل في ما يعنيه، إلى الموافقة على </w:t>
      </w:r>
      <w:r w:rsidRPr="00827E4D">
        <w:rPr>
          <w:rtl/>
        </w:rPr>
        <w:t>اقتراح البرنامج والميزانية للثنائية 2014/15</w:t>
      </w:r>
      <w:r w:rsidRPr="00BD7D7F">
        <w:rPr>
          <w:rtl/>
        </w:rPr>
        <w:t>.</w:t>
      </w:r>
    </w:p>
    <w:p w:rsidR="00751655" w:rsidRDefault="004F43F6" w:rsidP="00CC6529">
      <w:pPr>
        <w:pStyle w:val="EndofDocumentAR"/>
        <w:rPr>
          <w:rtl/>
        </w:rPr>
      </w:pPr>
      <w:r>
        <w:rPr>
          <w:rFonts w:hint="cs"/>
          <w:rtl/>
        </w:rPr>
        <w:t>[</w:t>
      </w:r>
      <w:r w:rsidR="00CC6529">
        <w:rPr>
          <w:rFonts w:hint="cs"/>
          <w:rtl/>
        </w:rPr>
        <w:t>ي</w:t>
      </w:r>
      <w:r>
        <w:rPr>
          <w:rFonts w:hint="cs"/>
          <w:rtl/>
        </w:rPr>
        <w:t xml:space="preserve">لي ذلك </w:t>
      </w:r>
      <w:r w:rsidR="00CC6529">
        <w:rPr>
          <w:rFonts w:hint="cs"/>
          <w:rtl/>
        </w:rPr>
        <w:t>اقتراح البرنامج والميزانية للثنائية</w:t>
      </w:r>
      <w:r w:rsidR="00CC6529">
        <w:rPr>
          <w:rFonts w:hint="eastAsia"/>
          <w:rtl/>
        </w:rPr>
        <w:t> </w:t>
      </w:r>
      <w:r w:rsidR="00CC6529">
        <w:rPr>
          <w:rFonts w:hint="cs"/>
          <w:rtl/>
        </w:rPr>
        <w:t>2014/15</w:t>
      </w:r>
      <w:r>
        <w:rPr>
          <w:rFonts w:hint="cs"/>
          <w:rtl/>
        </w:rPr>
        <w:t>]</w:t>
      </w:r>
    </w:p>
    <w:p w:rsidR="00751655" w:rsidRDefault="00751655" w:rsidP="0005529A">
      <w:pPr>
        <w:rPr>
          <w:rFonts w:ascii="Arabic Typesetting" w:hAnsi="Arabic Typesetting" w:cs="Arabic Typesetting"/>
          <w:sz w:val="36"/>
          <w:szCs w:val="36"/>
          <w:rtl/>
          <w:lang w:bidi="ar-SA"/>
        </w:rPr>
      </w:pPr>
    </w:p>
    <w:p w:rsidR="004F43F6" w:rsidRDefault="004F43F6" w:rsidP="009D2D16">
      <w:pPr>
        <w:pStyle w:val="NormalParaAR"/>
        <w:rPr>
          <w:rtl/>
        </w:rPr>
      </w:pPr>
    </w:p>
    <w:p w:rsidR="004F43F6" w:rsidRPr="003825F3" w:rsidRDefault="004F43F6" w:rsidP="009D2D16">
      <w:pPr>
        <w:pStyle w:val="NormalParaAR"/>
        <w:sectPr w:rsidR="004F43F6" w:rsidRPr="003825F3" w:rsidSect="00933487">
          <w:headerReference w:type="even" r:id="rId10"/>
          <w:pgSz w:w="11906" w:h="16838" w:code="9"/>
          <w:pgMar w:top="510" w:right="1418" w:bottom="1418" w:left="1134" w:header="510" w:footer="1021" w:gutter="0"/>
          <w:cols w:space="720"/>
          <w:bidi/>
          <w:rtlGutter/>
        </w:sectPr>
      </w:pPr>
    </w:p>
    <w:p w:rsidR="005E0FE3" w:rsidRPr="00305F23" w:rsidRDefault="005E0FE3" w:rsidP="0033077D">
      <w:pPr>
        <w:pStyle w:val="NormalParaAR"/>
        <w:ind w:left="4678"/>
        <w:jc w:val="center"/>
        <w:rPr>
          <w:lang w:bidi="ar-EG"/>
        </w:rPr>
      </w:pPr>
    </w:p>
    <w:p w:rsidR="005E0FE3" w:rsidRDefault="005E0FE3" w:rsidP="008E2B10">
      <w:pPr>
        <w:spacing w:before="4680" w:after="120" w:line="520" w:lineRule="exact"/>
        <w:jc w:val="center"/>
        <w:rPr>
          <w:rFonts w:ascii="Arabic Typesetting" w:hAnsi="Arabic Typesetting" w:cs="Arabic Typesetting"/>
          <w:b/>
          <w:bCs/>
          <w:sz w:val="52"/>
          <w:szCs w:val="52"/>
          <w:rtl/>
          <w:lang w:val="fr-CH"/>
        </w:rPr>
      </w:pPr>
      <w:r w:rsidRPr="00C566ED">
        <w:rPr>
          <w:rFonts w:ascii="Arabic Typesetting" w:hAnsi="Arabic Typesetting" w:cs="Arabic Typesetting"/>
          <w:b/>
          <w:bCs/>
          <w:sz w:val="52"/>
          <w:szCs w:val="52"/>
          <w:rtl/>
          <w:lang w:val="fr-CH"/>
        </w:rPr>
        <w:t xml:space="preserve">اقتراح </w:t>
      </w:r>
      <w:r w:rsidRPr="00BB3F5C">
        <w:rPr>
          <w:rFonts w:ascii="Arabic Typesetting" w:hAnsi="Arabic Typesetting" w:cs="Arabic Typesetting" w:hint="cs"/>
          <w:b/>
          <w:bCs/>
          <w:sz w:val="52"/>
          <w:szCs w:val="52"/>
          <w:rtl/>
          <w:lang w:val="fr-CH"/>
        </w:rPr>
        <w:t xml:space="preserve">البرنامج والميزانية </w:t>
      </w:r>
      <w:r>
        <w:rPr>
          <w:rFonts w:ascii="Arabic Typesetting" w:hAnsi="Arabic Typesetting" w:cs="Arabic Typesetting" w:hint="cs"/>
          <w:b/>
          <w:bCs/>
          <w:sz w:val="52"/>
          <w:szCs w:val="52"/>
          <w:rtl/>
          <w:lang w:val="fr-CH"/>
        </w:rPr>
        <w:t>للثنائية</w:t>
      </w:r>
      <w:r>
        <w:rPr>
          <w:rFonts w:ascii="Arabic Typesetting" w:hAnsi="Arabic Typesetting" w:cs="Arabic Typesetting" w:hint="eastAsia"/>
          <w:b/>
          <w:bCs/>
          <w:sz w:val="52"/>
          <w:szCs w:val="52"/>
          <w:rtl/>
          <w:lang w:val="fr-CH"/>
        </w:rPr>
        <w:t> </w:t>
      </w:r>
      <w:r>
        <w:rPr>
          <w:rFonts w:ascii="Arabic Typesetting" w:hAnsi="Arabic Typesetting" w:cs="Arabic Typesetting" w:hint="cs"/>
          <w:b/>
          <w:bCs/>
          <w:sz w:val="52"/>
          <w:szCs w:val="52"/>
          <w:rtl/>
          <w:lang w:val="fr-CH"/>
        </w:rPr>
        <w:t>2014/15</w:t>
      </w:r>
    </w:p>
    <w:p w:rsidR="00B4289B" w:rsidRDefault="00B4289B" w:rsidP="0033077D">
      <w:pPr>
        <w:spacing w:before="4680" w:after="120" w:line="360" w:lineRule="exact"/>
        <w:jc w:val="center"/>
        <w:rPr>
          <w:rFonts w:ascii="Arabic Typesetting" w:hAnsi="Arabic Typesetting" w:cs="Arabic Typesetting"/>
          <w:b/>
          <w:bCs/>
          <w:sz w:val="52"/>
          <w:szCs w:val="52"/>
          <w:rtl/>
          <w:lang w:val="fr-CH"/>
        </w:rPr>
      </w:pPr>
    </w:p>
    <w:p w:rsidR="00751655" w:rsidRDefault="00751655" w:rsidP="0033077D">
      <w:pPr>
        <w:spacing w:before="4680" w:after="120" w:line="360" w:lineRule="exact"/>
        <w:jc w:val="center"/>
        <w:rPr>
          <w:rFonts w:ascii="Arabic Typesetting" w:hAnsi="Arabic Typesetting" w:cs="Arabic Typesetting"/>
          <w:b/>
          <w:bCs/>
          <w:sz w:val="52"/>
          <w:szCs w:val="52"/>
          <w:lang w:val="fr-CH"/>
        </w:rPr>
        <w:sectPr w:rsidR="00751655" w:rsidSect="0033077D">
          <w:footerReference w:type="first" r:id="rId11"/>
          <w:pgSz w:w="11907" w:h="16840" w:code="9"/>
          <w:pgMar w:top="567" w:right="1418" w:bottom="1418" w:left="1134" w:header="510" w:footer="1021" w:gutter="0"/>
          <w:cols w:space="720"/>
          <w:titlePg/>
          <w:docGrid w:linePitch="299"/>
        </w:sectPr>
      </w:pPr>
    </w:p>
    <w:p w:rsidR="005E0FE3" w:rsidRDefault="005E0FE3" w:rsidP="0033077D">
      <w:pPr>
        <w:spacing w:before="4680" w:after="120" w:line="360" w:lineRule="exact"/>
        <w:jc w:val="center"/>
        <w:rPr>
          <w:rFonts w:ascii="Arabic Typesetting" w:hAnsi="Arabic Typesetting" w:cs="Arabic Typesetting"/>
          <w:b/>
          <w:bCs/>
          <w:sz w:val="52"/>
          <w:szCs w:val="52"/>
          <w:lang w:val="fr-CH"/>
        </w:rPr>
        <w:sectPr w:rsidR="005E0FE3" w:rsidSect="008E2B10">
          <w:footerReference w:type="first" r:id="rId12"/>
          <w:pgSz w:w="11907" w:h="16840" w:code="9"/>
          <w:pgMar w:top="567" w:right="1418" w:bottom="1418" w:left="1134" w:header="510" w:footer="1021" w:gutter="0"/>
          <w:pgNumType w:fmt="lowerRoman" w:start="2"/>
          <w:cols w:space="720"/>
          <w:titlePg/>
          <w:docGrid w:linePitch="299"/>
        </w:sectPr>
      </w:pPr>
    </w:p>
    <w:p w:rsidR="005E0FE3" w:rsidRDefault="005E0FE3" w:rsidP="0033077D">
      <w:pPr>
        <w:pStyle w:val="NormalParaAR"/>
        <w:spacing w:line="340" w:lineRule="exact"/>
        <w:jc w:val="center"/>
        <w:rPr>
          <w:b/>
          <w:bCs/>
          <w:sz w:val="38"/>
          <w:szCs w:val="38"/>
          <w:rtl/>
          <w:lang w:val="fr-CH"/>
        </w:rPr>
      </w:pPr>
      <w:r w:rsidRPr="00CC1CC8">
        <w:rPr>
          <w:rFonts w:hint="cs"/>
          <w:b/>
          <w:bCs/>
          <w:sz w:val="38"/>
          <w:szCs w:val="38"/>
          <w:rtl/>
          <w:lang w:val="fr-CH"/>
        </w:rPr>
        <w:lastRenderedPageBreak/>
        <w:t>قائمة المحتويات</w:t>
      </w:r>
    </w:p>
    <w:p w:rsidR="00ED5102" w:rsidRPr="00ED5102" w:rsidRDefault="0033077D" w:rsidP="00ED5102">
      <w:pPr>
        <w:pStyle w:val="TOC1"/>
        <w:rPr>
          <w:rFonts w:ascii="Arabic Typesetting" w:eastAsiaTheme="minorEastAsia" w:hAnsi="Arabic Typesetting" w:cs="Arabic Typesetting"/>
          <w:b w:val="0"/>
          <w:bCs w:val="0"/>
          <w:caps w:val="0"/>
          <w:noProof/>
          <w:sz w:val="28"/>
          <w:lang w:bidi="ar-SA"/>
        </w:rPr>
      </w:pPr>
      <w:r w:rsidRPr="00ED5102">
        <w:rPr>
          <w:rFonts w:ascii="Arabic Typesetting" w:hAnsi="Arabic Typesetting" w:cs="Arabic Typesetting"/>
          <w:sz w:val="28"/>
          <w:rtl/>
          <w:lang w:val="fr-CH"/>
        </w:rPr>
        <w:fldChar w:fldCharType="begin"/>
      </w:r>
      <w:r w:rsidRPr="00ED5102">
        <w:rPr>
          <w:rFonts w:ascii="Arabic Typesetting" w:hAnsi="Arabic Typesetting" w:cs="Arabic Typesetting"/>
          <w:sz w:val="28"/>
          <w:rtl/>
          <w:lang w:val="fr-CH"/>
        </w:rPr>
        <w:instrText xml:space="preserve"> </w:instrText>
      </w:r>
      <w:r w:rsidRPr="00ED5102">
        <w:rPr>
          <w:rFonts w:ascii="Arabic Typesetting" w:hAnsi="Arabic Typesetting" w:cs="Arabic Typesetting"/>
          <w:sz w:val="28"/>
          <w:lang w:val="fr-CH"/>
        </w:rPr>
        <w:instrText>TOC</w:instrText>
      </w:r>
      <w:r w:rsidRPr="00ED5102">
        <w:rPr>
          <w:rFonts w:ascii="Arabic Typesetting" w:hAnsi="Arabic Typesetting" w:cs="Arabic Typesetting"/>
          <w:sz w:val="28"/>
          <w:rtl/>
          <w:lang w:val="fr-CH"/>
        </w:rPr>
        <w:instrText xml:space="preserve"> \</w:instrText>
      </w:r>
      <w:r w:rsidRPr="00ED5102">
        <w:rPr>
          <w:rFonts w:ascii="Arabic Typesetting" w:hAnsi="Arabic Typesetting" w:cs="Arabic Typesetting"/>
          <w:sz w:val="28"/>
          <w:lang w:val="fr-CH"/>
        </w:rPr>
        <w:instrText>o \u</w:instrText>
      </w:r>
      <w:r w:rsidRPr="00ED5102">
        <w:rPr>
          <w:rFonts w:ascii="Arabic Typesetting" w:hAnsi="Arabic Typesetting" w:cs="Arabic Typesetting"/>
          <w:sz w:val="28"/>
          <w:rtl/>
          <w:lang w:val="fr-CH"/>
        </w:rPr>
        <w:instrText xml:space="preserve"> </w:instrText>
      </w:r>
      <w:r w:rsidRPr="00ED5102">
        <w:rPr>
          <w:rFonts w:ascii="Arabic Typesetting" w:hAnsi="Arabic Typesetting" w:cs="Arabic Typesetting"/>
          <w:sz w:val="28"/>
          <w:rtl/>
          <w:lang w:val="fr-CH"/>
        </w:rPr>
        <w:fldChar w:fldCharType="separate"/>
      </w:r>
      <w:r w:rsidR="00ED5102" w:rsidRPr="00ED5102">
        <w:rPr>
          <w:rFonts w:ascii="Arabic Typesetting" w:hAnsi="Arabic Typesetting" w:cs="Arabic Typesetting"/>
          <w:noProof/>
          <w:sz w:val="28"/>
          <w:rtl/>
        </w:rPr>
        <w:t>مقدمة المدير العام</w:t>
      </w:r>
      <w:r w:rsidR="00ED5102" w:rsidRPr="00ED5102">
        <w:rPr>
          <w:rFonts w:ascii="Arabic Typesetting" w:hAnsi="Arabic Typesetting" w:cs="Arabic Typesetting"/>
          <w:noProof/>
          <w:sz w:val="28"/>
        </w:rPr>
        <w:tab/>
      </w:r>
      <w:r w:rsidR="00ED5102" w:rsidRPr="00ED5102">
        <w:rPr>
          <w:rFonts w:ascii="Arabic Typesetting" w:hAnsi="Arabic Typesetting" w:cs="Arabic Typesetting"/>
          <w:noProof/>
          <w:sz w:val="28"/>
        </w:rPr>
        <w:fldChar w:fldCharType="begin"/>
      </w:r>
      <w:r w:rsidR="00ED5102" w:rsidRPr="00ED5102">
        <w:rPr>
          <w:rFonts w:ascii="Arabic Typesetting" w:hAnsi="Arabic Typesetting" w:cs="Arabic Typesetting"/>
          <w:noProof/>
          <w:sz w:val="28"/>
        </w:rPr>
        <w:instrText xml:space="preserve"> PAGEREF _Toc364355345 \h </w:instrText>
      </w:r>
      <w:r w:rsidR="00ED5102" w:rsidRPr="00ED5102">
        <w:rPr>
          <w:rFonts w:ascii="Arabic Typesetting" w:hAnsi="Arabic Typesetting" w:cs="Arabic Typesetting"/>
          <w:noProof/>
          <w:sz w:val="28"/>
        </w:rPr>
      </w:r>
      <w:r w:rsidR="00ED5102" w:rsidRPr="00ED5102">
        <w:rPr>
          <w:rFonts w:ascii="Arabic Typesetting" w:hAnsi="Arabic Typesetting" w:cs="Arabic Typesetting"/>
          <w:noProof/>
          <w:sz w:val="28"/>
        </w:rPr>
        <w:fldChar w:fldCharType="separate"/>
      </w:r>
      <w:r w:rsidR="002526F1">
        <w:rPr>
          <w:rFonts w:ascii="Arabic Typesetting" w:hAnsi="Arabic Typesetting" w:cs="Arabic Typesetting"/>
          <w:noProof/>
          <w:sz w:val="28"/>
          <w:rtl/>
        </w:rPr>
        <w:t>5</w:t>
      </w:r>
      <w:r w:rsidR="00ED5102" w:rsidRPr="00ED5102">
        <w:rPr>
          <w:rFonts w:ascii="Arabic Typesetting" w:hAnsi="Arabic Typesetting" w:cs="Arabic Typesetting"/>
          <w:noProof/>
          <w:sz w:val="28"/>
        </w:rPr>
        <w:fldChar w:fldCharType="end"/>
      </w:r>
    </w:p>
    <w:p w:rsidR="00ED5102" w:rsidRPr="00ED5102" w:rsidRDefault="00ED5102" w:rsidP="00ED5102">
      <w:pPr>
        <w:pStyle w:val="TOC1"/>
        <w:rPr>
          <w:rFonts w:ascii="Arabic Typesetting" w:eastAsiaTheme="minorEastAsia" w:hAnsi="Arabic Typesetting" w:cs="Arabic Typesetting"/>
          <w:b w:val="0"/>
          <w:bCs w:val="0"/>
          <w:caps w:val="0"/>
          <w:noProof/>
          <w:sz w:val="28"/>
          <w:lang w:bidi="ar-SA"/>
        </w:rPr>
      </w:pPr>
      <w:r w:rsidRPr="00ED5102">
        <w:rPr>
          <w:rFonts w:ascii="Arabic Typesetting" w:hAnsi="Arabic Typesetting" w:cs="Arabic Typesetting"/>
          <w:noProof/>
          <w:sz w:val="28"/>
          <w:rtl/>
        </w:rPr>
        <w:t>أولا.</w:t>
      </w:r>
      <w:r w:rsidRPr="00ED5102">
        <w:rPr>
          <w:rFonts w:ascii="Arabic Typesetting" w:eastAsiaTheme="minorEastAsia" w:hAnsi="Arabic Typesetting" w:cs="Arabic Typesetting"/>
          <w:b w:val="0"/>
          <w:bCs w:val="0"/>
          <w:caps w:val="0"/>
          <w:noProof/>
          <w:sz w:val="28"/>
          <w:lang w:bidi="ar-SA"/>
        </w:rPr>
        <w:tab/>
      </w:r>
      <w:r w:rsidRPr="00ED5102">
        <w:rPr>
          <w:rFonts w:ascii="Arabic Typesetting" w:hAnsi="Arabic Typesetting" w:cs="Arabic Typesetting"/>
          <w:noProof/>
          <w:sz w:val="28"/>
          <w:rtl/>
        </w:rPr>
        <w:t>عرض النتائج</w:t>
      </w:r>
      <w:r w:rsidRPr="00ED5102">
        <w:rPr>
          <w:rFonts w:ascii="Arabic Typesetting" w:hAnsi="Arabic Typesetting" w:cs="Arabic Typesetting"/>
          <w:noProof/>
          <w:sz w:val="28"/>
        </w:rPr>
        <w:tab/>
      </w:r>
      <w:r w:rsidRPr="00ED5102">
        <w:rPr>
          <w:rFonts w:ascii="Arabic Typesetting" w:hAnsi="Arabic Typesetting" w:cs="Arabic Typesetting"/>
          <w:noProof/>
          <w:sz w:val="28"/>
        </w:rPr>
        <w:fldChar w:fldCharType="begin"/>
      </w:r>
      <w:r w:rsidRPr="00ED5102">
        <w:rPr>
          <w:rFonts w:ascii="Arabic Typesetting" w:hAnsi="Arabic Typesetting" w:cs="Arabic Typesetting"/>
          <w:noProof/>
          <w:sz w:val="28"/>
        </w:rPr>
        <w:instrText xml:space="preserve"> PAGEREF _Toc364355346 \h </w:instrText>
      </w:r>
      <w:r w:rsidRPr="00ED5102">
        <w:rPr>
          <w:rFonts w:ascii="Arabic Typesetting" w:hAnsi="Arabic Typesetting" w:cs="Arabic Typesetting"/>
          <w:noProof/>
          <w:sz w:val="28"/>
        </w:rPr>
      </w:r>
      <w:r w:rsidRPr="00ED5102">
        <w:rPr>
          <w:rFonts w:ascii="Arabic Typesetting" w:hAnsi="Arabic Typesetting" w:cs="Arabic Typesetting"/>
          <w:noProof/>
          <w:sz w:val="28"/>
        </w:rPr>
        <w:fldChar w:fldCharType="separate"/>
      </w:r>
      <w:r w:rsidR="002526F1">
        <w:rPr>
          <w:rFonts w:ascii="Arabic Typesetting" w:hAnsi="Arabic Typesetting" w:cs="Arabic Typesetting"/>
          <w:noProof/>
          <w:sz w:val="28"/>
          <w:rtl/>
        </w:rPr>
        <w:t>9</w:t>
      </w:r>
      <w:r w:rsidRPr="00ED5102">
        <w:rPr>
          <w:rFonts w:ascii="Arabic Typesetting" w:hAnsi="Arabic Typesetting" w:cs="Arabic Typesetting"/>
          <w:noProof/>
          <w:sz w:val="28"/>
        </w:rPr>
        <w:fldChar w:fldCharType="end"/>
      </w:r>
    </w:p>
    <w:p w:rsidR="00ED5102" w:rsidRPr="00ED5102" w:rsidRDefault="00ED5102" w:rsidP="00ED5102">
      <w:pPr>
        <w:pStyle w:val="TOC1"/>
        <w:rPr>
          <w:rFonts w:ascii="Arabic Typesetting" w:eastAsiaTheme="minorEastAsia" w:hAnsi="Arabic Typesetting" w:cs="Arabic Typesetting"/>
          <w:b w:val="0"/>
          <w:bCs w:val="0"/>
          <w:caps w:val="0"/>
          <w:noProof/>
          <w:sz w:val="28"/>
          <w:lang w:bidi="ar-SA"/>
        </w:rPr>
      </w:pPr>
      <w:r w:rsidRPr="00ED5102">
        <w:rPr>
          <w:rFonts w:ascii="Arabic Typesetting" w:hAnsi="Arabic Typesetting" w:cs="Arabic Typesetting"/>
          <w:noProof/>
          <w:sz w:val="28"/>
          <w:rtl/>
        </w:rPr>
        <w:t>ثانيا</w:t>
      </w:r>
      <w:r w:rsidRPr="00ED5102">
        <w:rPr>
          <w:rFonts w:ascii="Arabic Typesetting" w:hAnsi="Arabic Typesetting" w:cs="Arabic Typesetting"/>
          <w:noProof/>
          <w:sz w:val="28"/>
        </w:rPr>
        <w:t>.</w:t>
      </w:r>
      <w:r w:rsidRPr="00ED5102">
        <w:rPr>
          <w:rFonts w:ascii="Arabic Typesetting" w:eastAsiaTheme="minorEastAsia" w:hAnsi="Arabic Typesetting" w:cs="Arabic Typesetting"/>
          <w:b w:val="0"/>
          <w:bCs w:val="0"/>
          <w:caps w:val="0"/>
          <w:noProof/>
          <w:sz w:val="28"/>
          <w:lang w:bidi="ar-SA"/>
        </w:rPr>
        <w:tab/>
      </w:r>
      <w:r w:rsidRPr="00ED5102">
        <w:rPr>
          <w:rFonts w:ascii="Arabic Typesetting" w:hAnsi="Arabic Typesetting" w:cs="Arabic Typesetting"/>
          <w:noProof/>
          <w:sz w:val="28"/>
          <w:rtl/>
        </w:rPr>
        <w:t>العرض</w:t>
      </w:r>
      <w:r w:rsidRPr="00ED5102">
        <w:rPr>
          <w:rFonts w:ascii="Arabic Typesetting" w:hAnsi="Arabic Typesetting" w:cs="Arabic Typesetting"/>
          <w:noProof/>
          <w:sz w:val="28"/>
        </w:rPr>
        <w:t xml:space="preserve"> </w:t>
      </w:r>
      <w:r w:rsidRPr="00ED5102">
        <w:rPr>
          <w:rFonts w:ascii="Arabic Typesetting" w:hAnsi="Arabic Typesetting" w:cs="Arabic Typesetting"/>
          <w:noProof/>
          <w:sz w:val="28"/>
          <w:rtl/>
        </w:rPr>
        <w:t>المالي</w:t>
      </w:r>
      <w:r w:rsidRPr="00ED5102">
        <w:rPr>
          <w:rFonts w:ascii="Arabic Typesetting" w:hAnsi="Arabic Typesetting" w:cs="Arabic Typesetting"/>
          <w:noProof/>
          <w:sz w:val="28"/>
        </w:rPr>
        <w:tab/>
      </w:r>
      <w:r w:rsidRPr="00ED5102">
        <w:rPr>
          <w:rFonts w:ascii="Arabic Typesetting" w:hAnsi="Arabic Typesetting" w:cs="Arabic Typesetting"/>
          <w:noProof/>
          <w:sz w:val="28"/>
        </w:rPr>
        <w:fldChar w:fldCharType="begin"/>
      </w:r>
      <w:r w:rsidRPr="00ED5102">
        <w:rPr>
          <w:rFonts w:ascii="Arabic Typesetting" w:hAnsi="Arabic Typesetting" w:cs="Arabic Typesetting"/>
          <w:noProof/>
          <w:sz w:val="28"/>
        </w:rPr>
        <w:instrText xml:space="preserve"> PAGEREF _Toc364355347 \h </w:instrText>
      </w:r>
      <w:r w:rsidRPr="00ED5102">
        <w:rPr>
          <w:rFonts w:ascii="Arabic Typesetting" w:hAnsi="Arabic Typesetting" w:cs="Arabic Typesetting"/>
          <w:noProof/>
          <w:sz w:val="28"/>
        </w:rPr>
      </w:r>
      <w:r w:rsidRPr="00ED5102">
        <w:rPr>
          <w:rFonts w:ascii="Arabic Typesetting" w:hAnsi="Arabic Typesetting" w:cs="Arabic Typesetting"/>
          <w:noProof/>
          <w:sz w:val="28"/>
        </w:rPr>
        <w:fldChar w:fldCharType="separate"/>
      </w:r>
      <w:r w:rsidR="002526F1">
        <w:rPr>
          <w:rFonts w:ascii="Arabic Typesetting" w:hAnsi="Arabic Typesetting" w:cs="Arabic Typesetting"/>
          <w:noProof/>
          <w:sz w:val="28"/>
          <w:rtl/>
        </w:rPr>
        <w:t>15</w:t>
      </w:r>
      <w:r w:rsidRPr="00ED5102">
        <w:rPr>
          <w:rFonts w:ascii="Arabic Typesetting" w:hAnsi="Arabic Typesetting" w:cs="Arabic Typesetting"/>
          <w:noProof/>
          <w:sz w:val="28"/>
        </w:rPr>
        <w:fldChar w:fldCharType="end"/>
      </w:r>
    </w:p>
    <w:p w:rsidR="00ED5102" w:rsidRPr="003744E1" w:rsidRDefault="00ED5102" w:rsidP="00D46A9A">
      <w:pPr>
        <w:pStyle w:val="TOC3"/>
        <w:tabs>
          <w:tab w:val="clear" w:pos="1984"/>
        </w:tabs>
        <w:ind w:left="283"/>
      </w:pPr>
      <w:r w:rsidRPr="00D46A9A">
        <w:rPr>
          <w:b w:val="0"/>
          <w:bCs/>
          <w:rtl/>
        </w:rPr>
        <w:t>الإيرادات</w:t>
      </w:r>
      <w:r w:rsidRPr="003744E1">
        <w:tab/>
      </w:r>
      <w:r w:rsidRPr="003744E1">
        <w:fldChar w:fldCharType="begin"/>
      </w:r>
      <w:r w:rsidRPr="003744E1">
        <w:instrText xml:space="preserve"> PAGEREF _Toc364355348 \h </w:instrText>
      </w:r>
      <w:r w:rsidRPr="003744E1">
        <w:fldChar w:fldCharType="separate"/>
      </w:r>
      <w:r w:rsidR="002526F1">
        <w:rPr>
          <w:rtl/>
        </w:rPr>
        <w:t>16</w:t>
      </w:r>
      <w:r w:rsidRPr="003744E1">
        <w:fldChar w:fldCharType="end"/>
      </w:r>
    </w:p>
    <w:p w:rsidR="00ED5102" w:rsidRPr="003744E1" w:rsidRDefault="00ED5102" w:rsidP="00D46A9A">
      <w:pPr>
        <w:pStyle w:val="TOC3"/>
        <w:tabs>
          <w:tab w:val="clear" w:pos="1984"/>
        </w:tabs>
        <w:ind w:left="283"/>
      </w:pPr>
      <w:r w:rsidRPr="00D46A9A">
        <w:rPr>
          <w:b w:val="0"/>
          <w:bCs/>
          <w:rtl/>
        </w:rPr>
        <w:t>النفقات</w:t>
      </w:r>
      <w:r w:rsidRPr="003744E1">
        <w:tab/>
      </w:r>
      <w:r w:rsidRPr="003744E1">
        <w:fldChar w:fldCharType="begin"/>
      </w:r>
      <w:r w:rsidRPr="003744E1">
        <w:instrText xml:space="preserve"> PAGEREF _Toc364355349 \h </w:instrText>
      </w:r>
      <w:r w:rsidRPr="003744E1">
        <w:fldChar w:fldCharType="separate"/>
      </w:r>
      <w:r w:rsidR="002526F1">
        <w:rPr>
          <w:rtl/>
        </w:rPr>
        <w:t>20</w:t>
      </w:r>
      <w:r w:rsidRPr="003744E1">
        <w:fldChar w:fldCharType="end"/>
      </w:r>
    </w:p>
    <w:p w:rsidR="00ED5102" w:rsidRPr="001D6275" w:rsidRDefault="00ED5102" w:rsidP="00E85E4D">
      <w:pPr>
        <w:pStyle w:val="TOC3"/>
        <w:tabs>
          <w:tab w:val="clear" w:pos="1984"/>
        </w:tabs>
        <w:rPr>
          <w:rFonts w:eastAsiaTheme="minorEastAsia"/>
          <w:b w:val="0"/>
          <w:bCs/>
          <w:lang w:bidi="ar-SA"/>
        </w:rPr>
      </w:pPr>
      <w:r w:rsidRPr="00ED5102">
        <w:rPr>
          <w:rtl/>
        </w:rPr>
        <w:t>النفقات الإجمالية</w:t>
      </w:r>
      <w:r w:rsidRPr="00ED5102">
        <w:tab/>
      </w:r>
      <w:r w:rsidRPr="001D6275">
        <w:rPr>
          <w:b w:val="0"/>
          <w:bCs/>
        </w:rPr>
        <w:fldChar w:fldCharType="begin"/>
      </w:r>
      <w:r w:rsidRPr="001D6275">
        <w:rPr>
          <w:b w:val="0"/>
          <w:bCs/>
        </w:rPr>
        <w:instrText xml:space="preserve"> PAGEREF _Toc364355350 \h </w:instrText>
      </w:r>
      <w:r w:rsidRPr="001D6275">
        <w:rPr>
          <w:b w:val="0"/>
          <w:bCs/>
        </w:rPr>
      </w:r>
      <w:r w:rsidRPr="001D6275">
        <w:rPr>
          <w:b w:val="0"/>
          <w:bCs/>
        </w:rPr>
        <w:fldChar w:fldCharType="separate"/>
      </w:r>
      <w:r w:rsidR="002526F1">
        <w:rPr>
          <w:b w:val="0"/>
          <w:bCs/>
          <w:rtl/>
        </w:rPr>
        <w:t>20</w:t>
      </w:r>
      <w:r w:rsidRPr="001D6275">
        <w:rPr>
          <w:b w:val="0"/>
          <w:bCs/>
        </w:rPr>
        <w:fldChar w:fldCharType="end"/>
      </w:r>
    </w:p>
    <w:p w:rsidR="00ED5102" w:rsidRPr="001D6275" w:rsidRDefault="00ED5102" w:rsidP="00E85E4D">
      <w:pPr>
        <w:pStyle w:val="TOC3"/>
        <w:tabs>
          <w:tab w:val="clear" w:pos="1984"/>
        </w:tabs>
        <w:rPr>
          <w:rFonts w:eastAsiaTheme="minorEastAsia"/>
          <w:b w:val="0"/>
          <w:bCs/>
          <w:lang w:bidi="ar-SA"/>
        </w:rPr>
      </w:pPr>
      <w:r w:rsidRPr="00ED5102">
        <w:rPr>
          <w:rtl/>
        </w:rPr>
        <w:t>نفقات الموظفين</w:t>
      </w:r>
      <w:r w:rsidRPr="00ED5102">
        <w:tab/>
      </w:r>
      <w:r w:rsidRPr="001D6275">
        <w:rPr>
          <w:b w:val="0"/>
          <w:bCs/>
        </w:rPr>
        <w:fldChar w:fldCharType="begin"/>
      </w:r>
      <w:r w:rsidRPr="001D6275">
        <w:rPr>
          <w:b w:val="0"/>
          <w:bCs/>
        </w:rPr>
        <w:instrText xml:space="preserve"> PAGEREF _Toc364355351 \h </w:instrText>
      </w:r>
      <w:r w:rsidRPr="001D6275">
        <w:rPr>
          <w:b w:val="0"/>
          <w:bCs/>
        </w:rPr>
      </w:r>
      <w:r w:rsidRPr="001D6275">
        <w:rPr>
          <w:b w:val="0"/>
          <w:bCs/>
        </w:rPr>
        <w:fldChar w:fldCharType="separate"/>
      </w:r>
      <w:r w:rsidR="002526F1">
        <w:rPr>
          <w:b w:val="0"/>
          <w:bCs/>
          <w:rtl/>
        </w:rPr>
        <w:t>23</w:t>
      </w:r>
      <w:r w:rsidRPr="001D6275">
        <w:rPr>
          <w:b w:val="0"/>
          <w:bCs/>
        </w:rPr>
        <w:fldChar w:fldCharType="end"/>
      </w:r>
    </w:p>
    <w:p w:rsidR="00ED5102" w:rsidRPr="00ED5102" w:rsidRDefault="00ED5102" w:rsidP="00E85E4D">
      <w:pPr>
        <w:pStyle w:val="TOC3"/>
        <w:tabs>
          <w:tab w:val="clear" w:pos="1984"/>
        </w:tabs>
        <w:rPr>
          <w:rFonts w:eastAsiaTheme="minorEastAsia"/>
          <w:lang w:bidi="ar-SA"/>
        </w:rPr>
      </w:pPr>
      <w:r w:rsidRPr="00ED5102">
        <w:rPr>
          <w:rtl/>
        </w:rPr>
        <w:t>نفقات خلاف الموظفين</w:t>
      </w:r>
      <w:r w:rsidRPr="00ED5102">
        <w:tab/>
      </w:r>
      <w:r w:rsidRPr="001D6275">
        <w:rPr>
          <w:b w:val="0"/>
          <w:bCs/>
        </w:rPr>
        <w:fldChar w:fldCharType="begin"/>
      </w:r>
      <w:r w:rsidRPr="001D6275">
        <w:rPr>
          <w:b w:val="0"/>
          <w:bCs/>
        </w:rPr>
        <w:instrText xml:space="preserve"> PAGEREF _Toc364355352 \h </w:instrText>
      </w:r>
      <w:r w:rsidRPr="001D6275">
        <w:rPr>
          <w:b w:val="0"/>
          <w:bCs/>
        </w:rPr>
      </w:r>
      <w:r w:rsidRPr="001D6275">
        <w:rPr>
          <w:b w:val="0"/>
          <w:bCs/>
        </w:rPr>
        <w:fldChar w:fldCharType="separate"/>
      </w:r>
      <w:r w:rsidR="002526F1">
        <w:rPr>
          <w:b w:val="0"/>
          <w:bCs/>
          <w:rtl/>
        </w:rPr>
        <w:t>24</w:t>
      </w:r>
      <w:r w:rsidRPr="001D6275">
        <w:rPr>
          <w:b w:val="0"/>
          <w:bCs/>
        </w:rPr>
        <w:fldChar w:fldCharType="end"/>
      </w:r>
    </w:p>
    <w:p w:rsidR="00ED5102" w:rsidRPr="001D6275" w:rsidRDefault="00ED5102" w:rsidP="00E85E4D">
      <w:pPr>
        <w:pStyle w:val="TOC3"/>
        <w:rPr>
          <w:rFonts w:eastAsiaTheme="minorEastAsia"/>
          <w:b w:val="0"/>
          <w:bCs/>
          <w:lang w:bidi="ar-SA"/>
        </w:rPr>
      </w:pPr>
      <w:r w:rsidRPr="00ED5102">
        <w:rPr>
          <w:rtl/>
        </w:rPr>
        <w:t>أنشطة التنمية وموارد جدول أعمال التنمية</w:t>
      </w:r>
      <w:r w:rsidRPr="00ED5102">
        <w:tab/>
      </w:r>
      <w:r w:rsidRPr="001D6275">
        <w:rPr>
          <w:b w:val="0"/>
          <w:bCs/>
        </w:rPr>
        <w:fldChar w:fldCharType="begin"/>
      </w:r>
      <w:r w:rsidRPr="001D6275">
        <w:rPr>
          <w:b w:val="0"/>
          <w:bCs/>
        </w:rPr>
        <w:instrText xml:space="preserve"> PAGEREF _Toc364355353 \h </w:instrText>
      </w:r>
      <w:r w:rsidRPr="001D6275">
        <w:rPr>
          <w:b w:val="0"/>
          <w:bCs/>
        </w:rPr>
      </w:r>
      <w:r w:rsidRPr="001D6275">
        <w:rPr>
          <w:b w:val="0"/>
          <w:bCs/>
        </w:rPr>
        <w:fldChar w:fldCharType="separate"/>
      </w:r>
      <w:r w:rsidR="002526F1">
        <w:rPr>
          <w:b w:val="0"/>
          <w:bCs/>
          <w:rtl/>
        </w:rPr>
        <w:t>25</w:t>
      </w:r>
      <w:r w:rsidRPr="001D6275">
        <w:rPr>
          <w:b w:val="0"/>
          <w:bCs/>
        </w:rPr>
        <w:fldChar w:fldCharType="end"/>
      </w:r>
    </w:p>
    <w:p w:rsidR="00ED5102" w:rsidRPr="00ED5102" w:rsidRDefault="00ED5102" w:rsidP="00ED5102">
      <w:pPr>
        <w:pStyle w:val="TOC1"/>
        <w:rPr>
          <w:rFonts w:ascii="Arabic Typesetting" w:eastAsiaTheme="minorEastAsia" w:hAnsi="Arabic Typesetting" w:cs="Arabic Typesetting"/>
          <w:b w:val="0"/>
          <w:bCs w:val="0"/>
          <w:caps w:val="0"/>
          <w:noProof/>
          <w:sz w:val="28"/>
          <w:lang w:bidi="ar-SA"/>
        </w:rPr>
      </w:pPr>
      <w:r w:rsidRPr="00ED5102">
        <w:rPr>
          <w:rFonts w:ascii="Arabic Typesetting" w:hAnsi="Arabic Typesetting" w:cs="Arabic Typesetting"/>
          <w:noProof/>
          <w:sz w:val="28"/>
          <w:rtl/>
        </w:rPr>
        <w:t>ثالثا.</w:t>
      </w:r>
      <w:r w:rsidRPr="00ED5102">
        <w:rPr>
          <w:rFonts w:ascii="Arabic Typesetting" w:eastAsiaTheme="minorEastAsia" w:hAnsi="Arabic Typesetting" w:cs="Arabic Typesetting"/>
          <w:b w:val="0"/>
          <w:bCs w:val="0"/>
          <w:caps w:val="0"/>
          <w:noProof/>
          <w:sz w:val="28"/>
          <w:lang w:bidi="ar-SA"/>
        </w:rPr>
        <w:tab/>
      </w:r>
      <w:r w:rsidRPr="00ED5102">
        <w:rPr>
          <w:rFonts w:ascii="Arabic Typesetting" w:hAnsi="Arabic Typesetting" w:cs="Arabic Typesetting"/>
          <w:noProof/>
          <w:sz w:val="28"/>
          <w:rtl/>
        </w:rPr>
        <w:t>وصف البرامج حسب الأهداف</w:t>
      </w:r>
      <w:r w:rsidRPr="00ED5102">
        <w:rPr>
          <w:rFonts w:ascii="Arabic Typesetting" w:hAnsi="Arabic Typesetting" w:cs="Arabic Typesetting"/>
          <w:noProof/>
          <w:sz w:val="28"/>
        </w:rPr>
        <w:t xml:space="preserve"> </w:t>
      </w:r>
      <w:r w:rsidRPr="00ED5102">
        <w:rPr>
          <w:rFonts w:ascii="Arabic Typesetting" w:hAnsi="Arabic Typesetting" w:cs="Arabic Typesetting"/>
          <w:noProof/>
          <w:sz w:val="28"/>
          <w:rtl/>
        </w:rPr>
        <w:t>الاستراتيجية</w:t>
      </w:r>
      <w:r w:rsidRPr="00ED5102">
        <w:rPr>
          <w:rFonts w:ascii="Arabic Typesetting" w:hAnsi="Arabic Typesetting" w:cs="Arabic Typesetting"/>
          <w:noProof/>
          <w:sz w:val="28"/>
        </w:rPr>
        <w:tab/>
      </w:r>
      <w:r w:rsidRPr="00ED5102">
        <w:rPr>
          <w:rFonts w:ascii="Arabic Typesetting" w:hAnsi="Arabic Typesetting" w:cs="Arabic Typesetting"/>
          <w:noProof/>
          <w:sz w:val="28"/>
        </w:rPr>
        <w:fldChar w:fldCharType="begin"/>
      </w:r>
      <w:r w:rsidRPr="00ED5102">
        <w:rPr>
          <w:rFonts w:ascii="Arabic Typesetting" w:hAnsi="Arabic Typesetting" w:cs="Arabic Typesetting"/>
          <w:noProof/>
          <w:sz w:val="28"/>
        </w:rPr>
        <w:instrText xml:space="preserve"> PAGEREF _Toc364355354 \h </w:instrText>
      </w:r>
      <w:r w:rsidRPr="00ED5102">
        <w:rPr>
          <w:rFonts w:ascii="Arabic Typesetting" w:hAnsi="Arabic Typesetting" w:cs="Arabic Typesetting"/>
          <w:noProof/>
          <w:sz w:val="28"/>
        </w:rPr>
      </w:r>
      <w:r w:rsidRPr="00ED5102">
        <w:rPr>
          <w:rFonts w:ascii="Arabic Typesetting" w:hAnsi="Arabic Typesetting" w:cs="Arabic Typesetting"/>
          <w:noProof/>
          <w:sz w:val="28"/>
        </w:rPr>
        <w:fldChar w:fldCharType="separate"/>
      </w:r>
      <w:r w:rsidR="002526F1">
        <w:rPr>
          <w:rFonts w:ascii="Arabic Typesetting" w:hAnsi="Arabic Typesetting" w:cs="Arabic Typesetting"/>
          <w:noProof/>
          <w:sz w:val="28"/>
          <w:rtl/>
        </w:rPr>
        <w:t>28</w:t>
      </w:r>
      <w:r w:rsidRPr="00ED5102">
        <w:rPr>
          <w:rFonts w:ascii="Arabic Typesetting" w:hAnsi="Arabic Typesetting" w:cs="Arabic Typesetting"/>
          <w:noProof/>
          <w:sz w:val="28"/>
        </w:rPr>
        <w:fldChar w:fldCharType="end"/>
      </w:r>
    </w:p>
    <w:p w:rsidR="00ED5102" w:rsidRPr="001D6275" w:rsidRDefault="00ED5102" w:rsidP="00D46A9A">
      <w:pPr>
        <w:pStyle w:val="TOC3"/>
        <w:tabs>
          <w:tab w:val="clear" w:pos="1984"/>
        </w:tabs>
        <w:ind w:left="283"/>
      </w:pPr>
      <w:r w:rsidRPr="00D46A9A">
        <w:rPr>
          <w:b w:val="0"/>
          <w:bCs/>
          <w:rtl/>
        </w:rPr>
        <w:t>الهدف الاستراتيجي الأول</w:t>
      </w:r>
      <w:r w:rsidR="003744E1" w:rsidRPr="00D46A9A">
        <w:rPr>
          <w:rFonts w:hint="cs"/>
          <w:b w:val="0"/>
          <w:bCs/>
          <w:rtl/>
        </w:rPr>
        <w:t xml:space="preserve">: </w:t>
      </w:r>
      <w:r w:rsidRPr="00D46A9A">
        <w:rPr>
          <w:b w:val="0"/>
          <w:bCs/>
          <w:rtl/>
        </w:rPr>
        <w:t>تطور متوازن لوضع القواعد والمعايير الدولية</w:t>
      </w:r>
      <w:r w:rsidRPr="00D46A9A">
        <w:rPr>
          <w:b w:val="0"/>
          <w:bCs/>
        </w:rPr>
        <w:t xml:space="preserve"> </w:t>
      </w:r>
      <w:r w:rsidRPr="00D46A9A">
        <w:rPr>
          <w:b w:val="0"/>
          <w:bCs/>
          <w:rtl/>
        </w:rPr>
        <w:t>بشأن الملكية الفكرية</w:t>
      </w:r>
      <w:r w:rsidRPr="00D46A9A">
        <w:rPr>
          <w:b w:val="0"/>
          <w:bCs/>
        </w:rPr>
        <w:tab/>
      </w:r>
      <w:r w:rsidRPr="001D6275">
        <w:fldChar w:fldCharType="begin"/>
      </w:r>
      <w:r w:rsidRPr="001D6275">
        <w:instrText xml:space="preserve"> PAGEREF _Toc364355356 \h </w:instrText>
      </w:r>
      <w:r w:rsidRPr="001D6275">
        <w:fldChar w:fldCharType="separate"/>
      </w:r>
      <w:r w:rsidR="002526F1">
        <w:rPr>
          <w:rtl/>
        </w:rPr>
        <w:t>29</w:t>
      </w:r>
      <w:r w:rsidRPr="001D6275">
        <w:fldChar w:fldCharType="end"/>
      </w:r>
    </w:p>
    <w:p w:rsidR="00ED5102" w:rsidRPr="007F17A5" w:rsidRDefault="00ED5102" w:rsidP="00E85E4D">
      <w:pPr>
        <w:pStyle w:val="TOC3"/>
        <w:rPr>
          <w:rFonts w:eastAsiaTheme="minorEastAsia"/>
          <w:b w:val="0"/>
          <w:lang w:bidi="ar-SA"/>
        </w:rPr>
      </w:pPr>
      <w:r w:rsidRPr="007F17A5">
        <w:rPr>
          <w:b w:val="0"/>
          <w:rtl/>
        </w:rPr>
        <w:t>البرنامج 1</w:t>
      </w:r>
      <w:r w:rsidRPr="007F17A5">
        <w:rPr>
          <w:rFonts w:eastAsiaTheme="minorEastAsia"/>
          <w:b w:val="0"/>
          <w:lang w:bidi="ar-SA"/>
        </w:rPr>
        <w:tab/>
      </w:r>
      <w:r w:rsidRPr="007F17A5">
        <w:rPr>
          <w:b w:val="0"/>
          <w:rtl/>
        </w:rPr>
        <w:t>قانون البراءات</w:t>
      </w:r>
      <w:r w:rsidRPr="007F17A5">
        <w:rPr>
          <w:b w:val="0"/>
        </w:rPr>
        <w:tab/>
      </w:r>
      <w:r w:rsidRPr="007F17A5">
        <w:rPr>
          <w:b w:val="0"/>
        </w:rPr>
        <w:fldChar w:fldCharType="begin"/>
      </w:r>
      <w:r w:rsidRPr="007F17A5">
        <w:rPr>
          <w:b w:val="0"/>
        </w:rPr>
        <w:instrText xml:space="preserve"> PAGEREF _Toc364355357 \h </w:instrText>
      </w:r>
      <w:r w:rsidRPr="007F17A5">
        <w:rPr>
          <w:b w:val="0"/>
        </w:rPr>
      </w:r>
      <w:r w:rsidRPr="007F17A5">
        <w:rPr>
          <w:b w:val="0"/>
        </w:rPr>
        <w:fldChar w:fldCharType="separate"/>
      </w:r>
      <w:r w:rsidR="002526F1">
        <w:rPr>
          <w:b w:val="0"/>
          <w:rtl/>
        </w:rPr>
        <w:t>31</w:t>
      </w:r>
      <w:r w:rsidRPr="007F17A5">
        <w:rPr>
          <w:b w:val="0"/>
        </w:rPr>
        <w:fldChar w:fldCharType="end"/>
      </w:r>
    </w:p>
    <w:p w:rsidR="00ED5102" w:rsidRPr="007F17A5" w:rsidRDefault="00ED5102" w:rsidP="00E85E4D">
      <w:pPr>
        <w:pStyle w:val="TOC3"/>
        <w:rPr>
          <w:b w:val="0"/>
        </w:rPr>
      </w:pPr>
      <w:r w:rsidRPr="007F17A5">
        <w:rPr>
          <w:b w:val="0"/>
          <w:rtl/>
        </w:rPr>
        <w:t>البرنامج 2</w:t>
      </w:r>
      <w:r w:rsidRPr="007F17A5">
        <w:rPr>
          <w:b w:val="0"/>
        </w:rPr>
        <w:tab/>
      </w:r>
      <w:r w:rsidRPr="007F17A5">
        <w:rPr>
          <w:b w:val="0"/>
          <w:rtl/>
        </w:rPr>
        <w:t>العلامات التجارية والتصاميم الصناعية والبيانات الجغرافية</w:t>
      </w:r>
      <w:r w:rsidRPr="007F17A5">
        <w:rPr>
          <w:b w:val="0"/>
        </w:rPr>
        <w:tab/>
      </w:r>
      <w:r w:rsidRPr="007F17A5">
        <w:rPr>
          <w:b w:val="0"/>
        </w:rPr>
        <w:fldChar w:fldCharType="begin"/>
      </w:r>
      <w:r w:rsidRPr="007F17A5">
        <w:rPr>
          <w:b w:val="0"/>
        </w:rPr>
        <w:instrText xml:space="preserve"> PAGEREF _Toc364355358 \h </w:instrText>
      </w:r>
      <w:r w:rsidRPr="007F17A5">
        <w:rPr>
          <w:b w:val="0"/>
        </w:rPr>
      </w:r>
      <w:r w:rsidRPr="007F17A5">
        <w:rPr>
          <w:b w:val="0"/>
        </w:rPr>
        <w:fldChar w:fldCharType="separate"/>
      </w:r>
      <w:r w:rsidR="002526F1">
        <w:rPr>
          <w:b w:val="0"/>
          <w:rtl/>
        </w:rPr>
        <w:t>36</w:t>
      </w:r>
      <w:r w:rsidRPr="007F17A5">
        <w:rPr>
          <w:b w:val="0"/>
        </w:rPr>
        <w:fldChar w:fldCharType="end"/>
      </w:r>
    </w:p>
    <w:p w:rsidR="00ED5102" w:rsidRPr="007F17A5" w:rsidRDefault="00ED5102" w:rsidP="00E85E4D">
      <w:pPr>
        <w:pStyle w:val="TOC3"/>
        <w:rPr>
          <w:b w:val="0"/>
        </w:rPr>
      </w:pPr>
      <w:r w:rsidRPr="007F17A5">
        <w:rPr>
          <w:b w:val="0"/>
          <w:rtl/>
        </w:rPr>
        <w:t>البرنامج 3</w:t>
      </w:r>
      <w:r w:rsidRPr="007F17A5">
        <w:rPr>
          <w:b w:val="0"/>
        </w:rPr>
        <w:tab/>
      </w:r>
      <w:r w:rsidRPr="007F17A5">
        <w:rPr>
          <w:b w:val="0"/>
          <w:rtl/>
        </w:rPr>
        <w:t>حق المؤلف والحقوق المجاورة</w:t>
      </w:r>
      <w:r w:rsidRPr="007F17A5">
        <w:rPr>
          <w:b w:val="0"/>
        </w:rPr>
        <w:tab/>
      </w:r>
      <w:r w:rsidRPr="007F17A5">
        <w:rPr>
          <w:b w:val="0"/>
        </w:rPr>
        <w:fldChar w:fldCharType="begin"/>
      </w:r>
      <w:r w:rsidRPr="007F17A5">
        <w:rPr>
          <w:b w:val="0"/>
        </w:rPr>
        <w:instrText xml:space="preserve"> PAGEREF _Toc364355359 \h </w:instrText>
      </w:r>
      <w:r w:rsidRPr="007F17A5">
        <w:rPr>
          <w:b w:val="0"/>
        </w:rPr>
      </w:r>
      <w:r w:rsidRPr="007F17A5">
        <w:rPr>
          <w:b w:val="0"/>
        </w:rPr>
        <w:fldChar w:fldCharType="separate"/>
      </w:r>
      <w:r w:rsidR="002526F1">
        <w:rPr>
          <w:b w:val="0"/>
          <w:rtl/>
        </w:rPr>
        <w:t>40</w:t>
      </w:r>
      <w:r w:rsidRPr="007F17A5">
        <w:rPr>
          <w:b w:val="0"/>
        </w:rPr>
        <w:fldChar w:fldCharType="end"/>
      </w:r>
    </w:p>
    <w:p w:rsidR="00ED5102" w:rsidRPr="007F17A5" w:rsidRDefault="00ED5102" w:rsidP="00E85E4D">
      <w:pPr>
        <w:pStyle w:val="TOC3"/>
        <w:rPr>
          <w:b w:val="0"/>
        </w:rPr>
      </w:pPr>
      <w:r w:rsidRPr="007F17A5">
        <w:rPr>
          <w:b w:val="0"/>
          <w:rtl/>
        </w:rPr>
        <w:t>البرنامج</w:t>
      </w:r>
      <w:r w:rsidRPr="007F17A5">
        <w:rPr>
          <w:b w:val="0"/>
        </w:rPr>
        <w:t xml:space="preserve"> 4</w:t>
      </w:r>
      <w:r w:rsidRPr="007F17A5">
        <w:rPr>
          <w:b w:val="0"/>
        </w:rPr>
        <w:tab/>
      </w:r>
      <w:r w:rsidRPr="007F17A5">
        <w:rPr>
          <w:b w:val="0"/>
          <w:rtl/>
        </w:rPr>
        <w:t>المعارف التقليدية وأشكال التعبير الثقافي التقليدي والموارد الوراثية</w:t>
      </w:r>
      <w:r w:rsidRPr="007F17A5">
        <w:rPr>
          <w:b w:val="0"/>
        </w:rPr>
        <w:tab/>
      </w:r>
      <w:r w:rsidRPr="007F17A5">
        <w:rPr>
          <w:b w:val="0"/>
        </w:rPr>
        <w:fldChar w:fldCharType="begin"/>
      </w:r>
      <w:r w:rsidRPr="007F17A5">
        <w:rPr>
          <w:b w:val="0"/>
        </w:rPr>
        <w:instrText xml:space="preserve"> PAGEREF _Toc364355360 \h </w:instrText>
      </w:r>
      <w:r w:rsidRPr="007F17A5">
        <w:rPr>
          <w:b w:val="0"/>
        </w:rPr>
      </w:r>
      <w:r w:rsidRPr="007F17A5">
        <w:rPr>
          <w:b w:val="0"/>
        </w:rPr>
        <w:fldChar w:fldCharType="separate"/>
      </w:r>
      <w:r w:rsidR="002526F1">
        <w:rPr>
          <w:b w:val="0"/>
          <w:rtl/>
        </w:rPr>
        <w:t>47</w:t>
      </w:r>
      <w:r w:rsidRPr="007F17A5">
        <w:rPr>
          <w:b w:val="0"/>
        </w:rPr>
        <w:fldChar w:fldCharType="end"/>
      </w:r>
    </w:p>
    <w:p w:rsidR="00ED5102" w:rsidRPr="001D6275" w:rsidRDefault="00ED5102" w:rsidP="00D46A9A">
      <w:pPr>
        <w:pStyle w:val="TOC3"/>
        <w:tabs>
          <w:tab w:val="clear" w:pos="1984"/>
        </w:tabs>
        <w:ind w:left="283"/>
      </w:pPr>
      <w:r w:rsidRPr="00D46A9A">
        <w:rPr>
          <w:b w:val="0"/>
          <w:bCs/>
          <w:rtl/>
        </w:rPr>
        <w:t>الهدف الاستراتيجي الثاني</w:t>
      </w:r>
      <w:r w:rsidR="009469AD" w:rsidRPr="00D46A9A">
        <w:rPr>
          <w:rFonts w:hint="cs"/>
          <w:b w:val="0"/>
          <w:bCs/>
          <w:rtl/>
        </w:rPr>
        <w:t>:</w:t>
      </w:r>
      <w:r w:rsidR="003744E1" w:rsidRPr="00D46A9A">
        <w:rPr>
          <w:rFonts w:hint="cs"/>
          <w:b w:val="0"/>
          <w:bCs/>
          <w:rtl/>
        </w:rPr>
        <w:t xml:space="preserve"> </w:t>
      </w:r>
      <w:r w:rsidRPr="00D46A9A">
        <w:rPr>
          <w:b w:val="0"/>
          <w:bCs/>
          <w:rtl/>
        </w:rPr>
        <w:t>تقديم خدمات عالمية في مجال الملكية الفكرية من الطراز الأول</w:t>
      </w:r>
      <w:r w:rsidRPr="00D46A9A">
        <w:rPr>
          <w:b w:val="0"/>
          <w:bCs/>
        </w:rPr>
        <w:tab/>
      </w:r>
      <w:r w:rsidRPr="001D6275">
        <w:fldChar w:fldCharType="begin"/>
      </w:r>
      <w:r w:rsidRPr="001D6275">
        <w:instrText xml:space="preserve"> PAGEREF _Toc364355362 \h </w:instrText>
      </w:r>
      <w:r w:rsidRPr="001D6275">
        <w:fldChar w:fldCharType="separate"/>
      </w:r>
      <w:r w:rsidR="002526F1">
        <w:rPr>
          <w:rtl/>
        </w:rPr>
        <w:t>51</w:t>
      </w:r>
      <w:r w:rsidRPr="001D6275">
        <w:fldChar w:fldCharType="end"/>
      </w:r>
    </w:p>
    <w:p w:rsidR="00ED5102" w:rsidRPr="007F17A5" w:rsidRDefault="00ED5102" w:rsidP="00E85E4D">
      <w:pPr>
        <w:pStyle w:val="TOC3"/>
        <w:rPr>
          <w:b w:val="0"/>
        </w:rPr>
      </w:pPr>
      <w:r w:rsidRPr="007F17A5">
        <w:rPr>
          <w:b w:val="0"/>
          <w:rtl/>
        </w:rPr>
        <w:t>البرنامج 5</w:t>
      </w:r>
      <w:r w:rsidRPr="007F17A5">
        <w:rPr>
          <w:b w:val="0"/>
        </w:rPr>
        <w:tab/>
      </w:r>
      <w:r w:rsidRPr="007F17A5">
        <w:rPr>
          <w:b w:val="0"/>
          <w:rtl/>
        </w:rPr>
        <w:t>نظام معاهدة التعاون بشأن البراءات</w:t>
      </w:r>
      <w:r w:rsidRPr="007F17A5">
        <w:rPr>
          <w:b w:val="0"/>
        </w:rPr>
        <w:tab/>
      </w:r>
      <w:r w:rsidRPr="007F17A5">
        <w:rPr>
          <w:b w:val="0"/>
        </w:rPr>
        <w:fldChar w:fldCharType="begin"/>
      </w:r>
      <w:r w:rsidRPr="007F17A5">
        <w:rPr>
          <w:b w:val="0"/>
        </w:rPr>
        <w:instrText xml:space="preserve"> PAGEREF _Toc364355363 \h </w:instrText>
      </w:r>
      <w:r w:rsidRPr="007F17A5">
        <w:rPr>
          <w:b w:val="0"/>
        </w:rPr>
      </w:r>
      <w:r w:rsidRPr="007F17A5">
        <w:rPr>
          <w:b w:val="0"/>
        </w:rPr>
        <w:fldChar w:fldCharType="separate"/>
      </w:r>
      <w:r w:rsidR="002526F1">
        <w:rPr>
          <w:b w:val="0"/>
          <w:rtl/>
        </w:rPr>
        <w:t>56</w:t>
      </w:r>
      <w:r w:rsidRPr="007F17A5">
        <w:rPr>
          <w:b w:val="0"/>
        </w:rPr>
        <w:fldChar w:fldCharType="end"/>
      </w:r>
    </w:p>
    <w:p w:rsidR="00ED5102" w:rsidRPr="007F17A5" w:rsidRDefault="00ED5102" w:rsidP="00E85E4D">
      <w:pPr>
        <w:pStyle w:val="TOC3"/>
        <w:rPr>
          <w:b w:val="0"/>
        </w:rPr>
      </w:pPr>
      <w:r w:rsidRPr="007F17A5">
        <w:rPr>
          <w:b w:val="0"/>
          <w:rtl/>
        </w:rPr>
        <w:t>البرنامج 6</w:t>
      </w:r>
      <w:r w:rsidRPr="007F17A5">
        <w:rPr>
          <w:b w:val="0"/>
        </w:rPr>
        <w:tab/>
      </w:r>
      <w:r w:rsidRPr="007F17A5">
        <w:rPr>
          <w:b w:val="0"/>
          <w:rtl/>
        </w:rPr>
        <w:t>نظاما</w:t>
      </w:r>
      <w:r w:rsidRPr="007F17A5">
        <w:rPr>
          <w:b w:val="0"/>
        </w:rPr>
        <w:t xml:space="preserve"> </w:t>
      </w:r>
      <w:r w:rsidRPr="007F17A5">
        <w:rPr>
          <w:b w:val="0"/>
          <w:rtl/>
        </w:rPr>
        <w:t>مدريد ولشبونة</w:t>
      </w:r>
      <w:r w:rsidRPr="007F17A5">
        <w:rPr>
          <w:b w:val="0"/>
        </w:rPr>
        <w:tab/>
      </w:r>
      <w:r w:rsidRPr="007F17A5">
        <w:rPr>
          <w:b w:val="0"/>
        </w:rPr>
        <w:fldChar w:fldCharType="begin"/>
      </w:r>
      <w:r w:rsidRPr="007F17A5">
        <w:rPr>
          <w:b w:val="0"/>
        </w:rPr>
        <w:instrText xml:space="preserve"> PAGEREF _Toc364355364 \h </w:instrText>
      </w:r>
      <w:r w:rsidRPr="007F17A5">
        <w:rPr>
          <w:b w:val="0"/>
        </w:rPr>
      </w:r>
      <w:r w:rsidRPr="007F17A5">
        <w:rPr>
          <w:b w:val="0"/>
        </w:rPr>
        <w:fldChar w:fldCharType="separate"/>
      </w:r>
      <w:r w:rsidR="002526F1">
        <w:rPr>
          <w:b w:val="0"/>
          <w:rtl/>
        </w:rPr>
        <w:t>61</w:t>
      </w:r>
      <w:r w:rsidRPr="007F17A5">
        <w:rPr>
          <w:b w:val="0"/>
        </w:rPr>
        <w:fldChar w:fldCharType="end"/>
      </w:r>
    </w:p>
    <w:p w:rsidR="00ED5102" w:rsidRPr="007F17A5" w:rsidRDefault="00ED5102" w:rsidP="00E85E4D">
      <w:pPr>
        <w:pStyle w:val="TOC3"/>
        <w:rPr>
          <w:b w:val="0"/>
        </w:rPr>
      </w:pPr>
      <w:r w:rsidRPr="007F17A5">
        <w:rPr>
          <w:b w:val="0"/>
          <w:rtl/>
        </w:rPr>
        <w:t>البرنامج 31</w:t>
      </w:r>
      <w:r w:rsidRPr="007F17A5">
        <w:rPr>
          <w:b w:val="0"/>
        </w:rPr>
        <w:tab/>
      </w:r>
      <w:r w:rsidRPr="007F17A5">
        <w:rPr>
          <w:b w:val="0"/>
          <w:rtl/>
        </w:rPr>
        <w:t>نظام لاهاي</w:t>
      </w:r>
      <w:r w:rsidRPr="007F17A5">
        <w:rPr>
          <w:b w:val="0"/>
        </w:rPr>
        <w:tab/>
      </w:r>
      <w:r w:rsidRPr="007F17A5">
        <w:rPr>
          <w:b w:val="0"/>
        </w:rPr>
        <w:fldChar w:fldCharType="begin"/>
      </w:r>
      <w:r w:rsidRPr="007F17A5">
        <w:rPr>
          <w:b w:val="0"/>
        </w:rPr>
        <w:instrText xml:space="preserve"> PAGEREF _Toc364355365 \h </w:instrText>
      </w:r>
      <w:r w:rsidRPr="007F17A5">
        <w:rPr>
          <w:b w:val="0"/>
        </w:rPr>
      </w:r>
      <w:r w:rsidRPr="007F17A5">
        <w:rPr>
          <w:b w:val="0"/>
        </w:rPr>
        <w:fldChar w:fldCharType="separate"/>
      </w:r>
      <w:r w:rsidR="002526F1">
        <w:rPr>
          <w:b w:val="0"/>
          <w:rtl/>
        </w:rPr>
        <w:t>67</w:t>
      </w:r>
      <w:r w:rsidRPr="007F17A5">
        <w:rPr>
          <w:b w:val="0"/>
        </w:rPr>
        <w:fldChar w:fldCharType="end"/>
      </w:r>
    </w:p>
    <w:p w:rsidR="00ED5102" w:rsidRPr="007F17A5" w:rsidRDefault="00ED5102" w:rsidP="00E85E4D">
      <w:pPr>
        <w:pStyle w:val="TOC3"/>
        <w:rPr>
          <w:b w:val="0"/>
        </w:rPr>
      </w:pPr>
      <w:r w:rsidRPr="007F17A5">
        <w:rPr>
          <w:b w:val="0"/>
          <w:rtl/>
        </w:rPr>
        <w:t>البرنامج 7</w:t>
      </w:r>
      <w:r w:rsidRPr="007F17A5">
        <w:rPr>
          <w:b w:val="0"/>
        </w:rPr>
        <w:tab/>
      </w:r>
      <w:r w:rsidRPr="007F17A5">
        <w:rPr>
          <w:b w:val="0"/>
          <w:rtl/>
        </w:rPr>
        <w:t>مركز الويبو للتحكيم والوساطة</w:t>
      </w:r>
      <w:r w:rsidRPr="007F17A5">
        <w:rPr>
          <w:b w:val="0"/>
        </w:rPr>
        <w:tab/>
      </w:r>
      <w:r w:rsidRPr="007F17A5">
        <w:rPr>
          <w:b w:val="0"/>
        </w:rPr>
        <w:fldChar w:fldCharType="begin"/>
      </w:r>
      <w:r w:rsidRPr="007F17A5">
        <w:rPr>
          <w:b w:val="0"/>
        </w:rPr>
        <w:instrText xml:space="preserve"> PAGEREF _Toc364355366 \h </w:instrText>
      </w:r>
      <w:r w:rsidRPr="007F17A5">
        <w:rPr>
          <w:b w:val="0"/>
        </w:rPr>
      </w:r>
      <w:r w:rsidRPr="007F17A5">
        <w:rPr>
          <w:b w:val="0"/>
        </w:rPr>
        <w:fldChar w:fldCharType="separate"/>
      </w:r>
      <w:r w:rsidR="002526F1">
        <w:rPr>
          <w:b w:val="0"/>
          <w:rtl/>
        </w:rPr>
        <w:t>71</w:t>
      </w:r>
      <w:r w:rsidRPr="007F17A5">
        <w:rPr>
          <w:b w:val="0"/>
        </w:rPr>
        <w:fldChar w:fldCharType="end"/>
      </w:r>
    </w:p>
    <w:p w:rsidR="00ED5102" w:rsidRPr="001D6275" w:rsidRDefault="00ED5102" w:rsidP="00D46A9A">
      <w:pPr>
        <w:pStyle w:val="TOC3"/>
        <w:tabs>
          <w:tab w:val="clear" w:pos="1984"/>
        </w:tabs>
        <w:ind w:left="283"/>
      </w:pPr>
      <w:r w:rsidRPr="00D46A9A">
        <w:rPr>
          <w:b w:val="0"/>
          <w:bCs/>
          <w:rtl/>
        </w:rPr>
        <w:t>الهدف الاستراتيجي الثالث</w:t>
      </w:r>
      <w:r w:rsidR="009469AD" w:rsidRPr="00D46A9A">
        <w:rPr>
          <w:rFonts w:hint="cs"/>
          <w:b w:val="0"/>
          <w:bCs/>
          <w:rtl/>
        </w:rPr>
        <w:t xml:space="preserve">: </w:t>
      </w:r>
      <w:r w:rsidRPr="00D46A9A">
        <w:rPr>
          <w:b w:val="0"/>
          <w:bCs/>
          <w:rtl/>
        </w:rPr>
        <w:t>تسهيل الانتفاع بالملكية الفكرية في سبيل</w:t>
      </w:r>
      <w:r w:rsidRPr="00D46A9A">
        <w:rPr>
          <w:b w:val="0"/>
          <w:bCs/>
        </w:rPr>
        <w:t xml:space="preserve"> </w:t>
      </w:r>
      <w:r w:rsidRPr="00D46A9A">
        <w:rPr>
          <w:b w:val="0"/>
          <w:bCs/>
          <w:rtl/>
        </w:rPr>
        <w:t>التنمية</w:t>
      </w:r>
      <w:r w:rsidRPr="00D46A9A">
        <w:rPr>
          <w:b w:val="0"/>
          <w:bCs/>
        </w:rPr>
        <w:tab/>
      </w:r>
      <w:r w:rsidRPr="001D6275">
        <w:fldChar w:fldCharType="begin"/>
      </w:r>
      <w:r w:rsidRPr="001D6275">
        <w:instrText xml:space="preserve"> PAGEREF _Toc364355368 \h </w:instrText>
      </w:r>
      <w:r w:rsidRPr="001D6275">
        <w:fldChar w:fldCharType="separate"/>
      </w:r>
      <w:r w:rsidR="002526F1">
        <w:rPr>
          <w:rtl/>
        </w:rPr>
        <w:t>76</w:t>
      </w:r>
      <w:r w:rsidRPr="001D6275">
        <w:fldChar w:fldCharType="end"/>
      </w:r>
    </w:p>
    <w:p w:rsidR="00ED5102" w:rsidRPr="007F17A5" w:rsidRDefault="00ED5102" w:rsidP="00E85E4D">
      <w:pPr>
        <w:pStyle w:val="TOC3"/>
        <w:rPr>
          <w:b w:val="0"/>
        </w:rPr>
      </w:pPr>
      <w:r w:rsidRPr="007F17A5">
        <w:rPr>
          <w:b w:val="0"/>
          <w:rtl/>
        </w:rPr>
        <w:t>البرنامج 8</w:t>
      </w:r>
      <w:r w:rsidRPr="007F17A5">
        <w:rPr>
          <w:b w:val="0"/>
        </w:rPr>
        <w:tab/>
      </w:r>
      <w:r w:rsidRPr="007F17A5">
        <w:rPr>
          <w:b w:val="0"/>
          <w:rtl/>
        </w:rPr>
        <w:t>تنسيق جدول أعمال التنمية</w:t>
      </w:r>
      <w:r w:rsidRPr="007F17A5">
        <w:rPr>
          <w:b w:val="0"/>
        </w:rPr>
        <w:tab/>
      </w:r>
      <w:r w:rsidRPr="007F17A5">
        <w:rPr>
          <w:b w:val="0"/>
        </w:rPr>
        <w:fldChar w:fldCharType="begin"/>
      </w:r>
      <w:r w:rsidRPr="007F17A5">
        <w:rPr>
          <w:b w:val="0"/>
        </w:rPr>
        <w:instrText xml:space="preserve"> PAGEREF _Toc364355369 \h </w:instrText>
      </w:r>
      <w:r w:rsidRPr="007F17A5">
        <w:rPr>
          <w:b w:val="0"/>
        </w:rPr>
      </w:r>
      <w:r w:rsidRPr="007F17A5">
        <w:rPr>
          <w:b w:val="0"/>
        </w:rPr>
        <w:fldChar w:fldCharType="separate"/>
      </w:r>
      <w:r w:rsidR="002526F1">
        <w:rPr>
          <w:b w:val="0"/>
          <w:rtl/>
        </w:rPr>
        <w:t>81</w:t>
      </w:r>
      <w:r w:rsidRPr="007F17A5">
        <w:rPr>
          <w:b w:val="0"/>
        </w:rPr>
        <w:fldChar w:fldCharType="end"/>
      </w:r>
    </w:p>
    <w:p w:rsidR="00ED5102" w:rsidRPr="007F17A5" w:rsidRDefault="00ED5102" w:rsidP="00E85E4D">
      <w:pPr>
        <w:pStyle w:val="TOC3"/>
        <w:rPr>
          <w:b w:val="0"/>
        </w:rPr>
      </w:pPr>
      <w:r w:rsidRPr="007F17A5">
        <w:rPr>
          <w:b w:val="0"/>
          <w:rtl/>
        </w:rPr>
        <w:t>البرنامج 9</w:t>
      </w:r>
      <w:r w:rsidRPr="007F17A5">
        <w:rPr>
          <w:b w:val="0"/>
        </w:rPr>
        <w:tab/>
      </w:r>
      <w:r w:rsidRPr="007F17A5">
        <w:rPr>
          <w:b w:val="0"/>
          <w:rtl/>
        </w:rPr>
        <w:t>البلدان الأفريقية والعربية وبلدان آسيا والمحيط الهادئ وأمريكا اللاتينية والكاريبي والبلدان الأقل نمواً</w:t>
      </w:r>
      <w:r w:rsidRPr="007F17A5">
        <w:rPr>
          <w:b w:val="0"/>
        </w:rPr>
        <w:tab/>
      </w:r>
      <w:r w:rsidRPr="007F17A5">
        <w:rPr>
          <w:b w:val="0"/>
        </w:rPr>
        <w:fldChar w:fldCharType="begin"/>
      </w:r>
      <w:r w:rsidRPr="007F17A5">
        <w:rPr>
          <w:b w:val="0"/>
        </w:rPr>
        <w:instrText xml:space="preserve"> PAGEREF _Toc364355370 \h </w:instrText>
      </w:r>
      <w:r w:rsidRPr="007F17A5">
        <w:rPr>
          <w:b w:val="0"/>
        </w:rPr>
      </w:r>
      <w:r w:rsidRPr="007F17A5">
        <w:rPr>
          <w:b w:val="0"/>
        </w:rPr>
        <w:fldChar w:fldCharType="separate"/>
      </w:r>
      <w:r w:rsidR="002526F1">
        <w:rPr>
          <w:b w:val="0"/>
          <w:rtl/>
        </w:rPr>
        <w:t>85</w:t>
      </w:r>
      <w:r w:rsidRPr="007F17A5">
        <w:rPr>
          <w:b w:val="0"/>
        </w:rPr>
        <w:fldChar w:fldCharType="end"/>
      </w:r>
    </w:p>
    <w:p w:rsidR="00ED5102" w:rsidRPr="007F17A5" w:rsidRDefault="00ED5102" w:rsidP="00AE3064">
      <w:pPr>
        <w:pStyle w:val="TOC3"/>
        <w:rPr>
          <w:b w:val="0"/>
        </w:rPr>
      </w:pPr>
      <w:r w:rsidRPr="007F17A5">
        <w:rPr>
          <w:b w:val="0"/>
          <w:rtl/>
        </w:rPr>
        <w:t>البرنامج</w:t>
      </w:r>
      <w:r w:rsidR="00AE3064">
        <w:rPr>
          <w:rFonts w:hint="cs"/>
          <w:b w:val="0"/>
          <w:rtl/>
        </w:rPr>
        <w:t xml:space="preserve"> 10</w:t>
      </w:r>
      <w:r w:rsidRPr="007F17A5">
        <w:rPr>
          <w:b w:val="0"/>
        </w:rPr>
        <w:tab/>
        <w:t xml:space="preserve"> </w:t>
      </w:r>
      <w:r w:rsidRPr="007F17A5">
        <w:rPr>
          <w:b w:val="0"/>
          <w:rtl/>
        </w:rPr>
        <w:t>التعاون مع بعض البلدان في أوروبا وآسيا</w:t>
      </w:r>
      <w:r w:rsidRPr="007F17A5">
        <w:rPr>
          <w:b w:val="0"/>
        </w:rPr>
        <w:tab/>
      </w:r>
      <w:r w:rsidRPr="007F17A5">
        <w:rPr>
          <w:b w:val="0"/>
        </w:rPr>
        <w:fldChar w:fldCharType="begin"/>
      </w:r>
      <w:r w:rsidRPr="007F17A5">
        <w:rPr>
          <w:b w:val="0"/>
        </w:rPr>
        <w:instrText xml:space="preserve"> PAGEREF _Toc364355371 \h </w:instrText>
      </w:r>
      <w:r w:rsidRPr="007F17A5">
        <w:rPr>
          <w:b w:val="0"/>
        </w:rPr>
      </w:r>
      <w:r w:rsidRPr="007F17A5">
        <w:rPr>
          <w:b w:val="0"/>
        </w:rPr>
        <w:fldChar w:fldCharType="separate"/>
      </w:r>
      <w:r w:rsidR="002526F1">
        <w:rPr>
          <w:b w:val="0"/>
          <w:rtl/>
        </w:rPr>
        <w:t>93</w:t>
      </w:r>
      <w:r w:rsidRPr="007F17A5">
        <w:rPr>
          <w:b w:val="0"/>
        </w:rPr>
        <w:fldChar w:fldCharType="end"/>
      </w:r>
    </w:p>
    <w:p w:rsidR="00ED5102" w:rsidRPr="007F17A5" w:rsidRDefault="00ED5102" w:rsidP="00E85E4D">
      <w:pPr>
        <w:pStyle w:val="TOC3"/>
        <w:rPr>
          <w:b w:val="0"/>
        </w:rPr>
      </w:pPr>
      <w:r w:rsidRPr="007F17A5">
        <w:rPr>
          <w:b w:val="0"/>
          <w:rtl/>
        </w:rPr>
        <w:t>البرنامج 11</w:t>
      </w:r>
      <w:r w:rsidRPr="007F17A5">
        <w:rPr>
          <w:b w:val="0"/>
        </w:rPr>
        <w:tab/>
        <w:t xml:space="preserve"> </w:t>
      </w:r>
      <w:r w:rsidRPr="007F17A5">
        <w:rPr>
          <w:b w:val="0"/>
          <w:rtl/>
        </w:rPr>
        <w:t>أكاديمية</w:t>
      </w:r>
      <w:r w:rsidRPr="007F17A5">
        <w:rPr>
          <w:b w:val="0"/>
        </w:rPr>
        <w:t xml:space="preserve"> </w:t>
      </w:r>
      <w:r w:rsidRPr="007F17A5">
        <w:rPr>
          <w:b w:val="0"/>
          <w:rtl/>
        </w:rPr>
        <w:t>الويبو</w:t>
      </w:r>
      <w:r w:rsidRPr="007F17A5">
        <w:rPr>
          <w:b w:val="0"/>
        </w:rPr>
        <w:tab/>
      </w:r>
      <w:r w:rsidRPr="007F17A5">
        <w:rPr>
          <w:b w:val="0"/>
        </w:rPr>
        <w:fldChar w:fldCharType="begin"/>
      </w:r>
      <w:r w:rsidRPr="007F17A5">
        <w:rPr>
          <w:b w:val="0"/>
        </w:rPr>
        <w:instrText xml:space="preserve"> PAGEREF _Toc364355372 \h </w:instrText>
      </w:r>
      <w:r w:rsidRPr="007F17A5">
        <w:rPr>
          <w:b w:val="0"/>
        </w:rPr>
      </w:r>
      <w:r w:rsidRPr="007F17A5">
        <w:rPr>
          <w:b w:val="0"/>
        </w:rPr>
        <w:fldChar w:fldCharType="separate"/>
      </w:r>
      <w:r w:rsidR="002526F1">
        <w:rPr>
          <w:b w:val="0"/>
          <w:rtl/>
        </w:rPr>
        <w:t>100</w:t>
      </w:r>
      <w:r w:rsidRPr="007F17A5">
        <w:rPr>
          <w:b w:val="0"/>
        </w:rPr>
        <w:fldChar w:fldCharType="end"/>
      </w:r>
    </w:p>
    <w:p w:rsidR="00ED5102" w:rsidRPr="007F17A5" w:rsidRDefault="00ED5102" w:rsidP="00E85E4D">
      <w:pPr>
        <w:pStyle w:val="TOC3"/>
        <w:rPr>
          <w:b w:val="0"/>
        </w:rPr>
      </w:pPr>
      <w:r w:rsidRPr="007F17A5">
        <w:rPr>
          <w:b w:val="0"/>
          <w:rtl/>
        </w:rPr>
        <w:t>البرنامج 30</w:t>
      </w:r>
      <w:r w:rsidRPr="007F17A5">
        <w:rPr>
          <w:b w:val="0"/>
        </w:rPr>
        <w:tab/>
      </w:r>
      <w:r w:rsidRPr="007F17A5">
        <w:rPr>
          <w:b w:val="0"/>
          <w:rtl/>
        </w:rPr>
        <w:t>الشركات الصغيرة والمتوسطة</w:t>
      </w:r>
      <w:r w:rsidR="00E620FC">
        <w:rPr>
          <w:rFonts w:hint="cs"/>
          <w:b w:val="0"/>
          <w:rtl/>
          <w:lang w:val="fr-CH" w:bidi="ar-SA"/>
        </w:rPr>
        <w:t xml:space="preserve"> والابتكار</w:t>
      </w:r>
      <w:r w:rsidRPr="007F17A5">
        <w:rPr>
          <w:b w:val="0"/>
        </w:rPr>
        <w:tab/>
      </w:r>
      <w:r w:rsidRPr="007F17A5">
        <w:rPr>
          <w:b w:val="0"/>
        </w:rPr>
        <w:fldChar w:fldCharType="begin"/>
      </w:r>
      <w:r w:rsidRPr="007F17A5">
        <w:rPr>
          <w:b w:val="0"/>
        </w:rPr>
        <w:instrText xml:space="preserve"> PAGEREF _Toc364355373 \h </w:instrText>
      </w:r>
      <w:r w:rsidRPr="007F17A5">
        <w:rPr>
          <w:b w:val="0"/>
        </w:rPr>
      </w:r>
      <w:r w:rsidRPr="007F17A5">
        <w:rPr>
          <w:b w:val="0"/>
        </w:rPr>
        <w:fldChar w:fldCharType="separate"/>
      </w:r>
      <w:r w:rsidR="002526F1">
        <w:rPr>
          <w:b w:val="0"/>
          <w:rtl/>
        </w:rPr>
        <w:t>106</w:t>
      </w:r>
      <w:r w:rsidRPr="007F17A5">
        <w:rPr>
          <w:b w:val="0"/>
        </w:rPr>
        <w:fldChar w:fldCharType="end"/>
      </w:r>
    </w:p>
    <w:p w:rsidR="00ED5102" w:rsidRPr="001D6275" w:rsidRDefault="00ED5102" w:rsidP="00D46A9A">
      <w:pPr>
        <w:pStyle w:val="TOC3"/>
        <w:tabs>
          <w:tab w:val="clear" w:pos="1984"/>
        </w:tabs>
        <w:ind w:left="283"/>
      </w:pPr>
      <w:r w:rsidRPr="00D46A9A">
        <w:rPr>
          <w:b w:val="0"/>
          <w:bCs/>
          <w:rtl/>
        </w:rPr>
        <w:t>الهدف الاستراتيجي الرابع</w:t>
      </w:r>
      <w:r w:rsidR="009469AD" w:rsidRPr="00D46A9A">
        <w:rPr>
          <w:rFonts w:hint="cs"/>
          <w:b w:val="0"/>
          <w:bCs/>
          <w:rtl/>
        </w:rPr>
        <w:t xml:space="preserve">: </w:t>
      </w:r>
      <w:r w:rsidRPr="00D46A9A">
        <w:rPr>
          <w:b w:val="0"/>
          <w:bCs/>
          <w:rtl/>
        </w:rPr>
        <w:t>تنسيق</w:t>
      </w:r>
      <w:r w:rsidRPr="00D46A9A">
        <w:rPr>
          <w:b w:val="0"/>
          <w:bCs/>
        </w:rPr>
        <w:t xml:space="preserve"> </w:t>
      </w:r>
      <w:r w:rsidRPr="00D46A9A">
        <w:rPr>
          <w:b w:val="0"/>
          <w:bCs/>
          <w:rtl/>
        </w:rPr>
        <w:t>البنية التحتية العالمية للملكية الفكرية</w:t>
      </w:r>
      <w:r w:rsidRPr="00D46A9A">
        <w:rPr>
          <w:b w:val="0"/>
          <w:bCs/>
        </w:rPr>
        <w:t xml:space="preserve"> </w:t>
      </w:r>
      <w:r w:rsidRPr="00D46A9A">
        <w:rPr>
          <w:b w:val="0"/>
          <w:bCs/>
          <w:rtl/>
        </w:rPr>
        <w:t>وتطويرها</w:t>
      </w:r>
      <w:r w:rsidRPr="00D46A9A">
        <w:rPr>
          <w:b w:val="0"/>
          <w:bCs/>
        </w:rPr>
        <w:tab/>
      </w:r>
      <w:r w:rsidRPr="001D6275">
        <w:fldChar w:fldCharType="begin"/>
      </w:r>
      <w:r w:rsidRPr="001D6275">
        <w:instrText xml:space="preserve"> PAGEREF _Toc364355388 \h </w:instrText>
      </w:r>
      <w:r w:rsidRPr="001D6275">
        <w:fldChar w:fldCharType="separate"/>
      </w:r>
      <w:r w:rsidR="002526F1">
        <w:rPr>
          <w:rtl/>
        </w:rPr>
        <w:t>111</w:t>
      </w:r>
      <w:r w:rsidRPr="001D6275">
        <w:fldChar w:fldCharType="end"/>
      </w:r>
    </w:p>
    <w:p w:rsidR="00ED5102" w:rsidRPr="007F17A5" w:rsidRDefault="00ED5102" w:rsidP="00AE3064">
      <w:pPr>
        <w:pStyle w:val="TOC3"/>
        <w:rPr>
          <w:b w:val="0"/>
        </w:rPr>
      </w:pPr>
      <w:r w:rsidRPr="007F17A5">
        <w:rPr>
          <w:b w:val="0"/>
          <w:rtl/>
        </w:rPr>
        <w:t>البرنامج</w:t>
      </w:r>
      <w:r w:rsidR="00AE3064">
        <w:rPr>
          <w:rFonts w:hint="cs"/>
          <w:b w:val="0"/>
          <w:rtl/>
        </w:rPr>
        <w:t xml:space="preserve"> 12</w:t>
      </w:r>
      <w:r w:rsidRPr="007F17A5">
        <w:rPr>
          <w:b w:val="0"/>
        </w:rPr>
        <w:tab/>
      </w:r>
      <w:r w:rsidRPr="007F17A5">
        <w:rPr>
          <w:b w:val="0"/>
          <w:rtl/>
        </w:rPr>
        <w:t>التصنيفات</w:t>
      </w:r>
      <w:r w:rsidRPr="007F17A5">
        <w:rPr>
          <w:b w:val="0"/>
        </w:rPr>
        <w:t xml:space="preserve"> </w:t>
      </w:r>
      <w:r w:rsidRPr="007F17A5">
        <w:rPr>
          <w:b w:val="0"/>
          <w:rtl/>
        </w:rPr>
        <w:t>الدولية ومعايير الويبو بشأن الملكية</w:t>
      </w:r>
      <w:r w:rsidRPr="007F17A5">
        <w:rPr>
          <w:b w:val="0"/>
        </w:rPr>
        <w:t xml:space="preserve"> </w:t>
      </w:r>
      <w:r w:rsidRPr="007F17A5">
        <w:rPr>
          <w:b w:val="0"/>
          <w:rtl/>
        </w:rPr>
        <w:t>الصناعية</w:t>
      </w:r>
      <w:r w:rsidRPr="007F17A5">
        <w:rPr>
          <w:b w:val="0"/>
        </w:rPr>
        <w:tab/>
      </w:r>
      <w:r w:rsidRPr="007F17A5">
        <w:rPr>
          <w:b w:val="0"/>
        </w:rPr>
        <w:fldChar w:fldCharType="begin"/>
      </w:r>
      <w:r w:rsidRPr="007F17A5">
        <w:rPr>
          <w:b w:val="0"/>
        </w:rPr>
        <w:instrText xml:space="preserve"> PAGEREF _Toc364355389 \h </w:instrText>
      </w:r>
      <w:r w:rsidRPr="007F17A5">
        <w:rPr>
          <w:b w:val="0"/>
        </w:rPr>
      </w:r>
      <w:r w:rsidRPr="007F17A5">
        <w:rPr>
          <w:b w:val="0"/>
        </w:rPr>
        <w:fldChar w:fldCharType="separate"/>
      </w:r>
      <w:r w:rsidR="002526F1">
        <w:rPr>
          <w:b w:val="0"/>
          <w:rtl/>
        </w:rPr>
        <w:t>114</w:t>
      </w:r>
      <w:r w:rsidRPr="007F17A5">
        <w:rPr>
          <w:b w:val="0"/>
        </w:rPr>
        <w:fldChar w:fldCharType="end"/>
      </w:r>
    </w:p>
    <w:p w:rsidR="00ED5102" w:rsidRPr="007F17A5" w:rsidRDefault="00ED5102" w:rsidP="00E85E4D">
      <w:pPr>
        <w:pStyle w:val="TOC3"/>
        <w:rPr>
          <w:b w:val="0"/>
        </w:rPr>
      </w:pPr>
      <w:r w:rsidRPr="007F17A5">
        <w:rPr>
          <w:b w:val="0"/>
          <w:rtl/>
        </w:rPr>
        <w:t>البرنامج 13</w:t>
      </w:r>
      <w:r w:rsidRPr="007F17A5">
        <w:rPr>
          <w:b w:val="0"/>
        </w:rPr>
        <w:tab/>
      </w:r>
      <w:r w:rsidRPr="007F17A5">
        <w:rPr>
          <w:b w:val="0"/>
          <w:rtl/>
        </w:rPr>
        <w:t>قواعد البيانات العالمية</w:t>
      </w:r>
      <w:r w:rsidRPr="007F17A5">
        <w:rPr>
          <w:b w:val="0"/>
        </w:rPr>
        <w:tab/>
      </w:r>
      <w:r w:rsidRPr="007F17A5">
        <w:rPr>
          <w:b w:val="0"/>
        </w:rPr>
        <w:fldChar w:fldCharType="begin"/>
      </w:r>
      <w:r w:rsidRPr="007F17A5">
        <w:rPr>
          <w:b w:val="0"/>
        </w:rPr>
        <w:instrText xml:space="preserve"> PAGEREF _Toc364355390 \h </w:instrText>
      </w:r>
      <w:r w:rsidRPr="007F17A5">
        <w:rPr>
          <w:b w:val="0"/>
        </w:rPr>
      </w:r>
      <w:r w:rsidRPr="007F17A5">
        <w:rPr>
          <w:b w:val="0"/>
        </w:rPr>
        <w:fldChar w:fldCharType="separate"/>
      </w:r>
      <w:r w:rsidR="002526F1">
        <w:rPr>
          <w:b w:val="0"/>
          <w:rtl/>
        </w:rPr>
        <w:t>118</w:t>
      </w:r>
      <w:r w:rsidRPr="007F17A5">
        <w:rPr>
          <w:b w:val="0"/>
        </w:rPr>
        <w:fldChar w:fldCharType="end"/>
      </w:r>
    </w:p>
    <w:p w:rsidR="00ED5102" w:rsidRPr="007F17A5" w:rsidRDefault="00ED5102" w:rsidP="00AE3064">
      <w:pPr>
        <w:pStyle w:val="TOC3"/>
        <w:rPr>
          <w:b w:val="0"/>
        </w:rPr>
      </w:pPr>
      <w:r w:rsidRPr="007F17A5">
        <w:rPr>
          <w:b w:val="0"/>
          <w:rtl/>
        </w:rPr>
        <w:t>البرنامج 14</w:t>
      </w:r>
      <w:r w:rsidRPr="007F17A5">
        <w:rPr>
          <w:b w:val="0"/>
        </w:rPr>
        <w:tab/>
      </w:r>
      <w:r w:rsidRPr="007F17A5">
        <w:rPr>
          <w:b w:val="0"/>
          <w:rtl/>
        </w:rPr>
        <w:t>خدمات الوصول إلى المعلومات والمعرفة</w:t>
      </w:r>
      <w:r w:rsidRPr="007F17A5">
        <w:rPr>
          <w:b w:val="0"/>
        </w:rPr>
        <w:tab/>
      </w:r>
      <w:r w:rsidRPr="007F17A5">
        <w:rPr>
          <w:b w:val="0"/>
        </w:rPr>
        <w:fldChar w:fldCharType="begin"/>
      </w:r>
      <w:r w:rsidRPr="007F17A5">
        <w:rPr>
          <w:b w:val="0"/>
        </w:rPr>
        <w:instrText xml:space="preserve"> PAGEREF _Toc364355391 \h </w:instrText>
      </w:r>
      <w:r w:rsidRPr="007F17A5">
        <w:rPr>
          <w:b w:val="0"/>
        </w:rPr>
      </w:r>
      <w:r w:rsidRPr="007F17A5">
        <w:rPr>
          <w:b w:val="0"/>
        </w:rPr>
        <w:fldChar w:fldCharType="separate"/>
      </w:r>
      <w:r w:rsidR="002526F1">
        <w:rPr>
          <w:b w:val="0"/>
          <w:rtl/>
        </w:rPr>
        <w:t>122</w:t>
      </w:r>
      <w:r w:rsidRPr="007F17A5">
        <w:rPr>
          <w:b w:val="0"/>
        </w:rPr>
        <w:fldChar w:fldCharType="end"/>
      </w:r>
    </w:p>
    <w:p w:rsidR="00ED5102" w:rsidRPr="007F17A5" w:rsidRDefault="00ED5102" w:rsidP="00E85E4D">
      <w:pPr>
        <w:pStyle w:val="TOC3"/>
        <w:rPr>
          <w:b w:val="0"/>
        </w:rPr>
      </w:pPr>
      <w:r w:rsidRPr="007F17A5">
        <w:rPr>
          <w:b w:val="0"/>
          <w:rtl/>
        </w:rPr>
        <w:t>البرنامج 15</w:t>
      </w:r>
      <w:r w:rsidRPr="007F17A5">
        <w:rPr>
          <w:b w:val="0"/>
        </w:rPr>
        <w:tab/>
      </w:r>
      <w:r w:rsidRPr="007F17A5">
        <w:rPr>
          <w:b w:val="0"/>
          <w:rtl/>
        </w:rPr>
        <w:t>الحلول التجارية لمكاتب الملكية الفكرية</w:t>
      </w:r>
      <w:r w:rsidRPr="007F17A5">
        <w:rPr>
          <w:b w:val="0"/>
        </w:rPr>
        <w:tab/>
      </w:r>
      <w:r w:rsidRPr="007F17A5">
        <w:rPr>
          <w:b w:val="0"/>
        </w:rPr>
        <w:fldChar w:fldCharType="begin"/>
      </w:r>
      <w:r w:rsidRPr="007F17A5">
        <w:rPr>
          <w:b w:val="0"/>
        </w:rPr>
        <w:instrText xml:space="preserve"> PAGEREF _Toc364355392 \h </w:instrText>
      </w:r>
      <w:r w:rsidRPr="007F17A5">
        <w:rPr>
          <w:b w:val="0"/>
        </w:rPr>
      </w:r>
      <w:r w:rsidRPr="007F17A5">
        <w:rPr>
          <w:b w:val="0"/>
        </w:rPr>
        <w:fldChar w:fldCharType="separate"/>
      </w:r>
      <w:r w:rsidR="002526F1">
        <w:rPr>
          <w:b w:val="0"/>
          <w:rtl/>
        </w:rPr>
        <w:t>127</w:t>
      </w:r>
      <w:r w:rsidRPr="007F17A5">
        <w:rPr>
          <w:b w:val="0"/>
        </w:rPr>
        <w:fldChar w:fldCharType="end"/>
      </w:r>
    </w:p>
    <w:p w:rsidR="00ED5102" w:rsidRPr="001D6275" w:rsidRDefault="00ED5102" w:rsidP="00D46A9A">
      <w:pPr>
        <w:pStyle w:val="TOC3"/>
        <w:tabs>
          <w:tab w:val="clear" w:pos="1984"/>
        </w:tabs>
        <w:ind w:left="283"/>
      </w:pPr>
      <w:r w:rsidRPr="00D46A9A">
        <w:rPr>
          <w:b w:val="0"/>
          <w:bCs/>
          <w:rtl/>
        </w:rPr>
        <w:t>الهدف الاستراتيجي الخامس</w:t>
      </w:r>
      <w:r w:rsidR="009469AD" w:rsidRPr="00D46A9A">
        <w:rPr>
          <w:rFonts w:hint="cs"/>
          <w:b w:val="0"/>
          <w:bCs/>
          <w:rtl/>
        </w:rPr>
        <w:t xml:space="preserve">: </w:t>
      </w:r>
      <w:r w:rsidRPr="00D46A9A">
        <w:rPr>
          <w:b w:val="0"/>
          <w:bCs/>
          <w:rtl/>
        </w:rPr>
        <w:t>المصدر العالمي</w:t>
      </w:r>
      <w:r w:rsidRPr="00D46A9A">
        <w:rPr>
          <w:b w:val="0"/>
          <w:bCs/>
        </w:rPr>
        <w:t xml:space="preserve"> </w:t>
      </w:r>
      <w:r w:rsidRPr="00D46A9A">
        <w:rPr>
          <w:b w:val="0"/>
          <w:bCs/>
          <w:rtl/>
        </w:rPr>
        <w:t>لمراجع المعلومات والدراسات المتعلقة بالملكية</w:t>
      </w:r>
      <w:r w:rsidRPr="00D46A9A">
        <w:rPr>
          <w:b w:val="0"/>
          <w:bCs/>
        </w:rPr>
        <w:t xml:space="preserve"> </w:t>
      </w:r>
      <w:r w:rsidRPr="00D46A9A">
        <w:rPr>
          <w:b w:val="0"/>
          <w:bCs/>
          <w:rtl/>
        </w:rPr>
        <w:t>الفكرية</w:t>
      </w:r>
      <w:r w:rsidRPr="00D46A9A">
        <w:rPr>
          <w:b w:val="0"/>
          <w:bCs/>
        </w:rPr>
        <w:tab/>
      </w:r>
      <w:r w:rsidRPr="001D6275">
        <w:fldChar w:fldCharType="begin"/>
      </w:r>
      <w:r w:rsidRPr="001D6275">
        <w:instrText xml:space="preserve"> PAGEREF _Toc364355394 \h </w:instrText>
      </w:r>
      <w:r w:rsidRPr="001D6275">
        <w:fldChar w:fldCharType="separate"/>
      </w:r>
      <w:r w:rsidR="002526F1">
        <w:rPr>
          <w:rtl/>
        </w:rPr>
        <w:t>132</w:t>
      </w:r>
      <w:r w:rsidRPr="001D6275">
        <w:fldChar w:fldCharType="end"/>
      </w:r>
    </w:p>
    <w:p w:rsidR="00ED5102" w:rsidRPr="007F17A5" w:rsidRDefault="00ED5102" w:rsidP="00AE3064">
      <w:pPr>
        <w:pStyle w:val="TOC3"/>
        <w:rPr>
          <w:b w:val="0"/>
        </w:rPr>
      </w:pPr>
      <w:r w:rsidRPr="007F17A5">
        <w:rPr>
          <w:b w:val="0"/>
          <w:rtl/>
        </w:rPr>
        <w:t>البرنامج 16</w:t>
      </w:r>
      <w:r w:rsidRPr="007F17A5">
        <w:rPr>
          <w:b w:val="0"/>
        </w:rPr>
        <w:tab/>
      </w:r>
      <w:r w:rsidRPr="007F17A5">
        <w:rPr>
          <w:b w:val="0"/>
          <w:rtl/>
        </w:rPr>
        <w:t>الاقتصاد والإحصاء</w:t>
      </w:r>
      <w:r w:rsidRPr="007F17A5">
        <w:rPr>
          <w:b w:val="0"/>
        </w:rPr>
        <w:tab/>
      </w:r>
      <w:r w:rsidRPr="007F17A5">
        <w:rPr>
          <w:b w:val="0"/>
        </w:rPr>
        <w:fldChar w:fldCharType="begin"/>
      </w:r>
      <w:r w:rsidRPr="007F17A5">
        <w:rPr>
          <w:b w:val="0"/>
        </w:rPr>
        <w:instrText xml:space="preserve"> PAGEREF _Toc364355395 \h </w:instrText>
      </w:r>
      <w:r w:rsidRPr="007F17A5">
        <w:rPr>
          <w:b w:val="0"/>
        </w:rPr>
      </w:r>
      <w:r w:rsidRPr="007F17A5">
        <w:rPr>
          <w:b w:val="0"/>
        </w:rPr>
        <w:fldChar w:fldCharType="separate"/>
      </w:r>
      <w:r w:rsidR="002526F1">
        <w:rPr>
          <w:b w:val="0"/>
          <w:rtl/>
        </w:rPr>
        <w:t>133</w:t>
      </w:r>
      <w:r w:rsidRPr="007F17A5">
        <w:rPr>
          <w:b w:val="0"/>
        </w:rPr>
        <w:fldChar w:fldCharType="end"/>
      </w:r>
    </w:p>
    <w:p w:rsidR="00ED5102" w:rsidRPr="00D46A9A" w:rsidRDefault="00ED5102" w:rsidP="00D46A9A">
      <w:pPr>
        <w:pStyle w:val="TOC3"/>
        <w:tabs>
          <w:tab w:val="clear" w:pos="1984"/>
        </w:tabs>
        <w:ind w:left="283"/>
        <w:rPr>
          <w:b w:val="0"/>
          <w:bCs/>
        </w:rPr>
      </w:pPr>
      <w:r w:rsidRPr="00D46A9A">
        <w:rPr>
          <w:b w:val="0"/>
          <w:bCs/>
          <w:rtl/>
        </w:rPr>
        <w:t>الهدف الاستراتيجي السادس</w:t>
      </w:r>
      <w:r w:rsidR="009469AD" w:rsidRPr="00D46A9A">
        <w:rPr>
          <w:rFonts w:hint="cs"/>
          <w:b w:val="0"/>
          <w:bCs/>
          <w:rtl/>
        </w:rPr>
        <w:t xml:space="preserve">: </w:t>
      </w:r>
      <w:r w:rsidRPr="00D46A9A">
        <w:rPr>
          <w:b w:val="0"/>
          <w:bCs/>
          <w:rtl/>
        </w:rPr>
        <w:t>التعاون الدولي بشأن إذكاء الاحترام للملكية الفكرية</w:t>
      </w:r>
      <w:r w:rsidRPr="00D46A9A">
        <w:rPr>
          <w:b w:val="0"/>
          <w:bCs/>
        </w:rPr>
        <w:tab/>
      </w:r>
      <w:r w:rsidRPr="00D46A9A">
        <w:rPr>
          <w:b w:val="0"/>
          <w:bCs/>
        </w:rPr>
        <w:fldChar w:fldCharType="begin"/>
      </w:r>
      <w:r w:rsidRPr="00D46A9A">
        <w:rPr>
          <w:b w:val="0"/>
          <w:bCs/>
        </w:rPr>
        <w:instrText xml:space="preserve"> PAGEREF _Toc364355397 \h </w:instrText>
      </w:r>
      <w:r w:rsidRPr="00D46A9A">
        <w:rPr>
          <w:b w:val="0"/>
          <w:bCs/>
        </w:rPr>
      </w:r>
      <w:r w:rsidRPr="00D46A9A">
        <w:rPr>
          <w:b w:val="0"/>
          <w:bCs/>
        </w:rPr>
        <w:fldChar w:fldCharType="separate"/>
      </w:r>
      <w:r w:rsidR="002526F1">
        <w:rPr>
          <w:b w:val="0"/>
          <w:bCs/>
          <w:rtl/>
        </w:rPr>
        <w:t>137</w:t>
      </w:r>
      <w:r w:rsidRPr="00D46A9A">
        <w:rPr>
          <w:b w:val="0"/>
          <w:bCs/>
        </w:rPr>
        <w:fldChar w:fldCharType="end"/>
      </w:r>
    </w:p>
    <w:p w:rsidR="00ED5102" w:rsidRPr="007F17A5" w:rsidRDefault="00ED5102" w:rsidP="00AE3064">
      <w:pPr>
        <w:pStyle w:val="TOC3"/>
        <w:rPr>
          <w:b w:val="0"/>
        </w:rPr>
      </w:pPr>
      <w:r w:rsidRPr="007F17A5">
        <w:rPr>
          <w:b w:val="0"/>
          <w:rtl/>
        </w:rPr>
        <w:t>البرنامج 17</w:t>
      </w:r>
      <w:r w:rsidRPr="007F17A5">
        <w:rPr>
          <w:b w:val="0"/>
        </w:rPr>
        <w:tab/>
      </w:r>
      <w:r w:rsidRPr="007F17A5">
        <w:rPr>
          <w:b w:val="0"/>
          <w:rtl/>
        </w:rPr>
        <w:t>إذكاء الاحترام للملكية الفكرية</w:t>
      </w:r>
      <w:r w:rsidRPr="007F17A5">
        <w:rPr>
          <w:b w:val="0"/>
        </w:rPr>
        <w:tab/>
      </w:r>
      <w:r w:rsidRPr="007F17A5">
        <w:rPr>
          <w:b w:val="0"/>
        </w:rPr>
        <w:fldChar w:fldCharType="begin"/>
      </w:r>
      <w:r w:rsidRPr="007F17A5">
        <w:rPr>
          <w:b w:val="0"/>
        </w:rPr>
        <w:instrText xml:space="preserve"> PAGEREF _Toc364355398 \h </w:instrText>
      </w:r>
      <w:r w:rsidRPr="007F17A5">
        <w:rPr>
          <w:b w:val="0"/>
        </w:rPr>
      </w:r>
      <w:r w:rsidRPr="007F17A5">
        <w:rPr>
          <w:b w:val="0"/>
        </w:rPr>
        <w:fldChar w:fldCharType="separate"/>
      </w:r>
      <w:r w:rsidR="002526F1">
        <w:rPr>
          <w:b w:val="0"/>
          <w:rtl/>
        </w:rPr>
        <w:t>138</w:t>
      </w:r>
      <w:r w:rsidRPr="007F17A5">
        <w:rPr>
          <w:b w:val="0"/>
        </w:rPr>
        <w:fldChar w:fldCharType="end"/>
      </w:r>
    </w:p>
    <w:p w:rsidR="00ED5102" w:rsidRPr="001D6275" w:rsidRDefault="00ED5102" w:rsidP="00D46A9A">
      <w:pPr>
        <w:pStyle w:val="TOC3"/>
        <w:tabs>
          <w:tab w:val="clear" w:pos="1984"/>
        </w:tabs>
        <w:ind w:left="283"/>
      </w:pPr>
      <w:r w:rsidRPr="00D46A9A">
        <w:rPr>
          <w:b w:val="0"/>
          <w:bCs/>
          <w:rtl/>
        </w:rPr>
        <w:t>الهدف الاستراتيجي السابع</w:t>
      </w:r>
      <w:r w:rsidR="009469AD" w:rsidRPr="00D46A9A">
        <w:rPr>
          <w:rFonts w:hint="cs"/>
          <w:b w:val="0"/>
          <w:bCs/>
          <w:rtl/>
        </w:rPr>
        <w:t xml:space="preserve">: </w:t>
      </w:r>
      <w:r w:rsidRPr="00D46A9A">
        <w:rPr>
          <w:b w:val="0"/>
          <w:bCs/>
          <w:rtl/>
        </w:rPr>
        <w:t>الملكية الفكرية وقضايا السياسات العامة العالمية</w:t>
      </w:r>
      <w:r w:rsidRPr="00D46A9A">
        <w:rPr>
          <w:b w:val="0"/>
          <w:bCs/>
        </w:rPr>
        <w:tab/>
      </w:r>
      <w:r w:rsidRPr="001D6275">
        <w:fldChar w:fldCharType="begin"/>
      </w:r>
      <w:r w:rsidRPr="001D6275">
        <w:instrText xml:space="preserve"> PAGEREF _Toc364355400 \h </w:instrText>
      </w:r>
      <w:r w:rsidRPr="001D6275">
        <w:fldChar w:fldCharType="separate"/>
      </w:r>
      <w:r w:rsidR="002526F1">
        <w:rPr>
          <w:rtl/>
        </w:rPr>
        <w:t>142</w:t>
      </w:r>
      <w:r w:rsidRPr="001D6275">
        <w:fldChar w:fldCharType="end"/>
      </w:r>
    </w:p>
    <w:p w:rsidR="00ED5102" w:rsidRPr="007F17A5" w:rsidRDefault="00ED5102" w:rsidP="00AE3064">
      <w:pPr>
        <w:pStyle w:val="TOC3"/>
        <w:rPr>
          <w:b w:val="0"/>
        </w:rPr>
      </w:pPr>
      <w:r w:rsidRPr="007F17A5">
        <w:rPr>
          <w:b w:val="0"/>
          <w:rtl/>
        </w:rPr>
        <w:t>البرنامج</w:t>
      </w:r>
      <w:r w:rsidR="00AE3064">
        <w:rPr>
          <w:rFonts w:hint="cs"/>
          <w:b w:val="0"/>
          <w:rtl/>
        </w:rPr>
        <w:t xml:space="preserve"> </w:t>
      </w:r>
      <w:r w:rsidRPr="007F17A5">
        <w:rPr>
          <w:b w:val="0"/>
        </w:rPr>
        <w:t>8</w:t>
      </w:r>
      <w:r w:rsidR="00AE3064">
        <w:rPr>
          <w:rFonts w:hint="cs"/>
          <w:b w:val="0"/>
          <w:rtl/>
        </w:rPr>
        <w:t>1</w:t>
      </w:r>
      <w:r w:rsidRPr="007F17A5">
        <w:rPr>
          <w:b w:val="0"/>
        </w:rPr>
        <w:tab/>
      </w:r>
      <w:r w:rsidRPr="007F17A5">
        <w:rPr>
          <w:b w:val="0"/>
          <w:rtl/>
        </w:rPr>
        <w:t>الملكية الفكرية والتحديات العالمية</w:t>
      </w:r>
      <w:r w:rsidRPr="007F17A5">
        <w:rPr>
          <w:b w:val="0"/>
        </w:rPr>
        <w:tab/>
      </w:r>
      <w:r w:rsidRPr="007F17A5">
        <w:rPr>
          <w:b w:val="0"/>
        </w:rPr>
        <w:fldChar w:fldCharType="begin"/>
      </w:r>
      <w:r w:rsidRPr="007F17A5">
        <w:rPr>
          <w:b w:val="0"/>
        </w:rPr>
        <w:instrText xml:space="preserve"> PAGEREF _Toc364355401 \h </w:instrText>
      </w:r>
      <w:r w:rsidRPr="007F17A5">
        <w:rPr>
          <w:b w:val="0"/>
        </w:rPr>
      </w:r>
      <w:r w:rsidRPr="007F17A5">
        <w:rPr>
          <w:b w:val="0"/>
        </w:rPr>
        <w:fldChar w:fldCharType="separate"/>
      </w:r>
      <w:r w:rsidR="002526F1">
        <w:rPr>
          <w:b w:val="0"/>
          <w:rtl/>
        </w:rPr>
        <w:t>143</w:t>
      </w:r>
      <w:r w:rsidRPr="007F17A5">
        <w:rPr>
          <w:b w:val="0"/>
        </w:rPr>
        <w:fldChar w:fldCharType="end"/>
      </w:r>
    </w:p>
    <w:p w:rsidR="00ED5102" w:rsidRPr="001D6275" w:rsidRDefault="00ED5102" w:rsidP="00D46A9A">
      <w:pPr>
        <w:pStyle w:val="TOC3"/>
        <w:tabs>
          <w:tab w:val="clear" w:pos="1984"/>
        </w:tabs>
        <w:ind w:left="283"/>
      </w:pPr>
      <w:r w:rsidRPr="00D46A9A">
        <w:rPr>
          <w:b w:val="0"/>
          <w:bCs/>
          <w:rtl/>
        </w:rPr>
        <w:t>الهدف الاستراتيجي الثامن</w:t>
      </w:r>
      <w:r w:rsidR="009469AD" w:rsidRPr="00D46A9A">
        <w:rPr>
          <w:rFonts w:hint="cs"/>
          <w:b w:val="0"/>
          <w:bCs/>
          <w:rtl/>
        </w:rPr>
        <w:t xml:space="preserve">: </w:t>
      </w:r>
      <w:r w:rsidRPr="00D46A9A">
        <w:rPr>
          <w:b w:val="0"/>
          <w:bCs/>
          <w:rtl/>
        </w:rPr>
        <w:t>آلية تواصل متجاوب بين الويبو والأعضاء وجميع أصحاب المصالح</w:t>
      </w:r>
      <w:r w:rsidRPr="00D46A9A">
        <w:rPr>
          <w:b w:val="0"/>
          <w:bCs/>
        </w:rPr>
        <w:tab/>
      </w:r>
      <w:r w:rsidRPr="001D6275">
        <w:fldChar w:fldCharType="begin"/>
      </w:r>
      <w:r w:rsidRPr="001D6275">
        <w:instrText xml:space="preserve"> PAGEREF _Toc364355403 \h </w:instrText>
      </w:r>
      <w:r w:rsidRPr="001D6275">
        <w:fldChar w:fldCharType="separate"/>
      </w:r>
      <w:r w:rsidR="002526F1">
        <w:rPr>
          <w:rtl/>
        </w:rPr>
        <w:t>149</w:t>
      </w:r>
      <w:r w:rsidRPr="001D6275">
        <w:fldChar w:fldCharType="end"/>
      </w:r>
    </w:p>
    <w:p w:rsidR="00ED5102" w:rsidRPr="007F17A5" w:rsidRDefault="00ED5102" w:rsidP="00AE3064">
      <w:pPr>
        <w:pStyle w:val="TOC3"/>
        <w:rPr>
          <w:b w:val="0"/>
        </w:rPr>
      </w:pPr>
      <w:r w:rsidRPr="007F17A5">
        <w:rPr>
          <w:b w:val="0"/>
          <w:rtl/>
        </w:rPr>
        <w:t>البرنامج</w:t>
      </w:r>
      <w:r w:rsidR="00AE3064">
        <w:rPr>
          <w:rFonts w:hint="cs"/>
          <w:b w:val="0"/>
          <w:rtl/>
        </w:rPr>
        <w:t xml:space="preserve"> </w:t>
      </w:r>
      <w:r w:rsidRPr="007F17A5">
        <w:rPr>
          <w:b w:val="0"/>
        </w:rPr>
        <w:t>19</w:t>
      </w:r>
      <w:r w:rsidRPr="007F17A5">
        <w:rPr>
          <w:b w:val="0"/>
        </w:rPr>
        <w:tab/>
      </w:r>
      <w:r w:rsidRPr="007F17A5">
        <w:rPr>
          <w:b w:val="0"/>
          <w:rtl/>
        </w:rPr>
        <w:t>التواصل</w:t>
      </w:r>
      <w:r w:rsidRPr="007F17A5">
        <w:rPr>
          <w:b w:val="0"/>
        </w:rPr>
        <w:tab/>
      </w:r>
      <w:r w:rsidRPr="007F17A5">
        <w:rPr>
          <w:b w:val="0"/>
        </w:rPr>
        <w:fldChar w:fldCharType="begin"/>
      </w:r>
      <w:r w:rsidRPr="007F17A5">
        <w:rPr>
          <w:b w:val="0"/>
        </w:rPr>
        <w:instrText xml:space="preserve"> PAGEREF _Toc364355404 \h </w:instrText>
      </w:r>
      <w:r w:rsidRPr="007F17A5">
        <w:rPr>
          <w:b w:val="0"/>
        </w:rPr>
      </w:r>
      <w:r w:rsidRPr="007F17A5">
        <w:rPr>
          <w:b w:val="0"/>
        </w:rPr>
        <w:fldChar w:fldCharType="separate"/>
      </w:r>
      <w:r w:rsidR="002526F1">
        <w:rPr>
          <w:b w:val="0"/>
          <w:rtl/>
        </w:rPr>
        <w:t>151</w:t>
      </w:r>
      <w:r w:rsidRPr="007F17A5">
        <w:rPr>
          <w:b w:val="0"/>
        </w:rPr>
        <w:fldChar w:fldCharType="end"/>
      </w:r>
    </w:p>
    <w:p w:rsidR="00ED5102" w:rsidRPr="007F17A5" w:rsidRDefault="00ED5102" w:rsidP="00AE3064">
      <w:pPr>
        <w:pStyle w:val="TOC3"/>
        <w:rPr>
          <w:b w:val="0"/>
        </w:rPr>
      </w:pPr>
      <w:r w:rsidRPr="007F17A5">
        <w:rPr>
          <w:b w:val="0"/>
          <w:rtl/>
        </w:rPr>
        <w:t>البرنامج</w:t>
      </w:r>
      <w:r w:rsidR="00AE3064">
        <w:rPr>
          <w:rFonts w:hint="cs"/>
          <w:b w:val="0"/>
          <w:rtl/>
        </w:rPr>
        <w:t xml:space="preserve"> 20</w:t>
      </w:r>
      <w:r w:rsidRPr="007F17A5">
        <w:rPr>
          <w:b w:val="0"/>
        </w:rPr>
        <w:tab/>
      </w:r>
      <w:r w:rsidRPr="007F17A5">
        <w:rPr>
          <w:b w:val="0"/>
          <w:rtl/>
        </w:rPr>
        <w:t>العلاقات الخارجية والشراكات والمكاتب الخارجية</w:t>
      </w:r>
      <w:r w:rsidRPr="007F17A5">
        <w:rPr>
          <w:b w:val="0"/>
        </w:rPr>
        <w:tab/>
      </w:r>
      <w:r w:rsidRPr="007F17A5">
        <w:rPr>
          <w:b w:val="0"/>
        </w:rPr>
        <w:fldChar w:fldCharType="begin"/>
      </w:r>
      <w:r w:rsidRPr="007F17A5">
        <w:rPr>
          <w:b w:val="0"/>
        </w:rPr>
        <w:instrText xml:space="preserve"> PAGEREF _Toc364355406 \h </w:instrText>
      </w:r>
      <w:r w:rsidRPr="007F17A5">
        <w:rPr>
          <w:b w:val="0"/>
        </w:rPr>
      </w:r>
      <w:r w:rsidRPr="007F17A5">
        <w:rPr>
          <w:b w:val="0"/>
        </w:rPr>
        <w:fldChar w:fldCharType="separate"/>
      </w:r>
      <w:r w:rsidR="002526F1">
        <w:rPr>
          <w:b w:val="0"/>
          <w:rtl/>
        </w:rPr>
        <w:t>157</w:t>
      </w:r>
      <w:r w:rsidRPr="007F17A5">
        <w:rPr>
          <w:b w:val="0"/>
        </w:rPr>
        <w:fldChar w:fldCharType="end"/>
      </w:r>
    </w:p>
    <w:p w:rsidR="00ED5102" w:rsidRPr="001D6275" w:rsidRDefault="00ED5102" w:rsidP="00D46A9A">
      <w:pPr>
        <w:pStyle w:val="TOC3"/>
        <w:tabs>
          <w:tab w:val="clear" w:pos="1984"/>
        </w:tabs>
        <w:ind w:left="283"/>
      </w:pPr>
      <w:r w:rsidRPr="00D46A9A">
        <w:rPr>
          <w:b w:val="0"/>
          <w:bCs/>
          <w:rtl/>
        </w:rPr>
        <w:lastRenderedPageBreak/>
        <w:t>الهدف الاستراتيجي التاسع</w:t>
      </w:r>
      <w:r w:rsidR="009469AD" w:rsidRPr="00D46A9A">
        <w:rPr>
          <w:rFonts w:hint="cs"/>
          <w:b w:val="0"/>
          <w:bCs/>
          <w:rtl/>
        </w:rPr>
        <w:t xml:space="preserve">: </w:t>
      </w:r>
      <w:r w:rsidRPr="00D46A9A">
        <w:rPr>
          <w:b w:val="0"/>
          <w:bCs/>
          <w:rtl/>
        </w:rPr>
        <w:t>دعم إداري ومالي فعال</w:t>
      </w:r>
      <w:r w:rsidRPr="00D46A9A">
        <w:rPr>
          <w:b w:val="0"/>
          <w:bCs/>
        </w:rPr>
        <w:tab/>
      </w:r>
      <w:r w:rsidRPr="001D6275">
        <w:fldChar w:fldCharType="begin"/>
      </w:r>
      <w:r w:rsidRPr="001D6275">
        <w:instrText xml:space="preserve"> PAGEREF _Toc364355408 \h </w:instrText>
      </w:r>
      <w:r w:rsidRPr="001D6275">
        <w:fldChar w:fldCharType="separate"/>
      </w:r>
      <w:r w:rsidR="002526F1">
        <w:rPr>
          <w:rtl/>
        </w:rPr>
        <w:t>170</w:t>
      </w:r>
      <w:r w:rsidRPr="001D6275">
        <w:fldChar w:fldCharType="end"/>
      </w:r>
    </w:p>
    <w:p w:rsidR="00ED5102" w:rsidRPr="007F17A5" w:rsidRDefault="00ED5102" w:rsidP="00E85E4D">
      <w:pPr>
        <w:pStyle w:val="TOC3"/>
        <w:rPr>
          <w:b w:val="0"/>
        </w:rPr>
      </w:pPr>
      <w:r w:rsidRPr="007F17A5">
        <w:rPr>
          <w:b w:val="0"/>
          <w:rtl/>
        </w:rPr>
        <w:t>البرنامج 21</w:t>
      </w:r>
      <w:r w:rsidRPr="007F17A5">
        <w:rPr>
          <w:b w:val="0"/>
        </w:rPr>
        <w:tab/>
      </w:r>
      <w:r w:rsidRPr="007F17A5">
        <w:rPr>
          <w:b w:val="0"/>
          <w:rtl/>
        </w:rPr>
        <w:t>الإدارة التنفيذية</w:t>
      </w:r>
      <w:r w:rsidRPr="007F17A5">
        <w:rPr>
          <w:b w:val="0"/>
        </w:rPr>
        <w:tab/>
      </w:r>
      <w:r w:rsidRPr="007F17A5">
        <w:rPr>
          <w:b w:val="0"/>
        </w:rPr>
        <w:fldChar w:fldCharType="begin"/>
      </w:r>
      <w:r w:rsidRPr="007F17A5">
        <w:rPr>
          <w:b w:val="0"/>
        </w:rPr>
        <w:instrText xml:space="preserve"> PAGEREF _Toc364355409 \h </w:instrText>
      </w:r>
      <w:r w:rsidRPr="007F17A5">
        <w:rPr>
          <w:b w:val="0"/>
        </w:rPr>
      </w:r>
      <w:r w:rsidRPr="007F17A5">
        <w:rPr>
          <w:b w:val="0"/>
        </w:rPr>
        <w:fldChar w:fldCharType="separate"/>
      </w:r>
      <w:r w:rsidR="002526F1">
        <w:rPr>
          <w:b w:val="0"/>
          <w:rtl/>
        </w:rPr>
        <w:t>176</w:t>
      </w:r>
      <w:r w:rsidRPr="007F17A5">
        <w:rPr>
          <w:b w:val="0"/>
        </w:rPr>
        <w:fldChar w:fldCharType="end"/>
      </w:r>
    </w:p>
    <w:p w:rsidR="00ED5102" w:rsidRPr="007F17A5" w:rsidRDefault="00ED5102" w:rsidP="00E85E4D">
      <w:pPr>
        <w:pStyle w:val="TOC3"/>
        <w:rPr>
          <w:b w:val="0"/>
        </w:rPr>
      </w:pPr>
      <w:r w:rsidRPr="007F17A5">
        <w:rPr>
          <w:b w:val="0"/>
          <w:rtl/>
        </w:rPr>
        <w:t>البرنامج 22</w:t>
      </w:r>
      <w:r w:rsidRPr="007F17A5">
        <w:rPr>
          <w:b w:val="0"/>
        </w:rPr>
        <w:tab/>
      </w:r>
      <w:r w:rsidRPr="007F17A5">
        <w:rPr>
          <w:b w:val="0"/>
          <w:rtl/>
        </w:rPr>
        <w:t>إدارة البرامج والموارد</w:t>
      </w:r>
      <w:r w:rsidRPr="007F17A5">
        <w:rPr>
          <w:b w:val="0"/>
        </w:rPr>
        <w:tab/>
      </w:r>
      <w:r w:rsidRPr="007F17A5">
        <w:rPr>
          <w:b w:val="0"/>
        </w:rPr>
        <w:fldChar w:fldCharType="begin"/>
      </w:r>
      <w:r w:rsidRPr="007F17A5">
        <w:rPr>
          <w:b w:val="0"/>
        </w:rPr>
        <w:instrText xml:space="preserve"> PAGEREF _Toc364355410 \h </w:instrText>
      </w:r>
      <w:r w:rsidRPr="007F17A5">
        <w:rPr>
          <w:b w:val="0"/>
        </w:rPr>
      </w:r>
      <w:r w:rsidRPr="007F17A5">
        <w:rPr>
          <w:b w:val="0"/>
        </w:rPr>
        <w:fldChar w:fldCharType="separate"/>
      </w:r>
      <w:r w:rsidR="002526F1">
        <w:rPr>
          <w:b w:val="0"/>
          <w:rtl/>
        </w:rPr>
        <w:t>182</w:t>
      </w:r>
      <w:r w:rsidRPr="007F17A5">
        <w:rPr>
          <w:b w:val="0"/>
        </w:rPr>
        <w:fldChar w:fldCharType="end"/>
      </w:r>
    </w:p>
    <w:p w:rsidR="00ED5102" w:rsidRPr="007F17A5" w:rsidRDefault="00ED5102" w:rsidP="00E85E4D">
      <w:pPr>
        <w:pStyle w:val="TOC3"/>
        <w:rPr>
          <w:b w:val="0"/>
        </w:rPr>
      </w:pPr>
      <w:r w:rsidRPr="007F17A5">
        <w:rPr>
          <w:b w:val="0"/>
          <w:rtl/>
        </w:rPr>
        <w:t>البرنامج 23</w:t>
      </w:r>
      <w:r w:rsidRPr="007F17A5">
        <w:rPr>
          <w:b w:val="0"/>
        </w:rPr>
        <w:tab/>
      </w:r>
      <w:r w:rsidRPr="007F17A5">
        <w:rPr>
          <w:b w:val="0"/>
          <w:rtl/>
        </w:rPr>
        <w:t>إدارة الموارد البشرية وتطويرها</w:t>
      </w:r>
      <w:r w:rsidRPr="007F17A5">
        <w:rPr>
          <w:b w:val="0"/>
        </w:rPr>
        <w:tab/>
      </w:r>
      <w:r w:rsidRPr="007F17A5">
        <w:rPr>
          <w:b w:val="0"/>
        </w:rPr>
        <w:fldChar w:fldCharType="begin"/>
      </w:r>
      <w:r w:rsidRPr="007F17A5">
        <w:rPr>
          <w:b w:val="0"/>
        </w:rPr>
        <w:instrText xml:space="preserve"> PAGEREF _Toc364355411 \h </w:instrText>
      </w:r>
      <w:r w:rsidRPr="007F17A5">
        <w:rPr>
          <w:b w:val="0"/>
        </w:rPr>
      </w:r>
      <w:r w:rsidRPr="007F17A5">
        <w:rPr>
          <w:b w:val="0"/>
        </w:rPr>
        <w:fldChar w:fldCharType="separate"/>
      </w:r>
      <w:r w:rsidR="002526F1">
        <w:rPr>
          <w:b w:val="0"/>
          <w:rtl/>
        </w:rPr>
        <w:t>188</w:t>
      </w:r>
      <w:r w:rsidRPr="007F17A5">
        <w:rPr>
          <w:b w:val="0"/>
        </w:rPr>
        <w:fldChar w:fldCharType="end"/>
      </w:r>
    </w:p>
    <w:p w:rsidR="00ED5102" w:rsidRPr="007F17A5" w:rsidRDefault="00ED5102" w:rsidP="00E85E4D">
      <w:pPr>
        <w:pStyle w:val="TOC3"/>
        <w:rPr>
          <w:b w:val="0"/>
        </w:rPr>
      </w:pPr>
      <w:r w:rsidRPr="007F17A5">
        <w:rPr>
          <w:b w:val="0"/>
          <w:rtl/>
        </w:rPr>
        <w:t>البرنامج 24</w:t>
      </w:r>
      <w:r w:rsidRPr="007F17A5">
        <w:rPr>
          <w:b w:val="0"/>
        </w:rPr>
        <w:tab/>
      </w:r>
      <w:r w:rsidRPr="007F17A5">
        <w:rPr>
          <w:b w:val="0"/>
          <w:rtl/>
        </w:rPr>
        <w:t>خدمات الدعم العامة</w:t>
      </w:r>
      <w:r w:rsidRPr="007F17A5">
        <w:rPr>
          <w:b w:val="0"/>
        </w:rPr>
        <w:tab/>
      </w:r>
      <w:r w:rsidRPr="007F17A5">
        <w:rPr>
          <w:b w:val="0"/>
        </w:rPr>
        <w:fldChar w:fldCharType="begin"/>
      </w:r>
      <w:r w:rsidRPr="007F17A5">
        <w:rPr>
          <w:b w:val="0"/>
        </w:rPr>
        <w:instrText xml:space="preserve"> PAGEREF _Toc364355412 \h </w:instrText>
      </w:r>
      <w:r w:rsidRPr="007F17A5">
        <w:rPr>
          <w:b w:val="0"/>
        </w:rPr>
      </w:r>
      <w:r w:rsidRPr="007F17A5">
        <w:rPr>
          <w:b w:val="0"/>
        </w:rPr>
        <w:fldChar w:fldCharType="separate"/>
      </w:r>
      <w:r w:rsidR="002526F1">
        <w:rPr>
          <w:b w:val="0"/>
          <w:rtl/>
        </w:rPr>
        <w:t>194</w:t>
      </w:r>
      <w:r w:rsidRPr="007F17A5">
        <w:rPr>
          <w:b w:val="0"/>
        </w:rPr>
        <w:fldChar w:fldCharType="end"/>
      </w:r>
    </w:p>
    <w:p w:rsidR="00ED5102" w:rsidRPr="007F17A5" w:rsidRDefault="00ED5102" w:rsidP="00E85E4D">
      <w:pPr>
        <w:pStyle w:val="TOC3"/>
        <w:rPr>
          <w:b w:val="0"/>
        </w:rPr>
      </w:pPr>
      <w:r w:rsidRPr="007F17A5">
        <w:rPr>
          <w:b w:val="0"/>
          <w:rtl/>
        </w:rPr>
        <w:t>البرنامج 25</w:t>
      </w:r>
      <w:r w:rsidRPr="007F17A5">
        <w:rPr>
          <w:b w:val="0"/>
        </w:rPr>
        <w:tab/>
      </w:r>
      <w:r w:rsidRPr="007F17A5">
        <w:rPr>
          <w:b w:val="0"/>
          <w:rtl/>
        </w:rPr>
        <w:t>تكنولوجيا المعلومات والاتصالات</w:t>
      </w:r>
      <w:r w:rsidRPr="007F17A5">
        <w:rPr>
          <w:b w:val="0"/>
        </w:rPr>
        <w:tab/>
      </w:r>
      <w:r w:rsidRPr="007F17A5">
        <w:rPr>
          <w:b w:val="0"/>
        </w:rPr>
        <w:fldChar w:fldCharType="begin"/>
      </w:r>
      <w:r w:rsidRPr="007F17A5">
        <w:rPr>
          <w:b w:val="0"/>
        </w:rPr>
        <w:instrText xml:space="preserve"> PAGEREF _Toc364355413 \h </w:instrText>
      </w:r>
      <w:r w:rsidRPr="007F17A5">
        <w:rPr>
          <w:b w:val="0"/>
        </w:rPr>
      </w:r>
      <w:r w:rsidRPr="007F17A5">
        <w:rPr>
          <w:b w:val="0"/>
        </w:rPr>
        <w:fldChar w:fldCharType="separate"/>
      </w:r>
      <w:r w:rsidR="002526F1">
        <w:rPr>
          <w:b w:val="0"/>
          <w:rtl/>
        </w:rPr>
        <w:t>200</w:t>
      </w:r>
      <w:r w:rsidRPr="007F17A5">
        <w:rPr>
          <w:b w:val="0"/>
        </w:rPr>
        <w:fldChar w:fldCharType="end"/>
      </w:r>
    </w:p>
    <w:p w:rsidR="00ED5102" w:rsidRPr="007F17A5" w:rsidRDefault="00ED5102" w:rsidP="00E85E4D">
      <w:pPr>
        <w:pStyle w:val="TOC3"/>
        <w:rPr>
          <w:b w:val="0"/>
        </w:rPr>
      </w:pPr>
      <w:r w:rsidRPr="007F17A5">
        <w:rPr>
          <w:b w:val="0"/>
          <w:rtl/>
        </w:rPr>
        <w:t>البرنامج 26</w:t>
      </w:r>
      <w:r w:rsidRPr="007F17A5">
        <w:rPr>
          <w:b w:val="0"/>
        </w:rPr>
        <w:tab/>
      </w:r>
      <w:r w:rsidRPr="007F17A5">
        <w:rPr>
          <w:b w:val="0"/>
          <w:rtl/>
        </w:rPr>
        <w:t>الرقابة الإدارية</w:t>
      </w:r>
      <w:r w:rsidRPr="007F17A5">
        <w:rPr>
          <w:b w:val="0"/>
        </w:rPr>
        <w:tab/>
      </w:r>
      <w:r w:rsidRPr="007F17A5">
        <w:rPr>
          <w:b w:val="0"/>
        </w:rPr>
        <w:fldChar w:fldCharType="begin"/>
      </w:r>
      <w:r w:rsidRPr="007F17A5">
        <w:rPr>
          <w:b w:val="0"/>
        </w:rPr>
        <w:instrText xml:space="preserve"> PAGEREF _Toc364355414 \h </w:instrText>
      </w:r>
      <w:r w:rsidRPr="007F17A5">
        <w:rPr>
          <w:b w:val="0"/>
        </w:rPr>
      </w:r>
      <w:r w:rsidRPr="007F17A5">
        <w:rPr>
          <w:b w:val="0"/>
        </w:rPr>
        <w:fldChar w:fldCharType="separate"/>
      </w:r>
      <w:r w:rsidR="002526F1">
        <w:rPr>
          <w:b w:val="0"/>
          <w:rtl/>
        </w:rPr>
        <w:t>205</w:t>
      </w:r>
      <w:r w:rsidRPr="007F17A5">
        <w:rPr>
          <w:b w:val="0"/>
        </w:rPr>
        <w:fldChar w:fldCharType="end"/>
      </w:r>
    </w:p>
    <w:p w:rsidR="00ED5102" w:rsidRPr="007F17A5" w:rsidRDefault="00ED5102" w:rsidP="00E85E4D">
      <w:pPr>
        <w:pStyle w:val="TOC3"/>
        <w:rPr>
          <w:b w:val="0"/>
        </w:rPr>
      </w:pPr>
      <w:r w:rsidRPr="007F17A5">
        <w:rPr>
          <w:b w:val="0"/>
          <w:rtl/>
        </w:rPr>
        <w:t>البرنامج 27</w:t>
      </w:r>
      <w:r w:rsidRPr="007F17A5">
        <w:rPr>
          <w:b w:val="0"/>
        </w:rPr>
        <w:tab/>
      </w:r>
      <w:r w:rsidRPr="007F17A5">
        <w:rPr>
          <w:b w:val="0"/>
          <w:rtl/>
        </w:rPr>
        <w:t>خدمات المؤتمرات واللغات</w:t>
      </w:r>
      <w:r w:rsidRPr="007F17A5">
        <w:rPr>
          <w:b w:val="0"/>
        </w:rPr>
        <w:tab/>
      </w:r>
      <w:r w:rsidRPr="007F17A5">
        <w:rPr>
          <w:b w:val="0"/>
        </w:rPr>
        <w:fldChar w:fldCharType="begin"/>
      </w:r>
      <w:r w:rsidRPr="007F17A5">
        <w:rPr>
          <w:b w:val="0"/>
        </w:rPr>
        <w:instrText xml:space="preserve"> PAGEREF _Toc364355415 \h </w:instrText>
      </w:r>
      <w:r w:rsidRPr="007F17A5">
        <w:rPr>
          <w:b w:val="0"/>
        </w:rPr>
      </w:r>
      <w:r w:rsidRPr="007F17A5">
        <w:rPr>
          <w:b w:val="0"/>
        </w:rPr>
        <w:fldChar w:fldCharType="separate"/>
      </w:r>
      <w:r w:rsidR="002526F1">
        <w:rPr>
          <w:b w:val="0"/>
          <w:rtl/>
        </w:rPr>
        <w:t>209</w:t>
      </w:r>
      <w:r w:rsidRPr="007F17A5">
        <w:rPr>
          <w:b w:val="0"/>
        </w:rPr>
        <w:fldChar w:fldCharType="end"/>
      </w:r>
    </w:p>
    <w:p w:rsidR="00ED5102" w:rsidRPr="007F17A5" w:rsidRDefault="00ED5102" w:rsidP="00E85E4D">
      <w:pPr>
        <w:pStyle w:val="TOC3"/>
        <w:rPr>
          <w:b w:val="0"/>
        </w:rPr>
      </w:pPr>
      <w:r w:rsidRPr="007F17A5">
        <w:rPr>
          <w:b w:val="0"/>
          <w:rtl/>
        </w:rPr>
        <w:t>البرنامج 28</w:t>
      </w:r>
      <w:r w:rsidRPr="007F17A5">
        <w:rPr>
          <w:b w:val="0"/>
        </w:rPr>
        <w:tab/>
      </w:r>
      <w:r w:rsidRPr="007F17A5">
        <w:rPr>
          <w:b w:val="0"/>
          <w:rtl/>
        </w:rPr>
        <w:t>السلامة والأمن</w:t>
      </w:r>
      <w:r w:rsidRPr="007F17A5">
        <w:rPr>
          <w:b w:val="0"/>
        </w:rPr>
        <w:tab/>
      </w:r>
      <w:r w:rsidRPr="007F17A5">
        <w:rPr>
          <w:b w:val="0"/>
        </w:rPr>
        <w:fldChar w:fldCharType="begin"/>
      </w:r>
      <w:r w:rsidRPr="007F17A5">
        <w:rPr>
          <w:b w:val="0"/>
        </w:rPr>
        <w:instrText xml:space="preserve"> PAGEREF _Toc364355416 \h </w:instrText>
      </w:r>
      <w:r w:rsidRPr="007F17A5">
        <w:rPr>
          <w:b w:val="0"/>
        </w:rPr>
      </w:r>
      <w:r w:rsidRPr="007F17A5">
        <w:rPr>
          <w:b w:val="0"/>
        </w:rPr>
        <w:fldChar w:fldCharType="separate"/>
      </w:r>
      <w:r w:rsidR="002526F1">
        <w:rPr>
          <w:b w:val="0"/>
          <w:rtl/>
        </w:rPr>
        <w:t>213</w:t>
      </w:r>
      <w:r w:rsidRPr="007F17A5">
        <w:rPr>
          <w:b w:val="0"/>
        </w:rPr>
        <w:fldChar w:fldCharType="end"/>
      </w:r>
    </w:p>
    <w:p w:rsidR="00ED5102" w:rsidRPr="007F17A5" w:rsidRDefault="00ED5102" w:rsidP="00E85E4D">
      <w:pPr>
        <w:pStyle w:val="TOC3"/>
        <w:rPr>
          <w:b w:val="0"/>
        </w:rPr>
      </w:pPr>
      <w:r w:rsidRPr="007F17A5">
        <w:rPr>
          <w:b w:val="0"/>
          <w:rtl/>
        </w:rPr>
        <w:t>البرنامج 29</w:t>
      </w:r>
      <w:r w:rsidRPr="007F17A5">
        <w:rPr>
          <w:b w:val="0"/>
        </w:rPr>
        <w:tab/>
      </w:r>
      <w:r w:rsidRPr="007F17A5">
        <w:rPr>
          <w:b w:val="0"/>
          <w:rtl/>
        </w:rPr>
        <w:t>قاعة المؤتمرات الجديدة</w:t>
      </w:r>
      <w:r w:rsidRPr="007F17A5">
        <w:rPr>
          <w:b w:val="0"/>
        </w:rPr>
        <w:tab/>
      </w:r>
      <w:r w:rsidRPr="007F17A5">
        <w:rPr>
          <w:b w:val="0"/>
        </w:rPr>
        <w:fldChar w:fldCharType="begin"/>
      </w:r>
      <w:r w:rsidRPr="007F17A5">
        <w:rPr>
          <w:b w:val="0"/>
        </w:rPr>
        <w:instrText xml:space="preserve"> PAGEREF _Toc364355417 \h </w:instrText>
      </w:r>
      <w:r w:rsidRPr="007F17A5">
        <w:rPr>
          <w:b w:val="0"/>
        </w:rPr>
      </w:r>
      <w:r w:rsidRPr="007F17A5">
        <w:rPr>
          <w:b w:val="0"/>
        </w:rPr>
        <w:fldChar w:fldCharType="separate"/>
      </w:r>
      <w:r w:rsidR="002526F1">
        <w:rPr>
          <w:b w:val="0"/>
          <w:rtl/>
        </w:rPr>
        <w:t>216</w:t>
      </w:r>
      <w:r w:rsidRPr="007F17A5">
        <w:rPr>
          <w:b w:val="0"/>
        </w:rPr>
        <w:fldChar w:fldCharType="end"/>
      </w:r>
    </w:p>
    <w:p w:rsidR="00ED5102" w:rsidRPr="00ED5102" w:rsidRDefault="00ED5102" w:rsidP="00ED5102">
      <w:pPr>
        <w:pStyle w:val="TOC1"/>
        <w:rPr>
          <w:rFonts w:ascii="Arabic Typesetting" w:eastAsiaTheme="minorEastAsia" w:hAnsi="Arabic Typesetting" w:cs="Arabic Typesetting"/>
          <w:b w:val="0"/>
          <w:bCs w:val="0"/>
          <w:caps w:val="0"/>
          <w:noProof/>
          <w:sz w:val="28"/>
          <w:lang w:bidi="ar-SA"/>
        </w:rPr>
      </w:pPr>
      <w:r w:rsidRPr="00ED5102">
        <w:rPr>
          <w:rFonts w:ascii="Arabic Typesetting" w:hAnsi="Arabic Typesetting" w:cs="Arabic Typesetting"/>
          <w:noProof/>
          <w:sz w:val="28"/>
          <w:rtl/>
          <w:lang w:val="fr-CH"/>
        </w:rPr>
        <w:t>رابعا</w:t>
      </w:r>
      <w:r w:rsidRPr="00ED5102">
        <w:rPr>
          <w:rFonts w:ascii="Arabic Typesetting" w:eastAsiaTheme="minorEastAsia" w:hAnsi="Arabic Typesetting" w:cs="Arabic Typesetting"/>
          <w:b w:val="0"/>
          <w:bCs w:val="0"/>
          <w:caps w:val="0"/>
          <w:noProof/>
          <w:sz w:val="28"/>
          <w:lang w:bidi="ar-SA"/>
        </w:rPr>
        <w:tab/>
      </w:r>
      <w:r w:rsidRPr="00ED5102">
        <w:rPr>
          <w:rFonts w:ascii="Arabic Typesetting" w:hAnsi="Arabic Typesetting" w:cs="Arabic Typesetting"/>
          <w:noProof/>
          <w:sz w:val="28"/>
          <w:rtl/>
          <w:lang w:val="fr-CH"/>
        </w:rPr>
        <w:t>المرفقات</w:t>
      </w:r>
      <w:r w:rsidRPr="00ED5102">
        <w:rPr>
          <w:rFonts w:ascii="Arabic Typesetting" w:hAnsi="Arabic Typesetting" w:cs="Arabic Typesetting"/>
          <w:noProof/>
          <w:sz w:val="28"/>
        </w:rPr>
        <w:tab/>
      </w:r>
      <w:r w:rsidRPr="00ED5102">
        <w:rPr>
          <w:rFonts w:ascii="Arabic Typesetting" w:hAnsi="Arabic Typesetting" w:cs="Arabic Typesetting"/>
          <w:noProof/>
          <w:sz w:val="28"/>
        </w:rPr>
        <w:fldChar w:fldCharType="begin"/>
      </w:r>
      <w:r w:rsidRPr="00ED5102">
        <w:rPr>
          <w:rFonts w:ascii="Arabic Typesetting" w:hAnsi="Arabic Typesetting" w:cs="Arabic Typesetting"/>
          <w:noProof/>
          <w:sz w:val="28"/>
        </w:rPr>
        <w:instrText xml:space="preserve"> PAGEREF _Toc364355418 \h </w:instrText>
      </w:r>
      <w:r w:rsidRPr="00ED5102">
        <w:rPr>
          <w:rFonts w:ascii="Arabic Typesetting" w:hAnsi="Arabic Typesetting" w:cs="Arabic Typesetting"/>
          <w:noProof/>
          <w:sz w:val="28"/>
        </w:rPr>
      </w:r>
      <w:r w:rsidRPr="00ED5102">
        <w:rPr>
          <w:rFonts w:ascii="Arabic Typesetting" w:hAnsi="Arabic Typesetting" w:cs="Arabic Typesetting"/>
          <w:noProof/>
          <w:sz w:val="28"/>
        </w:rPr>
        <w:fldChar w:fldCharType="separate"/>
      </w:r>
      <w:r w:rsidR="002526F1">
        <w:rPr>
          <w:rFonts w:ascii="Arabic Typesetting" w:hAnsi="Arabic Typesetting" w:cs="Arabic Typesetting"/>
          <w:noProof/>
          <w:sz w:val="28"/>
          <w:rtl/>
        </w:rPr>
        <w:t>220</w:t>
      </w:r>
      <w:r w:rsidRPr="00ED5102">
        <w:rPr>
          <w:rFonts w:ascii="Arabic Typesetting" w:hAnsi="Arabic Typesetting" w:cs="Arabic Typesetting"/>
          <w:noProof/>
          <w:sz w:val="28"/>
        </w:rPr>
        <w:fldChar w:fldCharType="end"/>
      </w:r>
    </w:p>
    <w:p w:rsidR="00ED5102" w:rsidRPr="00865587" w:rsidRDefault="00ED5102" w:rsidP="00756BC9">
      <w:pPr>
        <w:pStyle w:val="TOC3"/>
        <w:rPr>
          <w:b w:val="0"/>
        </w:rPr>
      </w:pPr>
      <w:r w:rsidRPr="00865587">
        <w:rPr>
          <w:b w:val="0"/>
          <w:rtl/>
        </w:rPr>
        <w:t>المرفق الأول</w:t>
      </w:r>
      <w:r w:rsidRPr="00865587">
        <w:rPr>
          <w:b w:val="0"/>
        </w:rPr>
        <w:tab/>
      </w:r>
      <w:r w:rsidRPr="00865587">
        <w:rPr>
          <w:b w:val="0"/>
          <w:rtl/>
        </w:rPr>
        <w:t>ميزانية الثنائية</w:t>
      </w:r>
      <w:r w:rsidRPr="00865587">
        <w:rPr>
          <w:b w:val="0"/>
        </w:rPr>
        <w:t xml:space="preserve"> </w:t>
      </w:r>
      <w:r w:rsidR="00756BC9">
        <w:rPr>
          <w:rFonts w:hint="cs"/>
          <w:b w:val="0"/>
          <w:rtl/>
        </w:rPr>
        <w:t>2012/13</w:t>
      </w:r>
      <w:r w:rsidRPr="00865587">
        <w:rPr>
          <w:b w:val="0"/>
        </w:rPr>
        <w:t xml:space="preserve"> </w:t>
      </w:r>
      <w:r w:rsidRPr="00865587">
        <w:rPr>
          <w:b w:val="0"/>
          <w:rtl/>
        </w:rPr>
        <w:t>بعد التحويلات بحسب كل برنامج</w:t>
      </w:r>
      <w:r w:rsidRPr="00865587">
        <w:rPr>
          <w:b w:val="0"/>
        </w:rPr>
        <w:tab/>
      </w:r>
      <w:r w:rsidRPr="00865587">
        <w:rPr>
          <w:b w:val="0"/>
        </w:rPr>
        <w:fldChar w:fldCharType="begin"/>
      </w:r>
      <w:r w:rsidRPr="00865587">
        <w:rPr>
          <w:b w:val="0"/>
        </w:rPr>
        <w:instrText xml:space="preserve"> PAGEREF _Toc364355419 \h </w:instrText>
      </w:r>
      <w:r w:rsidRPr="00865587">
        <w:rPr>
          <w:b w:val="0"/>
        </w:rPr>
      </w:r>
      <w:r w:rsidRPr="00865587">
        <w:rPr>
          <w:b w:val="0"/>
        </w:rPr>
        <w:fldChar w:fldCharType="separate"/>
      </w:r>
      <w:r w:rsidR="002526F1">
        <w:rPr>
          <w:b w:val="0"/>
          <w:rtl/>
        </w:rPr>
        <w:t>221</w:t>
      </w:r>
      <w:r w:rsidRPr="00865587">
        <w:rPr>
          <w:b w:val="0"/>
        </w:rPr>
        <w:fldChar w:fldCharType="end"/>
      </w:r>
    </w:p>
    <w:p w:rsidR="00ED5102" w:rsidRPr="00865587" w:rsidRDefault="00ED5102" w:rsidP="00756BC9">
      <w:pPr>
        <w:pStyle w:val="TOC3"/>
        <w:rPr>
          <w:b w:val="0"/>
        </w:rPr>
      </w:pPr>
      <w:r w:rsidRPr="00865587">
        <w:rPr>
          <w:b w:val="0"/>
          <w:rtl/>
        </w:rPr>
        <w:t>المرفق الثاني</w:t>
      </w:r>
      <w:r w:rsidRPr="00865587">
        <w:rPr>
          <w:b w:val="0"/>
        </w:rPr>
        <w:tab/>
      </w:r>
      <w:r w:rsidRPr="00865587">
        <w:rPr>
          <w:b w:val="0"/>
          <w:rtl/>
        </w:rPr>
        <w:t>الموارد المقترحة</w:t>
      </w:r>
      <w:r w:rsidRPr="00865587">
        <w:rPr>
          <w:b w:val="0"/>
        </w:rPr>
        <w:t xml:space="preserve"> </w:t>
      </w:r>
      <w:r w:rsidRPr="00865587">
        <w:rPr>
          <w:b w:val="0"/>
          <w:rtl/>
        </w:rPr>
        <w:t>للثنائية</w:t>
      </w:r>
      <w:r w:rsidRPr="00865587">
        <w:rPr>
          <w:b w:val="0"/>
        </w:rPr>
        <w:t xml:space="preserve"> </w:t>
      </w:r>
      <w:r w:rsidR="00756BC9" w:rsidRPr="00865587">
        <w:rPr>
          <w:b w:val="0"/>
        </w:rPr>
        <w:t xml:space="preserve"> </w:t>
      </w:r>
      <w:r w:rsidR="00756BC9">
        <w:rPr>
          <w:rFonts w:hint="cs"/>
          <w:b w:val="0"/>
          <w:rtl/>
        </w:rPr>
        <w:t>2014/15</w:t>
      </w:r>
      <w:r w:rsidRPr="00865587">
        <w:rPr>
          <w:b w:val="0"/>
        </w:rPr>
        <w:t xml:space="preserve"> </w:t>
      </w:r>
      <w:r w:rsidRPr="00865587">
        <w:rPr>
          <w:b w:val="0"/>
          <w:rtl/>
        </w:rPr>
        <w:t>بحسب كل برنامج</w:t>
      </w:r>
      <w:r w:rsidRPr="00865587">
        <w:rPr>
          <w:b w:val="0"/>
        </w:rPr>
        <w:tab/>
      </w:r>
      <w:r w:rsidRPr="00865587">
        <w:rPr>
          <w:b w:val="0"/>
        </w:rPr>
        <w:fldChar w:fldCharType="begin"/>
      </w:r>
      <w:r w:rsidRPr="00865587">
        <w:rPr>
          <w:b w:val="0"/>
        </w:rPr>
        <w:instrText xml:space="preserve"> PAGEREF _Toc364355420 \h </w:instrText>
      </w:r>
      <w:r w:rsidRPr="00865587">
        <w:rPr>
          <w:b w:val="0"/>
        </w:rPr>
      </w:r>
      <w:r w:rsidRPr="00865587">
        <w:rPr>
          <w:b w:val="0"/>
        </w:rPr>
        <w:fldChar w:fldCharType="separate"/>
      </w:r>
      <w:r w:rsidR="002526F1">
        <w:rPr>
          <w:b w:val="0"/>
          <w:rtl/>
        </w:rPr>
        <w:t>222</w:t>
      </w:r>
      <w:r w:rsidRPr="00865587">
        <w:rPr>
          <w:b w:val="0"/>
        </w:rPr>
        <w:fldChar w:fldCharType="end"/>
      </w:r>
    </w:p>
    <w:p w:rsidR="00ED5102" w:rsidRPr="00865587" w:rsidRDefault="00ED5102" w:rsidP="00E85E4D">
      <w:pPr>
        <w:pStyle w:val="TOC3"/>
        <w:rPr>
          <w:b w:val="0"/>
        </w:rPr>
      </w:pPr>
      <w:r w:rsidRPr="00865587">
        <w:rPr>
          <w:b w:val="0"/>
          <w:rtl/>
        </w:rPr>
        <w:t>المرفق الثالث</w:t>
      </w:r>
      <w:r w:rsidRPr="00865587">
        <w:rPr>
          <w:b w:val="0"/>
        </w:rPr>
        <w:tab/>
      </w:r>
      <w:r w:rsidRPr="00865587">
        <w:rPr>
          <w:b w:val="0"/>
          <w:rtl/>
        </w:rPr>
        <w:t>تخصيص الإيرادات</w:t>
      </w:r>
      <w:r w:rsidRPr="00865587">
        <w:rPr>
          <w:b w:val="0"/>
        </w:rPr>
        <w:t xml:space="preserve"> </w:t>
      </w:r>
      <w:r w:rsidRPr="00865587">
        <w:rPr>
          <w:b w:val="0"/>
          <w:rtl/>
        </w:rPr>
        <w:t>والميزانية</w:t>
      </w:r>
      <w:r w:rsidRPr="00865587">
        <w:rPr>
          <w:b w:val="0"/>
        </w:rPr>
        <w:t xml:space="preserve"> </w:t>
      </w:r>
      <w:r w:rsidRPr="00865587">
        <w:rPr>
          <w:b w:val="0"/>
          <w:rtl/>
        </w:rPr>
        <w:t>المتوقعة</w:t>
      </w:r>
      <w:r w:rsidRPr="00865587">
        <w:rPr>
          <w:b w:val="0"/>
        </w:rPr>
        <w:t xml:space="preserve"> </w:t>
      </w:r>
      <w:r w:rsidRPr="00865587">
        <w:rPr>
          <w:b w:val="0"/>
          <w:rtl/>
        </w:rPr>
        <w:t>بحسب كل اتحاد</w:t>
      </w:r>
      <w:r w:rsidRPr="00865587">
        <w:rPr>
          <w:b w:val="0"/>
        </w:rPr>
        <w:tab/>
      </w:r>
      <w:r w:rsidRPr="00865587">
        <w:rPr>
          <w:b w:val="0"/>
        </w:rPr>
        <w:fldChar w:fldCharType="begin"/>
      </w:r>
      <w:r w:rsidRPr="00865587">
        <w:rPr>
          <w:b w:val="0"/>
        </w:rPr>
        <w:instrText xml:space="preserve"> PAGEREF _Toc364355421 \h </w:instrText>
      </w:r>
      <w:r w:rsidRPr="00865587">
        <w:rPr>
          <w:b w:val="0"/>
        </w:rPr>
      </w:r>
      <w:r w:rsidRPr="00865587">
        <w:rPr>
          <w:b w:val="0"/>
        </w:rPr>
        <w:fldChar w:fldCharType="separate"/>
      </w:r>
      <w:r w:rsidR="002526F1">
        <w:rPr>
          <w:b w:val="0"/>
          <w:rtl/>
        </w:rPr>
        <w:t>224</w:t>
      </w:r>
      <w:r w:rsidRPr="00865587">
        <w:rPr>
          <w:b w:val="0"/>
        </w:rPr>
        <w:fldChar w:fldCharType="end"/>
      </w:r>
    </w:p>
    <w:p w:rsidR="00ED5102" w:rsidRPr="00865587" w:rsidRDefault="00ED5102" w:rsidP="00E85E4D">
      <w:pPr>
        <w:pStyle w:val="TOC3"/>
        <w:rPr>
          <w:b w:val="0"/>
        </w:rPr>
      </w:pPr>
      <w:r w:rsidRPr="00865587">
        <w:rPr>
          <w:b w:val="0"/>
          <w:rtl/>
        </w:rPr>
        <w:t>المرفق الرابع</w:t>
      </w:r>
      <w:r w:rsidRPr="00865587">
        <w:rPr>
          <w:b w:val="0"/>
        </w:rPr>
        <w:tab/>
      </w:r>
      <w:r w:rsidRPr="00865587">
        <w:rPr>
          <w:b w:val="0"/>
          <w:rtl/>
        </w:rPr>
        <w:t>تطوّر خدمات</w:t>
      </w:r>
      <w:r w:rsidRPr="00865587">
        <w:rPr>
          <w:b w:val="0"/>
        </w:rPr>
        <w:t xml:space="preserve"> </w:t>
      </w:r>
      <w:r w:rsidRPr="00865587">
        <w:rPr>
          <w:b w:val="0"/>
          <w:rtl/>
        </w:rPr>
        <w:t>أنظمة</w:t>
      </w:r>
      <w:r w:rsidRPr="00865587">
        <w:rPr>
          <w:b w:val="0"/>
        </w:rPr>
        <w:t xml:space="preserve"> </w:t>
      </w:r>
      <w:r w:rsidRPr="00865587">
        <w:rPr>
          <w:b w:val="0"/>
          <w:rtl/>
        </w:rPr>
        <w:t>معاهدة التعاون بشأن البراءات</w:t>
      </w:r>
      <w:r w:rsidRPr="00865587">
        <w:rPr>
          <w:b w:val="0"/>
        </w:rPr>
        <w:t xml:space="preserve"> </w:t>
      </w:r>
      <w:r w:rsidRPr="00865587">
        <w:rPr>
          <w:b w:val="0"/>
          <w:rtl/>
        </w:rPr>
        <w:t>ومدريد ولاهاي</w:t>
      </w:r>
      <w:r w:rsidRPr="00865587">
        <w:rPr>
          <w:b w:val="0"/>
        </w:rPr>
        <w:t xml:space="preserve"> </w:t>
      </w:r>
      <w:r w:rsidRPr="00865587">
        <w:rPr>
          <w:b w:val="0"/>
          <w:rtl/>
        </w:rPr>
        <w:t>والطلب على</w:t>
      </w:r>
      <w:r w:rsidRPr="00865587">
        <w:rPr>
          <w:b w:val="0"/>
        </w:rPr>
        <w:t xml:space="preserve"> </w:t>
      </w:r>
      <w:r w:rsidRPr="00865587">
        <w:rPr>
          <w:b w:val="0"/>
          <w:rtl/>
        </w:rPr>
        <w:t>هذه الخدمات</w:t>
      </w:r>
      <w:r w:rsidRPr="00865587">
        <w:rPr>
          <w:b w:val="0"/>
        </w:rPr>
        <w:t xml:space="preserve"> </w:t>
      </w:r>
      <w:r w:rsidRPr="00865587">
        <w:rPr>
          <w:b w:val="0"/>
          <w:rtl/>
        </w:rPr>
        <w:t>على</w:t>
      </w:r>
      <w:r w:rsidRPr="00865587">
        <w:rPr>
          <w:b w:val="0"/>
        </w:rPr>
        <w:t xml:space="preserve"> </w:t>
      </w:r>
      <w:r w:rsidRPr="00865587">
        <w:rPr>
          <w:b w:val="0"/>
          <w:rtl/>
        </w:rPr>
        <w:t>الأجل</w:t>
      </w:r>
      <w:r w:rsidRPr="00865587">
        <w:rPr>
          <w:b w:val="0"/>
        </w:rPr>
        <w:t xml:space="preserve"> </w:t>
      </w:r>
      <w:r w:rsidRPr="00865587">
        <w:rPr>
          <w:b w:val="0"/>
          <w:rtl/>
        </w:rPr>
        <w:t>المتوسط</w:t>
      </w:r>
      <w:r w:rsidRPr="00865587">
        <w:rPr>
          <w:b w:val="0"/>
        </w:rPr>
        <w:tab/>
      </w:r>
      <w:r w:rsidRPr="00865587">
        <w:rPr>
          <w:b w:val="0"/>
        </w:rPr>
        <w:fldChar w:fldCharType="begin"/>
      </w:r>
      <w:r w:rsidRPr="00865587">
        <w:rPr>
          <w:b w:val="0"/>
        </w:rPr>
        <w:instrText xml:space="preserve"> PAGEREF _Toc364355422 \h </w:instrText>
      </w:r>
      <w:r w:rsidRPr="00865587">
        <w:rPr>
          <w:b w:val="0"/>
        </w:rPr>
      </w:r>
      <w:r w:rsidRPr="00865587">
        <w:rPr>
          <w:b w:val="0"/>
        </w:rPr>
        <w:fldChar w:fldCharType="separate"/>
      </w:r>
      <w:r w:rsidR="002526F1">
        <w:rPr>
          <w:b w:val="0"/>
          <w:rtl/>
        </w:rPr>
        <w:t>229</w:t>
      </w:r>
      <w:r w:rsidRPr="00865587">
        <w:rPr>
          <w:b w:val="0"/>
        </w:rPr>
        <w:fldChar w:fldCharType="end"/>
      </w:r>
    </w:p>
    <w:p w:rsidR="00ED5102" w:rsidRPr="00865587" w:rsidRDefault="00ED5102" w:rsidP="00E85E4D">
      <w:pPr>
        <w:pStyle w:val="TOC3"/>
        <w:rPr>
          <w:b w:val="0"/>
        </w:rPr>
      </w:pPr>
      <w:r w:rsidRPr="00865587">
        <w:rPr>
          <w:b w:val="0"/>
          <w:rtl/>
        </w:rPr>
        <w:t>المرفق</w:t>
      </w:r>
      <w:r w:rsidRPr="00865587">
        <w:rPr>
          <w:b w:val="0"/>
        </w:rPr>
        <w:t xml:space="preserve"> </w:t>
      </w:r>
      <w:r w:rsidRPr="00865587">
        <w:rPr>
          <w:b w:val="0"/>
          <w:rtl/>
        </w:rPr>
        <w:t>الخامس</w:t>
      </w:r>
      <w:r w:rsidRPr="00865587">
        <w:rPr>
          <w:b w:val="0"/>
        </w:rPr>
        <w:tab/>
      </w:r>
      <w:r w:rsidRPr="00865587">
        <w:rPr>
          <w:b w:val="0"/>
          <w:rtl/>
        </w:rPr>
        <w:t>مؤشرات خاصة بقطاع أعمال معاهدة التعاون بشأن البراءات</w:t>
      </w:r>
      <w:r w:rsidRPr="00865587">
        <w:rPr>
          <w:b w:val="0"/>
        </w:rPr>
        <w:tab/>
      </w:r>
      <w:r w:rsidRPr="00865587">
        <w:rPr>
          <w:b w:val="0"/>
        </w:rPr>
        <w:fldChar w:fldCharType="begin"/>
      </w:r>
      <w:r w:rsidRPr="00865587">
        <w:rPr>
          <w:b w:val="0"/>
        </w:rPr>
        <w:instrText xml:space="preserve"> PAGEREF _Toc364355423 \h </w:instrText>
      </w:r>
      <w:r w:rsidRPr="00865587">
        <w:rPr>
          <w:b w:val="0"/>
        </w:rPr>
      </w:r>
      <w:r w:rsidRPr="00865587">
        <w:rPr>
          <w:b w:val="0"/>
        </w:rPr>
        <w:fldChar w:fldCharType="separate"/>
      </w:r>
      <w:r w:rsidR="002526F1">
        <w:rPr>
          <w:b w:val="0"/>
          <w:rtl/>
        </w:rPr>
        <w:t>249</w:t>
      </w:r>
      <w:r w:rsidRPr="00865587">
        <w:rPr>
          <w:b w:val="0"/>
        </w:rPr>
        <w:fldChar w:fldCharType="end"/>
      </w:r>
    </w:p>
    <w:p w:rsidR="00ED5102" w:rsidRPr="00865587" w:rsidRDefault="00ED5102" w:rsidP="00E85E4D">
      <w:pPr>
        <w:pStyle w:val="TOC3"/>
        <w:rPr>
          <w:b w:val="0"/>
        </w:rPr>
      </w:pPr>
      <w:r w:rsidRPr="00865587">
        <w:rPr>
          <w:b w:val="0"/>
          <w:rtl/>
        </w:rPr>
        <w:t>المرفق</w:t>
      </w:r>
      <w:r w:rsidRPr="00865587">
        <w:rPr>
          <w:b w:val="0"/>
        </w:rPr>
        <w:t xml:space="preserve"> </w:t>
      </w:r>
      <w:r w:rsidRPr="00865587">
        <w:rPr>
          <w:b w:val="0"/>
          <w:rtl/>
        </w:rPr>
        <w:t>السادس</w:t>
      </w:r>
      <w:r w:rsidRPr="00865587">
        <w:rPr>
          <w:b w:val="0"/>
        </w:rPr>
        <w:tab/>
      </w:r>
      <w:r w:rsidRPr="00865587">
        <w:rPr>
          <w:b w:val="0"/>
          <w:rtl/>
        </w:rPr>
        <w:t>مؤشرات خاصة بقطاع أعمال نظامي مدريد ولشبونة</w:t>
      </w:r>
      <w:r w:rsidRPr="00865587">
        <w:rPr>
          <w:b w:val="0"/>
        </w:rPr>
        <w:tab/>
      </w:r>
      <w:r w:rsidRPr="00865587">
        <w:rPr>
          <w:b w:val="0"/>
        </w:rPr>
        <w:fldChar w:fldCharType="begin"/>
      </w:r>
      <w:r w:rsidRPr="00865587">
        <w:rPr>
          <w:b w:val="0"/>
        </w:rPr>
        <w:instrText xml:space="preserve"> PAGEREF _Toc364355424 \h </w:instrText>
      </w:r>
      <w:r w:rsidRPr="00865587">
        <w:rPr>
          <w:b w:val="0"/>
        </w:rPr>
      </w:r>
      <w:r w:rsidRPr="00865587">
        <w:rPr>
          <w:b w:val="0"/>
        </w:rPr>
        <w:fldChar w:fldCharType="separate"/>
      </w:r>
      <w:r w:rsidR="002526F1">
        <w:rPr>
          <w:b w:val="0"/>
          <w:rtl/>
        </w:rPr>
        <w:t>258</w:t>
      </w:r>
      <w:r w:rsidRPr="00865587">
        <w:rPr>
          <w:b w:val="0"/>
        </w:rPr>
        <w:fldChar w:fldCharType="end"/>
      </w:r>
    </w:p>
    <w:p w:rsidR="00ED5102" w:rsidRPr="00865587" w:rsidRDefault="00ED5102" w:rsidP="00E85E4D">
      <w:pPr>
        <w:pStyle w:val="TOC3"/>
        <w:rPr>
          <w:b w:val="0"/>
        </w:rPr>
      </w:pPr>
      <w:r w:rsidRPr="00865587">
        <w:rPr>
          <w:b w:val="0"/>
          <w:rtl/>
        </w:rPr>
        <w:t>المرفق السابع</w:t>
      </w:r>
      <w:r w:rsidRPr="00865587">
        <w:rPr>
          <w:b w:val="0"/>
        </w:rPr>
        <w:tab/>
      </w:r>
      <w:r w:rsidRPr="00865587">
        <w:rPr>
          <w:b w:val="0"/>
          <w:rtl/>
        </w:rPr>
        <w:t>مؤشرات خاصة بقطاع أعمال نظام لاهاي</w:t>
      </w:r>
      <w:r w:rsidRPr="00865587">
        <w:rPr>
          <w:b w:val="0"/>
        </w:rPr>
        <w:tab/>
      </w:r>
      <w:r w:rsidRPr="00865587">
        <w:rPr>
          <w:b w:val="0"/>
        </w:rPr>
        <w:fldChar w:fldCharType="begin"/>
      </w:r>
      <w:r w:rsidRPr="00865587">
        <w:rPr>
          <w:b w:val="0"/>
        </w:rPr>
        <w:instrText xml:space="preserve"> PAGEREF _Toc364355425 \h </w:instrText>
      </w:r>
      <w:r w:rsidRPr="00865587">
        <w:rPr>
          <w:b w:val="0"/>
        </w:rPr>
      </w:r>
      <w:r w:rsidRPr="00865587">
        <w:rPr>
          <w:b w:val="0"/>
        </w:rPr>
        <w:fldChar w:fldCharType="separate"/>
      </w:r>
      <w:r w:rsidR="002526F1">
        <w:rPr>
          <w:b w:val="0"/>
          <w:rtl/>
        </w:rPr>
        <w:t>268</w:t>
      </w:r>
      <w:r w:rsidRPr="00865587">
        <w:rPr>
          <w:b w:val="0"/>
        </w:rPr>
        <w:fldChar w:fldCharType="end"/>
      </w:r>
    </w:p>
    <w:p w:rsidR="00ED5102" w:rsidRPr="00865587" w:rsidRDefault="00ED5102" w:rsidP="00E85E4D">
      <w:pPr>
        <w:pStyle w:val="TOC3"/>
        <w:rPr>
          <w:b w:val="0"/>
        </w:rPr>
      </w:pPr>
      <w:r w:rsidRPr="00865587">
        <w:rPr>
          <w:b w:val="0"/>
          <w:rtl/>
        </w:rPr>
        <w:t>المرفق الثامن</w:t>
      </w:r>
      <w:r w:rsidRPr="00865587">
        <w:rPr>
          <w:b w:val="0"/>
        </w:rPr>
        <w:tab/>
      </w:r>
      <w:r w:rsidRPr="00865587">
        <w:rPr>
          <w:b w:val="0"/>
          <w:rtl/>
        </w:rPr>
        <w:t>موارد الصناديق الاستئمانية الممكن توافرها لأغراض البرامج</w:t>
      </w:r>
      <w:r w:rsidRPr="00865587">
        <w:rPr>
          <w:b w:val="0"/>
        </w:rPr>
        <w:tab/>
      </w:r>
      <w:r w:rsidRPr="00865587">
        <w:rPr>
          <w:b w:val="0"/>
        </w:rPr>
        <w:fldChar w:fldCharType="begin"/>
      </w:r>
      <w:r w:rsidRPr="00865587">
        <w:rPr>
          <w:b w:val="0"/>
        </w:rPr>
        <w:instrText xml:space="preserve"> PAGEREF _Toc364355426 \h </w:instrText>
      </w:r>
      <w:r w:rsidRPr="00865587">
        <w:rPr>
          <w:b w:val="0"/>
        </w:rPr>
      </w:r>
      <w:r w:rsidRPr="00865587">
        <w:rPr>
          <w:b w:val="0"/>
        </w:rPr>
        <w:fldChar w:fldCharType="separate"/>
      </w:r>
      <w:r w:rsidR="002526F1">
        <w:rPr>
          <w:b w:val="0"/>
          <w:rtl/>
        </w:rPr>
        <w:t>276</w:t>
      </w:r>
      <w:r w:rsidRPr="00865587">
        <w:rPr>
          <w:b w:val="0"/>
        </w:rPr>
        <w:fldChar w:fldCharType="end"/>
      </w:r>
    </w:p>
    <w:p w:rsidR="00ED5102" w:rsidRPr="00865587" w:rsidRDefault="00ED5102" w:rsidP="00E85E4D">
      <w:pPr>
        <w:pStyle w:val="TOC3"/>
        <w:rPr>
          <w:b w:val="0"/>
        </w:rPr>
      </w:pPr>
      <w:r w:rsidRPr="00865587">
        <w:rPr>
          <w:b w:val="0"/>
          <w:rtl/>
        </w:rPr>
        <w:t>المرفق</w:t>
      </w:r>
      <w:r w:rsidRPr="00865587">
        <w:rPr>
          <w:b w:val="0"/>
        </w:rPr>
        <w:t xml:space="preserve"> </w:t>
      </w:r>
      <w:r w:rsidRPr="00865587">
        <w:rPr>
          <w:b w:val="0"/>
          <w:rtl/>
        </w:rPr>
        <w:t>التاسع</w:t>
      </w:r>
      <w:r w:rsidRPr="00865587">
        <w:rPr>
          <w:b w:val="0"/>
        </w:rPr>
        <w:tab/>
      </w:r>
      <w:r w:rsidRPr="00865587">
        <w:rPr>
          <w:b w:val="0"/>
          <w:rtl/>
        </w:rPr>
        <w:t>جداول الميزانيات السنوية لأغراض الإبلاغ المال</w:t>
      </w:r>
      <w:r w:rsidRPr="00865587">
        <w:rPr>
          <w:b w:val="0"/>
        </w:rPr>
        <w:tab/>
      </w:r>
      <w:r w:rsidRPr="00865587">
        <w:rPr>
          <w:b w:val="0"/>
        </w:rPr>
        <w:fldChar w:fldCharType="begin"/>
      </w:r>
      <w:r w:rsidRPr="00865587">
        <w:rPr>
          <w:b w:val="0"/>
        </w:rPr>
        <w:instrText xml:space="preserve"> PAGEREF _Toc364355427 \h </w:instrText>
      </w:r>
      <w:r w:rsidRPr="00865587">
        <w:rPr>
          <w:b w:val="0"/>
        </w:rPr>
      </w:r>
      <w:r w:rsidRPr="00865587">
        <w:rPr>
          <w:b w:val="0"/>
        </w:rPr>
        <w:fldChar w:fldCharType="separate"/>
      </w:r>
      <w:r w:rsidR="002526F1">
        <w:rPr>
          <w:b w:val="0"/>
          <w:rtl/>
        </w:rPr>
        <w:t>278</w:t>
      </w:r>
      <w:r w:rsidRPr="00865587">
        <w:rPr>
          <w:b w:val="0"/>
        </w:rPr>
        <w:fldChar w:fldCharType="end"/>
      </w:r>
    </w:p>
    <w:p w:rsidR="00ED5102" w:rsidRPr="00865587" w:rsidRDefault="00ED5102" w:rsidP="00756BC9">
      <w:pPr>
        <w:pStyle w:val="TOC3"/>
        <w:rPr>
          <w:b w:val="0"/>
        </w:rPr>
      </w:pPr>
      <w:r w:rsidRPr="00865587">
        <w:rPr>
          <w:b w:val="0"/>
          <w:rtl/>
        </w:rPr>
        <w:t>المرفق</w:t>
      </w:r>
      <w:r w:rsidRPr="00865587">
        <w:rPr>
          <w:b w:val="0"/>
        </w:rPr>
        <w:t xml:space="preserve"> </w:t>
      </w:r>
      <w:r w:rsidRPr="00865587">
        <w:rPr>
          <w:b w:val="0"/>
          <w:rtl/>
        </w:rPr>
        <w:t>العاشر</w:t>
      </w:r>
      <w:r w:rsidRPr="00865587">
        <w:rPr>
          <w:b w:val="0"/>
        </w:rPr>
        <w:tab/>
      </w:r>
      <w:r w:rsidRPr="00865587">
        <w:rPr>
          <w:b w:val="0"/>
          <w:rtl/>
        </w:rPr>
        <w:t>ميزانية الثنائية</w:t>
      </w:r>
      <w:r w:rsidRPr="00865587">
        <w:rPr>
          <w:b w:val="0"/>
        </w:rPr>
        <w:t xml:space="preserve"> </w:t>
      </w:r>
      <w:r w:rsidR="00756BC9">
        <w:rPr>
          <w:rFonts w:hint="cs"/>
          <w:b w:val="0"/>
          <w:rtl/>
        </w:rPr>
        <w:t>2014/15</w:t>
      </w:r>
      <w:r w:rsidRPr="00865587">
        <w:rPr>
          <w:b w:val="0"/>
        </w:rPr>
        <w:t xml:space="preserve"> </w:t>
      </w:r>
      <w:r w:rsidRPr="00865587">
        <w:rPr>
          <w:b w:val="0"/>
          <w:rtl/>
        </w:rPr>
        <w:t>بحسب كل نتيجة مرتقبة وكل وبرنامج</w:t>
      </w:r>
      <w:r w:rsidRPr="00865587">
        <w:rPr>
          <w:b w:val="0"/>
        </w:rPr>
        <w:tab/>
      </w:r>
      <w:r w:rsidRPr="00865587">
        <w:rPr>
          <w:b w:val="0"/>
        </w:rPr>
        <w:fldChar w:fldCharType="begin"/>
      </w:r>
      <w:r w:rsidRPr="00865587">
        <w:rPr>
          <w:b w:val="0"/>
        </w:rPr>
        <w:instrText xml:space="preserve"> PAGEREF _Toc364355428 \h </w:instrText>
      </w:r>
      <w:r w:rsidRPr="00865587">
        <w:rPr>
          <w:b w:val="0"/>
        </w:rPr>
      </w:r>
      <w:r w:rsidRPr="00865587">
        <w:rPr>
          <w:b w:val="0"/>
        </w:rPr>
        <w:fldChar w:fldCharType="separate"/>
      </w:r>
      <w:r w:rsidR="002526F1">
        <w:rPr>
          <w:b w:val="0"/>
          <w:rtl/>
        </w:rPr>
        <w:t>279</w:t>
      </w:r>
      <w:r w:rsidRPr="00865587">
        <w:rPr>
          <w:b w:val="0"/>
        </w:rPr>
        <w:fldChar w:fldCharType="end"/>
      </w:r>
    </w:p>
    <w:p w:rsidR="00ED5102" w:rsidRPr="00865587" w:rsidRDefault="00ED5102" w:rsidP="00756BC9">
      <w:pPr>
        <w:pStyle w:val="TOC3"/>
        <w:rPr>
          <w:b w:val="0"/>
        </w:rPr>
      </w:pPr>
      <w:r w:rsidRPr="00865587">
        <w:rPr>
          <w:b w:val="0"/>
          <w:rtl/>
        </w:rPr>
        <w:t>المرفق الحادي عشر</w:t>
      </w:r>
      <w:r w:rsidRPr="00865587">
        <w:rPr>
          <w:b w:val="0"/>
        </w:rPr>
        <w:tab/>
      </w:r>
      <w:r w:rsidRPr="00865587">
        <w:rPr>
          <w:b w:val="0"/>
          <w:rtl/>
        </w:rPr>
        <w:t>ميزانية الثنائية</w:t>
      </w:r>
      <w:r w:rsidRPr="00865587">
        <w:rPr>
          <w:b w:val="0"/>
        </w:rPr>
        <w:t xml:space="preserve"> </w:t>
      </w:r>
      <w:r w:rsidR="00756BC9">
        <w:rPr>
          <w:rFonts w:hint="cs"/>
          <w:b w:val="0"/>
          <w:rtl/>
        </w:rPr>
        <w:t>2014/15</w:t>
      </w:r>
      <w:r w:rsidRPr="00865587">
        <w:rPr>
          <w:b w:val="0"/>
        </w:rPr>
        <w:t xml:space="preserve"> </w:t>
      </w:r>
      <w:r w:rsidRPr="00865587">
        <w:rPr>
          <w:b w:val="0"/>
          <w:rtl/>
        </w:rPr>
        <w:t>بحسب كل نتيجة مرتقبة</w:t>
      </w:r>
      <w:r w:rsidRPr="00865587">
        <w:rPr>
          <w:b w:val="0"/>
        </w:rPr>
        <w:tab/>
      </w:r>
      <w:r w:rsidRPr="00865587">
        <w:rPr>
          <w:b w:val="0"/>
        </w:rPr>
        <w:fldChar w:fldCharType="begin"/>
      </w:r>
      <w:r w:rsidRPr="00865587">
        <w:rPr>
          <w:b w:val="0"/>
        </w:rPr>
        <w:instrText xml:space="preserve"> PAGEREF _Toc364355429 \h </w:instrText>
      </w:r>
      <w:r w:rsidRPr="00865587">
        <w:rPr>
          <w:b w:val="0"/>
        </w:rPr>
      </w:r>
      <w:r w:rsidRPr="00865587">
        <w:rPr>
          <w:b w:val="0"/>
        </w:rPr>
        <w:fldChar w:fldCharType="separate"/>
      </w:r>
      <w:r w:rsidR="002526F1">
        <w:rPr>
          <w:b w:val="0"/>
          <w:rtl/>
        </w:rPr>
        <w:t>281</w:t>
      </w:r>
      <w:r w:rsidRPr="00865587">
        <w:rPr>
          <w:b w:val="0"/>
        </w:rPr>
        <w:fldChar w:fldCharType="end"/>
      </w:r>
    </w:p>
    <w:p w:rsidR="00ED5102" w:rsidRPr="00865587" w:rsidRDefault="00ED5102" w:rsidP="00E85E4D">
      <w:pPr>
        <w:pStyle w:val="TOC3"/>
        <w:rPr>
          <w:b w:val="0"/>
        </w:rPr>
      </w:pPr>
      <w:r w:rsidRPr="00865587">
        <w:rPr>
          <w:b w:val="0"/>
          <w:rtl/>
        </w:rPr>
        <w:t>المرفق الثاني عشر</w:t>
      </w:r>
      <w:r w:rsidRPr="00865587">
        <w:rPr>
          <w:b w:val="0"/>
        </w:rPr>
        <w:tab/>
      </w:r>
      <w:r w:rsidRPr="00865587">
        <w:rPr>
          <w:b w:val="0"/>
          <w:rtl/>
        </w:rPr>
        <w:t>البنية الهيكلية للويبو</w:t>
      </w:r>
      <w:r w:rsidRPr="00865587">
        <w:rPr>
          <w:b w:val="0"/>
        </w:rPr>
        <w:tab/>
      </w:r>
      <w:r w:rsidRPr="00865587">
        <w:rPr>
          <w:b w:val="0"/>
        </w:rPr>
        <w:fldChar w:fldCharType="begin"/>
      </w:r>
      <w:r w:rsidRPr="00865587">
        <w:rPr>
          <w:b w:val="0"/>
        </w:rPr>
        <w:instrText xml:space="preserve"> PAGEREF _Toc364355430 \h </w:instrText>
      </w:r>
      <w:r w:rsidRPr="00865587">
        <w:rPr>
          <w:b w:val="0"/>
        </w:rPr>
      </w:r>
      <w:r w:rsidRPr="00865587">
        <w:rPr>
          <w:b w:val="0"/>
        </w:rPr>
        <w:fldChar w:fldCharType="separate"/>
      </w:r>
      <w:r w:rsidR="002526F1">
        <w:rPr>
          <w:b w:val="0"/>
          <w:rtl/>
        </w:rPr>
        <w:t>285</w:t>
      </w:r>
      <w:r w:rsidRPr="00865587">
        <w:rPr>
          <w:b w:val="0"/>
        </w:rPr>
        <w:fldChar w:fldCharType="end"/>
      </w:r>
    </w:p>
    <w:p w:rsidR="00ED5102" w:rsidRPr="00ED5102" w:rsidRDefault="00ED5102" w:rsidP="00ED5102">
      <w:pPr>
        <w:pStyle w:val="TOC1"/>
        <w:rPr>
          <w:rFonts w:ascii="Arabic Typesetting" w:eastAsiaTheme="minorEastAsia" w:hAnsi="Arabic Typesetting" w:cs="Arabic Typesetting"/>
          <w:b w:val="0"/>
          <w:bCs w:val="0"/>
          <w:caps w:val="0"/>
          <w:noProof/>
          <w:sz w:val="28"/>
          <w:lang w:bidi="ar-SA"/>
        </w:rPr>
      </w:pPr>
      <w:r w:rsidRPr="00ED5102">
        <w:rPr>
          <w:rFonts w:ascii="Arabic Typesetting" w:hAnsi="Arabic Typesetting" w:cs="Arabic Typesetting"/>
          <w:noProof/>
          <w:sz w:val="28"/>
          <w:rtl/>
          <w:lang w:val="fr-CH"/>
        </w:rPr>
        <w:t>خامسا</w:t>
      </w:r>
      <w:r w:rsidRPr="00ED5102">
        <w:rPr>
          <w:rFonts w:ascii="Arabic Typesetting" w:eastAsiaTheme="minorEastAsia" w:hAnsi="Arabic Typesetting" w:cs="Arabic Typesetting"/>
          <w:b w:val="0"/>
          <w:bCs w:val="0"/>
          <w:caps w:val="0"/>
          <w:noProof/>
          <w:sz w:val="28"/>
          <w:lang w:bidi="ar-SA"/>
        </w:rPr>
        <w:tab/>
      </w:r>
      <w:r w:rsidRPr="00ED5102">
        <w:rPr>
          <w:rFonts w:ascii="Arabic Typesetting" w:hAnsi="Arabic Typesetting" w:cs="Arabic Typesetting"/>
          <w:noProof/>
          <w:sz w:val="28"/>
          <w:rtl/>
          <w:lang w:val="fr-CH"/>
        </w:rPr>
        <w:t>الملحقات</w:t>
      </w:r>
      <w:r w:rsidRPr="00ED5102">
        <w:rPr>
          <w:rFonts w:ascii="Arabic Typesetting" w:hAnsi="Arabic Typesetting" w:cs="Arabic Typesetting"/>
          <w:noProof/>
          <w:sz w:val="28"/>
        </w:rPr>
        <w:tab/>
      </w:r>
      <w:r w:rsidRPr="00ED5102">
        <w:rPr>
          <w:rFonts w:ascii="Arabic Typesetting" w:hAnsi="Arabic Typesetting" w:cs="Arabic Typesetting"/>
          <w:noProof/>
          <w:sz w:val="28"/>
        </w:rPr>
        <w:fldChar w:fldCharType="begin"/>
      </w:r>
      <w:r w:rsidRPr="00ED5102">
        <w:rPr>
          <w:rFonts w:ascii="Arabic Typesetting" w:hAnsi="Arabic Typesetting" w:cs="Arabic Typesetting"/>
          <w:noProof/>
          <w:sz w:val="28"/>
        </w:rPr>
        <w:instrText xml:space="preserve"> PAGEREF _Toc364355431 \h </w:instrText>
      </w:r>
      <w:r w:rsidRPr="00ED5102">
        <w:rPr>
          <w:rFonts w:ascii="Arabic Typesetting" w:hAnsi="Arabic Typesetting" w:cs="Arabic Typesetting"/>
          <w:noProof/>
          <w:sz w:val="28"/>
        </w:rPr>
      </w:r>
      <w:r w:rsidRPr="00ED5102">
        <w:rPr>
          <w:rFonts w:ascii="Arabic Typesetting" w:hAnsi="Arabic Typesetting" w:cs="Arabic Typesetting"/>
          <w:noProof/>
          <w:sz w:val="28"/>
        </w:rPr>
        <w:fldChar w:fldCharType="separate"/>
      </w:r>
      <w:r w:rsidR="002526F1">
        <w:rPr>
          <w:rFonts w:ascii="Arabic Typesetting" w:hAnsi="Arabic Typesetting" w:cs="Arabic Typesetting"/>
          <w:noProof/>
          <w:sz w:val="28"/>
          <w:rtl/>
        </w:rPr>
        <w:t>286</w:t>
      </w:r>
      <w:r w:rsidRPr="00ED5102">
        <w:rPr>
          <w:rFonts w:ascii="Arabic Typesetting" w:hAnsi="Arabic Typesetting" w:cs="Arabic Typesetting"/>
          <w:noProof/>
          <w:sz w:val="28"/>
        </w:rPr>
        <w:fldChar w:fldCharType="end"/>
      </w:r>
    </w:p>
    <w:p w:rsidR="00ED5102" w:rsidRPr="00E62973" w:rsidRDefault="00ED5102" w:rsidP="00F23FC3">
      <w:pPr>
        <w:pStyle w:val="TOC3"/>
        <w:tabs>
          <w:tab w:val="clear" w:pos="1984"/>
        </w:tabs>
        <w:rPr>
          <w:b w:val="0"/>
        </w:rPr>
      </w:pPr>
      <w:r w:rsidRPr="00E62973">
        <w:rPr>
          <w:b w:val="0"/>
          <w:rtl/>
        </w:rPr>
        <w:t>الملحق ألف</w:t>
      </w:r>
      <w:r w:rsidR="00F23FC3">
        <w:rPr>
          <w:rFonts w:hint="cs"/>
          <w:b w:val="0"/>
          <w:rtl/>
        </w:rPr>
        <w:t>:</w:t>
      </w:r>
      <w:r w:rsidR="00F23FC3" w:rsidRPr="00F23FC3">
        <w:rPr>
          <w:rtl/>
        </w:rPr>
        <w:t xml:space="preserve"> </w:t>
      </w:r>
      <w:r w:rsidR="00F23FC3" w:rsidRPr="00F23FC3">
        <w:rPr>
          <w:b w:val="0"/>
          <w:rtl/>
        </w:rPr>
        <w:t>اشتراكات الدول الأعضاء</w:t>
      </w:r>
      <w:r w:rsidR="00F23FC3">
        <w:rPr>
          <w:rFonts w:hint="cs"/>
          <w:b w:val="0"/>
          <w:rtl/>
        </w:rPr>
        <w:tab/>
      </w:r>
      <w:r w:rsidRPr="00E62973">
        <w:rPr>
          <w:b w:val="0"/>
        </w:rPr>
        <w:fldChar w:fldCharType="begin"/>
      </w:r>
      <w:r w:rsidRPr="00E62973">
        <w:rPr>
          <w:b w:val="0"/>
        </w:rPr>
        <w:instrText xml:space="preserve"> PAGEREF _Toc364355432 \h </w:instrText>
      </w:r>
      <w:r w:rsidRPr="00E62973">
        <w:rPr>
          <w:b w:val="0"/>
        </w:rPr>
      </w:r>
      <w:r w:rsidRPr="00E62973">
        <w:rPr>
          <w:b w:val="0"/>
        </w:rPr>
        <w:fldChar w:fldCharType="separate"/>
      </w:r>
      <w:r w:rsidR="002526F1">
        <w:rPr>
          <w:b w:val="0"/>
          <w:rtl/>
        </w:rPr>
        <w:t>287</w:t>
      </w:r>
      <w:r w:rsidRPr="00E62973">
        <w:rPr>
          <w:b w:val="0"/>
        </w:rPr>
        <w:fldChar w:fldCharType="end"/>
      </w:r>
    </w:p>
    <w:p w:rsidR="00ED5102" w:rsidRPr="00E62973" w:rsidRDefault="00ED5102" w:rsidP="00E62973">
      <w:pPr>
        <w:pStyle w:val="TOC3"/>
        <w:tabs>
          <w:tab w:val="clear" w:pos="1984"/>
        </w:tabs>
        <w:rPr>
          <w:b w:val="0"/>
        </w:rPr>
      </w:pPr>
      <w:r w:rsidRPr="00E62973">
        <w:rPr>
          <w:b w:val="0"/>
          <w:rtl/>
        </w:rPr>
        <w:t>الملحق باء</w:t>
      </w:r>
      <w:r w:rsidR="00F23FC3">
        <w:rPr>
          <w:rFonts w:hint="cs"/>
          <w:b w:val="0"/>
          <w:rtl/>
        </w:rPr>
        <w:t xml:space="preserve">: </w:t>
      </w:r>
      <w:r w:rsidR="00F23FC3" w:rsidRPr="00F23FC3">
        <w:rPr>
          <w:b w:val="0"/>
          <w:rtl/>
        </w:rPr>
        <w:t>تعريف أبواب الميزانية</w:t>
      </w:r>
      <w:r w:rsidRPr="00E62973">
        <w:rPr>
          <w:b w:val="0"/>
        </w:rPr>
        <w:tab/>
      </w:r>
      <w:r w:rsidRPr="00E62973">
        <w:rPr>
          <w:b w:val="0"/>
        </w:rPr>
        <w:fldChar w:fldCharType="begin"/>
      </w:r>
      <w:r w:rsidRPr="00E62973">
        <w:rPr>
          <w:b w:val="0"/>
        </w:rPr>
        <w:instrText xml:space="preserve"> PAGEREF _Toc364355434 \h </w:instrText>
      </w:r>
      <w:r w:rsidRPr="00E62973">
        <w:rPr>
          <w:b w:val="0"/>
        </w:rPr>
      </w:r>
      <w:r w:rsidRPr="00E62973">
        <w:rPr>
          <w:b w:val="0"/>
        </w:rPr>
        <w:fldChar w:fldCharType="separate"/>
      </w:r>
      <w:r w:rsidR="002526F1">
        <w:rPr>
          <w:b w:val="0"/>
          <w:rtl/>
        </w:rPr>
        <w:t>292</w:t>
      </w:r>
      <w:r w:rsidRPr="00E62973">
        <w:rPr>
          <w:b w:val="0"/>
        </w:rPr>
        <w:fldChar w:fldCharType="end"/>
      </w:r>
    </w:p>
    <w:p w:rsidR="00ED5102" w:rsidRPr="00E62973" w:rsidRDefault="00ED5102" w:rsidP="00E62973">
      <w:pPr>
        <w:pStyle w:val="TOC3"/>
        <w:tabs>
          <w:tab w:val="clear" w:pos="1984"/>
        </w:tabs>
        <w:rPr>
          <w:b w:val="0"/>
        </w:rPr>
      </w:pPr>
      <w:r w:rsidRPr="00E62973">
        <w:rPr>
          <w:b w:val="0"/>
          <w:rtl/>
        </w:rPr>
        <w:t>الملحق</w:t>
      </w:r>
      <w:r w:rsidRPr="00E62973">
        <w:rPr>
          <w:b w:val="0"/>
        </w:rPr>
        <w:t xml:space="preserve"> </w:t>
      </w:r>
      <w:r w:rsidRPr="00E62973">
        <w:rPr>
          <w:b w:val="0"/>
          <w:rtl/>
        </w:rPr>
        <w:t>جيم</w:t>
      </w:r>
      <w:r w:rsidR="00F23FC3">
        <w:rPr>
          <w:rFonts w:hint="cs"/>
          <w:b w:val="0"/>
          <w:rtl/>
        </w:rPr>
        <w:t xml:space="preserve">: </w:t>
      </w:r>
      <w:r w:rsidR="00F23FC3" w:rsidRPr="00F23FC3">
        <w:rPr>
          <w:b w:val="0"/>
          <w:rtl/>
        </w:rPr>
        <w:t>التكلفة المعيارية للموظفين</w:t>
      </w:r>
      <w:r w:rsidRPr="00E62973">
        <w:rPr>
          <w:b w:val="0"/>
        </w:rPr>
        <w:tab/>
      </w:r>
      <w:r w:rsidRPr="00E62973">
        <w:rPr>
          <w:b w:val="0"/>
        </w:rPr>
        <w:fldChar w:fldCharType="begin"/>
      </w:r>
      <w:r w:rsidRPr="00E62973">
        <w:rPr>
          <w:b w:val="0"/>
        </w:rPr>
        <w:instrText xml:space="preserve"> PAGEREF _Toc364355436 \h </w:instrText>
      </w:r>
      <w:r w:rsidRPr="00E62973">
        <w:rPr>
          <w:b w:val="0"/>
        </w:rPr>
      </w:r>
      <w:r w:rsidRPr="00E62973">
        <w:rPr>
          <w:b w:val="0"/>
        </w:rPr>
        <w:fldChar w:fldCharType="separate"/>
      </w:r>
      <w:r w:rsidR="002526F1">
        <w:rPr>
          <w:b w:val="0"/>
          <w:rtl/>
        </w:rPr>
        <w:t>294</w:t>
      </w:r>
      <w:r w:rsidRPr="00E62973">
        <w:rPr>
          <w:b w:val="0"/>
        </w:rPr>
        <w:fldChar w:fldCharType="end"/>
      </w:r>
    </w:p>
    <w:p w:rsidR="00ED5102" w:rsidRPr="00E62973" w:rsidRDefault="00ED5102" w:rsidP="00E62973">
      <w:pPr>
        <w:pStyle w:val="TOC3"/>
        <w:tabs>
          <w:tab w:val="clear" w:pos="1984"/>
        </w:tabs>
        <w:rPr>
          <w:b w:val="0"/>
        </w:rPr>
      </w:pPr>
      <w:r w:rsidRPr="00E62973">
        <w:rPr>
          <w:b w:val="0"/>
          <w:rtl/>
        </w:rPr>
        <w:t>الملحق</w:t>
      </w:r>
      <w:r w:rsidRPr="00E62973">
        <w:rPr>
          <w:b w:val="0"/>
        </w:rPr>
        <w:t xml:space="preserve"> </w:t>
      </w:r>
      <w:r w:rsidRPr="00E62973">
        <w:rPr>
          <w:b w:val="0"/>
          <w:rtl/>
        </w:rPr>
        <w:t>دال</w:t>
      </w:r>
      <w:r w:rsidR="00F23FC3">
        <w:rPr>
          <w:rFonts w:hint="cs"/>
          <w:b w:val="0"/>
          <w:rtl/>
        </w:rPr>
        <w:t xml:space="preserve">: </w:t>
      </w:r>
      <w:r w:rsidR="00F23FC3" w:rsidRPr="00F23FC3">
        <w:rPr>
          <w:b w:val="0"/>
          <w:rtl/>
        </w:rPr>
        <w:t>معادلات المرونة</w:t>
      </w:r>
      <w:r w:rsidRPr="00E62973">
        <w:rPr>
          <w:b w:val="0"/>
        </w:rPr>
        <w:tab/>
      </w:r>
      <w:r w:rsidRPr="00E62973">
        <w:rPr>
          <w:b w:val="0"/>
        </w:rPr>
        <w:fldChar w:fldCharType="begin"/>
      </w:r>
      <w:r w:rsidRPr="00E62973">
        <w:rPr>
          <w:b w:val="0"/>
        </w:rPr>
        <w:instrText xml:space="preserve"> PAGEREF _Toc364355438 \h </w:instrText>
      </w:r>
      <w:r w:rsidRPr="00E62973">
        <w:rPr>
          <w:b w:val="0"/>
        </w:rPr>
      </w:r>
      <w:r w:rsidRPr="00E62973">
        <w:rPr>
          <w:b w:val="0"/>
        </w:rPr>
        <w:fldChar w:fldCharType="separate"/>
      </w:r>
      <w:r w:rsidR="002526F1">
        <w:rPr>
          <w:b w:val="0"/>
          <w:rtl/>
        </w:rPr>
        <w:t>295</w:t>
      </w:r>
      <w:r w:rsidRPr="00E62973">
        <w:rPr>
          <w:b w:val="0"/>
        </w:rPr>
        <w:fldChar w:fldCharType="end"/>
      </w:r>
    </w:p>
    <w:p w:rsidR="00ED5102" w:rsidRPr="00E62973" w:rsidRDefault="00ED5102" w:rsidP="00E62973">
      <w:pPr>
        <w:pStyle w:val="TOC3"/>
        <w:tabs>
          <w:tab w:val="clear" w:pos="1984"/>
        </w:tabs>
        <w:rPr>
          <w:b w:val="0"/>
        </w:rPr>
      </w:pPr>
      <w:r w:rsidRPr="00E62973">
        <w:rPr>
          <w:b w:val="0"/>
          <w:rtl/>
        </w:rPr>
        <w:t>الملحق</w:t>
      </w:r>
      <w:r w:rsidRPr="00E62973">
        <w:rPr>
          <w:b w:val="0"/>
        </w:rPr>
        <w:t xml:space="preserve"> </w:t>
      </w:r>
      <w:r w:rsidRPr="00E62973">
        <w:rPr>
          <w:b w:val="0"/>
          <w:rtl/>
        </w:rPr>
        <w:t>هاء</w:t>
      </w:r>
      <w:r w:rsidR="00F23FC3">
        <w:rPr>
          <w:rFonts w:hint="cs"/>
          <w:b w:val="0"/>
          <w:rtl/>
        </w:rPr>
        <w:t xml:space="preserve">: </w:t>
      </w:r>
      <w:r w:rsidR="00F23FC3" w:rsidRPr="00F23FC3">
        <w:rPr>
          <w:b w:val="0"/>
          <w:rtl/>
        </w:rPr>
        <w:t>المختصرات الواردة في النص الإنكليزي</w:t>
      </w:r>
      <w:r w:rsidRPr="00E62973">
        <w:rPr>
          <w:b w:val="0"/>
        </w:rPr>
        <w:tab/>
      </w:r>
      <w:r w:rsidRPr="00E62973">
        <w:rPr>
          <w:b w:val="0"/>
        </w:rPr>
        <w:fldChar w:fldCharType="begin"/>
      </w:r>
      <w:r w:rsidRPr="00E62973">
        <w:rPr>
          <w:b w:val="0"/>
        </w:rPr>
        <w:instrText xml:space="preserve"> PAGEREF _Toc364355440 \h </w:instrText>
      </w:r>
      <w:r w:rsidRPr="00E62973">
        <w:rPr>
          <w:b w:val="0"/>
        </w:rPr>
      </w:r>
      <w:r w:rsidRPr="00E62973">
        <w:rPr>
          <w:b w:val="0"/>
        </w:rPr>
        <w:fldChar w:fldCharType="separate"/>
      </w:r>
      <w:r w:rsidR="002526F1">
        <w:rPr>
          <w:b w:val="0"/>
          <w:rtl/>
        </w:rPr>
        <w:t>296</w:t>
      </w:r>
      <w:r w:rsidRPr="00E62973">
        <w:rPr>
          <w:b w:val="0"/>
        </w:rPr>
        <w:fldChar w:fldCharType="end"/>
      </w:r>
    </w:p>
    <w:p w:rsidR="005E0FE3" w:rsidRDefault="0033077D" w:rsidP="00ED5102">
      <w:pPr>
        <w:pStyle w:val="NormalParaAR"/>
        <w:tabs>
          <w:tab w:val="left" w:pos="5207"/>
        </w:tabs>
        <w:spacing w:after="60" w:line="280" w:lineRule="exact"/>
        <w:rPr>
          <w:sz w:val="28"/>
          <w:szCs w:val="28"/>
          <w:rtl/>
          <w:lang w:val="fr-CH"/>
        </w:rPr>
      </w:pPr>
      <w:r w:rsidRPr="00ED5102">
        <w:rPr>
          <w:sz w:val="28"/>
          <w:szCs w:val="28"/>
          <w:rtl/>
          <w:lang w:val="fr-CH"/>
        </w:rPr>
        <w:fldChar w:fldCharType="end"/>
      </w:r>
    </w:p>
    <w:p w:rsidR="003276CB" w:rsidRDefault="003276CB" w:rsidP="00ED5102">
      <w:pPr>
        <w:pStyle w:val="NormalParaAR"/>
        <w:tabs>
          <w:tab w:val="left" w:pos="5207"/>
        </w:tabs>
        <w:spacing w:after="60" w:line="280" w:lineRule="exact"/>
        <w:rPr>
          <w:sz w:val="28"/>
          <w:szCs w:val="28"/>
          <w:rtl/>
          <w:lang w:val="fr-CH"/>
        </w:rPr>
      </w:pPr>
    </w:p>
    <w:p w:rsidR="003276CB" w:rsidRPr="004E2FC6" w:rsidRDefault="003276CB" w:rsidP="00ED5102">
      <w:pPr>
        <w:pStyle w:val="NormalParaAR"/>
        <w:tabs>
          <w:tab w:val="left" w:pos="5207"/>
        </w:tabs>
        <w:spacing w:after="60" w:line="280" w:lineRule="exact"/>
        <w:rPr>
          <w:sz w:val="38"/>
          <w:szCs w:val="38"/>
          <w:rtl/>
          <w:lang w:val="fr-CH"/>
        </w:rPr>
      </w:pPr>
    </w:p>
    <w:p w:rsidR="005E0FE3" w:rsidRDefault="005E0FE3" w:rsidP="0033077D">
      <w:pPr>
        <w:pStyle w:val="NormalParaAR"/>
        <w:spacing w:line="340" w:lineRule="exact"/>
        <w:jc w:val="center"/>
        <w:rPr>
          <w:b/>
          <w:bCs/>
          <w:sz w:val="38"/>
          <w:szCs w:val="38"/>
          <w:rtl/>
          <w:lang w:val="fr-CH"/>
        </w:rPr>
      </w:pPr>
    </w:p>
    <w:p w:rsidR="005E0FE3" w:rsidRDefault="005E0FE3" w:rsidP="0033077D">
      <w:pPr>
        <w:pStyle w:val="NormalParaAR"/>
        <w:spacing w:line="340" w:lineRule="exact"/>
        <w:jc w:val="center"/>
        <w:rPr>
          <w:b/>
          <w:bCs/>
          <w:sz w:val="38"/>
          <w:szCs w:val="38"/>
          <w:lang w:val="fr-CH"/>
        </w:rPr>
        <w:sectPr w:rsidR="005E0FE3" w:rsidSect="008E2B10">
          <w:headerReference w:type="even" r:id="rId13"/>
          <w:footerReference w:type="even" r:id="rId14"/>
          <w:headerReference w:type="first" r:id="rId15"/>
          <w:footerReference w:type="first" r:id="rId16"/>
          <w:pgSz w:w="11907" w:h="16840" w:code="9"/>
          <w:pgMar w:top="567" w:right="1418" w:bottom="1418" w:left="1134" w:header="510" w:footer="1021" w:gutter="0"/>
          <w:pgNumType w:fmt="lowerRoman"/>
          <w:cols w:space="720"/>
          <w:titlePg/>
          <w:docGrid w:linePitch="299"/>
        </w:sectPr>
      </w:pPr>
    </w:p>
    <w:p w:rsidR="00A67728" w:rsidRPr="006E5A10" w:rsidRDefault="008C2BFF" w:rsidP="004E2FC6">
      <w:pPr>
        <w:pStyle w:val="Heading1"/>
        <w:rPr>
          <w:rFonts w:ascii="Arabic Typesetting" w:hAnsi="Arabic Typesetting" w:cs="Arabic Typesetting"/>
          <w:color w:val="auto"/>
          <w:sz w:val="40"/>
          <w:szCs w:val="40"/>
        </w:rPr>
      </w:pPr>
      <w:bookmarkStart w:id="0" w:name="_Toc364355345"/>
      <w:r w:rsidRPr="006E5A10">
        <w:rPr>
          <w:rFonts w:ascii="Arabic Typesetting" w:hAnsi="Arabic Typesetting" w:cs="Arabic Typesetting"/>
          <w:color w:val="auto"/>
          <w:sz w:val="40"/>
          <w:szCs w:val="40"/>
          <w:rtl/>
        </w:rPr>
        <w:lastRenderedPageBreak/>
        <w:t>مقدمة المدير العام</w:t>
      </w:r>
      <w:bookmarkEnd w:id="0"/>
    </w:p>
    <w:p w:rsidR="007A0EE7" w:rsidRDefault="004B4857" w:rsidP="00525E5E">
      <w:pPr>
        <w:pStyle w:val="ARNormal"/>
        <w:rPr>
          <w:rtl/>
          <w:lang w:bidi="ar-EG"/>
        </w:rPr>
      </w:pPr>
      <w:r>
        <w:rPr>
          <w:rFonts w:hint="cs"/>
          <w:rtl/>
          <w:lang w:bidi="ar-EG"/>
        </w:rPr>
        <w:t xml:space="preserve">يجري </w:t>
      </w:r>
      <w:r w:rsidR="005A3FE9">
        <w:rPr>
          <w:rFonts w:hint="cs"/>
          <w:rtl/>
          <w:lang w:bidi="ar-EG"/>
        </w:rPr>
        <w:t>التخطيط ل</w:t>
      </w:r>
      <w:r>
        <w:rPr>
          <w:rFonts w:hint="cs"/>
          <w:rtl/>
          <w:lang w:bidi="ar-EG"/>
        </w:rPr>
        <w:t xml:space="preserve">لبرنامج والميزانية للثنائية 2014/2015 في سياق اقتصادي </w:t>
      </w:r>
      <w:r w:rsidR="00E155E3">
        <w:rPr>
          <w:rFonts w:hint="cs"/>
          <w:rtl/>
          <w:lang w:bidi="ar-EG"/>
        </w:rPr>
        <w:t>أغمّ</w:t>
      </w:r>
      <w:r w:rsidR="005A3FE9">
        <w:rPr>
          <w:rFonts w:hint="cs"/>
          <w:rtl/>
          <w:lang w:bidi="ar-EG"/>
        </w:rPr>
        <w:t xml:space="preserve"> </w:t>
      </w:r>
      <w:r w:rsidR="00494C02">
        <w:rPr>
          <w:rFonts w:hint="cs"/>
          <w:rtl/>
          <w:lang w:bidi="ar-EG"/>
        </w:rPr>
        <w:t xml:space="preserve">يشبه </w:t>
      </w:r>
      <w:r w:rsidR="005A3FE9">
        <w:rPr>
          <w:rFonts w:hint="cs"/>
          <w:rtl/>
          <w:lang w:bidi="ar-EG"/>
        </w:rPr>
        <w:t xml:space="preserve">ذلك السياق الذي كان سائداً حين كنا نخطط للبرنامج والميزانية للثنائية </w:t>
      </w:r>
      <w:r w:rsidR="00525E5E">
        <w:rPr>
          <w:rFonts w:hint="cs"/>
          <w:rtl/>
          <w:lang w:bidi="ar-EG"/>
        </w:rPr>
        <w:t>الجارية</w:t>
      </w:r>
      <w:r w:rsidR="005A3FE9">
        <w:rPr>
          <w:rFonts w:hint="cs"/>
          <w:rtl/>
          <w:lang w:bidi="ar-EG"/>
        </w:rPr>
        <w:t xml:space="preserve">. </w:t>
      </w:r>
      <w:r w:rsidR="00241D4F">
        <w:rPr>
          <w:rFonts w:hint="cs"/>
          <w:rtl/>
          <w:lang w:bidi="ar-EG"/>
        </w:rPr>
        <w:t>ف</w:t>
      </w:r>
      <w:r w:rsidR="00E74E6E">
        <w:rPr>
          <w:rFonts w:hint="cs"/>
          <w:rtl/>
          <w:lang w:bidi="ar-EG"/>
        </w:rPr>
        <w:t>ال</w:t>
      </w:r>
      <w:r w:rsidR="00241D4F">
        <w:rPr>
          <w:rFonts w:hint="cs"/>
          <w:rtl/>
          <w:lang w:bidi="ar-EG"/>
        </w:rPr>
        <w:t>اقتصاد العالم</w:t>
      </w:r>
      <w:r w:rsidR="00E74E6E">
        <w:rPr>
          <w:rFonts w:hint="cs"/>
          <w:rtl/>
          <w:lang w:bidi="ar-EG"/>
        </w:rPr>
        <w:t xml:space="preserve">ي </w:t>
      </w:r>
      <w:r w:rsidR="00B74DCF">
        <w:rPr>
          <w:rFonts w:hint="cs"/>
          <w:rtl/>
          <w:lang w:bidi="ar-EG"/>
        </w:rPr>
        <w:t xml:space="preserve">يواصل </w:t>
      </w:r>
      <w:r w:rsidR="00613FDB">
        <w:rPr>
          <w:rFonts w:hint="cs"/>
          <w:rtl/>
          <w:lang w:bidi="ar-EG"/>
        </w:rPr>
        <w:t>أداءه المتدني</w:t>
      </w:r>
      <w:r w:rsidR="00241D4F">
        <w:rPr>
          <w:rFonts w:hint="cs"/>
          <w:rtl/>
          <w:lang w:bidi="ar-EG"/>
        </w:rPr>
        <w:t xml:space="preserve">. </w:t>
      </w:r>
      <w:r w:rsidR="002A046A">
        <w:rPr>
          <w:rFonts w:hint="cs"/>
          <w:rtl/>
          <w:lang w:bidi="ar-EG"/>
        </w:rPr>
        <w:t xml:space="preserve">وما زال التعافي من </w:t>
      </w:r>
      <w:r w:rsidR="007B41BA">
        <w:rPr>
          <w:rFonts w:hint="cs"/>
          <w:rtl/>
          <w:lang w:bidi="ar-EG"/>
        </w:rPr>
        <w:t xml:space="preserve">فترة </w:t>
      </w:r>
      <w:r w:rsidR="00D802EB">
        <w:rPr>
          <w:rFonts w:hint="cs"/>
          <w:rtl/>
          <w:lang w:bidi="ar-EG"/>
        </w:rPr>
        <w:t xml:space="preserve">الركود الطويلة </w:t>
      </w:r>
      <w:r w:rsidR="00596C52">
        <w:rPr>
          <w:rFonts w:hint="cs"/>
          <w:rtl/>
          <w:lang w:bidi="ar-EG"/>
        </w:rPr>
        <w:t>والنمو البطيء أو المحدود</w:t>
      </w:r>
      <w:r w:rsidR="00D02FF0">
        <w:rPr>
          <w:rFonts w:hint="cs"/>
          <w:rtl/>
          <w:lang w:bidi="ar-EG"/>
        </w:rPr>
        <w:t xml:space="preserve"> تعافياً هشاً، ولم تتضح الرؤية بعد.</w:t>
      </w:r>
    </w:p>
    <w:p w:rsidR="00E96231" w:rsidRDefault="00270D7E" w:rsidP="005640C6">
      <w:pPr>
        <w:pStyle w:val="ARNormal"/>
        <w:rPr>
          <w:rtl/>
          <w:lang w:bidi="ar-EG"/>
        </w:rPr>
      </w:pPr>
      <w:r>
        <w:rPr>
          <w:rFonts w:hint="cs"/>
          <w:rtl/>
          <w:lang w:bidi="ar-EG"/>
        </w:rPr>
        <w:t xml:space="preserve">ووسط غيوم </w:t>
      </w:r>
      <w:r w:rsidR="005640C6">
        <w:rPr>
          <w:rFonts w:hint="cs"/>
          <w:rtl/>
          <w:lang w:bidi="ar-EG"/>
        </w:rPr>
        <w:t xml:space="preserve">هذا </w:t>
      </w:r>
      <w:r>
        <w:rPr>
          <w:rFonts w:hint="cs"/>
          <w:rtl/>
          <w:lang w:bidi="ar-EG"/>
        </w:rPr>
        <w:t>الانكماش البطيء</w:t>
      </w:r>
      <w:r w:rsidR="00613FDB">
        <w:rPr>
          <w:rFonts w:hint="cs"/>
          <w:rtl/>
          <w:lang w:bidi="ar-EG"/>
        </w:rPr>
        <w:t xml:space="preserve">، كان </w:t>
      </w:r>
      <w:r w:rsidR="005640C6">
        <w:rPr>
          <w:rFonts w:hint="cs"/>
          <w:rtl/>
          <w:lang w:bidi="ar-EG"/>
        </w:rPr>
        <w:t xml:space="preserve">مستوى </w:t>
      </w:r>
      <w:r w:rsidR="00EB5E1A">
        <w:rPr>
          <w:rFonts w:hint="cs"/>
          <w:rtl/>
          <w:lang w:bidi="ar-EG"/>
        </w:rPr>
        <w:t>الطلب على حقوق الملكية الفكرية،</w:t>
      </w:r>
      <w:r w:rsidR="00613FDB">
        <w:rPr>
          <w:rFonts w:hint="cs"/>
          <w:rtl/>
          <w:lang w:bidi="ar-EG"/>
        </w:rPr>
        <w:t xml:space="preserve"> </w:t>
      </w:r>
      <w:r w:rsidR="00EB5E1A">
        <w:rPr>
          <w:rFonts w:hint="cs"/>
          <w:rtl/>
          <w:lang w:bidi="ar-EG"/>
        </w:rPr>
        <w:t xml:space="preserve">التي تشكل القاعدة الأساسية لإيرادات المنظمة، </w:t>
      </w:r>
      <w:r w:rsidR="00E74E6E">
        <w:rPr>
          <w:rFonts w:hint="cs"/>
          <w:rtl/>
          <w:lang w:bidi="ar-EG"/>
        </w:rPr>
        <w:t xml:space="preserve">أفضل من </w:t>
      </w:r>
      <w:r w:rsidR="005640C6">
        <w:rPr>
          <w:rFonts w:hint="cs"/>
          <w:rtl/>
          <w:lang w:bidi="ar-EG"/>
        </w:rPr>
        <w:t xml:space="preserve">أداء </w:t>
      </w:r>
      <w:r w:rsidR="00E74E6E">
        <w:rPr>
          <w:rFonts w:hint="cs"/>
          <w:rtl/>
          <w:lang w:bidi="ar-EG"/>
        </w:rPr>
        <w:t xml:space="preserve">الاقتصاد العالمي. </w:t>
      </w:r>
      <w:r w:rsidR="001A748D">
        <w:rPr>
          <w:rFonts w:hint="cs"/>
          <w:rtl/>
          <w:lang w:bidi="ar-EG"/>
        </w:rPr>
        <w:t xml:space="preserve">فبعد </w:t>
      </w:r>
      <w:r w:rsidR="008E0160">
        <w:rPr>
          <w:rFonts w:hint="cs"/>
          <w:rtl/>
          <w:lang w:bidi="ar-EG"/>
        </w:rPr>
        <w:t xml:space="preserve">نقص </w:t>
      </w:r>
      <w:r w:rsidR="001A748D">
        <w:rPr>
          <w:rFonts w:hint="cs"/>
          <w:rtl/>
          <w:lang w:bidi="ar-EG"/>
        </w:rPr>
        <w:t>بلغت نسبته 4</w:t>
      </w:r>
      <w:r w:rsidR="00613FDB">
        <w:rPr>
          <w:rFonts w:hint="cs"/>
          <w:rtl/>
          <w:lang w:bidi="ar-EG"/>
        </w:rPr>
        <w:t>,</w:t>
      </w:r>
      <w:r w:rsidR="001A748D">
        <w:rPr>
          <w:rFonts w:hint="cs"/>
          <w:rtl/>
          <w:lang w:bidi="ar-EG"/>
        </w:rPr>
        <w:t xml:space="preserve">8% في 2009، زادت طلبات البراءات الدولية المودعة وفقاً لمعاهدة التعاون بشأن البراءات </w:t>
      </w:r>
      <w:r w:rsidR="001A748D">
        <w:rPr>
          <w:rtl/>
          <w:lang w:bidi="ar-EG"/>
        </w:rPr>
        <w:t>–</w:t>
      </w:r>
      <w:r w:rsidR="001A748D">
        <w:rPr>
          <w:rFonts w:hint="cs"/>
          <w:rtl/>
          <w:lang w:bidi="ar-EG"/>
        </w:rPr>
        <w:t xml:space="preserve"> </w:t>
      </w:r>
      <w:r w:rsidR="00E05CD1">
        <w:rPr>
          <w:rFonts w:hint="cs"/>
          <w:rtl/>
          <w:lang w:bidi="ar-EG"/>
        </w:rPr>
        <w:t>و</w:t>
      </w:r>
      <w:r w:rsidR="001A748D">
        <w:rPr>
          <w:rFonts w:hint="cs"/>
          <w:rtl/>
          <w:lang w:bidi="ar-EG"/>
        </w:rPr>
        <w:t xml:space="preserve">التي تمثل حوالي 75% من إيرادات المنظمة </w:t>
      </w:r>
      <w:r w:rsidR="001A748D">
        <w:rPr>
          <w:rtl/>
          <w:lang w:bidi="ar-EG"/>
        </w:rPr>
        <w:t>–</w:t>
      </w:r>
      <w:r w:rsidR="001A748D">
        <w:rPr>
          <w:rFonts w:hint="cs"/>
          <w:rtl/>
          <w:lang w:bidi="ar-EG"/>
        </w:rPr>
        <w:t xml:space="preserve"> بنسبة 5</w:t>
      </w:r>
      <w:r w:rsidR="00613FDB">
        <w:rPr>
          <w:rFonts w:hint="cs"/>
          <w:rtl/>
          <w:lang w:bidi="ar-EG"/>
        </w:rPr>
        <w:t>,</w:t>
      </w:r>
      <w:r w:rsidR="001A748D">
        <w:rPr>
          <w:rFonts w:hint="cs"/>
          <w:rtl/>
          <w:lang w:bidi="ar-EG"/>
        </w:rPr>
        <w:t>7% في 2010، وبنسبة 11</w:t>
      </w:r>
      <w:r w:rsidR="00613FDB">
        <w:rPr>
          <w:rFonts w:hint="cs"/>
          <w:rtl/>
          <w:lang w:bidi="ar-EG"/>
        </w:rPr>
        <w:t>,</w:t>
      </w:r>
      <w:r w:rsidR="001A748D">
        <w:rPr>
          <w:rFonts w:hint="cs"/>
          <w:rtl/>
          <w:lang w:bidi="ar-EG"/>
        </w:rPr>
        <w:t>0% في 2011، وبنسبة 6</w:t>
      </w:r>
      <w:r w:rsidR="00613FDB">
        <w:rPr>
          <w:rFonts w:hint="cs"/>
          <w:rtl/>
          <w:lang w:bidi="ar-EG"/>
        </w:rPr>
        <w:t>,</w:t>
      </w:r>
      <w:r w:rsidR="001A748D">
        <w:rPr>
          <w:rFonts w:hint="cs"/>
          <w:rtl/>
          <w:lang w:bidi="ar-EG"/>
        </w:rPr>
        <w:t xml:space="preserve">3% في 2012، وهي في طريقها إلى الزيادة مرة أخرى في 2013. </w:t>
      </w:r>
      <w:r w:rsidR="00BA1978">
        <w:rPr>
          <w:rFonts w:hint="cs"/>
          <w:rtl/>
          <w:lang w:bidi="ar-EG"/>
        </w:rPr>
        <w:t xml:space="preserve">وترجع هذه الزيادة إلى عدد من العوامل، منها الاعتماد على الابتكار كاستراتيجية للنمو في المستقبل، </w:t>
      </w:r>
      <w:r w:rsidR="00E80077">
        <w:rPr>
          <w:rFonts w:hint="cs"/>
          <w:rtl/>
          <w:lang w:bidi="ar-EG"/>
        </w:rPr>
        <w:t>وحدوث زيادة سريعة جداً في الطلب في الصين، وزيادة التركيز على الحماية الدولية (الحماية في بلدان متعددة) في سياق تزايد الطابع العالمي للمنافسة.</w:t>
      </w:r>
    </w:p>
    <w:p w:rsidR="00E80077" w:rsidRDefault="0024183E" w:rsidP="00613FDB">
      <w:pPr>
        <w:pStyle w:val="ARNormal"/>
        <w:rPr>
          <w:rtl/>
          <w:lang w:bidi="ar-EG"/>
        </w:rPr>
      </w:pPr>
      <w:r>
        <w:rPr>
          <w:rFonts w:hint="cs"/>
          <w:rtl/>
          <w:lang w:bidi="ar-EG"/>
        </w:rPr>
        <w:t xml:space="preserve">وعلى أساس هذه الاتجاهات، وكذلك التوسع المستمر في أنظمتنا العالمية الأخرى الخاصة بالملكية الفكرية </w:t>
      </w:r>
      <w:r w:rsidR="00357647">
        <w:rPr>
          <w:rFonts w:hint="cs"/>
          <w:rtl/>
          <w:lang w:bidi="ar-EG"/>
        </w:rPr>
        <w:t>والاتجاه نحو التعافي بخطى مترددة، فإننا نقدِّر أن دخل المنظمة سيزيد بنسبة 4</w:t>
      </w:r>
      <w:r w:rsidR="00613FDB">
        <w:rPr>
          <w:rFonts w:hint="cs"/>
          <w:rtl/>
          <w:lang w:bidi="ar-EG"/>
        </w:rPr>
        <w:t>,</w:t>
      </w:r>
      <w:r w:rsidR="00357647">
        <w:rPr>
          <w:rFonts w:hint="cs"/>
          <w:rtl/>
          <w:lang w:bidi="ar-EG"/>
        </w:rPr>
        <w:t xml:space="preserve">5% في الثنائية المقبلة. </w:t>
      </w:r>
      <w:r w:rsidR="009F12AE">
        <w:rPr>
          <w:rFonts w:hint="cs"/>
          <w:rtl/>
          <w:lang w:bidi="ar-EG"/>
        </w:rPr>
        <w:t xml:space="preserve">وبالطبع لن تنطوي هذه الزيادة في الإيرادات على أية زيادة في اشتراكات الدول الأعضاء، التي ستبقى ثابتة بمعدل نمو </w:t>
      </w:r>
      <w:r w:rsidR="009B7BD3">
        <w:rPr>
          <w:rFonts w:hint="cs"/>
          <w:rtl/>
          <w:lang w:bidi="ar-EG"/>
        </w:rPr>
        <w:t>ا</w:t>
      </w:r>
      <w:r w:rsidR="009F12AE">
        <w:rPr>
          <w:rFonts w:hint="cs"/>
          <w:rtl/>
          <w:lang w:bidi="ar-EG"/>
        </w:rPr>
        <w:t>سمي يساوي صفر</w:t>
      </w:r>
      <w:r w:rsidR="002708EC">
        <w:rPr>
          <w:rFonts w:hint="cs"/>
          <w:rtl/>
          <w:lang w:bidi="ar-EG"/>
        </w:rPr>
        <w:t>اً</w:t>
      </w:r>
      <w:r w:rsidR="009F12AE">
        <w:rPr>
          <w:rFonts w:hint="cs"/>
          <w:rtl/>
          <w:lang w:bidi="ar-EG"/>
        </w:rPr>
        <w:t>.</w:t>
      </w:r>
    </w:p>
    <w:p w:rsidR="009B7BD3" w:rsidRPr="001E50AA" w:rsidRDefault="009E758E" w:rsidP="00613FDB">
      <w:pPr>
        <w:pStyle w:val="ARNormal"/>
        <w:rPr>
          <w:rtl/>
          <w:lang w:val="en-US" w:bidi="ar-EG"/>
        </w:rPr>
      </w:pPr>
      <w:r>
        <w:rPr>
          <w:rFonts w:hint="cs"/>
          <w:rtl/>
          <w:lang w:bidi="ar-EG"/>
        </w:rPr>
        <w:t>ومع تزا</w:t>
      </w:r>
      <w:r w:rsidR="00613FDB">
        <w:rPr>
          <w:rFonts w:hint="cs"/>
          <w:rtl/>
          <w:lang w:bidi="ar-EG"/>
        </w:rPr>
        <w:t>يد الإيرادات، توجد ضغوط التكاليف</w:t>
      </w:r>
      <w:r>
        <w:rPr>
          <w:rFonts w:hint="cs"/>
          <w:rtl/>
          <w:lang w:bidi="ar-EG"/>
        </w:rPr>
        <w:t xml:space="preserve"> قوية ستستتبع بالضرورة مستويات نفقات أعلى. </w:t>
      </w:r>
      <w:r w:rsidR="00767FE8">
        <w:rPr>
          <w:rFonts w:hint="cs"/>
          <w:rtl/>
          <w:lang w:bidi="ar-EG"/>
        </w:rPr>
        <w:t xml:space="preserve">ومن هذه الضغوط </w:t>
      </w:r>
      <w:r w:rsidR="0060780B">
        <w:rPr>
          <w:rFonts w:hint="cs"/>
          <w:rtl/>
          <w:lang w:bidi="ar-EG"/>
        </w:rPr>
        <w:t>تكاليف الموظفين، التي من المتوقع أن تزيد بنسبة 8</w:t>
      </w:r>
      <w:r w:rsidR="00613FDB">
        <w:rPr>
          <w:rFonts w:hint="cs"/>
          <w:rtl/>
          <w:lang w:bidi="ar-EG"/>
        </w:rPr>
        <w:t>,</w:t>
      </w:r>
      <w:r w:rsidR="0060780B">
        <w:rPr>
          <w:rFonts w:hint="cs"/>
          <w:rtl/>
          <w:lang w:bidi="ar-EG"/>
        </w:rPr>
        <w:t xml:space="preserve">8%. </w:t>
      </w:r>
      <w:r w:rsidR="00081148">
        <w:rPr>
          <w:rFonts w:hint="cs"/>
          <w:rtl/>
          <w:lang w:bidi="ar-EG"/>
        </w:rPr>
        <w:t xml:space="preserve">ويتمثل أحد أهم عناصر الزيادة في تكاليف الموظفين </w:t>
      </w:r>
      <w:r w:rsidR="00E33C94">
        <w:rPr>
          <w:rFonts w:hint="cs"/>
          <w:rtl/>
          <w:lang w:bidi="ar-EG"/>
        </w:rPr>
        <w:t xml:space="preserve">في </w:t>
      </w:r>
      <w:r w:rsidR="00841F43">
        <w:rPr>
          <w:rFonts w:hint="cs"/>
          <w:rtl/>
          <w:lang w:bidi="ar-EG"/>
        </w:rPr>
        <w:t xml:space="preserve">مخصص </w:t>
      </w:r>
      <w:r w:rsidR="00106B14">
        <w:rPr>
          <w:rFonts w:hint="cs"/>
          <w:rtl/>
          <w:lang w:bidi="ar-EG"/>
        </w:rPr>
        <w:t xml:space="preserve">الالتزامات طويلة الأجل </w:t>
      </w:r>
      <w:r w:rsidR="001E50AA">
        <w:rPr>
          <w:rFonts w:hint="cs"/>
          <w:rtl/>
          <w:lang w:bidi="ar-EG"/>
        </w:rPr>
        <w:t>وفقاً للمعايير</w:t>
      </w:r>
      <w:r w:rsidR="00210B72">
        <w:rPr>
          <w:rFonts w:hint="cs"/>
          <w:rtl/>
          <w:lang w:bidi="ar-EG"/>
        </w:rPr>
        <w:t xml:space="preserve"> المحاسبية الدولية للقطاع العام</w:t>
      </w:r>
      <w:r w:rsidR="001E50AA">
        <w:rPr>
          <w:rFonts w:hint="cs"/>
          <w:rtl/>
          <w:lang w:val="en-US" w:bidi="ar-EG"/>
        </w:rPr>
        <w:t xml:space="preserve">، </w:t>
      </w:r>
      <w:r w:rsidR="00325571">
        <w:rPr>
          <w:rFonts w:hint="cs"/>
          <w:rtl/>
          <w:lang w:val="en-US" w:bidi="ar-EG"/>
        </w:rPr>
        <w:t xml:space="preserve">ولاسيما التأمين الصحي بعد نهاية الخدمة. </w:t>
      </w:r>
      <w:r w:rsidR="00526AEF">
        <w:rPr>
          <w:rFonts w:hint="cs"/>
          <w:rtl/>
          <w:lang w:val="en-US" w:bidi="ar-EG"/>
        </w:rPr>
        <w:t xml:space="preserve">وبالإضافة إلى ذلك، فإن تكلفة الوحدة للترجمة في خدمة معاهدة التعاون بشأن البراءات ترتفع مع استحواذ اللغات الآسيوية على </w:t>
      </w:r>
      <w:r w:rsidR="00C14B97">
        <w:rPr>
          <w:rFonts w:hint="cs"/>
          <w:rtl/>
          <w:lang w:val="en-US" w:bidi="ar-EG"/>
        </w:rPr>
        <w:t xml:space="preserve">نسبة أعلى </w:t>
      </w:r>
      <w:r w:rsidR="00526AEF">
        <w:rPr>
          <w:rFonts w:hint="cs"/>
          <w:rtl/>
          <w:lang w:val="en-US" w:bidi="ar-EG"/>
        </w:rPr>
        <w:t>من الطلب الكلي.</w:t>
      </w:r>
    </w:p>
    <w:p w:rsidR="00A67728" w:rsidRPr="00B40C34" w:rsidRDefault="00A43A75" w:rsidP="007F324B">
      <w:pPr>
        <w:pStyle w:val="ARNormal"/>
        <w:rPr>
          <w:rtl/>
          <w:lang w:val="en-US" w:bidi="ar-EG"/>
        </w:rPr>
      </w:pPr>
      <w:r>
        <w:rPr>
          <w:rFonts w:hint="cs"/>
          <w:rtl/>
        </w:rPr>
        <w:t>لقد أصبحت المنظمة الآن تعتمد على تكنولوجيا المعلومات والاتصالات في تقديم خدماتها في أنظمة الملكية الفكرية العالمية بشكل متزايد في مجالات أخرى، كالتعليم عن بعد، ودورات التوعية و</w:t>
      </w:r>
      <w:r w:rsidR="00AE3167">
        <w:rPr>
          <w:rFonts w:hint="cs"/>
          <w:rtl/>
        </w:rPr>
        <w:t xml:space="preserve">التثقيف المقدمة عبر ندوات الإنترنت، </w:t>
      </w:r>
      <w:r w:rsidR="0035046F">
        <w:rPr>
          <w:rFonts w:hint="cs"/>
          <w:rtl/>
        </w:rPr>
        <w:t xml:space="preserve">وتيسير عقد منتديات الدول الأعضاء لدعم اللجان المختلفة. </w:t>
      </w:r>
      <w:r w:rsidR="00A97D4C">
        <w:rPr>
          <w:rFonts w:hint="cs"/>
          <w:rtl/>
        </w:rPr>
        <w:t xml:space="preserve">ويمثل الاستثمار في تكنولوجيا المعلومات والاتصالات </w:t>
      </w:r>
      <w:r w:rsidR="00F477DD">
        <w:rPr>
          <w:rFonts w:hint="cs"/>
          <w:rtl/>
        </w:rPr>
        <w:t>بغية تحسين تقديم الخدمات (كالنظام الإلكتروني لمعا</w:t>
      </w:r>
      <w:r w:rsidR="00202231">
        <w:rPr>
          <w:rFonts w:hint="cs"/>
          <w:rtl/>
        </w:rPr>
        <w:t>ه</w:t>
      </w:r>
      <w:r w:rsidR="00F477DD">
        <w:rPr>
          <w:rFonts w:hint="cs"/>
          <w:rtl/>
        </w:rPr>
        <w:t xml:space="preserve">دة التعاون بشأن البراءات) </w:t>
      </w:r>
      <w:r w:rsidR="00F22F45">
        <w:rPr>
          <w:rFonts w:hint="cs"/>
          <w:rtl/>
        </w:rPr>
        <w:t xml:space="preserve">وتقديم المساعدة إلى البلدان النامية </w:t>
      </w:r>
      <w:r w:rsidR="00054B76">
        <w:rPr>
          <w:rFonts w:hint="cs"/>
          <w:rtl/>
        </w:rPr>
        <w:t xml:space="preserve">من أجل </w:t>
      </w:r>
      <w:r w:rsidR="00F22F45">
        <w:rPr>
          <w:rFonts w:hint="cs"/>
          <w:rtl/>
        </w:rPr>
        <w:t>تحديث الأعمال (</w:t>
      </w:r>
      <w:r w:rsidR="008467BD">
        <w:rPr>
          <w:rFonts w:hint="cs"/>
          <w:rtl/>
        </w:rPr>
        <w:t xml:space="preserve">نظام </w:t>
      </w:r>
      <w:proofErr w:type="spellStart"/>
      <w:r w:rsidR="008467BD">
        <w:rPr>
          <w:rFonts w:hint="cs"/>
          <w:rtl/>
        </w:rPr>
        <w:t>أتمتة</w:t>
      </w:r>
      <w:proofErr w:type="spellEnd"/>
      <w:r w:rsidR="008467BD">
        <w:rPr>
          <w:rFonts w:hint="cs"/>
          <w:rtl/>
        </w:rPr>
        <w:t xml:space="preserve"> الملكية الصناعية</w:t>
      </w:r>
      <w:r w:rsidR="00B40C34">
        <w:rPr>
          <w:rFonts w:hint="cs"/>
          <w:rtl/>
          <w:lang w:val="en-US" w:bidi="ar-EG"/>
        </w:rPr>
        <w:t xml:space="preserve">، </w:t>
      </w:r>
      <w:r w:rsidR="00DC43BB">
        <w:rPr>
          <w:rFonts w:hint="cs"/>
          <w:rtl/>
          <w:lang w:val="en-US" w:bidi="ar-EG"/>
        </w:rPr>
        <w:t xml:space="preserve">أو </w:t>
      </w:r>
      <w:r w:rsidR="00622B10">
        <w:rPr>
          <w:rFonts w:hint="cs"/>
          <w:rtl/>
          <w:lang w:val="en-US" w:bidi="ar-EG"/>
        </w:rPr>
        <w:t xml:space="preserve">برنامج </w:t>
      </w:r>
      <w:proofErr w:type="spellStart"/>
      <w:r w:rsidR="00255AF2">
        <w:rPr>
          <w:rFonts w:hint="cs"/>
          <w:rtl/>
          <w:lang w:val="en-US" w:bidi="ar-EG"/>
        </w:rPr>
        <w:t>ويبوكوس</w:t>
      </w:r>
      <w:proofErr w:type="spellEnd"/>
      <w:r w:rsidR="00255AF2">
        <w:rPr>
          <w:rFonts w:hint="cs"/>
          <w:rtl/>
          <w:lang w:val="en-US" w:bidi="ar-EG"/>
        </w:rPr>
        <w:t xml:space="preserve"> </w:t>
      </w:r>
      <w:proofErr w:type="spellStart"/>
      <w:r w:rsidR="00DC43BB" w:rsidRPr="00255AF2">
        <w:rPr>
          <w:lang w:val="en-US" w:bidi="ar-EG"/>
        </w:rPr>
        <w:t>WIPOCOS</w:t>
      </w:r>
      <w:proofErr w:type="spellEnd"/>
      <w:r w:rsidR="00DC43BB">
        <w:rPr>
          <w:rFonts w:hint="cs"/>
          <w:rtl/>
          <w:lang w:val="en-US" w:bidi="ar-EG"/>
        </w:rPr>
        <w:t xml:space="preserve">، أو </w:t>
      </w:r>
      <w:r w:rsidR="00A46DF1">
        <w:rPr>
          <w:rFonts w:hint="cs"/>
          <w:rtl/>
          <w:lang w:val="en-US" w:bidi="ar-EG"/>
        </w:rPr>
        <w:t xml:space="preserve">نظام تكنولوجيا المعلومات الذي توفره الويبو للإدارة الجماعية للأعمال الإبداعية)، </w:t>
      </w:r>
      <w:r w:rsidR="00054B76">
        <w:rPr>
          <w:rFonts w:hint="cs"/>
          <w:rtl/>
          <w:lang w:val="en-US" w:bidi="ar-EG"/>
        </w:rPr>
        <w:t>وكذلك لضمان استمرار الأعمال والتعافي من الكوارث وأمن تكنولوجيا المعلومات، ضغطاً كبيراً آخر</w:t>
      </w:r>
      <w:r w:rsidR="007F324B">
        <w:rPr>
          <w:rFonts w:hint="cs"/>
          <w:rtl/>
          <w:lang w:val="en-US" w:bidi="ar-EG"/>
        </w:rPr>
        <w:t xml:space="preserve"> على التكاليف</w:t>
      </w:r>
      <w:r w:rsidR="00054B76">
        <w:rPr>
          <w:rFonts w:hint="cs"/>
          <w:rtl/>
          <w:lang w:val="en-US" w:bidi="ar-EG"/>
        </w:rPr>
        <w:t>.</w:t>
      </w:r>
    </w:p>
    <w:p w:rsidR="00A43A75" w:rsidRDefault="00CD7168" w:rsidP="00E620FC">
      <w:pPr>
        <w:pStyle w:val="ARNormal"/>
        <w:rPr>
          <w:rtl/>
          <w:lang w:bidi="ar-EG"/>
        </w:rPr>
      </w:pPr>
      <w:r>
        <w:rPr>
          <w:rFonts w:hint="cs"/>
          <w:rtl/>
          <w:lang w:bidi="ar-EG"/>
        </w:rPr>
        <w:t xml:space="preserve">وتدفع هذه الضغوط </w:t>
      </w:r>
      <w:r w:rsidR="00C02A59">
        <w:rPr>
          <w:rFonts w:hint="cs"/>
          <w:rtl/>
          <w:lang w:bidi="ar-EG"/>
        </w:rPr>
        <w:t xml:space="preserve">على </w:t>
      </w:r>
      <w:r>
        <w:rPr>
          <w:rFonts w:hint="cs"/>
          <w:rtl/>
          <w:lang w:bidi="ar-EG"/>
        </w:rPr>
        <w:t xml:space="preserve">التكاليف بمستوى نفقاتنا المتوقعة ليصل تقريباً إلى مستوى الإيرادات بعد زيادتها. </w:t>
      </w:r>
      <w:r w:rsidR="00C1507F">
        <w:rPr>
          <w:rFonts w:hint="cs"/>
          <w:rtl/>
          <w:lang w:bidi="ar-EG"/>
        </w:rPr>
        <w:t xml:space="preserve">وبصفة عامة، فإن مشروع الميزانية لا </w:t>
      </w:r>
      <w:r w:rsidR="00C02A59">
        <w:rPr>
          <w:rFonts w:hint="cs"/>
          <w:rtl/>
          <w:lang w:bidi="ar-EG"/>
        </w:rPr>
        <w:t xml:space="preserve">يرصد </w:t>
      </w:r>
      <w:r w:rsidR="00C1507F">
        <w:rPr>
          <w:rFonts w:hint="cs"/>
          <w:rtl/>
          <w:lang w:bidi="ar-EG"/>
        </w:rPr>
        <w:t>إلا فائض</w:t>
      </w:r>
      <w:r w:rsidR="00C02A59">
        <w:rPr>
          <w:rFonts w:hint="cs"/>
          <w:rtl/>
          <w:lang w:bidi="ar-EG"/>
        </w:rPr>
        <w:t>ا</w:t>
      </w:r>
      <w:r w:rsidR="00C1507F">
        <w:rPr>
          <w:rFonts w:hint="cs"/>
          <w:rtl/>
          <w:lang w:bidi="ar-EG"/>
        </w:rPr>
        <w:t xml:space="preserve"> ضئيل</w:t>
      </w:r>
      <w:r w:rsidR="00C02A59">
        <w:rPr>
          <w:rFonts w:hint="cs"/>
          <w:rtl/>
          <w:lang w:bidi="ar-EG"/>
        </w:rPr>
        <w:t>ا</w:t>
      </w:r>
      <w:r w:rsidR="00C1507F">
        <w:rPr>
          <w:rFonts w:hint="cs"/>
          <w:rtl/>
          <w:lang w:bidi="ar-EG"/>
        </w:rPr>
        <w:t xml:space="preserve"> جداً (2 مليون فرنك سويسري). </w:t>
      </w:r>
      <w:r w:rsidR="00234EC2">
        <w:rPr>
          <w:rFonts w:hint="cs"/>
          <w:rtl/>
          <w:lang w:bidi="ar-EG"/>
        </w:rPr>
        <w:t xml:space="preserve">ولا توجد طلبات لتعيين موظفين جدد </w:t>
      </w:r>
      <w:r w:rsidR="00234EC2">
        <w:rPr>
          <w:rtl/>
          <w:lang w:bidi="ar-EG"/>
        </w:rPr>
        <w:t>–</w:t>
      </w:r>
      <w:r w:rsidR="00234EC2">
        <w:rPr>
          <w:rFonts w:hint="cs"/>
          <w:rtl/>
          <w:lang w:bidi="ar-EG"/>
        </w:rPr>
        <w:t xml:space="preserve"> حيث يبقي مشروع البرنامج والميزانية على عدد الموظفين كما هو. </w:t>
      </w:r>
      <w:r w:rsidR="004A6ADF">
        <w:rPr>
          <w:rFonts w:hint="cs"/>
          <w:rtl/>
          <w:lang w:bidi="ar-EG"/>
        </w:rPr>
        <w:t xml:space="preserve">فعلى الرغم من الطلب الزائد، تعمل المنظمة </w:t>
      </w:r>
      <w:r w:rsidR="004A6ADF">
        <w:rPr>
          <w:rtl/>
          <w:lang w:bidi="ar-EG"/>
        </w:rPr>
        <w:t>–</w:t>
      </w:r>
      <w:r w:rsidR="004A6ADF">
        <w:rPr>
          <w:rFonts w:hint="cs"/>
          <w:rtl/>
          <w:lang w:bidi="ar-EG"/>
        </w:rPr>
        <w:t xml:space="preserve"> كنتيجة لتحسين الإنتاجية </w:t>
      </w:r>
      <w:r w:rsidR="004A6ADF">
        <w:rPr>
          <w:rtl/>
          <w:lang w:bidi="ar-EG"/>
        </w:rPr>
        <w:t>–</w:t>
      </w:r>
      <w:r w:rsidR="00F549D8">
        <w:rPr>
          <w:rFonts w:hint="cs"/>
          <w:rtl/>
          <w:lang w:bidi="ar-EG"/>
        </w:rPr>
        <w:t xml:space="preserve"> بعدد موظفين أقل من ذلك الذي كانت تعمل به عام 2008.</w:t>
      </w:r>
    </w:p>
    <w:p w:rsidR="00F549D8" w:rsidRDefault="007A2BCC" w:rsidP="002B7391">
      <w:pPr>
        <w:pStyle w:val="ARNormal"/>
        <w:rPr>
          <w:rtl/>
          <w:lang w:bidi="ar-EG"/>
        </w:rPr>
      </w:pPr>
      <w:r>
        <w:rPr>
          <w:rFonts w:hint="cs"/>
          <w:rtl/>
          <w:lang w:bidi="ar-EG"/>
        </w:rPr>
        <w:t xml:space="preserve">إن النمو المستمر في الطلب على الملكية الفكرية يعكس الدور المهم، إن لم يكن المركزي، الذي تلعبه الأصول غير الملموسة ورأس المال الفكري </w:t>
      </w:r>
      <w:r w:rsidR="00606120">
        <w:rPr>
          <w:rFonts w:hint="cs"/>
          <w:rtl/>
          <w:lang w:bidi="ar-EG"/>
        </w:rPr>
        <w:t xml:space="preserve">في الاقتصاد المعاصر. </w:t>
      </w:r>
      <w:r w:rsidR="00874228">
        <w:rPr>
          <w:rFonts w:hint="cs"/>
          <w:rtl/>
          <w:lang w:bidi="ar-EG"/>
        </w:rPr>
        <w:t>وقد أدت هذه الأهمية أيضاً إلى زيادة تعقد البيئة الحكومية والبيئة الاقتصادية</w:t>
      </w:r>
      <w:r w:rsidR="00E95A76">
        <w:rPr>
          <w:rFonts w:hint="cs"/>
          <w:rtl/>
          <w:lang w:bidi="ar-EG"/>
        </w:rPr>
        <w:t xml:space="preserve"> اللتين تعمل فيهما الملكية الفكرية. </w:t>
      </w:r>
      <w:r w:rsidR="002B7391">
        <w:rPr>
          <w:rFonts w:hint="cs"/>
          <w:rtl/>
          <w:lang w:bidi="ar-EG"/>
        </w:rPr>
        <w:t>و</w:t>
      </w:r>
      <w:r w:rsidR="00D348E7">
        <w:rPr>
          <w:rFonts w:hint="cs"/>
          <w:rtl/>
          <w:lang w:bidi="ar-EG"/>
        </w:rPr>
        <w:t xml:space="preserve">هناك جداول أعمال حكومية </w:t>
      </w:r>
      <w:r w:rsidR="00B77F73">
        <w:rPr>
          <w:rFonts w:hint="cs"/>
          <w:rtl/>
          <w:lang w:bidi="ar-EG"/>
        </w:rPr>
        <w:t xml:space="preserve">سارية على المستويات الوطنية والثنائية </w:t>
      </w:r>
      <w:r w:rsidR="00A56DB5">
        <w:rPr>
          <w:rFonts w:hint="cs"/>
          <w:rtl/>
          <w:lang w:bidi="ar-EG"/>
        </w:rPr>
        <w:t xml:space="preserve">والجماعية </w:t>
      </w:r>
      <w:r w:rsidR="00B77F73">
        <w:rPr>
          <w:rFonts w:hint="cs"/>
          <w:rtl/>
          <w:lang w:bidi="ar-EG"/>
        </w:rPr>
        <w:t xml:space="preserve">والإقليمية </w:t>
      </w:r>
      <w:r w:rsidR="009F3A81">
        <w:rPr>
          <w:rFonts w:hint="cs"/>
          <w:rtl/>
          <w:lang w:bidi="ar-EG"/>
        </w:rPr>
        <w:t xml:space="preserve">ومتعددة الأطراف. </w:t>
      </w:r>
      <w:r w:rsidR="00524780">
        <w:rPr>
          <w:rFonts w:hint="cs"/>
          <w:rtl/>
          <w:lang w:bidi="ar-EG"/>
        </w:rPr>
        <w:t>كما أن النظام الإيكولوجي للابتكار (</w:t>
      </w:r>
      <w:r w:rsidR="003A6E99">
        <w:rPr>
          <w:rFonts w:hint="cs"/>
          <w:rtl/>
          <w:lang w:bidi="ar-EG"/>
        </w:rPr>
        <w:t>أو فهمنا له) صار أكثر تعق</w:t>
      </w:r>
      <w:r w:rsidR="00524780">
        <w:rPr>
          <w:rFonts w:hint="cs"/>
          <w:rtl/>
          <w:lang w:bidi="ar-EG"/>
        </w:rPr>
        <w:t xml:space="preserve">داً. </w:t>
      </w:r>
      <w:r w:rsidR="00A21124">
        <w:rPr>
          <w:rFonts w:hint="cs"/>
          <w:rtl/>
          <w:lang w:bidi="ar-EG"/>
        </w:rPr>
        <w:t>هذا بالإضافة إلى التحول الجذري</w:t>
      </w:r>
      <w:r w:rsidR="007E61B9">
        <w:rPr>
          <w:rFonts w:hint="cs"/>
          <w:rtl/>
          <w:lang w:bidi="ar-EG"/>
        </w:rPr>
        <w:t xml:space="preserve"> في طبيعة سوق الأعمال الإبداعية، التي لا تزال تتسم بقدر كبير من الديناميكية.</w:t>
      </w:r>
    </w:p>
    <w:p w:rsidR="007E61B9" w:rsidRDefault="00DD05AB" w:rsidP="00C02A59">
      <w:pPr>
        <w:pStyle w:val="ARNormal"/>
        <w:rPr>
          <w:rtl/>
          <w:lang w:bidi="ar-EG"/>
        </w:rPr>
      </w:pPr>
      <w:r>
        <w:rPr>
          <w:rFonts w:hint="cs"/>
          <w:rtl/>
          <w:lang w:bidi="ar-EG"/>
        </w:rPr>
        <w:t xml:space="preserve">ويؤكد هذا التعقد المتزايد على أهمية وضع المنظمة في مكانها الصحيح. فمن الواضح أن المنظمة لا تستطيع أن تفعل كل شيء في هذا العالم المعقد. نحن محظوظون بأن منظمتنا لديها موارد جيدة، </w:t>
      </w:r>
      <w:r w:rsidR="001523AA">
        <w:rPr>
          <w:rFonts w:hint="cs"/>
          <w:rtl/>
          <w:lang w:bidi="ar-EG"/>
        </w:rPr>
        <w:t xml:space="preserve">إلا أنه سيكون من الخطأ أن نخلط بين الاعتماد بدرجة كبيرة على التمويل الذاتي والاتصاف بالثراء. </w:t>
      </w:r>
      <w:r w:rsidR="00590E10">
        <w:rPr>
          <w:rFonts w:hint="cs"/>
          <w:rtl/>
          <w:lang w:bidi="ar-EG"/>
        </w:rPr>
        <w:t>فا</w:t>
      </w:r>
      <w:r w:rsidR="00C02A59">
        <w:rPr>
          <w:rFonts w:hint="cs"/>
          <w:rtl/>
          <w:lang w:bidi="ar-EG"/>
        </w:rPr>
        <w:t>ل</w:t>
      </w:r>
      <w:r w:rsidR="00590E10">
        <w:rPr>
          <w:rFonts w:hint="cs"/>
          <w:rtl/>
          <w:lang w:bidi="ar-EG"/>
        </w:rPr>
        <w:t xml:space="preserve">طلبات </w:t>
      </w:r>
      <w:r w:rsidR="00C02A59">
        <w:rPr>
          <w:rFonts w:hint="cs"/>
          <w:rtl/>
          <w:lang w:bidi="ar-EG"/>
        </w:rPr>
        <w:t xml:space="preserve">على </w:t>
      </w:r>
      <w:r w:rsidR="00590E10">
        <w:rPr>
          <w:rFonts w:hint="cs"/>
          <w:rtl/>
          <w:lang w:bidi="ar-EG"/>
        </w:rPr>
        <w:t>الموارد المحدودة كثيرة ومتنوعة.</w:t>
      </w:r>
    </w:p>
    <w:p w:rsidR="000E1D40" w:rsidRDefault="00522183" w:rsidP="009414D7">
      <w:pPr>
        <w:pStyle w:val="ARNormal"/>
        <w:rPr>
          <w:rtl/>
          <w:lang w:bidi="ar-EG"/>
        </w:rPr>
      </w:pPr>
      <w:r>
        <w:rPr>
          <w:rFonts w:hint="cs"/>
          <w:rtl/>
          <w:lang w:bidi="ar-EG"/>
        </w:rPr>
        <w:t xml:space="preserve">وفي هذا السياق، </w:t>
      </w:r>
      <w:r w:rsidR="00CA209D">
        <w:rPr>
          <w:rFonts w:hint="cs"/>
          <w:rtl/>
          <w:lang w:bidi="ar-EG"/>
        </w:rPr>
        <w:t>فإننا في سبيل تحقيق أكبر الأثر</w:t>
      </w:r>
      <w:r w:rsidR="00CA209D" w:rsidRPr="00CA209D">
        <w:rPr>
          <w:rFonts w:hint="cs"/>
          <w:rtl/>
          <w:lang w:bidi="ar-EG"/>
        </w:rPr>
        <w:t xml:space="preserve"> </w:t>
      </w:r>
      <w:r w:rsidR="00CA209D">
        <w:rPr>
          <w:rFonts w:hint="cs"/>
          <w:rtl/>
          <w:lang w:bidi="ar-EG"/>
        </w:rPr>
        <w:t xml:space="preserve">نؤمن </w:t>
      </w:r>
      <w:r w:rsidR="008E3C80">
        <w:rPr>
          <w:rFonts w:hint="cs"/>
          <w:rtl/>
          <w:lang w:bidi="ar-EG"/>
        </w:rPr>
        <w:t xml:space="preserve">بأن هناك أهمية الآن أكثر من أي وقت مضى لتركيز برامج وأنشطة المنظمة على تحقيق أهدافها الاستراتيجية، ولاسيما تلك المتعلقة بالأنظمة العالمية للملكية الفكرية، </w:t>
      </w:r>
      <w:r w:rsidR="009C569E">
        <w:rPr>
          <w:rFonts w:hint="cs"/>
          <w:rtl/>
          <w:lang w:bidi="ar-EG"/>
        </w:rPr>
        <w:t xml:space="preserve">والإطار القانوني العالمي، والبنية التحتية </w:t>
      </w:r>
      <w:r w:rsidR="009C569E">
        <w:rPr>
          <w:rFonts w:hint="cs"/>
          <w:rtl/>
          <w:lang w:bidi="ar-EG"/>
        </w:rPr>
        <w:lastRenderedPageBreak/>
        <w:t xml:space="preserve">العالمية، </w:t>
      </w:r>
      <w:r w:rsidR="0005250B">
        <w:rPr>
          <w:rFonts w:hint="cs"/>
          <w:rtl/>
          <w:lang w:bidi="ar-EG"/>
        </w:rPr>
        <w:t xml:space="preserve">والموارد المرجعية العالمية، </w:t>
      </w:r>
      <w:r w:rsidR="00196243">
        <w:rPr>
          <w:rFonts w:hint="cs"/>
          <w:rtl/>
          <w:lang w:bidi="ar-EG"/>
        </w:rPr>
        <w:t xml:space="preserve">والتنمية. </w:t>
      </w:r>
      <w:r w:rsidR="00EC69A9">
        <w:rPr>
          <w:rFonts w:hint="cs"/>
          <w:rtl/>
          <w:lang w:bidi="ar-EG"/>
        </w:rPr>
        <w:t xml:space="preserve">فهذه هي المجالات التي تتمتع المنظمة فيها بميزة نسبية </w:t>
      </w:r>
      <w:r w:rsidR="007A712F">
        <w:rPr>
          <w:rFonts w:hint="cs"/>
          <w:rtl/>
          <w:lang w:bidi="ar-EG"/>
        </w:rPr>
        <w:t xml:space="preserve">والتي تستطيع أن تؤثر وتساهم فيها في عالم معقد يضم الكثير من الأطراف الفاعلة. </w:t>
      </w:r>
      <w:r w:rsidR="00963AEE">
        <w:rPr>
          <w:rFonts w:hint="cs"/>
          <w:rtl/>
          <w:lang w:bidi="ar-EG"/>
        </w:rPr>
        <w:t>ويعكس إطار النتائج هذ</w:t>
      </w:r>
      <w:r w:rsidR="007054ED">
        <w:rPr>
          <w:rFonts w:hint="cs"/>
          <w:rtl/>
          <w:lang w:bidi="ar-EG"/>
        </w:rPr>
        <w:t>ه</w:t>
      </w:r>
      <w:r w:rsidR="00963AEE">
        <w:rPr>
          <w:rFonts w:hint="cs"/>
          <w:rtl/>
          <w:lang w:bidi="ar-EG"/>
        </w:rPr>
        <w:t xml:space="preserve"> </w:t>
      </w:r>
      <w:r w:rsidR="007054ED">
        <w:rPr>
          <w:rFonts w:hint="cs"/>
          <w:rtl/>
          <w:lang w:bidi="ar-EG"/>
        </w:rPr>
        <w:t xml:space="preserve">الجهود المبذولة في سبيل </w:t>
      </w:r>
      <w:r w:rsidR="00963AEE">
        <w:rPr>
          <w:rFonts w:hint="cs"/>
          <w:rtl/>
          <w:lang w:bidi="ar-EG"/>
        </w:rPr>
        <w:t xml:space="preserve">زيادة التركيز وتعميق الأثر. وقد </w:t>
      </w:r>
      <w:r w:rsidR="004C6F1A">
        <w:rPr>
          <w:rFonts w:hint="cs"/>
          <w:rtl/>
          <w:lang w:bidi="ar-EG"/>
        </w:rPr>
        <w:t xml:space="preserve">تم </w:t>
      </w:r>
      <w:r w:rsidR="00963AEE">
        <w:rPr>
          <w:rFonts w:hint="cs"/>
          <w:rtl/>
          <w:lang w:bidi="ar-EG"/>
        </w:rPr>
        <w:t xml:space="preserve">خفض عدد النتائج من 60 إلى </w:t>
      </w:r>
      <w:r w:rsidR="009414D7">
        <w:rPr>
          <w:rFonts w:hint="cs"/>
          <w:rtl/>
          <w:lang w:bidi="ar-EG"/>
        </w:rPr>
        <w:t>38</w:t>
      </w:r>
      <w:r w:rsidR="00963AEE">
        <w:rPr>
          <w:rFonts w:hint="cs"/>
          <w:rtl/>
          <w:lang w:bidi="ar-EG"/>
        </w:rPr>
        <w:t>.</w:t>
      </w:r>
    </w:p>
    <w:p w:rsidR="0005529A" w:rsidRDefault="00511174" w:rsidP="00367A0D">
      <w:pPr>
        <w:pStyle w:val="ARNormal"/>
        <w:rPr>
          <w:rtl/>
          <w:lang w:bidi="ar-EG"/>
        </w:rPr>
      </w:pPr>
      <w:r>
        <w:rPr>
          <w:rFonts w:hint="cs"/>
          <w:rtl/>
          <w:lang w:bidi="ar-EG"/>
        </w:rPr>
        <w:t>وتعتبر أكاديمية الويبو مثالاً محدداً للتأكيد على التركيز و</w:t>
      </w:r>
      <w:r w:rsidR="00AD3F71">
        <w:rPr>
          <w:rFonts w:hint="cs"/>
          <w:rtl/>
          <w:lang w:bidi="ar-EG"/>
        </w:rPr>
        <w:t>التنسيق</w:t>
      </w:r>
      <w:r w:rsidR="001A0BD0">
        <w:rPr>
          <w:rFonts w:hint="cs"/>
          <w:rtl/>
          <w:lang w:bidi="ar-EG"/>
        </w:rPr>
        <w:t xml:space="preserve">. </w:t>
      </w:r>
      <w:r w:rsidR="008C337A">
        <w:rPr>
          <w:rFonts w:hint="cs"/>
          <w:rtl/>
          <w:lang w:bidi="ar-EG"/>
        </w:rPr>
        <w:t>حيث حاولنا أن نحدد بدقة أكبر المزايا النسبية للأكاديمية</w:t>
      </w:r>
      <w:r w:rsidR="00580672">
        <w:rPr>
          <w:rFonts w:hint="cs"/>
          <w:rtl/>
          <w:lang w:bidi="ar-EG"/>
        </w:rPr>
        <w:t xml:space="preserve"> ونوجه الموارد الم</w:t>
      </w:r>
      <w:r w:rsidR="000C0793">
        <w:rPr>
          <w:rFonts w:hint="cs"/>
          <w:rtl/>
          <w:lang w:bidi="ar-EG"/>
        </w:rPr>
        <w:t>تاحة نحو الأنشطة التي تعتمد على</w:t>
      </w:r>
      <w:r w:rsidR="00580672">
        <w:rPr>
          <w:rFonts w:hint="cs"/>
          <w:rtl/>
          <w:lang w:bidi="ar-EG"/>
        </w:rPr>
        <w:t xml:space="preserve"> تلك المزايا النسبية. </w:t>
      </w:r>
      <w:r w:rsidR="00BB38E4">
        <w:rPr>
          <w:rFonts w:hint="cs"/>
          <w:rtl/>
          <w:lang w:bidi="ar-EG"/>
        </w:rPr>
        <w:t>وتماشي</w:t>
      </w:r>
      <w:r w:rsidR="00367A0D">
        <w:rPr>
          <w:rFonts w:hint="cs"/>
          <w:rtl/>
          <w:lang w:bidi="ar-EG"/>
        </w:rPr>
        <w:t xml:space="preserve">اً مع هذا النهج، ستكون الأكاديمية </w:t>
      </w:r>
      <w:r w:rsidR="00BB38E4">
        <w:rPr>
          <w:rFonts w:hint="cs"/>
          <w:rtl/>
          <w:lang w:bidi="ar-EG"/>
        </w:rPr>
        <w:t>مركز</w:t>
      </w:r>
      <w:r w:rsidR="00367A0D">
        <w:rPr>
          <w:rFonts w:hint="cs"/>
          <w:rtl/>
          <w:lang w:bidi="ar-EG"/>
        </w:rPr>
        <w:t xml:space="preserve"> المنظمة المتخصص في تكوين الكفاءات </w:t>
      </w:r>
      <w:r w:rsidR="00BB38E4">
        <w:rPr>
          <w:rFonts w:hint="cs"/>
          <w:rtl/>
          <w:lang w:bidi="ar-EG"/>
        </w:rPr>
        <w:t xml:space="preserve">البشرية. </w:t>
      </w:r>
      <w:r w:rsidR="00367A0D">
        <w:rPr>
          <w:rFonts w:hint="cs"/>
          <w:rtl/>
          <w:lang w:bidi="ar-EG"/>
        </w:rPr>
        <w:t>وبهذه الصفة ست</w:t>
      </w:r>
      <w:r w:rsidR="00707BCB">
        <w:rPr>
          <w:rFonts w:hint="cs"/>
          <w:rtl/>
          <w:lang w:bidi="ar-EG"/>
        </w:rPr>
        <w:t xml:space="preserve">تعاون </w:t>
      </w:r>
      <w:r w:rsidR="00367A0D">
        <w:rPr>
          <w:rFonts w:hint="cs"/>
          <w:rtl/>
          <w:lang w:bidi="ar-EG"/>
        </w:rPr>
        <w:t xml:space="preserve">بشكل </w:t>
      </w:r>
      <w:r w:rsidR="00707BCB">
        <w:rPr>
          <w:rFonts w:hint="cs"/>
          <w:rtl/>
          <w:lang w:bidi="ar-EG"/>
        </w:rPr>
        <w:t xml:space="preserve">وثيق مع المكاتب </w:t>
      </w:r>
      <w:r w:rsidR="0005529A">
        <w:rPr>
          <w:rFonts w:hint="cs"/>
          <w:rtl/>
          <w:lang w:bidi="ar-EG"/>
        </w:rPr>
        <w:t>الإقليمية ومع البرامج المتخصصة.</w:t>
      </w:r>
    </w:p>
    <w:p w:rsidR="00D25403" w:rsidRDefault="00595B3C" w:rsidP="000C0793">
      <w:pPr>
        <w:pStyle w:val="ARNormal"/>
        <w:rPr>
          <w:rtl/>
          <w:lang w:bidi="ar-EG"/>
        </w:rPr>
      </w:pPr>
      <w:r>
        <w:rPr>
          <w:rFonts w:hint="cs"/>
          <w:rtl/>
          <w:lang w:bidi="ar-EG"/>
        </w:rPr>
        <w:t xml:space="preserve">إن </w:t>
      </w:r>
      <w:r w:rsidR="000C0793">
        <w:rPr>
          <w:rFonts w:hint="cs"/>
          <w:rtl/>
          <w:lang w:bidi="ar-EG"/>
        </w:rPr>
        <w:t>ضغوط التكاليف</w:t>
      </w:r>
      <w:r>
        <w:rPr>
          <w:rFonts w:hint="cs"/>
          <w:rtl/>
          <w:lang w:bidi="ar-EG"/>
        </w:rPr>
        <w:t xml:space="preserve"> والعالم الخارجي شديد الديناميكية يعملان على تغيير نموذج أعمالنا. وثمة ثلاثة أمثلة يمكن ذكرها في هذا الصدد.</w:t>
      </w:r>
    </w:p>
    <w:p w:rsidR="00595B3C" w:rsidRPr="00123FAF" w:rsidRDefault="00473E0D" w:rsidP="002D2351">
      <w:pPr>
        <w:pStyle w:val="ARNormal"/>
        <w:rPr>
          <w:rtl/>
          <w:lang w:val="en-US" w:bidi="ar-EG"/>
        </w:rPr>
      </w:pPr>
      <w:r>
        <w:rPr>
          <w:rFonts w:hint="cs"/>
          <w:rtl/>
          <w:lang w:bidi="ar-EG"/>
        </w:rPr>
        <w:t xml:space="preserve">الأول هو </w:t>
      </w:r>
      <w:r w:rsidR="0059153E">
        <w:rPr>
          <w:rFonts w:hint="cs"/>
          <w:rtl/>
          <w:lang w:bidi="ar-EG"/>
        </w:rPr>
        <w:t>ال</w:t>
      </w:r>
      <w:r>
        <w:rPr>
          <w:rFonts w:hint="cs"/>
          <w:rtl/>
          <w:lang w:bidi="ar-EG"/>
        </w:rPr>
        <w:t xml:space="preserve">تأكيد </w:t>
      </w:r>
      <w:r w:rsidR="0059153E">
        <w:rPr>
          <w:rFonts w:hint="cs"/>
          <w:rtl/>
          <w:lang w:bidi="ar-EG"/>
        </w:rPr>
        <w:t>ال</w:t>
      </w:r>
      <w:r>
        <w:rPr>
          <w:rFonts w:hint="cs"/>
          <w:rtl/>
          <w:lang w:bidi="ar-EG"/>
        </w:rPr>
        <w:t xml:space="preserve">شديد على استدامة المنتجات والخدمات التي نقدمها. </w:t>
      </w:r>
      <w:r w:rsidR="004F4D44">
        <w:rPr>
          <w:rFonts w:hint="cs"/>
          <w:rtl/>
          <w:lang w:bidi="ar-EG"/>
        </w:rPr>
        <w:t xml:space="preserve">فنحن نريد أن نؤكد أن تلك المنتجات والخدمات مستدامة، ليس فقط للمنظمة، بل أيضاً للمستفيدين من </w:t>
      </w:r>
      <w:r w:rsidR="00225037">
        <w:rPr>
          <w:rFonts w:hint="cs"/>
          <w:rtl/>
          <w:lang w:bidi="ar-EG"/>
        </w:rPr>
        <w:t>المنتجات</w:t>
      </w:r>
      <w:r w:rsidR="004F4D44">
        <w:rPr>
          <w:rFonts w:hint="cs"/>
          <w:rtl/>
          <w:lang w:bidi="ar-EG"/>
        </w:rPr>
        <w:t xml:space="preserve"> و</w:t>
      </w:r>
      <w:r w:rsidR="00225037">
        <w:rPr>
          <w:rFonts w:hint="cs"/>
          <w:rtl/>
          <w:lang w:bidi="ar-EG"/>
        </w:rPr>
        <w:t>الخدمات</w:t>
      </w:r>
      <w:r w:rsidR="004F4D44">
        <w:rPr>
          <w:rFonts w:hint="cs"/>
          <w:rtl/>
          <w:lang w:bidi="ar-EG"/>
        </w:rPr>
        <w:t xml:space="preserve">. </w:t>
      </w:r>
      <w:r w:rsidR="002D021B">
        <w:rPr>
          <w:rFonts w:hint="cs"/>
          <w:rtl/>
          <w:lang w:bidi="ar-EG"/>
        </w:rPr>
        <w:t xml:space="preserve">ومن </w:t>
      </w:r>
      <w:r w:rsidR="002576D1">
        <w:rPr>
          <w:rFonts w:hint="cs"/>
          <w:rtl/>
          <w:lang w:bidi="ar-EG"/>
        </w:rPr>
        <w:t xml:space="preserve">ثم، فإن برامجنا واسعة الانتشار </w:t>
      </w:r>
      <w:r w:rsidR="00824DEA">
        <w:rPr>
          <w:rFonts w:hint="cs"/>
          <w:rtl/>
          <w:lang w:bidi="ar-EG"/>
        </w:rPr>
        <w:t>لمراكز دعم التكنولوجيا والابتكار، و</w:t>
      </w:r>
      <w:r w:rsidR="00123FAF">
        <w:rPr>
          <w:rFonts w:hint="cs"/>
          <w:rtl/>
        </w:rPr>
        <w:t xml:space="preserve">نظام </w:t>
      </w:r>
      <w:proofErr w:type="spellStart"/>
      <w:r w:rsidR="00123FAF">
        <w:rPr>
          <w:rFonts w:hint="cs"/>
          <w:rtl/>
        </w:rPr>
        <w:t>أتمتة</w:t>
      </w:r>
      <w:proofErr w:type="spellEnd"/>
      <w:r w:rsidR="00123FAF">
        <w:rPr>
          <w:rFonts w:hint="cs"/>
          <w:rtl/>
        </w:rPr>
        <w:t xml:space="preserve"> الملكية الصناعية، وبرنامج </w:t>
      </w:r>
      <w:proofErr w:type="spellStart"/>
      <w:r w:rsidR="0004404A">
        <w:rPr>
          <w:rFonts w:hint="cs"/>
          <w:rtl/>
        </w:rPr>
        <w:t>ويبوكوس</w:t>
      </w:r>
      <w:proofErr w:type="spellEnd"/>
      <w:r w:rsidR="0004404A">
        <w:rPr>
          <w:rFonts w:hint="cs"/>
          <w:rtl/>
        </w:rPr>
        <w:t xml:space="preserve"> </w:t>
      </w:r>
      <w:proofErr w:type="spellStart"/>
      <w:r w:rsidR="00123FAF">
        <w:rPr>
          <w:lang w:val="en-US"/>
        </w:rPr>
        <w:t>WIPOCOS</w:t>
      </w:r>
      <w:proofErr w:type="spellEnd"/>
      <w:r w:rsidR="002D2351">
        <w:rPr>
          <w:rFonts w:hint="cs"/>
          <w:rtl/>
          <w:lang w:val="en-US" w:bidi="ar-EG"/>
        </w:rPr>
        <w:t xml:space="preserve">، والمدارس الصيفية التي تديرها أكاديمية الويبو </w:t>
      </w:r>
      <w:r w:rsidR="00123FAF">
        <w:rPr>
          <w:rFonts w:hint="cs"/>
          <w:rtl/>
          <w:lang w:val="en-US" w:bidi="ar-EG"/>
        </w:rPr>
        <w:t xml:space="preserve">والمكاتب أو المؤسسات الوطنية تحتاج كلها في النهاية إلى أن </w:t>
      </w:r>
      <w:r w:rsidR="00640AB8">
        <w:rPr>
          <w:rFonts w:hint="cs"/>
          <w:rtl/>
          <w:lang w:val="en-US" w:bidi="ar-EG"/>
        </w:rPr>
        <w:t>تكون ذاتية التمويل</w:t>
      </w:r>
      <w:r w:rsidR="00123FAF">
        <w:rPr>
          <w:rFonts w:hint="cs"/>
          <w:rtl/>
          <w:lang w:val="en-US" w:bidi="ar-EG"/>
        </w:rPr>
        <w:t>.</w:t>
      </w:r>
      <w:r w:rsidR="00640AB8">
        <w:rPr>
          <w:rFonts w:hint="cs"/>
          <w:rtl/>
          <w:lang w:val="en-US" w:bidi="ar-EG"/>
        </w:rPr>
        <w:t xml:space="preserve"> </w:t>
      </w:r>
      <w:r w:rsidR="00537B80">
        <w:rPr>
          <w:rFonts w:hint="cs"/>
          <w:rtl/>
          <w:lang w:val="en-US" w:bidi="ar-EG"/>
        </w:rPr>
        <w:t>وهذا من شأنه أن يحرر موارد يمكن توجيهها بدورها إلى بلدان أخرى لم تستفد حتى الآن من تلك البرامج (والطلب من جانب هذه البلدان الأخرى مرتفع).</w:t>
      </w:r>
    </w:p>
    <w:p w:rsidR="00537B80" w:rsidRDefault="0059153E" w:rsidP="000D5BD3">
      <w:pPr>
        <w:pStyle w:val="ARNormal"/>
        <w:rPr>
          <w:rtl/>
          <w:lang w:bidi="ar-EG"/>
        </w:rPr>
      </w:pPr>
      <w:r>
        <w:rPr>
          <w:rFonts w:hint="cs"/>
          <w:rtl/>
          <w:lang w:bidi="ar-EG"/>
        </w:rPr>
        <w:t xml:space="preserve">والمثال الثاني للتغيير في نموذج الأعمال هو جعل الخدمات خدمات خارجية. </w:t>
      </w:r>
      <w:r w:rsidR="00383675">
        <w:rPr>
          <w:rFonts w:hint="cs"/>
          <w:rtl/>
          <w:lang w:bidi="ar-EG"/>
        </w:rPr>
        <w:t xml:space="preserve">حيث نستخدم موارد خارجية </w:t>
      </w:r>
      <w:r w:rsidR="00383675">
        <w:rPr>
          <w:rtl/>
          <w:lang w:bidi="ar-EG"/>
        </w:rPr>
        <w:t>–</w:t>
      </w:r>
      <w:r w:rsidR="00383675">
        <w:rPr>
          <w:rFonts w:hint="cs"/>
          <w:rtl/>
          <w:lang w:bidi="ar-EG"/>
        </w:rPr>
        <w:t xml:space="preserve"> في مقابل الداخلية </w:t>
      </w:r>
      <w:r w:rsidR="00383675">
        <w:rPr>
          <w:rtl/>
          <w:lang w:bidi="ar-EG"/>
        </w:rPr>
        <w:t>–</w:t>
      </w:r>
      <w:r w:rsidR="00383675">
        <w:rPr>
          <w:rFonts w:hint="cs"/>
          <w:rtl/>
          <w:lang w:bidi="ar-EG"/>
        </w:rPr>
        <w:t xml:space="preserve"> لتقديم معظم خدمات الترجمة (سواء على وجه العموم أو في معاهدة التعاون بشأن البراءات). وفي مجال تكنولوجيا المعلومات والاتصالات، يميل نموذجنا بشكل متزايد إلى جعل البحث والتطوير وتصميم المشروعات وإدارتها أنشطة داخلية، وجعل تطوير البرمجيات نشاطاً خارجياً. </w:t>
      </w:r>
      <w:r w:rsidR="009F3C61">
        <w:rPr>
          <w:rFonts w:hint="cs"/>
          <w:rtl/>
          <w:lang w:bidi="ar-EG"/>
        </w:rPr>
        <w:t xml:space="preserve">والعوامل التي تقود هذا التغيير هي تكاليف الموظفين والفرصة التي </w:t>
      </w:r>
      <w:proofErr w:type="spellStart"/>
      <w:r w:rsidR="009F3C61">
        <w:rPr>
          <w:rFonts w:hint="cs"/>
          <w:rtl/>
          <w:lang w:bidi="ar-EG"/>
        </w:rPr>
        <w:t>تتيحها</w:t>
      </w:r>
      <w:proofErr w:type="spellEnd"/>
      <w:r w:rsidR="009F3C61">
        <w:rPr>
          <w:rFonts w:hint="cs"/>
          <w:rtl/>
          <w:lang w:bidi="ar-EG"/>
        </w:rPr>
        <w:t xml:space="preserve"> </w:t>
      </w:r>
      <w:r w:rsidR="00E45366">
        <w:rPr>
          <w:rFonts w:hint="cs"/>
          <w:rtl/>
          <w:lang w:bidi="ar-EG"/>
        </w:rPr>
        <w:t>العطاءات</w:t>
      </w:r>
      <w:r w:rsidR="000C7729">
        <w:rPr>
          <w:rFonts w:hint="cs"/>
          <w:rtl/>
          <w:lang w:bidi="ar-EG"/>
        </w:rPr>
        <w:t xml:space="preserve"> التنافسية العالمية </w:t>
      </w:r>
      <w:r w:rsidR="00963741">
        <w:rPr>
          <w:rFonts w:hint="cs"/>
          <w:rtl/>
          <w:lang w:bidi="ar-EG"/>
        </w:rPr>
        <w:t xml:space="preserve">وسرعة التغير التكنولوجي، التي تصعِّب بشكل متزايد من مضاهاة الخبرة المتاحة خارجياً على الصعيد الداخلي. </w:t>
      </w:r>
      <w:r w:rsidR="00CF1FED">
        <w:rPr>
          <w:rFonts w:hint="cs"/>
          <w:rtl/>
          <w:lang w:bidi="ar-EG"/>
        </w:rPr>
        <w:t xml:space="preserve">إننا </w:t>
      </w:r>
      <w:r w:rsidR="007706FD">
        <w:rPr>
          <w:rFonts w:hint="cs"/>
          <w:rtl/>
          <w:lang w:bidi="ar-EG"/>
        </w:rPr>
        <w:t>ن</w:t>
      </w:r>
      <w:r w:rsidR="000D5BD3">
        <w:rPr>
          <w:rFonts w:hint="cs"/>
          <w:rtl/>
          <w:lang w:bidi="ar-EG"/>
        </w:rPr>
        <w:t>ت</w:t>
      </w:r>
      <w:r w:rsidR="007706FD">
        <w:rPr>
          <w:rFonts w:hint="cs"/>
          <w:rtl/>
          <w:lang w:bidi="ar-EG"/>
        </w:rPr>
        <w:t xml:space="preserve">رقب الفرص التي </w:t>
      </w:r>
      <w:proofErr w:type="spellStart"/>
      <w:r w:rsidR="007706FD">
        <w:rPr>
          <w:rFonts w:hint="cs"/>
          <w:rtl/>
          <w:lang w:bidi="ar-EG"/>
        </w:rPr>
        <w:t>تتيحها</w:t>
      </w:r>
      <w:proofErr w:type="spellEnd"/>
      <w:r w:rsidR="007706FD">
        <w:rPr>
          <w:rFonts w:hint="cs"/>
          <w:rtl/>
          <w:lang w:bidi="ar-EG"/>
        </w:rPr>
        <w:t xml:space="preserve"> الاستعانة بخدمات خارجية، </w:t>
      </w:r>
      <w:r w:rsidR="00BA4088">
        <w:rPr>
          <w:rFonts w:hint="cs"/>
          <w:rtl/>
          <w:lang w:bidi="ar-EG"/>
        </w:rPr>
        <w:t>وندرك أننا بالطبع لا نرغب في جعل المنظمة كلها خارجية.</w:t>
      </w:r>
    </w:p>
    <w:p w:rsidR="00600AE7" w:rsidRDefault="00883995" w:rsidP="006B0573">
      <w:pPr>
        <w:pStyle w:val="ARNormal"/>
        <w:rPr>
          <w:rtl/>
          <w:lang w:bidi="ar-EG"/>
        </w:rPr>
      </w:pPr>
      <w:r>
        <w:rPr>
          <w:rFonts w:hint="cs"/>
          <w:rtl/>
          <w:lang w:bidi="ar-EG"/>
        </w:rPr>
        <w:t xml:space="preserve">أما المثال الثالث فهو المكاتب الخارجية. </w:t>
      </w:r>
      <w:r w:rsidR="00863ACB">
        <w:rPr>
          <w:rFonts w:hint="cs"/>
          <w:rtl/>
          <w:lang w:bidi="ar-EG"/>
        </w:rPr>
        <w:t xml:space="preserve">وقد دارت محادثة متواصلة في المنظمة حول هذا الموضوع خلال الأعوام الثلاثة الماضية. </w:t>
      </w:r>
      <w:r w:rsidR="00882771">
        <w:rPr>
          <w:rFonts w:hint="cs"/>
          <w:rtl/>
          <w:lang w:bidi="ar-EG"/>
        </w:rPr>
        <w:t xml:space="preserve">فالطلب على المكاتب الخارجية كبير، وهو بالتأكيد يفوق المستوى الذي نستطيع تلبيته. </w:t>
      </w:r>
      <w:r w:rsidR="001045E9">
        <w:rPr>
          <w:rFonts w:hint="cs"/>
          <w:rtl/>
          <w:lang w:bidi="ar-EG"/>
        </w:rPr>
        <w:t xml:space="preserve">وقد تم الدفع بأسباب جيدة كثيرة لإنشاء مكاتب خارجية جديدة، </w:t>
      </w:r>
      <w:r w:rsidR="00185E43">
        <w:rPr>
          <w:rFonts w:hint="cs"/>
          <w:rtl/>
          <w:lang w:bidi="ar-EG"/>
        </w:rPr>
        <w:t xml:space="preserve">منها تقريب المنظمة وخدماتها من الدول الأعضاء، والتوسع في أسواق أنظمتنا العالمية للملكية الفكرية، </w:t>
      </w:r>
      <w:r w:rsidR="006A1281">
        <w:rPr>
          <w:rFonts w:hint="cs"/>
          <w:rtl/>
          <w:lang w:bidi="ar-EG"/>
        </w:rPr>
        <w:t xml:space="preserve">وتقديم الخدمات عبر شبكة خدمات تعمل على مدى 24 ساعة، وتقديم خدمات بناء القدرات من قاعدة ميدانية </w:t>
      </w:r>
      <w:r w:rsidR="008A4C76">
        <w:rPr>
          <w:rFonts w:hint="cs"/>
          <w:rtl/>
          <w:lang w:bidi="ar-EG"/>
        </w:rPr>
        <w:t>والمساعدة في التعامل مع تحديات استمرار الأعمال والتعافي من الكوارث وأمن تكنولوجيا المعلومات وتوفر مستويات أداء متساوية (</w:t>
      </w:r>
      <w:r w:rsidR="006B0573">
        <w:rPr>
          <w:rFonts w:hint="cs"/>
          <w:rtl/>
          <w:lang w:bidi="ar-EG"/>
        </w:rPr>
        <w:t>فترة الانتظار</w:t>
      </w:r>
      <w:r w:rsidR="008A4C76">
        <w:rPr>
          <w:rFonts w:hint="cs"/>
          <w:rtl/>
          <w:lang w:bidi="ar-EG"/>
        </w:rPr>
        <w:t xml:space="preserve">) حول العالم. </w:t>
      </w:r>
      <w:r w:rsidR="00893B68">
        <w:rPr>
          <w:rFonts w:hint="cs"/>
          <w:rtl/>
          <w:lang w:bidi="ar-EG"/>
        </w:rPr>
        <w:t xml:space="preserve">ومن ناحية أخرى، فإنه من الواضح أن المنظمة لا تستطيع أن يكون لديها </w:t>
      </w:r>
      <w:r w:rsidR="00600AE7">
        <w:rPr>
          <w:rFonts w:hint="cs"/>
          <w:rtl/>
          <w:lang w:bidi="ar-EG"/>
        </w:rPr>
        <w:t xml:space="preserve">عدد كبير من المكاتب الخارجية </w:t>
      </w:r>
      <w:r w:rsidR="00304402">
        <w:rPr>
          <w:rFonts w:hint="cs"/>
          <w:rtl/>
          <w:lang w:bidi="ar-EG"/>
        </w:rPr>
        <w:t xml:space="preserve">بقدر ما لديها من الدول الأعضاء. ولذلك، يجب أن تكون لديها شبكة محدودة من المكاتب الخارجية ذات المواقع الاستراتيجية. </w:t>
      </w:r>
      <w:r w:rsidR="00D37A48">
        <w:rPr>
          <w:rFonts w:hint="cs"/>
          <w:rtl/>
          <w:lang w:bidi="ar-EG"/>
        </w:rPr>
        <w:t xml:space="preserve">وبالإضافة إلى ذلك، </w:t>
      </w:r>
      <w:r w:rsidR="00B34382">
        <w:rPr>
          <w:rFonts w:hint="cs"/>
          <w:rtl/>
          <w:lang w:bidi="ar-EG"/>
        </w:rPr>
        <w:t xml:space="preserve">يجب </w:t>
      </w:r>
      <w:r w:rsidR="003063AC">
        <w:rPr>
          <w:rFonts w:hint="cs"/>
          <w:rtl/>
          <w:lang w:bidi="ar-EG"/>
        </w:rPr>
        <w:t>الاعتراف</w:t>
      </w:r>
      <w:r w:rsidR="00B34382">
        <w:rPr>
          <w:rFonts w:hint="cs"/>
          <w:rtl/>
          <w:lang w:bidi="ar-EG"/>
        </w:rPr>
        <w:t xml:space="preserve"> بأن المكاتب الخارجية كانت </w:t>
      </w:r>
      <w:r w:rsidR="003F5927">
        <w:rPr>
          <w:rFonts w:hint="cs"/>
          <w:rtl/>
          <w:lang w:bidi="ar-EG"/>
        </w:rPr>
        <w:t xml:space="preserve">تقدم خدمات </w:t>
      </w:r>
      <w:r w:rsidR="003F5927" w:rsidRPr="003F5927">
        <w:rPr>
          <w:rFonts w:hint="cs"/>
          <w:i/>
          <w:iCs/>
          <w:rtl/>
          <w:lang w:bidi="ar-EG"/>
        </w:rPr>
        <w:t>تم تغييرها</w:t>
      </w:r>
      <w:r w:rsidR="003F5927">
        <w:rPr>
          <w:rFonts w:hint="cs"/>
          <w:rtl/>
          <w:lang w:bidi="ar-EG"/>
        </w:rPr>
        <w:t xml:space="preserve">، وليس خدمات </w:t>
      </w:r>
      <w:r w:rsidR="003F5927" w:rsidRPr="003F5927">
        <w:rPr>
          <w:rFonts w:hint="cs"/>
          <w:i/>
          <w:iCs/>
          <w:rtl/>
          <w:lang w:bidi="ar-EG"/>
        </w:rPr>
        <w:t>جديدة</w:t>
      </w:r>
      <w:r w:rsidR="003F5927">
        <w:rPr>
          <w:rFonts w:hint="cs"/>
          <w:rtl/>
          <w:lang w:bidi="ar-EG"/>
        </w:rPr>
        <w:t xml:space="preserve">. </w:t>
      </w:r>
      <w:r w:rsidR="000817F7">
        <w:rPr>
          <w:rFonts w:hint="cs"/>
          <w:rtl/>
          <w:lang w:bidi="ar-EG"/>
        </w:rPr>
        <w:t xml:space="preserve">ونحن نقترح للثنائية 2014/2015 إنشاء خمسة مكاتب خارجية جديدة </w:t>
      </w:r>
      <w:r w:rsidR="000817F7">
        <w:rPr>
          <w:rtl/>
          <w:lang w:bidi="ar-EG"/>
        </w:rPr>
        <w:t>–</w:t>
      </w:r>
      <w:r w:rsidR="000817F7">
        <w:rPr>
          <w:rFonts w:hint="cs"/>
          <w:rtl/>
          <w:lang w:bidi="ar-EG"/>
        </w:rPr>
        <w:t xml:space="preserve"> اثنان في أفريقيا وواحد في كل من الصين والاتحاد الروسي والولايات المتحدة الأمريكية. </w:t>
      </w:r>
      <w:r w:rsidR="00B56788">
        <w:rPr>
          <w:rFonts w:hint="cs"/>
          <w:rtl/>
          <w:lang w:bidi="ar-EG"/>
        </w:rPr>
        <w:t>فهذا من شأنه أن يقربنا من أن يكون لنا تمثيل في كل الأقاليم.</w:t>
      </w:r>
    </w:p>
    <w:p w:rsidR="00E949C7" w:rsidRDefault="006003BE" w:rsidP="003063AC">
      <w:pPr>
        <w:pStyle w:val="ARNormal"/>
        <w:rPr>
          <w:rtl/>
          <w:lang w:bidi="ar-EG"/>
        </w:rPr>
      </w:pPr>
      <w:r>
        <w:rPr>
          <w:rFonts w:hint="cs"/>
          <w:rtl/>
          <w:lang w:bidi="ar-EG"/>
        </w:rPr>
        <w:t xml:space="preserve">إن نموذج الأعمال المتغير يتطلب التعاون داخل الأمانة بدرجة أعلى كثيراً مما كان في السابق. </w:t>
      </w:r>
      <w:r w:rsidR="00B62520">
        <w:rPr>
          <w:rFonts w:hint="cs"/>
          <w:rtl/>
          <w:lang w:bidi="ar-EG"/>
        </w:rPr>
        <w:t xml:space="preserve">فالاستعانة بمصادر خارجية يتطلب مزيداً من التعاون بين البرنامج المتخصص المعني والخدمات الإدارية، وخاصة إدارة الموارد البشرية والمشتريات. </w:t>
      </w:r>
      <w:r w:rsidR="0044045A">
        <w:rPr>
          <w:rFonts w:hint="cs"/>
          <w:rtl/>
          <w:lang w:bidi="ar-EG"/>
        </w:rPr>
        <w:t xml:space="preserve">والمكاتب الخارجية تتطلب مصفوفة للإبلاغ، </w:t>
      </w:r>
      <w:r w:rsidR="00C41A00">
        <w:rPr>
          <w:rFonts w:hint="cs"/>
          <w:rtl/>
          <w:lang w:bidi="ar-EG"/>
        </w:rPr>
        <w:t>لأن الموظفين العاملين فيها يجب أن يرفعوا تقاريرهم بشكل عملي إلى التنظيم الهرمي الذي يدير المكاتب الخارجية و</w:t>
      </w:r>
      <w:r w:rsidR="00B45C1F">
        <w:rPr>
          <w:rFonts w:hint="cs"/>
          <w:rtl/>
          <w:lang w:bidi="ar-EG"/>
        </w:rPr>
        <w:t xml:space="preserve">بشكل موضوعي إلى البرامج المتخصصة المختلفة التي يقدمون لها </w:t>
      </w:r>
      <w:r w:rsidR="008C38D4">
        <w:rPr>
          <w:rFonts w:hint="cs"/>
          <w:rtl/>
          <w:lang w:bidi="ar-EG"/>
        </w:rPr>
        <w:t>الخدمات</w:t>
      </w:r>
      <w:r w:rsidR="00B45C1F">
        <w:rPr>
          <w:rFonts w:hint="cs"/>
          <w:rtl/>
          <w:lang w:bidi="ar-EG"/>
        </w:rPr>
        <w:t xml:space="preserve">. </w:t>
      </w:r>
      <w:r w:rsidR="00E54DE3">
        <w:rPr>
          <w:rFonts w:hint="cs"/>
          <w:rtl/>
          <w:lang w:bidi="ar-EG"/>
        </w:rPr>
        <w:t xml:space="preserve">وقد كان التقدم الذي تحقق أثناء برنامج التقويم الاستراتيجي، وخاصة فيما يتعلق بقيمة </w:t>
      </w:r>
      <w:r w:rsidR="00D17905">
        <w:rPr>
          <w:rFonts w:hint="cs"/>
          <w:rtl/>
          <w:lang w:bidi="ar-EG"/>
        </w:rPr>
        <w:t>"العمل يداً واحدة"</w:t>
      </w:r>
      <w:r w:rsidR="00E54DE3">
        <w:rPr>
          <w:rFonts w:hint="cs"/>
          <w:rtl/>
          <w:lang w:bidi="ar-EG"/>
        </w:rPr>
        <w:t>، له قيمة هائلة في هذا الصدد.</w:t>
      </w:r>
    </w:p>
    <w:p w:rsidR="00E54DE3" w:rsidRDefault="00D33574" w:rsidP="00BF433B">
      <w:pPr>
        <w:pStyle w:val="ARNormal"/>
        <w:keepNext/>
        <w:rPr>
          <w:rtl/>
          <w:lang w:bidi="ar-EG"/>
        </w:rPr>
      </w:pPr>
      <w:r>
        <w:rPr>
          <w:rFonts w:hint="cs"/>
          <w:rtl/>
          <w:lang w:bidi="ar-EG"/>
        </w:rPr>
        <w:t xml:space="preserve">وفيما يتعلق بتنفيذ البرامج، </w:t>
      </w:r>
      <w:r w:rsidR="00B721F4">
        <w:rPr>
          <w:rFonts w:hint="cs"/>
          <w:rtl/>
          <w:lang w:bidi="ar-EG"/>
        </w:rPr>
        <w:t>توجد نقاط معينة في مشروع البرنامج والميزانية تجدر الإشارة إليها، منها:</w:t>
      </w:r>
    </w:p>
    <w:p w:rsidR="00B721F4" w:rsidRDefault="00A80D50" w:rsidP="00862268">
      <w:pPr>
        <w:pStyle w:val="ARNormal"/>
        <w:numPr>
          <w:ilvl w:val="0"/>
          <w:numId w:val="2"/>
        </w:numPr>
        <w:ind w:left="565" w:firstLine="0"/>
        <w:rPr>
          <w:lang w:bidi="ar-EG"/>
        </w:rPr>
      </w:pPr>
      <w:r>
        <w:rPr>
          <w:rFonts w:hint="cs"/>
          <w:rtl/>
          <w:lang w:bidi="ar-EG"/>
        </w:rPr>
        <w:t xml:space="preserve">التوسع في الخدمة الإلكترونية لمعاهدة التعاون بشأن البراءات في نظام معاهدة التعاون بشأن البراءات لتبلغ مدى أكبر من حيث النواحي الوظيفية ومن حيث جماعات المستخدمين، </w:t>
      </w:r>
      <w:r w:rsidR="00490185">
        <w:rPr>
          <w:rFonts w:hint="cs"/>
          <w:rtl/>
          <w:lang w:bidi="ar-EG"/>
        </w:rPr>
        <w:t xml:space="preserve">وهو ما </w:t>
      </w:r>
      <w:r w:rsidR="00CC0531">
        <w:rPr>
          <w:rFonts w:hint="cs"/>
          <w:rtl/>
          <w:lang w:bidi="ar-EG"/>
        </w:rPr>
        <w:t>يترتب عليه مزايا إنتاجية للويبو ومكاتب الملكية الفكرية ومودعي طلبات البراءات، وكذلك مستوى اعلى من الجودة في الخدمات المقدمة؛</w:t>
      </w:r>
    </w:p>
    <w:p w:rsidR="00DC6979" w:rsidRDefault="0088780D" w:rsidP="00862268">
      <w:pPr>
        <w:pStyle w:val="ARNormal"/>
        <w:numPr>
          <w:ilvl w:val="0"/>
          <w:numId w:val="2"/>
        </w:numPr>
        <w:ind w:left="565" w:firstLine="0"/>
        <w:rPr>
          <w:lang w:bidi="ar-EG"/>
        </w:rPr>
      </w:pPr>
      <w:r>
        <w:rPr>
          <w:rFonts w:hint="cs"/>
          <w:rtl/>
          <w:lang w:bidi="ar-EG"/>
        </w:rPr>
        <w:lastRenderedPageBreak/>
        <w:t xml:space="preserve">التوسع المتوقع في التغطية الجغرافية لكل من نظام مدريد، المتوقع أن تنضم إليه بلدان من أمريكا اللاتينية وأعضاء </w:t>
      </w:r>
      <w:r w:rsidR="001C58A7">
        <w:rPr>
          <w:rFonts w:hint="cs"/>
          <w:rtl/>
          <w:lang w:bidi="ar-EG"/>
        </w:rPr>
        <w:t>را</w:t>
      </w:r>
      <w:r w:rsidR="00451F3B">
        <w:rPr>
          <w:rFonts w:hint="cs"/>
          <w:rtl/>
          <w:lang w:bidi="ar-EG"/>
        </w:rPr>
        <w:t>بطة أمم جنوب شرق</w:t>
      </w:r>
      <w:r w:rsidR="001C58A7">
        <w:rPr>
          <w:rFonts w:hint="cs"/>
          <w:rtl/>
          <w:lang w:bidi="ar-EG"/>
        </w:rPr>
        <w:t xml:space="preserve"> آسيا</w:t>
      </w:r>
      <w:r w:rsidR="004524C5">
        <w:rPr>
          <w:rFonts w:hint="cs"/>
          <w:rtl/>
          <w:lang w:bidi="ar-EG"/>
        </w:rPr>
        <w:t xml:space="preserve"> </w:t>
      </w:r>
      <w:r w:rsidR="004524C5">
        <w:rPr>
          <w:lang w:val="en-US" w:bidi="ar-EG"/>
        </w:rPr>
        <w:t>ASEAN</w:t>
      </w:r>
      <w:r w:rsidR="004524C5">
        <w:rPr>
          <w:rFonts w:hint="cs"/>
          <w:rtl/>
          <w:lang w:val="en-US" w:bidi="ar-EG"/>
        </w:rPr>
        <w:t xml:space="preserve">، </w:t>
      </w:r>
      <w:r w:rsidR="00CC3C3D">
        <w:rPr>
          <w:rFonts w:hint="cs"/>
          <w:rtl/>
          <w:lang w:val="en-US" w:bidi="ar-EG"/>
        </w:rPr>
        <w:t xml:space="preserve">ونظام لاهاي، </w:t>
      </w:r>
      <w:r w:rsidR="00F876F7">
        <w:rPr>
          <w:rFonts w:hint="cs"/>
          <w:rtl/>
          <w:lang w:val="en-US" w:bidi="ar-EG"/>
        </w:rPr>
        <w:t xml:space="preserve">الذي </w:t>
      </w:r>
      <w:r w:rsidR="00207616">
        <w:rPr>
          <w:rFonts w:hint="cs"/>
          <w:rtl/>
          <w:lang w:bidi="ar-EG"/>
        </w:rPr>
        <w:t>ظهرت إشارات إيجابية تدل على وجود نية للانضمام إليه لدى كل من الصين واليابان وجمهورية كوريا والاتحاد الروسي والولايات المتحدة الأمريكية وبلدان رابطة أمم جنوب شرق آسيا؛</w:t>
      </w:r>
    </w:p>
    <w:p w:rsidR="00CC5E31" w:rsidRDefault="00DA47B8" w:rsidP="00862268">
      <w:pPr>
        <w:pStyle w:val="ARNormal"/>
        <w:numPr>
          <w:ilvl w:val="0"/>
          <w:numId w:val="2"/>
        </w:numPr>
        <w:ind w:left="565" w:firstLine="0"/>
        <w:rPr>
          <w:lang w:bidi="ar-EG"/>
        </w:rPr>
      </w:pPr>
      <w:r>
        <w:rPr>
          <w:rFonts w:hint="cs"/>
          <w:rtl/>
          <w:lang w:bidi="ar-EG"/>
        </w:rPr>
        <w:t xml:space="preserve">وصول عدد من المشروعات </w:t>
      </w:r>
      <w:r w:rsidR="005F283B">
        <w:rPr>
          <w:rFonts w:hint="cs"/>
          <w:rtl/>
          <w:lang w:bidi="ar-EG"/>
        </w:rPr>
        <w:t xml:space="preserve">في برنامج وضع القواعد والمعايير </w:t>
      </w:r>
      <w:r>
        <w:rPr>
          <w:rFonts w:hint="cs"/>
          <w:rtl/>
          <w:lang w:bidi="ar-EG"/>
        </w:rPr>
        <w:t>إلى مرحلة النضج وتحقيقها نتائج إيجابية</w:t>
      </w:r>
      <w:r w:rsidR="00604A30">
        <w:rPr>
          <w:rFonts w:hint="cs"/>
          <w:rtl/>
          <w:lang w:bidi="ar-EG"/>
        </w:rPr>
        <w:t xml:space="preserve">، </w:t>
      </w:r>
      <w:r w:rsidR="00132F1A">
        <w:rPr>
          <w:rFonts w:hint="cs"/>
          <w:rtl/>
          <w:lang w:bidi="ar-EG"/>
        </w:rPr>
        <w:t>ولاسيما في مجالات الإذاعة؛ والإجراءات الشكلية لقانون الرس</w:t>
      </w:r>
      <w:r w:rsidR="00EE0900">
        <w:rPr>
          <w:rFonts w:hint="cs"/>
          <w:rtl/>
          <w:lang w:bidi="ar-EG"/>
        </w:rPr>
        <w:t xml:space="preserve">وم والنماذج؛ والمعارف التقليدية </w:t>
      </w:r>
      <w:r w:rsidR="00EE0900" w:rsidRPr="00EE0900">
        <w:rPr>
          <w:rFonts w:hint="cs"/>
          <w:rtl/>
          <w:lang w:bidi="ar-EG"/>
        </w:rPr>
        <w:t>وأشكال التعبير الثقافي التقليدي</w:t>
      </w:r>
      <w:r w:rsidR="00EE0900">
        <w:rPr>
          <w:rFonts w:hint="cs"/>
          <w:rtl/>
          <w:lang w:bidi="ar-EG"/>
        </w:rPr>
        <w:t xml:space="preserve"> </w:t>
      </w:r>
      <w:r w:rsidR="00132F1A">
        <w:rPr>
          <w:rFonts w:hint="cs"/>
          <w:rtl/>
          <w:lang w:bidi="ar-EG"/>
        </w:rPr>
        <w:t>والملكية الفكرية فيما يتعلق بالموارد الوراثية؛ ومراجعة اتفاق لشبونة بشأن تسجيل تسميات المنشأ على الصعيد الدولي؛</w:t>
      </w:r>
    </w:p>
    <w:p w:rsidR="00C91719" w:rsidRDefault="00BA3E0B" w:rsidP="009A6A04">
      <w:pPr>
        <w:pStyle w:val="ARNormal"/>
        <w:numPr>
          <w:ilvl w:val="0"/>
          <w:numId w:val="2"/>
        </w:numPr>
        <w:ind w:left="565" w:firstLine="0"/>
        <w:rPr>
          <w:lang w:bidi="ar-EG"/>
        </w:rPr>
      </w:pPr>
      <w:r>
        <w:rPr>
          <w:rFonts w:hint="cs"/>
          <w:rtl/>
          <w:lang w:bidi="ar-EG"/>
        </w:rPr>
        <w:t xml:space="preserve">الأساس المستدام لمواصلة عمل </w:t>
      </w:r>
      <w:r w:rsidR="007F7CA5">
        <w:rPr>
          <w:rFonts w:hint="cs"/>
          <w:rtl/>
          <w:lang w:bidi="ar-EG"/>
        </w:rPr>
        <w:t>منصة أصحاب المصالح</w:t>
      </w:r>
      <w:r w:rsidR="00A93695">
        <w:rPr>
          <w:rFonts w:hint="cs"/>
          <w:rtl/>
          <w:lang w:bidi="ar-EG"/>
        </w:rPr>
        <w:t xml:space="preserve"> التي أنشئت تحت مظلة اللجنة الدائمة المعنية بحق المؤلف والحقوق المجاورة </w:t>
      </w:r>
      <w:r w:rsidR="00C201A9">
        <w:rPr>
          <w:rFonts w:hint="cs"/>
          <w:rtl/>
          <w:lang w:bidi="ar-EG"/>
        </w:rPr>
        <w:t xml:space="preserve">لزيادة الإتاحة العملية للأعمال المنشورة في أنساق </w:t>
      </w:r>
      <w:r w:rsidR="007E5272">
        <w:rPr>
          <w:rFonts w:hint="cs"/>
          <w:rtl/>
          <w:lang w:bidi="ar-EG"/>
        </w:rPr>
        <w:t>يمكن النفاذ إليها، وهو مشروع مكم</w:t>
      </w:r>
      <w:r w:rsidR="009A6A04">
        <w:rPr>
          <w:rFonts w:hint="cs"/>
          <w:rtl/>
          <w:lang w:bidi="ar-EG"/>
        </w:rPr>
        <w:t>ّل ل</w:t>
      </w:r>
      <w:r w:rsidR="007E5272">
        <w:rPr>
          <w:rFonts w:hint="cs"/>
          <w:rtl/>
          <w:lang w:bidi="ar-EG"/>
        </w:rPr>
        <w:t xml:space="preserve">معاهدة </w:t>
      </w:r>
      <w:r w:rsidR="009A6A04">
        <w:rPr>
          <w:rFonts w:hint="cs"/>
          <w:rtl/>
          <w:lang w:bidi="ar-EG"/>
        </w:rPr>
        <w:t xml:space="preserve">مراكش </w:t>
      </w:r>
      <w:r w:rsidR="00962D14">
        <w:rPr>
          <w:rFonts w:hint="cs"/>
          <w:rtl/>
          <w:lang w:bidi="ar-EG"/>
        </w:rPr>
        <w:t xml:space="preserve">التي </w:t>
      </w:r>
      <w:r w:rsidR="009A6A04">
        <w:rPr>
          <w:rFonts w:hint="cs"/>
          <w:rtl/>
          <w:lang w:bidi="ar-EG"/>
        </w:rPr>
        <w:t xml:space="preserve">اعتُمدت </w:t>
      </w:r>
      <w:r w:rsidR="00962D14">
        <w:rPr>
          <w:rFonts w:hint="cs"/>
          <w:rtl/>
          <w:lang w:bidi="ar-EG"/>
        </w:rPr>
        <w:t>في يونيو</w:t>
      </w:r>
      <w:r w:rsidR="009A6A04">
        <w:rPr>
          <w:rFonts w:hint="cs"/>
          <w:rtl/>
          <w:lang w:bidi="ar-EG"/>
        </w:rPr>
        <w:t xml:space="preserve"> 2013</w:t>
      </w:r>
      <w:r w:rsidR="00962D14">
        <w:rPr>
          <w:rFonts w:hint="cs"/>
          <w:rtl/>
          <w:lang w:bidi="ar-EG"/>
        </w:rPr>
        <w:t>؛</w:t>
      </w:r>
    </w:p>
    <w:p w:rsidR="00A26E40" w:rsidRDefault="00615AE3" w:rsidP="00862268">
      <w:pPr>
        <w:pStyle w:val="ARNormal"/>
        <w:numPr>
          <w:ilvl w:val="0"/>
          <w:numId w:val="2"/>
        </w:numPr>
        <w:ind w:left="565" w:firstLine="0"/>
        <w:rPr>
          <w:lang w:bidi="ar-EG"/>
        </w:rPr>
      </w:pPr>
      <w:r>
        <w:rPr>
          <w:rFonts w:hint="cs"/>
          <w:rtl/>
          <w:lang w:bidi="ar-EG"/>
        </w:rPr>
        <w:t xml:space="preserve">التقدم الكبير في عدد من المشروعات في مجال البنية التحتية العالمية، </w:t>
      </w:r>
      <w:r w:rsidR="00107CCC">
        <w:rPr>
          <w:rFonts w:hint="cs"/>
          <w:rtl/>
          <w:lang w:bidi="ar-EG"/>
        </w:rPr>
        <w:t xml:space="preserve">بما في ذلك </w:t>
      </w:r>
      <w:r w:rsidR="004B3949">
        <w:rPr>
          <w:rFonts w:hint="cs"/>
          <w:rtl/>
          <w:lang w:bidi="ar-EG"/>
        </w:rPr>
        <w:t xml:space="preserve">التأييد المتزايد واستخدام المنصات العالمية </w:t>
      </w:r>
      <w:r w:rsidR="00957BA7">
        <w:rPr>
          <w:rFonts w:hint="cs"/>
          <w:rtl/>
          <w:lang w:bidi="ar-EG"/>
        </w:rPr>
        <w:t>مثل خدمة النفاذ الرقمي إلى وثائق الأولوية و</w:t>
      </w:r>
      <w:r w:rsidR="00084420">
        <w:rPr>
          <w:rFonts w:hint="cs"/>
          <w:rtl/>
          <w:lang w:bidi="ar-EG"/>
        </w:rPr>
        <w:t>برنامج "</w:t>
      </w:r>
      <w:proofErr w:type="spellStart"/>
      <w:r w:rsidR="00084420">
        <w:rPr>
          <w:rFonts w:hint="cs"/>
          <w:rtl/>
          <w:lang w:bidi="ar-EG"/>
        </w:rPr>
        <w:t>ويبو</w:t>
      </w:r>
      <w:proofErr w:type="spellEnd"/>
      <w:r w:rsidR="00084420">
        <w:rPr>
          <w:rFonts w:hint="cs"/>
          <w:rtl/>
          <w:lang w:bidi="ar-EG"/>
        </w:rPr>
        <w:t xml:space="preserve"> كيس" </w:t>
      </w:r>
      <w:r w:rsidR="00646773">
        <w:rPr>
          <w:lang w:val="en-US" w:bidi="ar-EG"/>
        </w:rPr>
        <w:t>WIPO CASE</w:t>
      </w:r>
      <w:r w:rsidR="00646773">
        <w:rPr>
          <w:rFonts w:hint="cs"/>
          <w:rtl/>
          <w:lang w:val="en-US" w:bidi="ar-EG"/>
        </w:rPr>
        <w:t xml:space="preserve"> </w:t>
      </w:r>
      <w:r w:rsidR="00084420">
        <w:rPr>
          <w:rFonts w:hint="cs"/>
          <w:rtl/>
          <w:lang w:bidi="ar-EG"/>
        </w:rPr>
        <w:t xml:space="preserve">(النفاذ المركزي إلى </w:t>
      </w:r>
      <w:r w:rsidR="00646773">
        <w:rPr>
          <w:rFonts w:hint="cs"/>
          <w:rtl/>
          <w:lang w:bidi="ar-EG"/>
        </w:rPr>
        <w:t xml:space="preserve">نتائج </w:t>
      </w:r>
      <w:r w:rsidR="00084420">
        <w:rPr>
          <w:rFonts w:hint="cs"/>
          <w:rtl/>
          <w:lang w:bidi="ar-EG"/>
        </w:rPr>
        <w:t xml:space="preserve">البحث والفحص)؛ </w:t>
      </w:r>
      <w:r w:rsidR="00CF6D25">
        <w:rPr>
          <w:rFonts w:hint="cs"/>
          <w:rtl/>
          <w:lang w:bidi="ar-EG"/>
        </w:rPr>
        <w:t>و</w:t>
      </w:r>
      <w:r w:rsidR="0080149F">
        <w:rPr>
          <w:rFonts w:hint="cs"/>
          <w:rtl/>
          <w:lang w:bidi="ar-EG"/>
        </w:rPr>
        <w:t>تحس</w:t>
      </w:r>
      <w:r w:rsidR="00A03327">
        <w:rPr>
          <w:rFonts w:hint="cs"/>
          <w:rtl/>
          <w:lang w:bidi="ar-EG"/>
        </w:rPr>
        <w:t>ُّ</w:t>
      </w:r>
      <w:r w:rsidR="0080149F">
        <w:rPr>
          <w:rFonts w:hint="cs"/>
          <w:rtl/>
          <w:lang w:bidi="ar-EG"/>
        </w:rPr>
        <w:t xml:space="preserve">ن </w:t>
      </w:r>
      <w:r w:rsidR="00CF6D25">
        <w:rPr>
          <w:rFonts w:hint="cs"/>
          <w:rtl/>
          <w:lang w:bidi="ar-EG"/>
        </w:rPr>
        <w:t xml:space="preserve">الجوانب الوظيفية </w:t>
      </w:r>
      <w:r w:rsidR="006F1F80">
        <w:rPr>
          <w:rFonts w:hint="cs"/>
          <w:rtl/>
          <w:lang w:bidi="ar-EG"/>
        </w:rPr>
        <w:t xml:space="preserve">المتاحة في ظل </w:t>
      </w:r>
      <w:r w:rsidR="000D540C">
        <w:rPr>
          <w:rFonts w:hint="cs"/>
          <w:rtl/>
        </w:rPr>
        <w:t xml:space="preserve">نظام </w:t>
      </w:r>
      <w:proofErr w:type="spellStart"/>
      <w:r w:rsidR="000D540C">
        <w:rPr>
          <w:rFonts w:hint="cs"/>
          <w:rtl/>
        </w:rPr>
        <w:t>أتمتة</w:t>
      </w:r>
      <w:proofErr w:type="spellEnd"/>
      <w:r w:rsidR="000D540C">
        <w:rPr>
          <w:rFonts w:hint="cs"/>
          <w:rtl/>
        </w:rPr>
        <w:t xml:space="preserve"> الملكية الصناعية وبرنامج </w:t>
      </w:r>
      <w:proofErr w:type="spellStart"/>
      <w:r w:rsidR="000D540C">
        <w:rPr>
          <w:rFonts w:hint="cs"/>
          <w:rtl/>
        </w:rPr>
        <w:t>ويبوكوس</w:t>
      </w:r>
      <w:proofErr w:type="spellEnd"/>
      <w:r w:rsidR="000D540C">
        <w:rPr>
          <w:rFonts w:hint="cs"/>
          <w:rtl/>
        </w:rPr>
        <w:t xml:space="preserve"> </w:t>
      </w:r>
      <w:r w:rsidR="0080149F">
        <w:rPr>
          <w:rFonts w:hint="cs"/>
          <w:rtl/>
        </w:rPr>
        <w:t xml:space="preserve">وزيادة عدد البلدان التي تستفيد من هذا النظام وهذا البرنامج؛ </w:t>
      </w:r>
      <w:r w:rsidR="00751995">
        <w:rPr>
          <w:rFonts w:hint="cs"/>
          <w:rtl/>
        </w:rPr>
        <w:t xml:space="preserve">والتوسع الإضافي في تغطية وأداء قاعدة بيانات </w:t>
      </w:r>
      <w:r w:rsidR="000973C6">
        <w:rPr>
          <w:rFonts w:hint="cs"/>
          <w:rtl/>
        </w:rPr>
        <w:t xml:space="preserve">ركن البراءات </w:t>
      </w:r>
      <w:proofErr w:type="spellStart"/>
      <w:r w:rsidR="00751995">
        <w:rPr>
          <w:lang w:val="en-US"/>
        </w:rPr>
        <w:t>PATENTSCOPE</w:t>
      </w:r>
      <w:proofErr w:type="spellEnd"/>
      <w:r w:rsidR="00751995">
        <w:rPr>
          <w:rFonts w:hint="cs"/>
          <w:rtl/>
          <w:lang w:val="en-US" w:bidi="ar-EG"/>
        </w:rPr>
        <w:t xml:space="preserve"> و</w:t>
      </w:r>
      <w:r w:rsidR="003527C5">
        <w:rPr>
          <w:rFonts w:hint="cs"/>
          <w:rtl/>
          <w:lang w:bidi="ar-EG"/>
        </w:rPr>
        <w:t xml:space="preserve">قاعدة البيانات العالمية </w:t>
      </w:r>
      <w:proofErr w:type="spellStart"/>
      <w:r w:rsidR="00D6450E">
        <w:rPr>
          <w:rFonts w:hint="cs"/>
          <w:rtl/>
          <w:lang w:bidi="ar-EG"/>
        </w:rPr>
        <w:t>للتوسيمات</w:t>
      </w:r>
      <w:proofErr w:type="spellEnd"/>
      <w:r w:rsidR="001C7DD8">
        <w:rPr>
          <w:rFonts w:hint="cs"/>
          <w:rtl/>
          <w:lang w:bidi="ar-EG"/>
        </w:rPr>
        <w:t xml:space="preserve">، وكذلك بدء العمل بقاعدة بيانات عالمية للرسوم والنماذج؛ </w:t>
      </w:r>
      <w:r w:rsidR="0073093D">
        <w:rPr>
          <w:rFonts w:hint="cs"/>
          <w:rtl/>
          <w:lang w:bidi="ar-EG"/>
        </w:rPr>
        <w:t xml:space="preserve">واتساع نطاق المشاركة في </w:t>
      </w:r>
      <w:r w:rsidR="00BF433B">
        <w:rPr>
          <w:rFonts w:hint="cs"/>
          <w:rtl/>
          <w:lang w:bidi="ar-EG"/>
        </w:rPr>
        <w:t>ال</w:t>
      </w:r>
      <w:r w:rsidR="0073093D">
        <w:rPr>
          <w:rFonts w:hint="cs"/>
          <w:rtl/>
          <w:lang w:bidi="ar-EG"/>
        </w:rPr>
        <w:t xml:space="preserve">نفاذ إلى الخدمات المعرفية المقدمة عبر </w:t>
      </w:r>
      <w:r w:rsidR="002C623C">
        <w:rPr>
          <w:rFonts w:hint="cs"/>
          <w:rtl/>
          <w:lang w:bidi="ar-EG"/>
        </w:rPr>
        <w:t>مشروع مراكز دعم التكنولوجيا والابتكار</w:t>
      </w:r>
      <w:r w:rsidR="00875F45">
        <w:rPr>
          <w:rFonts w:hint="cs"/>
          <w:rtl/>
          <w:lang w:bidi="ar-EG"/>
        </w:rPr>
        <w:t xml:space="preserve"> وقواعد البيانات المجانية للمؤلفات العلمية والمعلومات التكنولوجية ومعلومات البراءات التي تتاح بالتعاون مع الناشرين ومقدمي المعلومات التجارية؛</w:t>
      </w:r>
    </w:p>
    <w:p w:rsidR="00C66A0D" w:rsidRDefault="0054395C" w:rsidP="00726A5D">
      <w:pPr>
        <w:pStyle w:val="ARNormal"/>
        <w:numPr>
          <w:ilvl w:val="0"/>
          <w:numId w:val="2"/>
        </w:numPr>
        <w:ind w:left="565" w:firstLine="0"/>
        <w:rPr>
          <w:rtl/>
          <w:lang w:bidi="ar-EG"/>
        </w:rPr>
      </w:pPr>
      <w:r>
        <w:rPr>
          <w:rFonts w:hint="cs"/>
          <w:rtl/>
          <w:lang w:bidi="ar-EG"/>
        </w:rPr>
        <w:t xml:space="preserve">العمل بمزيد من التركيز على تقديم باقة من برامج التدريب لبناء القدرات البشرية من خلال </w:t>
      </w:r>
      <w:r w:rsidR="00726A5D">
        <w:rPr>
          <w:rFonts w:hint="cs"/>
          <w:rtl/>
          <w:lang w:bidi="ar-EG"/>
        </w:rPr>
        <w:t>أكاديمية الويبو</w:t>
      </w:r>
      <w:r>
        <w:rPr>
          <w:rFonts w:hint="cs"/>
          <w:rtl/>
          <w:lang w:bidi="ar-EG"/>
        </w:rPr>
        <w:t>.</w:t>
      </w:r>
    </w:p>
    <w:p w:rsidR="00686138" w:rsidRDefault="008E1347" w:rsidP="003562B1">
      <w:pPr>
        <w:pStyle w:val="ARNormal"/>
        <w:rPr>
          <w:rtl/>
          <w:lang w:bidi="ar-EG"/>
        </w:rPr>
      </w:pPr>
      <w:r>
        <w:rPr>
          <w:rFonts w:hint="cs"/>
          <w:rtl/>
          <w:lang w:bidi="ar-EG"/>
        </w:rPr>
        <w:t xml:space="preserve">وسوف تشهد الثنائية المقبلة أيضاً </w:t>
      </w:r>
      <w:r w:rsidR="00642B22">
        <w:rPr>
          <w:rFonts w:hint="cs"/>
          <w:rtl/>
          <w:lang w:bidi="ar-EG"/>
        </w:rPr>
        <w:t>تعزيز الفوائد الناجمة عن برنامج التقويم الاستراتيجي</w:t>
      </w:r>
      <w:r w:rsidR="008320E6">
        <w:rPr>
          <w:rFonts w:hint="cs"/>
          <w:rtl/>
          <w:lang w:bidi="ar-EG"/>
        </w:rPr>
        <w:t xml:space="preserve"> وإتمام نظام التخطيط للموارد المؤسسية، </w:t>
      </w:r>
      <w:r w:rsidR="00F82942">
        <w:rPr>
          <w:rFonts w:hint="cs"/>
          <w:rtl/>
          <w:lang w:bidi="ar-EG"/>
        </w:rPr>
        <w:t xml:space="preserve">بحيث تتمكن المنظمة من أن تكون في وضع أفضل لتنفيذ مبادرات البرامج الموضحة في الفقرة السابقة. </w:t>
      </w:r>
      <w:r w:rsidR="00E20E04">
        <w:rPr>
          <w:rFonts w:hint="cs"/>
          <w:rtl/>
          <w:lang w:bidi="ar-EG"/>
        </w:rPr>
        <w:t>وكما هي الحال دائماً، فإن المنظمة لن تحقق التنفيذ الفعلي والقيمة الفعلية إلا إذا كانت تحظى با</w:t>
      </w:r>
      <w:r w:rsidR="008A5597">
        <w:rPr>
          <w:rFonts w:hint="cs"/>
          <w:rtl/>
          <w:lang w:bidi="ar-EG"/>
        </w:rPr>
        <w:t>لا</w:t>
      </w:r>
      <w:r w:rsidR="00E20E04">
        <w:rPr>
          <w:rFonts w:hint="cs"/>
          <w:rtl/>
          <w:lang w:bidi="ar-EG"/>
        </w:rPr>
        <w:t>لتزام و</w:t>
      </w:r>
      <w:r w:rsidR="008A5597">
        <w:rPr>
          <w:rFonts w:hint="cs"/>
          <w:rtl/>
          <w:lang w:bidi="ar-EG"/>
        </w:rPr>
        <w:t>ال</w:t>
      </w:r>
      <w:r w:rsidR="00E20E04">
        <w:rPr>
          <w:rFonts w:hint="cs"/>
          <w:rtl/>
          <w:lang w:bidi="ar-EG"/>
        </w:rPr>
        <w:t xml:space="preserve">مشاركة </w:t>
      </w:r>
      <w:r w:rsidR="008A5597">
        <w:rPr>
          <w:rFonts w:hint="cs"/>
          <w:rtl/>
          <w:lang w:bidi="ar-EG"/>
        </w:rPr>
        <w:t xml:space="preserve">بشكل مستمر من </w:t>
      </w:r>
      <w:r w:rsidR="00E20E04">
        <w:rPr>
          <w:rFonts w:hint="cs"/>
          <w:rtl/>
          <w:lang w:bidi="ar-EG"/>
        </w:rPr>
        <w:t>دولها</w:t>
      </w:r>
      <w:r w:rsidR="008A5597">
        <w:rPr>
          <w:rFonts w:hint="cs"/>
          <w:rtl/>
          <w:lang w:bidi="ar-EG"/>
        </w:rPr>
        <w:t xml:space="preserve"> الأعضاء</w:t>
      </w:r>
      <w:r w:rsidR="00E20E04">
        <w:rPr>
          <w:rFonts w:hint="cs"/>
          <w:rtl/>
          <w:lang w:bidi="ar-EG"/>
        </w:rPr>
        <w:t xml:space="preserve">، </w:t>
      </w:r>
      <w:r w:rsidR="004B2321">
        <w:rPr>
          <w:rFonts w:hint="cs"/>
          <w:rtl/>
          <w:lang w:bidi="ar-EG"/>
        </w:rPr>
        <w:t>التي كنا محظوظين بالاعتماد عليها والتي يجب أن أعرب عن شعورنا العميق بالامتنان</w:t>
      </w:r>
      <w:r w:rsidR="003562B1" w:rsidRPr="003562B1">
        <w:rPr>
          <w:rFonts w:hint="cs"/>
          <w:rtl/>
          <w:lang w:bidi="ar-EG"/>
        </w:rPr>
        <w:t xml:space="preserve"> </w:t>
      </w:r>
      <w:r w:rsidR="003562B1">
        <w:rPr>
          <w:rFonts w:hint="cs"/>
          <w:rtl/>
          <w:lang w:bidi="ar-EG"/>
        </w:rPr>
        <w:t>لها</w:t>
      </w:r>
      <w:r w:rsidR="004B2321">
        <w:rPr>
          <w:rFonts w:hint="cs"/>
          <w:rtl/>
          <w:lang w:bidi="ar-EG"/>
        </w:rPr>
        <w:t>.</w:t>
      </w:r>
    </w:p>
    <w:p w:rsidR="00B81B5C" w:rsidRDefault="00B81B5C" w:rsidP="004B2321">
      <w:pPr>
        <w:pStyle w:val="ARNormal"/>
        <w:rPr>
          <w:rtl/>
          <w:lang w:bidi="ar-EG"/>
        </w:rPr>
      </w:pPr>
    </w:p>
    <w:p w:rsidR="009D77DF" w:rsidRDefault="009D77DF" w:rsidP="0086256E">
      <w:pPr>
        <w:pStyle w:val="ARNormal"/>
        <w:spacing w:line="240" w:lineRule="auto"/>
        <w:ind w:left="5385" w:hanging="2"/>
        <w:rPr>
          <w:rtl/>
          <w:lang w:bidi="ar-EG"/>
        </w:rPr>
      </w:pPr>
      <w:r>
        <w:rPr>
          <w:noProof/>
          <w:lang w:val="en-US"/>
        </w:rPr>
        <w:drawing>
          <wp:inline distT="0" distB="0" distL="0" distR="0" wp14:anchorId="787704F1" wp14:editId="09058E29">
            <wp:extent cx="1600200" cy="504825"/>
            <wp:effectExtent l="0" t="0" r="0" b="9525"/>
            <wp:docPr id="200" name="Picture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600200" cy="504825"/>
                    </a:xfrm>
                    <a:prstGeom prst="rect">
                      <a:avLst/>
                    </a:prstGeom>
                    <a:noFill/>
                    <a:ln>
                      <a:noFill/>
                    </a:ln>
                  </pic:spPr>
                </pic:pic>
              </a:graphicData>
            </a:graphic>
          </wp:inline>
        </w:drawing>
      </w:r>
    </w:p>
    <w:p w:rsidR="003B618B" w:rsidRDefault="003B618B" w:rsidP="003B618B">
      <w:pPr>
        <w:pStyle w:val="ARNormal"/>
        <w:ind w:left="5670" w:firstLine="567"/>
        <w:rPr>
          <w:rtl/>
          <w:lang w:bidi="ar-EG"/>
        </w:rPr>
      </w:pPr>
      <w:proofErr w:type="spellStart"/>
      <w:r>
        <w:rPr>
          <w:rFonts w:hint="cs"/>
          <w:rtl/>
          <w:lang w:bidi="ar-EG"/>
        </w:rPr>
        <w:t>فرانسس</w:t>
      </w:r>
      <w:proofErr w:type="spellEnd"/>
      <w:r>
        <w:rPr>
          <w:rFonts w:hint="cs"/>
          <w:rtl/>
          <w:lang w:bidi="ar-EG"/>
        </w:rPr>
        <w:t xml:space="preserve"> غري</w:t>
      </w:r>
    </w:p>
    <w:p w:rsidR="003B618B" w:rsidRDefault="00BF433B" w:rsidP="003B618B">
      <w:pPr>
        <w:pStyle w:val="ARNormal"/>
        <w:ind w:left="5670" w:firstLine="567"/>
        <w:rPr>
          <w:rtl/>
          <w:lang w:bidi="ar-EG"/>
        </w:rPr>
      </w:pPr>
      <w:r>
        <w:rPr>
          <w:rFonts w:hint="cs"/>
          <w:rtl/>
          <w:lang w:bidi="ar-EG"/>
        </w:rPr>
        <w:t xml:space="preserve"> </w:t>
      </w:r>
      <w:r w:rsidR="003B618B">
        <w:rPr>
          <w:rFonts w:hint="cs"/>
          <w:rtl/>
          <w:lang w:bidi="ar-EG"/>
        </w:rPr>
        <w:t>المدير العام</w:t>
      </w:r>
    </w:p>
    <w:p w:rsidR="00AB66E2" w:rsidRDefault="00AB66E2" w:rsidP="00AB66E2">
      <w:pPr>
        <w:pStyle w:val="ARNormal"/>
        <w:rPr>
          <w:rtl/>
        </w:rPr>
      </w:pPr>
    </w:p>
    <w:p w:rsidR="003276CB" w:rsidRDefault="003276CB" w:rsidP="00AB66E2">
      <w:pPr>
        <w:pStyle w:val="ARNormal"/>
        <w:rPr>
          <w:rtl/>
        </w:rPr>
      </w:pPr>
    </w:p>
    <w:p w:rsidR="003276CB" w:rsidRDefault="003276CB">
      <w:pPr>
        <w:bidi w:val="0"/>
        <w:rPr>
          <w:rFonts w:ascii="Arabic Typesetting" w:hAnsi="Arabic Typesetting" w:cs="Arabic Typesetting"/>
          <w:sz w:val="34"/>
          <w:szCs w:val="34"/>
          <w:rtl/>
          <w:lang w:val="fr-CH" w:bidi="ar-SA"/>
        </w:rPr>
      </w:pPr>
      <w:r>
        <w:rPr>
          <w:rtl/>
        </w:rPr>
        <w:br w:type="page"/>
      </w:r>
    </w:p>
    <w:p w:rsidR="003276CB" w:rsidRDefault="003276CB" w:rsidP="00AB66E2">
      <w:pPr>
        <w:pStyle w:val="ARNormal"/>
        <w:rPr>
          <w:rtl/>
        </w:rPr>
      </w:pPr>
    </w:p>
    <w:p w:rsidR="003276CB" w:rsidRPr="00AB66E2" w:rsidRDefault="003276CB" w:rsidP="00AB66E2">
      <w:pPr>
        <w:pStyle w:val="ARNormal"/>
        <w:rPr>
          <w:rtl/>
        </w:rPr>
      </w:pPr>
    </w:p>
    <w:p w:rsidR="003B618B" w:rsidRDefault="003B618B" w:rsidP="004B2321">
      <w:pPr>
        <w:pStyle w:val="ARNormal"/>
        <w:rPr>
          <w:rtl/>
          <w:lang w:bidi="ar-EG"/>
        </w:rPr>
      </w:pPr>
    </w:p>
    <w:p w:rsidR="001E13A7" w:rsidRDefault="001E13A7" w:rsidP="004B2321">
      <w:pPr>
        <w:pStyle w:val="ARNormal"/>
        <w:rPr>
          <w:lang w:bidi="ar-EG"/>
        </w:rPr>
        <w:sectPr w:rsidR="001E13A7">
          <w:headerReference w:type="even" r:id="rId18"/>
          <w:headerReference w:type="default" r:id="rId19"/>
          <w:footerReference w:type="even" r:id="rId20"/>
          <w:footerReference w:type="default" r:id="rId21"/>
          <w:footerReference w:type="first" r:id="rId22"/>
          <w:pgSz w:w="11906" w:h="16838" w:code="9"/>
          <w:pgMar w:top="1418" w:right="1418" w:bottom="1418" w:left="1134" w:header="510" w:footer="1021" w:gutter="0"/>
          <w:cols w:space="720"/>
          <w:bidi/>
          <w:rtlGutter/>
        </w:sectPr>
      </w:pPr>
    </w:p>
    <w:p w:rsidR="001E13A7" w:rsidRPr="00AC74EE" w:rsidRDefault="00346D86" w:rsidP="009738FC">
      <w:pPr>
        <w:pStyle w:val="ARHeading1"/>
        <w:outlineLvl w:val="0"/>
        <w:rPr>
          <w:rtl/>
        </w:rPr>
      </w:pPr>
      <w:bookmarkStart w:id="1" w:name="_Toc364355346"/>
      <w:r w:rsidRPr="00AC74EE">
        <w:rPr>
          <w:rtl/>
        </w:rPr>
        <w:lastRenderedPageBreak/>
        <w:t>أولا.</w:t>
      </w:r>
      <w:r w:rsidRPr="00AC74EE">
        <w:rPr>
          <w:rtl/>
        </w:rPr>
        <w:tab/>
        <w:t>عرض النتائج</w:t>
      </w:r>
      <w:bookmarkEnd w:id="1"/>
    </w:p>
    <w:p w:rsidR="00346D86" w:rsidRDefault="0027199B" w:rsidP="00936C83">
      <w:pPr>
        <w:pStyle w:val="ARNumbered1"/>
        <w:ind w:left="0" w:firstLine="0"/>
      </w:pPr>
      <w:r>
        <w:rPr>
          <w:rFonts w:hint="cs"/>
          <w:rtl/>
        </w:rPr>
        <w:t>تعرض وثيقة البرنامج والميزانية هذه التخطيط للثنائية 2014/2015 في إطار السياق الاستراتيجي العام للخطة الاستراتيجية للأجل المتوسط وبالاسترشاد بالمساهمات الواردة من الدول الأعضاء.</w:t>
      </w:r>
    </w:p>
    <w:p w:rsidR="0027199B" w:rsidRDefault="00DF7737" w:rsidP="00936C83">
      <w:pPr>
        <w:pStyle w:val="ARNumbered1"/>
        <w:ind w:left="0" w:firstLine="0"/>
      </w:pPr>
      <w:r>
        <w:rPr>
          <w:rFonts w:hint="cs"/>
          <w:rtl/>
        </w:rPr>
        <w:t xml:space="preserve">ما زالت الزيادة مستمرة في الطلب على منتجات وخدمات المنظمة. </w:t>
      </w:r>
      <w:r w:rsidR="005D178E">
        <w:rPr>
          <w:rFonts w:hint="cs"/>
          <w:rtl/>
        </w:rPr>
        <w:t xml:space="preserve">ولذلك يضمن الاقتراح الحالي أن تظل موارد المنظمة مستغلة في سبيل تحقيق النتائج الأعلى قيمة بالنسبة للدول الأعضاء وأصحاب المصالح. </w:t>
      </w:r>
      <w:r w:rsidR="0032139C">
        <w:rPr>
          <w:rFonts w:hint="cs"/>
          <w:rtl/>
        </w:rPr>
        <w:t>وفي هذا السياق، تتمثل بعض أهم الأولويات في الثنائية 2014/2015 فيما يلي:</w:t>
      </w:r>
    </w:p>
    <w:p w:rsidR="0032139C" w:rsidRDefault="009F5AC5" w:rsidP="00862268">
      <w:pPr>
        <w:pStyle w:val="ARNormal"/>
        <w:numPr>
          <w:ilvl w:val="0"/>
          <w:numId w:val="3"/>
        </w:numPr>
        <w:ind w:left="565" w:firstLine="0"/>
        <w:rPr>
          <w:lang w:bidi="ar-EG"/>
        </w:rPr>
      </w:pPr>
      <w:r>
        <w:rPr>
          <w:rFonts w:hint="cs"/>
          <w:rtl/>
          <w:lang w:bidi="ar-EG"/>
        </w:rPr>
        <w:t xml:space="preserve">ضمان </w:t>
      </w:r>
      <w:r w:rsidR="00C7307D">
        <w:rPr>
          <w:rFonts w:hint="cs"/>
          <w:rtl/>
          <w:lang w:bidi="ar-EG"/>
        </w:rPr>
        <w:t xml:space="preserve">أن يظل </w:t>
      </w:r>
      <w:r>
        <w:rPr>
          <w:rFonts w:hint="cs"/>
          <w:rtl/>
          <w:lang w:bidi="ar-EG"/>
        </w:rPr>
        <w:t xml:space="preserve">الاستخدام الأفضل والأوسع نطاقاً للخدمات التي </w:t>
      </w:r>
      <w:r w:rsidR="00C7307D">
        <w:rPr>
          <w:rFonts w:hint="cs"/>
          <w:rtl/>
          <w:lang w:bidi="ar-EG"/>
        </w:rPr>
        <w:t xml:space="preserve">تقدمها أنظمة الويبو العالمية للتسجيل، ولاسيما معاهدة التعاون بشأن البراءات، ونظامي مدريد ولاهاي، أولوية رئيسية في الثنائية 2014/2015 </w:t>
      </w:r>
      <w:r w:rsidR="00FE200B">
        <w:rPr>
          <w:rFonts w:hint="cs"/>
          <w:rtl/>
          <w:lang w:bidi="ar-EG"/>
        </w:rPr>
        <w:t xml:space="preserve">نظراً إلى أن هذه الأنظمة هي القاعدة الرئيسية لتمويل المنظمة المستدام في الأجل الطويل. </w:t>
      </w:r>
      <w:r w:rsidR="00416E08">
        <w:rPr>
          <w:rFonts w:hint="cs"/>
          <w:rtl/>
          <w:lang w:bidi="ar-EG"/>
        </w:rPr>
        <w:t xml:space="preserve">ويتطلب هذا التصدي لتحديات تغير التكوين الجغرافي للطلب على هذه الخدمات، بما فيها ما </w:t>
      </w:r>
      <w:proofErr w:type="spellStart"/>
      <w:r w:rsidR="00416E08">
        <w:rPr>
          <w:rFonts w:hint="cs"/>
          <w:rtl/>
          <w:lang w:bidi="ar-EG"/>
        </w:rPr>
        <w:t>يتطلبه</w:t>
      </w:r>
      <w:proofErr w:type="spellEnd"/>
      <w:r w:rsidR="00416E08">
        <w:rPr>
          <w:rFonts w:hint="cs"/>
          <w:rtl/>
          <w:lang w:bidi="ar-EG"/>
        </w:rPr>
        <w:t xml:space="preserve"> ذلك من مهارات لغوية مصاحبة. </w:t>
      </w:r>
      <w:r w:rsidR="00CD1A42">
        <w:rPr>
          <w:rFonts w:hint="cs"/>
          <w:rtl/>
          <w:lang w:bidi="ar-EG"/>
        </w:rPr>
        <w:t xml:space="preserve">كما أن الكفاءة التشغيلية </w:t>
      </w:r>
      <w:r w:rsidR="00616487">
        <w:rPr>
          <w:rFonts w:hint="cs"/>
          <w:rtl/>
          <w:lang w:bidi="ar-EG"/>
        </w:rPr>
        <w:t>لأنظمة التسجيل ستتحسن أيضاً بمواصلة ت</w:t>
      </w:r>
      <w:r w:rsidR="00A365EB">
        <w:rPr>
          <w:rFonts w:hint="cs"/>
          <w:rtl/>
          <w:lang w:bidi="ar-EG"/>
        </w:rPr>
        <w:t>حسين البيئة الإلكترونية، ولاسيما النظام الإلكتروني لمعاهدة التعاون بشأن البراءات وتحديث مدريد.</w:t>
      </w:r>
    </w:p>
    <w:p w:rsidR="00012FBC" w:rsidRDefault="00BC2970" w:rsidP="00862268">
      <w:pPr>
        <w:pStyle w:val="ARNormal"/>
        <w:numPr>
          <w:ilvl w:val="0"/>
          <w:numId w:val="3"/>
        </w:numPr>
        <w:ind w:left="565" w:firstLine="0"/>
        <w:rPr>
          <w:lang w:bidi="ar-EG"/>
        </w:rPr>
      </w:pPr>
      <w:r>
        <w:rPr>
          <w:rFonts w:hint="cs"/>
          <w:rtl/>
          <w:lang w:bidi="ar-EG"/>
        </w:rPr>
        <w:t xml:space="preserve">مازالت المنظمة تعتمد على رسوم معاهدة التعاون بشأن البراءات في تحقيق حوالي 75% من إيراداتها، </w:t>
      </w:r>
      <w:r w:rsidR="006E3A9B">
        <w:rPr>
          <w:rFonts w:hint="cs"/>
          <w:rtl/>
          <w:lang w:bidi="ar-EG"/>
        </w:rPr>
        <w:t xml:space="preserve">وهذا يعتبر اعتماداً كبيراً على مصدر واحد للإيرادات. </w:t>
      </w:r>
      <w:r w:rsidR="00F86F2F">
        <w:rPr>
          <w:rFonts w:hint="cs"/>
          <w:rtl/>
          <w:lang w:bidi="ar-EG"/>
        </w:rPr>
        <w:t>و</w:t>
      </w:r>
      <w:r w:rsidR="000D17BA">
        <w:rPr>
          <w:rFonts w:hint="cs"/>
          <w:rtl/>
          <w:lang w:bidi="ar-EG"/>
        </w:rPr>
        <w:t xml:space="preserve">استجابة لهذه المخاطرة الاستراتيجية، </w:t>
      </w:r>
      <w:r w:rsidR="00762C9A">
        <w:rPr>
          <w:rFonts w:hint="cs"/>
          <w:rtl/>
          <w:lang w:bidi="ar-EG"/>
        </w:rPr>
        <w:t>ستواصل المنظمة استكشاف الفرص لتعزيز الاستدامة التمويلية عن طريق توسيع نطاق مصادر الإيرادات الأخرى.</w:t>
      </w:r>
    </w:p>
    <w:p w:rsidR="00762C9A" w:rsidRDefault="00B22213" w:rsidP="00C656C1">
      <w:pPr>
        <w:pStyle w:val="ARNormal"/>
        <w:numPr>
          <w:ilvl w:val="0"/>
          <w:numId w:val="3"/>
        </w:numPr>
        <w:ind w:left="565" w:firstLine="0"/>
        <w:rPr>
          <w:lang w:bidi="ar-EG"/>
        </w:rPr>
      </w:pPr>
      <w:r>
        <w:rPr>
          <w:rFonts w:hint="cs"/>
          <w:rtl/>
          <w:lang w:bidi="ar-EG"/>
        </w:rPr>
        <w:t xml:space="preserve">سيبقى </w:t>
      </w:r>
      <w:r w:rsidR="005B0CBB">
        <w:rPr>
          <w:rFonts w:hint="cs"/>
          <w:rtl/>
          <w:lang w:bidi="ar-EG"/>
        </w:rPr>
        <w:t xml:space="preserve">تسهيل التعاون بشكل أفضل والتوصل إلى </w:t>
      </w:r>
      <w:r w:rsidR="00C656C1">
        <w:rPr>
          <w:rFonts w:hint="cs"/>
          <w:rtl/>
          <w:lang w:bidi="ar-EG"/>
        </w:rPr>
        <w:t>اتفاق</w:t>
      </w:r>
      <w:r w:rsidR="005B0CBB">
        <w:rPr>
          <w:rFonts w:hint="cs"/>
          <w:rtl/>
          <w:lang w:bidi="ar-EG"/>
        </w:rPr>
        <w:t xml:space="preserve"> بين الدول الأعضاء </w:t>
      </w:r>
      <w:r w:rsidR="00192040">
        <w:rPr>
          <w:rFonts w:hint="cs"/>
          <w:rtl/>
          <w:lang w:bidi="ar-EG"/>
        </w:rPr>
        <w:t xml:space="preserve">بشأن المضي قدماً في إعداد إطار دولي متوازن لوضع القواعد والمعايير </w:t>
      </w:r>
      <w:r w:rsidR="000F1A2A">
        <w:rPr>
          <w:rFonts w:hint="cs"/>
          <w:rtl/>
          <w:lang w:bidi="ar-EG"/>
        </w:rPr>
        <w:t xml:space="preserve">للملكية الفكرية </w:t>
      </w:r>
      <w:r>
        <w:rPr>
          <w:rFonts w:hint="cs"/>
          <w:rtl/>
          <w:lang w:bidi="ar-EG"/>
        </w:rPr>
        <w:t>من الأولويات الرئيسية في الثنائية 2014/2015:</w:t>
      </w:r>
    </w:p>
    <w:p w:rsidR="003F2371" w:rsidRDefault="00745715" w:rsidP="00862268">
      <w:pPr>
        <w:pStyle w:val="ARNormal"/>
        <w:numPr>
          <w:ilvl w:val="0"/>
          <w:numId w:val="4"/>
        </w:numPr>
        <w:ind w:left="1699" w:hanging="567"/>
        <w:rPr>
          <w:lang w:bidi="ar-EG"/>
        </w:rPr>
      </w:pPr>
      <w:r>
        <w:rPr>
          <w:rFonts w:hint="cs"/>
          <w:rtl/>
          <w:lang w:bidi="ar-EG"/>
        </w:rPr>
        <w:t xml:space="preserve">ستسعى الويبو إلى تحقيق تقدم في </w:t>
      </w:r>
      <w:r w:rsidR="00D16174">
        <w:rPr>
          <w:rFonts w:hint="cs"/>
          <w:rtl/>
          <w:lang w:bidi="ar-EG"/>
        </w:rPr>
        <w:t xml:space="preserve">عملية </w:t>
      </w:r>
      <w:r>
        <w:rPr>
          <w:rFonts w:hint="cs"/>
          <w:rtl/>
          <w:lang w:bidi="ar-EG"/>
        </w:rPr>
        <w:t xml:space="preserve">إعداد إطار قانوني دولي متوازن </w:t>
      </w:r>
      <w:proofErr w:type="spellStart"/>
      <w:r>
        <w:rPr>
          <w:rFonts w:hint="cs"/>
          <w:rtl/>
          <w:lang w:bidi="ar-EG"/>
        </w:rPr>
        <w:t>للتوسيمات</w:t>
      </w:r>
      <w:proofErr w:type="spellEnd"/>
      <w:r>
        <w:rPr>
          <w:rFonts w:hint="cs"/>
          <w:rtl/>
          <w:lang w:bidi="ar-EG"/>
        </w:rPr>
        <w:t xml:space="preserve"> والرسوم والنماذج </w:t>
      </w:r>
      <w:r w:rsidR="000F3A0A">
        <w:rPr>
          <w:rFonts w:hint="cs"/>
          <w:rtl/>
          <w:lang w:bidi="ar-EG"/>
        </w:rPr>
        <w:t xml:space="preserve">يساعد على الابتكار والنمو الاقتصادي، لاسيما فيما يتعلق بمعاهدة دولية لإجراءات تسجيل الرسوم والنماذج الصناعية. </w:t>
      </w:r>
      <w:r w:rsidR="00114649">
        <w:rPr>
          <w:rFonts w:hint="cs"/>
          <w:rtl/>
          <w:lang w:bidi="ar-EG"/>
        </w:rPr>
        <w:t>وتبعاً للقرار الذي قد تتخذه الجمعية العامة للويبو، سيتمخض هذا العمل عن عقد مؤتمر دبلوماسي لاعتماد معاهدة لقانون الرسوم والنماذج أثناء الثنائية.</w:t>
      </w:r>
    </w:p>
    <w:p w:rsidR="009B4D5E" w:rsidRDefault="00182C6A" w:rsidP="00862268">
      <w:pPr>
        <w:pStyle w:val="ARNormal"/>
        <w:numPr>
          <w:ilvl w:val="0"/>
          <w:numId w:val="4"/>
        </w:numPr>
        <w:ind w:left="1699" w:hanging="567"/>
        <w:rPr>
          <w:lang w:bidi="ar-EG"/>
        </w:rPr>
      </w:pPr>
      <w:r>
        <w:rPr>
          <w:rFonts w:hint="cs"/>
          <w:rtl/>
          <w:lang w:bidi="ar-EG"/>
        </w:rPr>
        <w:t>سوف يركز السير قدماً في جدول أعمال وضع القواعد والمعايير لحق المؤلف والحقوق المجاورة على تسهيل العمل المتعلق بمعاهدة الإذاعة المقترحة ومناقشات قواعد ومعايير حق المؤلف المتعلقة بالاستثناءات والتقييدات الأخرى الجارية حالياً في اللجنة الدائمة المعنية بحق المؤلف والحقوق المجاورة.</w:t>
      </w:r>
    </w:p>
    <w:p w:rsidR="00F24BBD" w:rsidRDefault="00CD0B4C" w:rsidP="00862268">
      <w:pPr>
        <w:pStyle w:val="ARNormal"/>
        <w:numPr>
          <w:ilvl w:val="0"/>
          <w:numId w:val="4"/>
        </w:numPr>
        <w:ind w:left="1699" w:hanging="567"/>
        <w:rPr>
          <w:lang w:bidi="ar-EG"/>
        </w:rPr>
      </w:pPr>
      <w:r>
        <w:rPr>
          <w:rFonts w:hint="cs"/>
          <w:rtl/>
          <w:lang w:bidi="ar-EG"/>
        </w:rPr>
        <w:t>تحت ولاية اللجنة الحكومية الدولية المعنية بالملكية الفكرية والموارد الوراثية والمعارف التقليدية والفولكلور، ستركز الأمانة على توفير بيئة تساعد على إجراء مفاوضات مركزة بين الدول الأعضاء وغيرهم من المشاركين في اللجنة الحكومية الدولية، يمكن أن تؤدي إلى فهم مشترك وتقارب في الآراء، وبالتالي إلى اعتماد صك قانوني دولي أو أكثر.</w:t>
      </w:r>
    </w:p>
    <w:p w:rsidR="00CD0B4C" w:rsidRDefault="005852DB" w:rsidP="00862268">
      <w:pPr>
        <w:pStyle w:val="ARNormal"/>
        <w:numPr>
          <w:ilvl w:val="0"/>
          <w:numId w:val="4"/>
        </w:numPr>
        <w:ind w:left="1699" w:hanging="567"/>
        <w:rPr>
          <w:lang w:bidi="ar-EG"/>
        </w:rPr>
      </w:pPr>
      <w:r>
        <w:rPr>
          <w:rFonts w:hint="cs"/>
          <w:rtl/>
          <w:lang w:bidi="ar-EG"/>
        </w:rPr>
        <w:t xml:space="preserve">عقب التقدم الذي تحقق في سبيل إجراء مراجعة لاتفاق لشبونة من شأنها أن تحدِّث نظام لشبونة، اتفق فريق لشبونة العامل </w:t>
      </w:r>
      <w:r w:rsidR="00F2625D">
        <w:rPr>
          <w:rFonts w:hint="cs"/>
          <w:rtl/>
          <w:lang w:bidi="ar-EG"/>
        </w:rPr>
        <w:t>على رفع توصية إلى جمعية اتحاد لشبونة من أجل عقد مؤتمر دبلوماسي لاعتماد اتفاق لشبونة المعدَّل في 2015، على أن تتولى اللجنة التحضيرية تحديد المواعيد والمكان.</w:t>
      </w:r>
    </w:p>
    <w:p w:rsidR="009E0AC8" w:rsidRDefault="00445D1A" w:rsidP="00862268">
      <w:pPr>
        <w:pStyle w:val="ARNormal"/>
        <w:numPr>
          <w:ilvl w:val="0"/>
          <w:numId w:val="4"/>
        </w:numPr>
        <w:ind w:left="1699" w:hanging="567"/>
        <w:rPr>
          <w:lang w:bidi="ar-EG"/>
        </w:rPr>
      </w:pPr>
      <w:r>
        <w:rPr>
          <w:rFonts w:hint="cs"/>
          <w:rtl/>
          <w:lang w:bidi="ar-EG"/>
        </w:rPr>
        <w:t>أُدرجَ في اقتراح البرنامج والميزانية ما ينص على إمكانية عقد مؤتمرات دبلوماسية إذا ما قررت الدول الأعضاء عقدها في الثنائية 2014/2015.</w:t>
      </w:r>
    </w:p>
    <w:p w:rsidR="00E11108" w:rsidRDefault="00B126A1" w:rsidP="00862268">
      <w:pPr>
        <w:pStyle w:val="ARNormal"/>
        <w:numPr>
          <w:ilvl w:val="0"/>
          <w:numId w:val="3"/>
        </w:numPr>
        <w:ind w:left="565" w:firstLine="0"/>
        <w:rPr>
          <w:lang w:bidi="ar-EG"/>
        </w:rPr>
      </w:pPr>
      <w:r>
        <w:rPr>
          <w:rFonts w:hint="cs"/>
          <w:rtl/>
          <w:lang w:bidi="ar-EG"/>
        </w:rPr>
        <w:t>تحس</w:t>
      </w:r>
      <w:r w:rsidR="00E11108">
        <w:rPr>
          <w:rFonts w:hint="cs"/>
          <w:rtl/>
          <w:lang w:bidi="ar-EG"/>
        </w:rPr>
        <w:t>ي</w:t>
      </w:r>
      <w:r>
        <w:rPr>
          <w:rFonts w:hint="cs"/>
          <w:rtl/>
          <w:lang w:bidi="ar-EG"/>
        </w:rPr>
        <w:t xml:space="preserve">ن النفاذ إلى معلومات الملكية الفكرية واستخدامها من جانب مؤسسات الملكية الفكرية والجمهور لدعم الابتكار والإبداع. حيث ستواصل الويبو أولاً توسيع نطاق قواعد البيانات العالمية من حيث تغطيتها الجغرافية لمجموعات البيانات الوطنية وتحسين جودة البيانات بالتعاون مع مكاتب </w:t>
      </w:r>
      <w:r w:rsidR="00770587">
        <w:rPr>
          <w:rFonts w:hint="cs"/>
          <w:rtl/>
          <w:lang w:bidi="ar-EG"/>
        </w:rPr>
        <w:t xml:space="preserve">الملكية الفكرية المهتمة بالأمر. </w:t>
      </w:r>
      <w:r w:rsidR="009F6285">
        <w:rPr>
          <w:rFonts w:hint="cs"/>
          <w:rtl/>
          <w:lang w:bidi="ar-EG"/>
        </w:rPr>
        <w:t xml:space="preserve">ويشمل هذا إعداد قاعدة بيانات عالمية للرسوم والنماذج من أجل استكمال كل الأنواع الرئيسية من بيانات الملكية الصناعية. وثانياً، </w:t>
      </w:r>
      <w:r w:rsidR="00770587">
        <w:rPr>
          <w:rFonts w:hint="cs"/>
          <w:rtl/>
          <w:lang w:bidi="ar-EG"/>
        </w:rPr>
        <w:t xml:space="preserve">سيتم تسهيل النفاذ بشكل </w:t>
      </w:r>
      <w:r w:rsidR="00770587">
        <w:rPr>
          <w:rFonts w:hint="cs"/>
          <w:rtl/>
          <w:lang w:bidi="ar-EG"/>
        </w:rPr>
        <w:lastRenderedPageBreak/>
        <w:t>أفضل إلى محتوى معارف الملكية الفكرية، وذلك من خلال إنشاء شبكات مستدامة لمراكز دعم التكنولوجيا والابتكار عن طريق تعميم مشروع جدول أعما</w:t>
      </w:r>
      <w:r w:rsidR="0024154B">
        <w:rPr>
          <w:rFonts w:hint="cs"/>
          <w:rtl/>
          <w:lang w:bidi="ar-EG"/>
        </w:rPr>
        <w:t xml:space="preserve">ل التنمية المكتمل ذي المرحلتين. </w:t>
      </w:r>
      <w:r w:rsidR="00770587">
        <w:rPr>
          <w:rFonts w:hint="cs"/>
          <w:rtl/>
          <w:lang w:bidi="ar-EG"/>
        </w:rPr>
        <w:t xml:space="preserve">وثالثاً، </w:t>
      </w:r>
      <w:r w:rsidR="00BD5FBF">
        <w:rPr>
          <w:rFonts w:hint="cs"/>
          <w:rtl/>
          <w:lang w:bidi="ar-EG"/>
        </w:rPr>
        <w:t>سيتم تعزيز البنية التحتية التقنية لمكاتب الملكية الفكرية من خلال نموذج معدَّل للمساعدة التقنية، مع التركيز على النتائج المستدامة</w:t>
      </w:r>
      <w:r w:rsidR="007E5D82">
        <w:rPr>
          <w:rFonts w:hint="cs"/>
          <w:rtl/>
          <w:lang w:bidi="ar-EG"/>
        </w:rPr>
        <w:t xml:space="preserve"> على المستوى القُطري، مع اتجاه الويبو </w:t>
      </w:r>
      <w:r w:rsidR="00912C64">
        <w:rPr>
          <w:rFonts w:hint="cs"/>
          <w:rtl/>
          <w:lang w:bidi="ar-EG"/>
        </w:rPr>
        <w:t>إلى العمل بشكل متزايد كمقدم للخدمة. وسوف تشهد الثنائية 2014/2015 تنفيذ استراتيجية جديدة تتمثل في الاستفادة من المهارات والمعارف المتراكمة لدى المنظمة في أعمال منظمات الإدارة الجماعية.</w:t>
      </w:r>
      <w:r w:rsidR="00A51F83">
        <w:rPr>
          <w:rFonts w:hint="cs"/>
          <w:rtl/>
          <w:lang w:bidi="ar-EG"/>
        </w:rPr>
        <w:t xml:space="preserve"> </w:t>
      </w:r>
      <w:r w:rsidR="005111F8">
        <w:rPr>
          <w:rFonts w:hint="cs"/>
          <w:rtl/>
          <w:lang w:bidi="ar-EG"/>
        </w:rPr>
        <w:t xml:space="preserve">وسوف يتألف النموذج المعياري لتنفيذ مشروعات البنية التحتية </w:t>
      </w:r>
      <w:r w:rsidR="005111F8" w:rsidRPr="003D2ABC">
        <w:rPr>
          <w:rFonts w:hint="cs"/>
          <w:rtl/>
          <w:lang w:bidi="ar-EG"/>
        </w:rPr>
        <w:t>الموجهة نحو الخارج</w:t>
      </w:r>
      <w:r w:rsidR="005111F8">
        <w:rPr>
          <w:rFonts w:hint="cs"/>
          <w:rtl/>
          <w:lang w:bidi="ar-EG"/>
        </w:rPr>
        <w:t xml:space="preserve"> والأنشطة التي تساهم في تحقيق الهدف الاستراتيجي الرابع من البرامج المتخصصة </w:t>
      </w:r>
      <w:r w:rsidR="00EB075F">
        <w:rPr>
          <w:rFonts w:hint="cs"/>
          <w:rtl/>
          <w:lang w:bidi="ar-EG"/>
        </w:rPr>
        <w:t xml:space="preserve">التي تأتي في صدارة الأعمال والبرامج المتعلقة بالبنية التحتية العالمية والمسؤولة عن تنمية وتنفيذ </w:t>
      </w:r>
      <w:r w:rsidR="00AD27C9">
        <w:rPr>
          <w:rFonts w:hint="cs"/>
          <w:rtl/>
          <w:lang w:bidi="ar-EG"/>
        </w:rPr>
        <w:t>عناصر</w:t>
      </w:r>
      <w:r w:rsidR="00EB075F">
        <w:rPr>
          <w:rFonts w:hint="cs"/>
          <w:rtl/>
          <w:lang w:bidi="ar-EG"/>
        </w:rPr>
        <w:t xml:space="preserve"> تكنولوجيا المعلومات التقنية المصاحبة.</w:t>
      </w:r>
    </w:p>
    <w:p w:rsidR="001D61A5" w:rsidRDefault="006A7C9A" w:rsidP="001734BB">
      <w:pPr>
        <w:pStyle w:val="ARNormal"/>
        <w:numPr>
          <w:ilvl w:val="0"/>
          <w:numId w:val="3"/>
        </w:numPr>
        <w:ind w:left="565" w:firstLine="0"/>
        <w:rPr>
          <w:lang w:bidi="ar-EG"/>
        </w:rPr>
      </w:pPr>
      <w:r>
        <w:rPr>
          <w:rFonts w:hint="cs"/>
          <w:rtl/>
          <w:lang w:bidi="ar-EG"/>
        </w:rPr>
        <w:t xml:space="preserve">تحسين بناء قدرات الموارد البشرية المنسَّق والموجَّه في البلدان النامية والبلدان الأقل نمواً والبلدان المنتقلة إلى نظام الاقتصاد الحر من أجل تحقيق الاستخدام الفعال للملكية الفكرية في التنمية مع الاعتماد بصورة رئيسية على البرنامجين 9 و10. </w:t>
      </w:r>
      <w:r w:rsidR="00A62A70">
        <w:rPr>
          <w:rFonts w:hint="cs"/>
          <w:rtl/>
          <w:lang w:bidi="ar-EG"/>
        </w:rPr>
        <w:t xml:space="preserve">وسوف يتم التخطيط للاجتماعات والأحداث بناء على تقييم </w:t>
      </w:r>
      <w:r w:rsidR="001B6A86">
        <w:rPr>
          <w:rFonts w:hint="cs"/>
          <w:rtl/>
          <w:lang w:bidi="ar-EG"/>
        </w:rPr>
        <w:t xml:space="preserve">للمساهمة التي يمكن إثباتها في النتائج المطلوب تحقيقها. </w:t>
      </w:r>
      <w:r w:rsidR="00320663">
        <w:rPr>
          <w:rFonts w:hint="cs"/>
          <w:rtl/>
          <w:lang w:bidi="ar-EG"/>
        </w:rPr>
        <w:t>كما سيتم تعزيز القدرات التنظيمية بغية الاستجابة بشكل أفضل للمتطلبات الخاصة للبلدان الأقل نمواً بما يتفق و</w:t>
      </w:r>
      <w:r w:rsidR="009F0E44">
        <w:rPr>
          <w:rFonts w:hint="cs"/>
          <w:rtl/>
          <w:lang w:bidi="ar-EG"/>
        </w:rPr>
        <w:t>أهداف الويبو المعنية في خطة عمل إسطنبول.</w:t>
      </w:r>
    </w:p>
    <w:p w:rsidR="00356299" w:rsidRDefault="00356299" w:rsidP="00F7737C">
      <w:pPr>
        <w:pStyle w:val="ARNormal"/>
        <w:numPr>
          <w:ilvl w:val="0"/>
          <w:numId w:val="3"/>
        </w:numPr>
        <w:ind w:left="565" w:firstLine="0"/>
        <w:rPr>
          <w:lang w:bidi="ar-EG"/>
        </w:rPr>
      </w:pPr>
      <w:r>
        <w:rPr>
          <w:rFonts w:hint="cs"/>
          <w:rtl/>
          <w:lang w:bidi="ar-EG"/>
        </w:rPr>
        <w:t xml:space="preserve">في سبيل تحقيق مزيد من التكامل في التخطيط وتنفيذ أنشطة الويبو للتدريب وبناء القدرات، وتحسين الجودة، وتحقيق </w:t>
      </w:r>
      <w:r w:rsidR="00F25911">
        <w:rPr>
          <w:rFonts w:hint="cs"/>
          <w:rtl/>
          <w:lang w:bidi="ar-EG"/>
        </w:rPr>
        <w:t>فعالية التكاليف</w:t>
      </w:r>
      <w:r>
        <w:rPr>
          <w:rFonts w:hint="cs"/>
          <w:rtl/>
          <w:lang w:bidi="ar-EG"/>
        </w:rPr>
        <w:t xml:space="preserve">، </w:t>
      </w:r>
      <w:r w:rsidR="00720322">
        <w:rPr>
          <w:rFonts w:hint="cs"/>
          <w:rtl/>
          <w:lang w:bidi="ar-EG"/>
        </w:rPr>
        <w:t>سيتم تغيير وضع أكاد</w:t>
      </w:r>
      <w:r w:rsidR="00735AC6">
        <w:rPr>
          <w:rFonts w:hint="cs"/>
          <w:rtl/>
          <w:lang w:bidi="ar-EG"/>
        </w:rPr>
        <w:t>يمية الويبو تغييراً استراتيجياً</w:t>
      </w:r>
      <w:r w:rsidR="00720322">
        <w:rPr>
          <w:rFonts w:hint="cs"/>
          <w:rtl/>
          <w:lang w:bidi="ar-EG"/>
        </w:rPr>
        <w:t xml:space="preserve">، وذلك بغية </w:t>
      </w:r>
      <w:r w:rsidR="005E6022">
        <w:rPr>
          <w:rFonts w:hint="cs"/>
          <w:rtl/>
          <w:lang w:bidi="ar-EG"/>
        </w:rPr>
        <w:t xml:space="preserve">تكوين </w:t>
      </w:r>
      <w:r w:rsidR="00555F0B">
        <w:rPr>
          <w:rFonts w:hint="cs"/>
          <w:rtl/>
          <w:lang w:bidi="ar-EG"/>
        </w:rPr>
        <w:t xml:space="preserve">وحدة الويبو الاستراتيجية </w:t>
      </w:r>
      <w:r w:rsidR="00515B11">
        <w:rPr>
          <w:rFonts w:hint="cs"/>
          <w:rtl/>
          <w:lang w:bidi="ar-EG"/>
        </w:rPr>
        <w:t xml:space="preserve">لأنشطة التدريب وبناء القدرات. </w:t>
      </w:r>
      <w:r w:rsidR="00AA3054">
        <w:rPr>
          <w:rFonts w:hint="cs"/>
          <w:rtl/>
          <w:lang w:bidi="ar-EG"/>
        </w:rPr>
        <w:t>وسوف تُبذل الجهود خلال الثنائية لمراجعة هذه الأنشطة وإعادة تجميعها تدريجياً في وحدة تشغيلية واحدة وفقاً للمبادئ التالية:</w:t>
      </w:r>
    </w:p>
    <w:p w:rsidR="00187883" w:rsidRDefault="006F3937" w:rsidP="00862268">
      <w:pPr>
        <w:pStyle w:val="ARNormal"/>
        <w:numPr>
          <w:ilvl w:val="0"/>
          <w:numId w:val="5"/>
        </w:numPr>
        <w:ind w:left="1699" w:hanging="564"/>
        <w:rPr>
          <w:lang w:bidi="ar-EG"/>
        </w:rPr>
      </w:pPr>
      <w:r>
        <w:rPr>
          <w:rFonts w:hint="cs"/>
          <w:rtl/>
          <w:lang w:bidi="ar-EG"/>
        </w:rPr>
        <w:t>وكالة منفِّذة لتقديم التدريب المهني مباشرة؛</w:t>
      </w:r>
    </w:p>
    <w:p w:rsidR="006F3937" w:rsidRDefault="007C2F9D" w:rsidP="00862268">
      <w:pPr>
        <w:pStyle w:val="ARNormal"/>
        <w:numPr>
          <w:ilvl w:val="0"/>
          <w:numId w:val="5"/>
        </w:numPr>
        <w:ind w:left="1699" w:hanging="564"/>
        <w:rPr>
          <w:lang w:bidi="ar-EG"/>
        </w:rPr>
      </w:pPr>
      <w:r>
        <w:rPr>
          <w:rFonts w:hint="cs"/>
          <w:rtl/>
          <w:lang w:bidi="ar-EG"/>
        </w:rPr>
        <w:t xml:space="preserve">عامل حفز من الشبكات والشراكات </w:t>
      </w:r>
      <w:r w:rsidR="00876FBF">
        <w:rPr>
          <w:rFonts w:hint="cs"/>
          <w:rtl/>
          <w:lang w:bidi="ar-EG"/>
        </w:rPr>
        <w:t>ل</w:t>
      </w:r>
      <w:r>
        <w:rPr>
          <w:rFonts w:hint="cs"/>
          <w:rtl/>
          <w:lang w:bidi="ar-EG"/>
        </w:rPr>
        <w:t xml:space="preserve">لتوسع </w:t>
      </w:r>
      <w:r w:rsidR="00876FBF">
        <w:rPr>
          <w:rFonts w:hint="cs"/>
          <w:rtl/>
          <w:lang w:bidi="ar-EG"/>
        </w:rPr>
        <w:t xml:space="preserve">في </w:t>
      </w:r>
      <w:r>
        <w:rPr>
          <w:rFonts w:hint="cs"/>
          <w:rtl/>
          <w:lang w:bidi="ar-EG"/>
        </w:rPr>
        <w:t xml:space="preserve">نطاق </w:t>
      </w:r>
      <w:r w:rsidR="00876FBF">
        <w:rPr>
          <w:rFonts w:hint="cs"/>
          <w:rtl/>
          <w:lang w:bidi="ar-EG"/>
        </w:rPr>
        <w:t xml:space="preserve">وأثر </w:t>
      </w:r>
      <w:r>
        <w:rPr>
          <w:rFonts w:hint="cs"/>
          <w:rtl/>
          <w:lang w:bidi="ar-EG"/>
        </w:rPr>
        <w:t>فرص التدريب في البلدان؛</w:t>
      </w:r>
    </w:p>
    <w:p w:rsidR="00876FBF" w:rsidRDefault="00943A6D" w:rsidP="00862268">
      <w:pPr>
        <w:pStyle w:val="ARNormal"/>
        <w:numPr>
          <w:ilvl w:val="0"/>
          <w:numId w:val="5"/>
        </w:numPr>
        <w:ind w:left="1699" w:hanging="564"/>
        <w:rPr>
          <w:lang w:bidi="ar-EG"/>
        </w:rPr>
      </w:pPr>
      <w:r>
        <w:rPr>
          <w:rFonts w:hint="cs"/>
          <w:rtl/>
          <w:lang w:bidi="ar-EG"/>
        </w:rPr>
        <w:t>مركز تفوق داخلي للتدريب؛</w:t>
      </w:r>
    </w:p>
    <w:p w:rsidR="00943A6D" w:rsidRDefault="009F442A" w:rsidP="00862268">
      <w:pPr>
        <w:pStyle w:val="ARNormal"/>
        <w:numPr>
          <w:ilvl w:val="0"/>
          <w:numId w:val="5"/>
        </w:numPr>
        <w:ind w:left="1699" w:hanging="564"/>
        <w:rPr>
          <w:lang w:bidi="ar-EG"/>
        </w:rPr>
      </w:pPr>
      <w:r>
        <w:rPr>
          <w:rFonts w:hint="cs"/>
          <w:rtl/>
          <w:lang w:bidi="ar-EG"/>
        </w:rPr>
        <w:t>غرفة مقاصة مفتوحة عبر الإنترنت لتبادل المعلومات بشأن كل أنشطة التدريب وأدواته وخدماته في الويبو؛</w:t>
      </w:r>
    </w:p>
    <w:p w:rsidR="009B60D9" w:rsidRDefault="00295E66" w:rsidP="00862268">
      <w:pPr>
        <w:pStyle w:val="ARNormal"/>
        <w:numPr>
          <w:ilvl w:val="0"/>
          <w:numId w:val="5"/>
        </w:numPr>
        <w:ind w:left="1699" w:hanging="564"/>
        <w:rPr>
          <w:lang w:bidi="ar-EG"/>
        </w:rPr>
      </w:pPr>
      <w:r>
        <w:rPr>
          <w:rFonts w:hint="cs"/>
          <w:rtl/>
          <w:lang w:bidi="ar-EG"/>
        </w:rPr>
        <w:t>شبكة افتراضية تعمل كمركز تجميع للشركاء والخبراء والمعلمين في تدريب الملكية الفكرية الموجَّه نحو التنمية.</w:t>
      </w:r>
    </w:p>
    <w:p w:rsidR="00295E66" w:rsidRDefault="00793100" w:rsidP="00862268">
      <w:pPr>
        <w:pStyle w:val="ARNormal"/>
        <w:numPr>
          <w:ilvl w:val="0"/>
          <w:numId w:val="3"/>
        </w:numPr>
        <w:ind w:left="565" w:firstLine="0"/>
        <w:rPr>
          <w:lang w:bidi="ar-EG"/>
        </w:rPr>
      </w:pPr>
      <w:r>
        <w:rPr>
          <w:rFonts w:hint="cs"/>
          <w:rtl/>
          <w:lang w:bidi="ar-EG"/>
        </w:rPr>
        <w:t xml:space="preserve">استرشاداً بمبادئ إضافة القيمة وزيادة الفعالية والكفاءة في تحقيق النتائج عن طريق الاستفادة من ميزة القرب الجغرافي من أصحاب المصالح المستهدفين، </w:t>
      </w:r>
      <w:r w:rsidR="003F3EAD">
        <w:rPr>
          <w:rFonts w:hint="cs"/>
          <w:rtl/>
          <w:lang w:bidi="ar-EG"/>
        </w:rPr>
        <w:t xml:space="preserve">ستركز المكاتب الخارجية المقترحة الجديدة والقائمة تركيزاً خاصاً على الخدمات </w:t>
      </w:r>
      <w:r w:rsidR="00286B17">
        <w:rPr>
          <w:rFonts w:hint="cs"/>
          <w:rtl/>
          <w:lang w:bidi="ar-EG"/>
        </w:rPr>
        <w:t xml:space="preserve">في دعم خدمات الملكية الفكرية العالمية التي تقدمها الويبو (الهدف الاستراتيجي الثاني)، </w:t>
      </w:r>
      <w:r w:rsidR="00255140">
        <w:rPr>
          <w:rFonts w:hint="cs"/>
          <w:rtl/>
          <w:lang w:bidi="ar-EG"/>
        </w:rPr>
        <w:t>و</w:t>
      </w:r>
      <w:r w:rsidR="00255140" w:rsidRPr="00255140">
        <w:rPr>
          <w:rtl/>
          <w:lang w:bidi="ar-EG"/>
        </w:rPr>
        <w:t>تسهيل الانتفاع بالملكية الفكرية في سبيل التنمية</w:t>
      </w:r>
      <w:r w:rsidR="00255140">
        <w:rPr>
          <w:rFonts w:hint="cs"/>
          <w:rtl/>
          <w:lang w:bidi="ar-EG"/>
        </w:rPr>
        <w:t xml:space="preserve"> </w:t>
      </w:r>
      <w:r w:rsidR="00DD1185">
        <w:rPr>
          <w:rFonts w:hint="cs"/>
          <w:rtl/>
          <w:lang w:bidi="ar-EG"/>
        </w:rPr>
        <w:t>(الهدف الاستراتيجي الثالث)، وتحسين البنية التحتية العالمية للملكية الفكرية (الهدف الاستراتيجي الرابع)، وزيادة فعالية الاتصال بعدد كبير من الجماهير وأصحاب المصالح في البلد والإقليم المعنيين (الهدف الاستراتيجي الثامن).</w:t>
      </w:r>
    </w:p>
    <w:p w:rsidR="00046BB5" w:rsidRDefault="006D19F2" w:rsidP="00862268">
      <w:pPr>
        <w:pStyle w:val="ARNormal"/>
        <w:numPr>
          <w:ilvl w:val="0"/>
          <w:numId w:val="3"/>
        </w:numPr>
        <w:ind w:left="565" w:firstLine="0"/>
        <w:rPr>
          <w:lang w:bidi="ar-EG"/>
        </w:rPr>
      </w:pPr>
      <w:r>
        <w:rPr>
          <w:rFonts w:hint="cs"/>
          <w:rtl/>
          <w:lang w:bidi="ar-EG"/>
        </w:rPr>
        <w:t xml:space="preserve">سوف يكون تعزيز اسم الويبو، وتحسين الجودة، وتعزيز تسليم محتوى الويبو والنفاذ إليه بما في ذلك عبر الموقع الإلكتروني على الإنترنت أولويات رئيسية في الثنائية. </w:t>
      </w:r>
      <w:r w:rsidR="00DF2F6B">
        <w:rPr>
          <w:rFonts w:hint="cs"/>
          <w:rtl/>
          <w:lang w:bidi="ar-EG"/>
        </w:rPr>
        <w:t xml:space="preserve">ويجب على الويبو أن تفهم بشكل أفضل احتياجات وتوقعات أصحاب المصالح على كثرتهم واختلافهم، وأن تواصل العمل على الأسس التي أرسيت في الثنائية السابقة </w:t>
      </w:r>
      <w:r w:rsidR="003D46BE">
        <w:rPr>
          <w:rFonts w:hint="cs"/>
          <w:rtl/>
          <w:lang w:bidi="ar-EG"/>
        </w:rPr>
        <w:t xml:space="preserve">لتعزيز ثقافة </w:t>
      </w:r>
      <w:r w:rsidR="007B70EF">
        <w:rPr>
          <w:rFonts w:hint="cs"/>
          <w:rtl/>
          <w:lang w:bidi="ar-EG"/>
        </w:rPr>
        <w:t>التوجه بالخدمات مع الاعتماد على البنية التحتية التقنية المحسَّنة.</w:t>
      </w:r>
    </w:p>
    <w:p w:rsidR="00D11973" w:rsidRDefault="007616D0" w:rsidP="00862268">
      <w:pPr>
        <w:pStyle w:val="ARNormal"/>
        <w:numPr>
          <w:ilvl w:val="0"/>
          <w:numId w:val="3"/>
        </w:numPr>
        <w:ind w:left="565" w:firstLine="0"/>
        <w:rPr>
          <w:lang w:bidi="ar-EG"/>
        </w:rPr>
      </w:pPr>
      <w:r>
        <w:rPr>
          <w:rFonts w:hint="cs"/>
          <w:rtl/>
          <w:lang w:bidi="ar-EG"/>
        </w:rPr>
        <w:t xml:space="preserve">سوف </w:t>
      </w:r>
      <w:r w:rsidR="005971DD">
        <w:rPr>
          <w:rFonts w:hint="cs"/>
          <w:rtl/>
          <w:lang w:bidi="ar-EG"/>
        </w:rPr>
        <w:t xml:space="preserve">يستمر بذل </w:t>
      </w:r>
      <w:r>
        <w:rPr>
          <w:rFonts w:hint="cs"/>
          <w:rtl/>
          <w:lang w:bidi="ar-EG"/>
        </w:rPr>
        <w:t xml:space="preserve">الجهود لتحقيق الفعالية والكفاءة وتقديم الخدمات </w:t>
      </w:r>
      <w:r w:rsidR="00460F77">
        <w:rPr>
          <w:rFonts w:hint="cs"/>
          <w:rtl/>
          <w:lang w:bidi="ar-EG"/>
        </w:rPr>
        <w:t xml:space="preserve">التي تضع </w:t>
      </w:r>
      <w:r w:rsidR="00281FA2">
        <w:rPr>
          <w:rFonts w:hint="cs"/>
          <w:rtl/>
          <w:lang w:bidi="ar-EG"/>
        </w:rPr>
        <w:t>الزبون</w:t>
      </w:r>
      <w:r w:rsidR="00460F77">
        <w:rPr>
          <w:rFonts w:hint="cs"/>
          <w:rtl/>
          <w:lang w:bidi="ar-EG"/>
        </w:rPr>
        <w:t xml:space="preserve"> في بؤرة اهتمامها إلى أصحاب المصالح الخارجيين </w:t>
      </w:r>
      <w:r w:rsidR="00281FA2">
        <w:rPr>
          <w:rFonts w:hint="cs"/>
          <w:rtl/>
          <w:lang w:bidi="ar-EG"/>
        </w:rPr>
        <w:t xml:space="preserve">والزبائن </w:t>
      </w:r>
      <w:r w:rsidR="005971DD">
        <w:rPr>
          <w:rFonts w:hint="cs"/>
          <w:rtl/>
          <w:lang w:bidi="ar-EG"/>
        </w:rPr>
        <w:t xml:space="preserve">الداخليين، </w:t>
      </w:r>
      <w:r w:rsidR="00657572">
        <w:rPr>
          <w:rFonts w:hint="cs"/>
          <w:rtl/>
          <w:lang w:bidi="ar-EG"/>
        </w:rPr>
        <w:t xml:space="preserve">وذلك وفقاً للهدف الاستراتيجي التاسع. </w:t>
      </w:r>
      <w:r w:rsidR="00304C94">
        <w:rPr>
          <w:rFonts w:hint="cs"/>
          <w:rtl/>
          <w:lang w:bidi="ar-EG"/>
        </w:rPr>
        <w:t xml:space="preserve">وعقب الإصلاح الشامل الذي أجري لنظام الموظفين ولائحته في 2012، </w:t>
      </w:r>
      <w:r w:rsidR="00104E47">
        <w:rPr>
          <w:rFonts w:hint="cs"/>
          <w:rtl/>
          <w:lang w:bidi="ar-EG"/>
        </w:rPr>
        <w:t xml:space="preserve">سيستمر إدخال التعديلات على هذا النظام وهذه اللائحة، وفق مقتضى الحال، لضمان وجود إطار تنظيمي واضح وحديث يراعي آخر المستجدات، بما يتماشى وأفضل الممارسات في </w:t>
      </w:r>
      <w:r w:rsidR="001D4892">
        <w:rPr>
          <w:rFonts w:hint="cs"/>
          <w:rtl/>
          <w:lang w:bidi="ar-EG"/>
        </w:rPr>
        <w:t>منظومة ا</w:t>
      </w:r>
      <w:r w:rsidR="00104E47">
        <w:rPr>
          <w:rFonts w:hint="cs"/>
          <w:rtl/>
          <w:lang w:bidi="ar-EG"/>
        </w:rPr>
        <w:t xml:space="preserve">لأمم المتحدة. </w:t>
      </w:r>
      <w:r w:rsidR="00C35923">
        <w:rPr>
          <w:rFonts w:hint="cs"/>
          <w:rtl/>
          <w:lang w:bidi="ar-EG"/>
        </w:rPr>
        <w:t>وثمة مخاطرة تفرضها بنية وشكل قوة عمل المنظمة تتمثل في نشوء متطلبات جديدة بسرعة تتقادم معها مهارات الموظفين وتصبح غير قادرة على تلبية هذه المتطلبات الجديدة</w:t>
      </w:r>
      <w:r w:rsidR="00BF57F5">
        <w:rPr>
          <w:rFonts w:hint="cs"/>
          <w:rtl/>
          <w:lang w:bidi="ar-EG"/>
        </w:rPr>
        <w:t xml:space="preserve"> بالكامل</w:t>
      </w:r>
      <w:r w:rsidR="00C35923">
        <w:rPr>
          <w:rFonts w:hint="cs"/>
          <w:rtl/>
          <w:lang w:bidi="ar-EG"/>
        </w:rPr>
        <w:t xml:space="preserve">. </w:t>
      </w:r>
      <w:r w:rsidR="00BF57F5">
        <w:rPr>
          <w:rFonts w:hint="cs"/>
          <w:rtl/>
          <w:lang w:bidi="ar-EG"/>
        </w:rPr>
        <w:t xml:space="preserve">ومن ثم، فإن أولويات الموارد البشرية في الثنائية ستشمل </w:t>
      </w:r>
      <w:r w:rsidR="0063678E">
        <w:rPr>
          <w:rFonts w:hint="cs"/>
          <w:rtl/>
          <w:lang w:bidi="ar-EG"/>
        </w:rPr>
        <w:t xml:space="preserve">مواءمة المهارات، </w:t>
      </w:r>
      <w:r w:rsidR="0063678E">
        <w:rPr>
          <w:rFonts w:hint="cs"/>
          <w:rtl/>
          <w:lang w:bidi="ar-EG"/>
        </w:rPr>
        <w:lastRenderedPageBreak/>
        <w:t>والتوازن بين الجنسين على كل المستويات، والتنوع الجغرافي، و</w:t>
      </w:r>
      <w:r w:rsidR="008411FE">
        <w:rPr>
          <w:rFonts w:hint="cs"/>
          <w:rtl/>
          <w:lang w:bidi="ar-EG"/>
        </w:rPr>
        <w:t>وقت التعيين، والسياسات الواضحة المتسقة مع احتياجات العمل وأفضل الممارسات المعمول بها في منظومة الأمم المتحدة. وسوف تتم زيادة الاستثمار في تطوير الموظفين مع التركيز على احتياجات التدريب الحرجة الجماعية والفردية لضمان التحقيق الفعال للنتائج التنظيمية المتوقعة.</w:t>
      </w:r>
    </w:p>
    <w:p w:rsidR="008411FE" w:rsidRDefault="009B0DFD" w:rsidP="00862268">
      <w:pPr>
        <w:pStyle w:val="ARNormal"/>
        <w:numPr>
          <w:ilvl w:val="0"/>
          <w:numId w:val="3"/>
        </w:numPr>
        <w:ind w:left="565" w:firstLine="0"/>
        <w:rPr>
          <w:lang w:bidi="ar-EG"/>
        </w:rPr>
      </w:pPr>
      <w:r>
        <w:rPr>
          <w:rFonts w:hint="cs"/>
          <w:rtl/>
          <w:lang w:bidi="ar-EG"/>
        </w:rPr>
        <w:t xml:space="preserve">خلال الثنائية المقبلة، ستوجه الأمانة جهودها نحو التنفيذ الكامل لسياسة الويبو الخاصة باللغات، </w:t>
      </w:r>
      <w:r w:rsidR="001734BB">
        <w:rPr>
          <w:rFonts w:hint="cs"/>
          <w:rtl/>
          <w:lang w:bidi="ar-EG"/>
        </w:rPr>
        <w:t xml:space="preserve">بطريقة تدريجية وفعالة من حيث التكلفة، </w:t>
      </w:r>
      <w:r>
        <w:rPr>
          <w:rFonts w:hint="cs"/>
          <w:rtl/>
          <w:lang w:bidi="ar-EG"/>
        </w:rPr>
        <w:t>بما في ذلك ما يتعلق بتغطية اللغات وطول الوثائق.</w:t>
      </w:r>
    </w:p>
    <w:p w:rsidR="009B0DFD" w:rsidRDefault="00113D9C" w:rsidP="00862268">
      <w:pPr>
        <w:pStyle w:val="ARNormal"/>
        <w:numPr>
          <w:ilvl w:val="0"/>
          <w:numId w:val="3"/>
        </w:numPr>
        <w:ind w:left="565" w:firstLine="0"/>
        <w:rPr>
          <w:lang w:bidi="ar-EG"/>
        </w:rPr>
      </w:pPr>
      <w:r>
        <w:rPr>
          <w:rFonts w:hint="cs"/>
          <w:rtl/>
          <w:lang w:bidi="ar-EG"/>
        </w:rPr>
        <w:t xml:space="preserve">سيظل التعزيز المستمر لإدارة الأداء التنظيمي أولوية رئيسية. </w:t>
      </w:r>
      <w:r w:rsidR="006044A5">
        <w:rPr>
          <w:rFonts w:hint="cs"/>
          <w:rtl/>
          <w:lang w:bidi="ar-EG"/>
        </w:rPr>
        <w:t xml:space="preserve">وسوف تركز الثنائية 2014/2015 على ضمان تعزيز عمليات رصد وتقييم التنفيذ لتوفير رؤية وفهم أفضل لاتجاهات التنفيذ الجارية بغية زيادة تحسين تنفيذ البرامج. </w:t>
      </w:r>
      <w:r w:rsidR="00E462F2">
        <w:rPr>
          <w:rFonts w:hint="cs"/>
          <w:rtl/>
          <w:lang w:bidi="ar-EG"/>
        </w:rPr>
        <w:t xml:space="preserve">ومن شأن تطبيق الجوانب الوظيفية الرئيسية لنظام </w:t>
      </w:r>
      <w:r w:rsidR="001C277B">
        <w:rPr>
          <w:rFonts w:hint="cs"/>
          <w:rtl/>
          <w:lang w:bidi="ar-EG"/>
        </w:rPr>
        <w:t>التخطيط للموارد المؤسسية</w:t>
      </w:r>
      <w:r w:rsidR="00C32A02">
        <w:rPr>
          <w:rFonts w:hint="cs"/>
          <w:rtl/>
          <w:lang w:bidi="ar-EG"/>
        </w:rPr>
        <w:t xml:space="preserve"> </w:t>
      </w:r>
      <w:r w:rsidR="00E462F2">
        <w:rPr>
          <w:rFonts w:hint="cs"/>
          <w:rtl/>
          <w:lang w:val="en-US" w:bidi="ar-EG"/>
        </w:rPr>
        <w:t xml:space="preserve">والإدماج الكامل لأنظمة الويبو المتعلقة </w:t>
      </w:r>
      <w:r w:rsidR="003B282A">
        <w:rPr>
          <w:rFonts w:hint="cs"/>
          <w:rtl/>
          <w:lang w:val="en-US" w:bidi="ar-EG"/>
        </w:rPr>
        <w:t xml:space="preserve">بالمالية </w:t>
      </w:r>
      <w:r w:rsidR="00E462F2">
        <w:rPr>
          <w:rFonts w:hint="cs"/>
          <w:rtl/>
          <w:lang w:val="en-US" w:bidi="ar-EG"/>
        </w:rPr>
        <w:t>والموارد البشرية و</w:t>
      </w:r>
      <w:r w:rsidR="00D13DC0">
        <w:rPr>
          <w:rFonts w:hint="cs"/>
          <w:rtl/>
          <w:lang w:val="en-US" w:bidi="ar-EG"/>
        </w:rPr>
        <w:t xml:space="preserve">الإدارة القائمة على النتائج </w:t>
      </w:r>
      <w:r w:rsidR="00E462F2">
        <w:rPr>
          <w:rFonts w:hint="cs"/>
          <w:rtl/>
          <w:lang w:val="en-US" w:bidi="ar-EG"/>
        </w:rPr>
        <w:t xml:space="preserve">أن يكفلا تطوير أنظمة مترابطة ويدعم بعضها بعضاً </w:t>
      </w:r>
      <w:r w:rsidR="003B282A">
        <w:rPr>
          <w:rFonts w:hint="cs"/>
          <w:rtl/>
          <w:lang w:val="en-US" w:bidi="ar-EG"/>
        </w:rPr>
        <w:t>لتجمع بين التخطيط والرصد والإبلاغ البرامجي والمالي.</w:t>
      </w:r>
    </w:p>
    <w:p w:rsidR="003B282A" w:rsidRDefault="00CA6646" w:rsidP="00862268">
      <w:pPr>
        <w:pStyle w:val="ARNormal"/>
        <w:numPr>
          <w:ilvl w:val="0"/>
          <w:numId w:val="3"/>
        </w:numPr>
        <w:ind w:left="565" w:firstLine="0"/>
        <w:rPr>
          <w:rtl/>
          <w:lang w:bidi="ar-EG"/>
        </w:rPr>
      </w:pPr>
      <w:r>
        <w:rPr>
          <w:rFonts w:hint="cs"/>
          <w:rtl/>
          <w:lang w:bidi="ar-EG"/>
        </w:rPr>
        <w:t>تعتمد كل أهداف الويبو الاستراتيجية التسعة اعتماداً كبيراً على</w:t>
      </w:r>
      <w:r w:rsidR="00D45C76">
        <w:rPr>
          <w:rFonts w:hint="cs"/>
          <w:rtl/>
          <w:lang w:bidi="ar-EG"/>
        </w:rPr>
        <w:t xml:space="preserve"> تكنولوجيا المعلومات والاتصالات من حيث بنيتها التحتية وخدماتها الفعالة التي يمكن الاعتماد عليها في تنفيذ البرامج. </w:t>
      </w:r>
      <w:r w:rsidR="006E7A3D">
        <w:rPr>
          <w:rFonts w:hint="cs"/>
          <w:rtl/>
          <w:lang w:bidi="ar-EG"/>
        </w:rPr>
        <w:t xml:space="preserve">ومع تزايد الأهمية تزيد التوقعات والمسؤولية. </w:t>
      </w:r>
      <w:r w:rsidR="007A73CD">
        <w:rPr>
          <w:rFonts w:hint="cs"/>
          <w:rtl/>
          <w:lang w:bidi="ar-EG"/>
        </w:rPr>
        <w:t xml:space="preserve">فالزبائن على مستوى العالم يتوقعون أن تكون خدمات تكنولوجيا المعلومات والاتصالات التي تقدمها الويبو أكثر استجابة لاحتياجاتهم، وأن تتزايد </w:t>
      </w:r>
      <w:r w:rsidR="00497CD4">
        <w:rPr>
          <w:rFonts w:hint="cs"/>
          <w:rtl/>
          <w:lang w:bidi="ar-EG"/>
        </w:rPr>
        <w:t xml:space="preserve">إمكانية الاعتماد عليها والنفاذ إليها وحصانتها ضد الكوارث الطبيعية والبشرية، بما فيها عمليات الهجوم عبر الإنترنت. </w:t>
      </w:r>
      <w:r w:rsidR="00323931">
        <w:rPr>
          <w:rFonts w:hint="cs"/>
          <w:rtl/>
          <w:lang w:bidi="ar-EG"/>
        </w:rPr>
        <w:t xml:space="preserve">ولذلك يأتي أمن المعلومات في قمة الأولويات وسيستمر تعزيزه خلال الثنائية المقبلة. أما تحسين النفاذ فسوف </w:t>
      </w:r>
      <w:r w:rsidR="00105C68">
        <w:rPr>
          <w:rFonts w:hint="cs"/>
          <w:rtl/>
          <w:lang w:bidi="ar-EG"/>
        </w:rPr>
        <w:t>ت</w:t>
      </w:r>
      <w:r w:rsidR="00323931">
        <w:rPr>
          <w:rFonts w:hint="cs"/>
          <w:rtl/>
          <w:lang w:bidi="ar-EG"/>
        </w:rPr>
        <w:t xml:space="preserve">كفله </w:t>
      </w:r>
      <w:r w:rsidR="00105C68">
        <w:rPr>
          <w:rFonts w:hint="cs"/>
          <w:rtl/>
          <w:lang w:bidi="ar-EG"/>
        </w:rPr>
        <w:t>تدابير الفشل والاستعادة والتكرار.</w:t>
      </w:r>
    </w:p>
    <w:p w:rsidR="0032139C" w:rsidRDefault="0077708A" w:rsidP="003F4A28">
      <w:pPr>
        <w:pStyle w:val="ARNumbered1"/>
        <w:ind w:left="0" w:firstLine="0"/>
      </w:pPr>
      <w:r>
        <w:rPr>
          <w:rFonts w:hint="cs"/>
          <w:rtl/>
        </w:rPr>
        <w:t xml:space="preserve">مازالت التنمية تعتبر أولوية في الثنائية 2014/2015 </w:t>
      </w:r>
      <w:r w:rsidR="00BF533B">
        <w:rPr>
          <w:rFonts w:hint="cs"/>
          <w:rtl/>
        </w:rPr>
        <w:t xml:space="preserve">بما يتماشى والخطة الاستراتيجية للأجل المتوسط وتوقعات الدول الأعضاء. </w:t>
      </w:r>
      <w:r w:rsidR="00124250">
        <w:rPr>
          <w:rFonts w:hint="cs"/>
          <w:rtl/>
        </w:rPr>
        <w:t xml:space="preserve">ويتضح هذا في حصة التنمية الثابتة في الثنائية المقبلة (خريطة إطار النتائج والجدول 8) </w:t>
      </w:r>
      <w:r w:rsidR="001656F4">
        <w:rPr>
          <w:rFonts w:hint="cs"/>
          <w:rtl/>
        </w:rPr>
        <w:t xml:space="preserve">مع زيادة مطلقة في نفقات التنمية قدرها </w:t>
      </w:r>
      <w:r w:rsidR="003F4A28">
        <w:rPr>
          <w:rFonts w:hint="cs"/>
          <w:rtl/>
        </w:rPr>
        <w:t>3,4</w:t>
      </w:r>
      <w:r w:rsidR="001656F4">
        <w:rPr>
          <w:rFonts w:hint="cs"/>
          <w:rtl/>
        </w:rPr>
        <w:t>% مقارنة بالثنائية 2012/2013.</w:t>
      </w:r>
    </w:p>
    <w:p w:rsidR="001656F4" w:rsidRDefault="001D3B99" w:rsidP="00936C83">
      <w:pPr>
        <w:pStyle w:val="ARNumbered1"/>
        <w:ind w:left="0" w:firstLine="0"/>
      </w:pPr>
      <w:r>
        <w:rPr>
          <w:rFonts w:hint="cs"/>
          <w:rtl/>
        </w:rPr>
        <w:t>مازال تعميم التنمية على كل الأهداف الاستراتيجية الموضوعية وكل البرامج المعنية الخاصة بالمنظمة بما يتماشى مع توصيات جدول أعمال التنمية واضحاً في إطار النتائج المجمع</w:t>
      </w:r>
      <w:r w:rsidR="00390254">
        <w:rPr>
          <w:rFonts w:hint="cs"/>
          <w:rtl/>
        </w:rPr>
        <w:t xml:space="preserve"> للثنائية 2014/2015 (خريطة إطار النتائج، انظر ميزانية حصة التنمية بالنتائج).</w:t>
      </w:r>
      <w:r w:rsidR="006F6DB6">
        <w:rPr>
          <w:rFonts w:hint="cs"/>
          <w:rtl/>
        </w:rPr>
        <w:t xml:space="preserve"> </w:t>
      </w:r>
      <w:r w:rsidR="00BF2285">
        <w:rPr>
          <w:rFonts w:hint="cs"/>
          <w:rtl/>
        </w:rPr>
        <w:t>ومن ثم، فإن الثنائية ستشهد مزيداً من التعميم لأنشطة الويبو المتعلقة بكل من</w:t>
      </w:r>
      <w:r w:rsidR="006500B9">
        <w:rPr>
          <w:rFonts w:hint="cs"/>
          <w:rtl/>
        </w:rPr>
        <w:t>:</w:t>
      </w:r>
      <w:r w:rsidR="00BF2285">
        <w:rPr>
          <w:rFonts w:hint="cs"/>
          <w:rtl/>
        </w:rPr>
        <w:t xml:space="preserve"> أ) </w:t>
      </w:r>
      <w:r w:rsidR="00324BF2">
        <w:rPr>
          <w:rFonts w:hint="cs"/>
          <w:rtl/>
        </w:rPr>
        <w:t xml:space="preserve">الأطر التنظيمية الوطنية للملكية الفكرية </w:t>
      </w:r>
      <w:r w:rsidR="006500B9">
        <w:rPr>
          <w:rFonts w:hint="cs"/>
          <w:rtl/>
        </w:rPr>
        <w:t xml:space="preserve">التي تشجع على الابتكار والإبداع وتعكس مستوى التنمية في مختلف الدول الأعضاء في الويبو؛ ب) </w:t>
      </w:r>
      <w:r w:rsidR="00DA15A4">
        <w:rPr>
          <w:rFonts w:hint="cs"/>
          <w:rtl/>
        </w:rPr>
        <w:t>تعزيز البنية التحتية المؤسسية والتقنية لمؤسسات الملكية الفكرية في الهدفين الاستراتيجيين الموضوعيين الأول والرابع، على التوالي، والبرامج ال</w:t>
      </w:r>
      <w:r w:rsidR="00986BFA">
        <w:rPr>
          <w:rFonts w:hint="cs"/>
          <w:rtl/>
        </w:rPr>
        <w:t xml:space="preserve">متخصصة المعنية 1 و2 و3 و14 و15. </w:t>
      </w:r>
      <w:r w:rsidR="00112296">
        <w:rPr>
          <w:rFonts w:hint="cs"/>
          <w:rtl/>
        </w:rPr>
        <w:t xml:space="preserve">وسوف يترتب على هذا تحسين القدرة على تنفيذ الأنشطة الموجهة نحو التنمية لصالح البلدان النامية والبلدان الأقل نمواً والبلدان المنتقلة إلى نظام الاقتصاد الحر من حيث </w:t>
      </w:r>
      <w:r w:rsidR="00986BFA">
        <w:rPr>
          <w:rFonts w:hint="cs"/>
          <w:rtl/>
        </w:rPr>
        <w:t>الفعالية والكفاءة والتنسيق بشكل أفضل والترابط مع تحقيق أثر إنمائي نهائي أكبر بالاعتماد على التقدم ا</w:t>
      </w:r>
      <w:r w:rsidR="00774DFB">
        <w:rPr>
          <w:rFonts w:hint="cs"/>
          <w:rtl/>
        </w:rPr>
        <w:t xml:space="preserve">لذي تحقق في الثنائية 2012/2013. وهكذا سيزيد تعزيز نموذج التنفيذ، مع إسهام </w:t>
      </w:r>
      <w:r w:rsidR="00984D8E">
        <w:rPr>
          <w:rFonts w:hint="cs"/>
          <w:rtl/>
        </w:rPr>
        <w:t>البرامج</w:t>
      </w:r>
      <w:r w:rsidR="00774DFB">
        <w:rPr>
          <w:rFonts w:hint="cs"/>
          <w:rtl/>
        </w:rPr>
        <w:t xml:space="preserve"> المتخصصة </w:t>
      </w:r>
      <w:r w:rsidR="00774DFB">
        <w:rPr>
          <w:rtl/>
        </w:rPr>
        <w:t>–</w:t>
      </w:r>
      <w:r w:rsidR="00774DFB">
        <w:rPr>
          <w:rFonts w:hint="cs"/>
          <w:rtl/>
        </w:rPr>
        <w:t xml:space="preserve"> من ناحية </w:t>
      </w:r>
      <w:r w:rsidR="00774DFB">
        <w:rPr>
          <w:rtl/>
        </w:rPr>
        <w:t>–</w:t>
      </w:r>
      <w:r w:rsidR="00774DFB">
        <w:rPr>
          <w:rFonts w:hint="cs"/>
          <w:rtl/>
        </w:rPr>
        <w:t xml:space="preserve"> بالخبرات الموضوعية والتقنية في تنفيذ أنشطة التنمية</w:t>
      </w:r>
      <w:r w:rsidR="00265860">
        <w:rPr>
          <w:rFonts w:hint="cs"/>
          <w:rtl/>
        </w:rPr>
        <w:t xml:space="preserve">. </w:t>
      </w:r>
      <w:r w:rsidR="008963D6">
        <w:rPr>
          <w:rFonts w:hint="cs"/>
          <w:rtl/>
        </w:rPr>
        <w:t xml:space="preserve">ومن ناحية أخرى، تواصل المكاتب الإقليمية والبلدان المحددة في أوروبا وآسيا وأقسام البلدان الأقل نمواً أداء دورها </w:t>
      </w:r>
      <w:r w:rsidR="00676802">
        <w:rPr>
          <w:rFonts w:hint="cs"/>
          <w:rtl/>
        </w:rPr>
        <w:t xml:space="preserve">كأمين على التخطيط وإعداد البرامج على المستوى الوطني، بالتعاون الوثيق مع كل البلدان المعنية، </w:t>
      </w:r>
      <w:r w:rsidR="00957FAD">
        <w:rPr>
          <w:rFonts w:hint="cs"/>
          <w:rtl/>
        </w:rPr>
        <w:t>ومسؤول عن التنسيق العام للأنشطة على المستوى القُطري كما هو مفصَّل في الخطط القُطرية.</w:t>
      </w:r>
    </w:p>
    <w:p w:rsidR="00CC48A9" w:rsidRDefault="00691015" w:rsidP="00936C83">
      <w:pPr>
        <w:pStyle w:val="ARNumbered1"/>
        <w:ind w:left="0" w:firstLine="0"/>
      </w:pPr>
      <w:r>
        <w:rPr>
          <w:rFonts w:hint="cs"/>
          <w:rtl/>
        </w:rPr>
        <w:t>مازالت توصيات جدول أعمال التنمية تقوم بدور إرشادي لأنشطة الويبو</w:t>
      </w:r>
      <w:r w:rsidR="00293F16">
        <w:rPr>
          <w:rFonts w:hint="cs"/>
          <w:rtl/>
        </w:rPr>
        <w:t xml:space="preserve"> الإنمائية</w:t>
      </w:r>
      <w:r>
        <w:rPr>
          <w:rFonts w:hint="cs"/>
          <w:rtl/>
        </w:rPr>
        <w:t xml:space="preserve">. </w:t>
      </w:r>
      <w:r w:rsidR="0056483B">
        <w:rPr>
          <w:rFonts w:hint="cs"/>
          <w:rtl/>
        </w:rPr>
        <w:t xml:space="preserve">ومازالت صلات البرنامج بتوصيات جدول أعمال التنمية ظاهرة بموضوعية في </w:t>
      </w:r>
      <w:r w:rsidR="008B04E5">
        <w:rPr>
          <w:rFonts w:hint="cs"/>
          <w:rtl/>
        </w:rPr>
        <w:t xml:space="preserve">وصف كل برنامج معني. </w:t>
      </w:r>
      <w:r w:rsidR="00BB090F">
        <w:rPr>
          <w:rFonts w:hint="cs"/>
          <w:rtl/>
        </w:rPr>
        <w:t xml:space="preserve">وقد تم تعميم مشروعات جدول أعمال التنمية </w:t>
      </w:r>
      <w:r w:rsidR="00BB090F">
        <w:rPr>
          <w:rtl/>
        </w:rPr>
        <w:t>–</w:t>
      </w:r>
      <w:r w:rsidR="00BB090F">
        <w:rPr>
          <w:rFonts w:hint="cs"/>
          <w:rtl/>
        </w:rPr>
        <w:t xml:space="preserve"> من حيث الموضوع والموارد على حد سواء </w:t>
      </w:r>
      <w:r w:rsidR="00BB090F">
        <w:rPr>
          <w:rtl/>
        </w:rPr>
        <w:t>–</w:t>
      </w:r>
      <w:r w:rsidR="00BB090F">
        <w:rPr>
          <w:rFonts w:hint="cs"/>
          <w:rtl/>
        </w:rPr>
        <w:t xml:space="preserve"> في كل برنامج بما يتماشى مع عملية إعداد الميزانية </w:t>
      </w:r>
      <w:r w:rsidR="00B03159">
        <w:rPr>
          <w:rFonts w:hint="cs"/>
          <w:rtl/>
        </w:rPr>
        <w:t>للمشروعات المقترحة من قبل اللجنة المعنية بالتنمية والملكية الفكرية لتنفيذ توصيات جدول أعمال التنمية التي اعتمدتها جمعيات الويبو في 2010</w:t>
      </w:r>
      <w:r w:rsidR="00A6781F">
        <w:rPr>
          <w:rStyle w:val="FootnoteReference"/>
          <w:rtl/>
        </w:rPr>
        <w:footnoteReference w:id="1"/>
      </w:r>
      <w:r w:rsidR="00B03159">
        <w:rPr>
          <w:rFonts w:hint="cs"/>
          <w:rtl/>
        </w:rPr>
        <w:t xml:space="preserve">. </w:t>
      </w:r>
      <w:r w:rsidR="007C6742">
        <w:rPr>
          <w:rFonts w:hint="cs"/>
          <w:rtl/>
        </w:rPr>
        <w:t xml:space="preserve">وسيستمر تطبيق إدارة المشروعات ومنهجية المراجعة </w:t>
      </w:r>
      <w:r w:rsidR="00D8537E">
        <w:rPr>
          <w:rFonts w:hint="cs"/>
          <w:rtl/>
        </w:rPr>
        <w:t xml:space="preserve">على نحو يتسم بالاتساق في مشروعات جدول أعمال التنمية، وذلك للتأكد من تعلم الدروس المستخلصة من </w:t>
      </w:r>
      <w:r w:rsidR="00D8537E">
        <w:rPr>
          <w:rFonts w:hint="cs"/>
          <w:rtl/>
        </w:rPr>
        <w:lastRenderedPageBreak/>
        <w:t xml:space="preserve">المشروعات كما ينبغي قبل الشروع في مراحل المشروعات اللاحقة، </w:t>
      </w:r>
      <w:r w:rsidR="005A2E5F">
        <w:rPr>
          <w:rFonts w:hint="cs"/>
          <w:rtl/>
        </w:rPr>
        <w:t>بعد موافقة اللجنة المعنية بالتنمية والملكية الفكرية، أو تعميم أنشطة المشروعات في عمل المنظمة</w:t>
      </w:r>
      <w:r w:rsidR="005A2E5F" w:rsidRPr="005A2E5F">
        <w:rPr>
          <w:rFonts w:hint="cs"/>
          <w:rtl/>
        </w:rPr>
        <w:t xml:space="preserve"> </w:t>
      </w:r>
      <w:r w:rsidR="00992E7F">
        <w:rPr>
          <w:rFonts w:hint="cs"/>
          <w:rtl/>
        </w:rPr>
        <w:t>الاعتيادي</w:t>
      </w:r>
      <w:r w:rsidR="005A2E5F">
        <w:rPr>
          <w:rFonts w:hint="cs"/>
          <w:rtl/>
        </w:rPr>
        <w:t>.</w:t>
      </w:r>
    </w:p>
    <w:p w:rsidR="00BB0BF9" w:rsidRDefault="002E27E3" w:rsidP="00936C83">
      <w:pPr>
        <w:pStyle w:val="ARNumbered1"/>
        <w:ind w:left="0" w:firstLine="0"/>
      </w:pPr>
      <w:r>
        <w:rPr>
          <w:rFonts w:hint="cs"/>
          <w:rtl/>
        </w:rPr>
        <w:t xml:space="preserve">ستواصل الويبو دعمها لتنفيذ إعلان الألفية. </w:t>
      </w:r>
      <w:r w:rsidR="00C15823">
        <w:rPr>
          <w:rFonts w:hint="cs"/>
          <w:rtl/>
        </w:rPr>
        <w:t>كما ستزيد من مشاركتها منظومة الأمم المتحدة وأصحاب المصالح الآخرين في عملية جدول أعمال التنمية بعد 2015 للتأكد من أن إطار ما بعد 2015 يعكس بشكل ملائم المساهمة التي يستطيع العلم والتكنولوجيا والابتكار تقديمها للتنمية المستدامة.</w:t>
      </w:r>
    </w:p>
    <w:p w:rsidR="00C15823" w:rsidRDefault="006754B9" w:rsidP="00936C83">
      <w:pPr>
        <w:pStyle w:val="ARNumbered1"/>
        <w:ind w:left="0" w:firstLine="0"/>
      </w:pPr>
      <w:r>
        <w:rPr>
          <w:rFonts w:hint="cs"/>
          <w:rtl/>
        </w:rPr>
        <w:t xml:space="preserve">خضعت النتائج التنظيمية المتوقعة لمزيد من </w:t>
      </w:r>
      <w:r w:rsidR="00B13D90">
        <w:rPr>
          <w:rFonts w:hint="cs"/>
          <w:rtl/>
        </w:rPr>
        <w:t xml:space="preserve">التحسين والتعزيز مقارنة بالثنائية 2012/2013. </w:t>
      </w:r>
      <w:r w:rsidR="00F85D05">
        <w:rPr>
          <w:rFonts w:hint="cs"/>
          <w:rtl/>
        </w:rPr>
        <w:t xml:space="preserve">حيث يحدد إطار النتائج للثنائية 2014/2015 الآن </w:t>
      </w:r>
      <w:r w:rsidR="00293F16">
        <w:rPr>
          <w:rFonts w:hint="cs"/>
          <w:rtl/>
        </w:rPr>
        <w:t>38</w:t>
      </w:r>
      <w:r w:rsidR="00F85D05">
        <w:rPr>
          <w:rFonts w:hint="cs"/>
          <w:rtl/>
        </w:rPr>
        <w:t xml:space="preserve"> نتيجة تنظيمية متوقعة </w:t>
      </w:r>
      <w:r w:rsidR="00752A65">
        <w:rPr>
          <w:rFonts w:hint="cs"/>
          <w:rtl/>
        </w:rPr>
        <w:t>في مست</w:t>
      </w:r>
      <w:r w:rsidR="00CE0845">
        <w:rPr>
          <w:rFonts w:hint="cs"/>
          <w:rtl/>
        </w:rPr>
        <w:t xml:space="preserve">وى يتسم بالاتساق، وهو بذلك يزيد من وضوح الولاية ويعزز التركيز على البرامج التي تساهم في تحقيق هذه النتائج. </w:t>
      </w:r>
      <w:r w:rsidR="00AE1D7C">
        <w:rPr>
          <w:rFonts w:hint="cs"/>
          <w:rtl/>
        </w:rPr>
        <w:t xml:space="preserve">كما توضح خريطة إطار النتائج أيضاً وجهة النظر القائمة على النتائج لميزانية الثنائية 2014/2015 وحصة التنمية من الموارد في كل نتيجة. </w:t>
      </w:r>
      <w:r w:rsidR="00420D69">
        <w:rPr>
          <w:rFonts w:hint="cs"/>
          <w:rtl/>
        </w:rPr>
        <w:t xml:space="preserve">وبالإضافة إلى ذلك، </w:t>
      </w:r>
      <w:r w:rsidR="00FB2DE0">
        <w:rPr>
          <w:rFonts w:hint="cs"/>
          <w:rtl/>
        </w:rPr>
        <w:t xml:space="preserve">يظهر في المرفق </w:t>
      </w:r>
      <w:r w:rsidR="00F22B7D">
        <w:rPr>
          <w:rFonts w:hint="cs"/>
          <w:rtl/>
        </w:rPr>
        <w:t>الثامن</w:t>
      </w:r>
      <w:r w:rsidR="00FB2DE0">
        <w:rPr>
          <w:rFonts w:hint="cs"/>
          <w:rtl/>
        </w:rPr>
        <w:t xml:space="preserve"> </w:t>
      </w:r>
      <w:r w:rsidR="00A64DAF">
        <w:rPr>
          <w:rFonts w:hint="cs"/>
          <w:rtl/>
        </w:rPr>
        <w:t>تفصيل للموارد غير الواردة في الميزانية والتي من المحتمل أن تكون متاحة في كل برنامج، وهي مفصلة على مستوى البرنامج.</w:t>
      </w:r>
    </w:p>
    <w:p w:rsidR="00362E0D" w:rsidRDefault="00AC07B1" w:rsidP="00936C83">
      <w:pPr>
        <w:pStyle w:val="ARNumbered1"/>
        <w:ind w:left="0" w:firstLine="0"/>
      </w:pPr>
      <w:r>
        <w:rPr>
          <w:rFonts w:hint="cs"/>
          <w:rtl/>
        </w:rPr>
        <w:t xml:space="preserve">تم إدخال تحسينات إضافية على المقاييس، أي مؤشرات الأداء وأسس المقارنة </w:t>
      </w:r>
      <w:r w:rsidR="003855F9">
        <w:rPr>
          <w:rFonts w:hint="cs"/>
          <w:rtl/>
        </w:rPr>
        <w:t xml:space="preserve">والأهداف بما يتماشى وتوصيات التثبيت المستقل الذي أجرته شعبة التدقيق الداخلي والرقابة الإدارية </w:t>
      </w:r>
      <w:r w:rsidR="00C85C08">
        <w:rPr>
          <w:rFonts w:hint="cs"/>
          <w:rtl/>
        </w:rPr>
        <w:t xml:space="preserve">والنداء الذي وجهته الدول الأعضاء لإدخال تحسينات فيما يتعلق </w:t>
      </w:r>
      <w:r w:rsidR="00C10920">
        <w:rPr>
          <w:rFonts w:hint="cs"/>
          <w:rtl/>
        </w:rPr>
        <w:t>بتقرير أداء البرنامج.</w:t>
      </w:r>
    </w:p>
    <w:p w:rsidR="00310F1E" w:rsidRDefault="00CC39B5" w:rsidP="00936C83">
      <w:pPr>
        <w:pStyle w:val="ARNumbered1"/>
        <w:ind w:left="0" w:firstLine="0"/>
      </w:pPr>
      <w:r>
        <w:rPr>
          <w:rFonts w:hint="cs"/>
          <w:rtl/>
        </w:rPr>
        <w:t xml:space="preserve">أدى تنفيذ عملية </w:t>
      </w:r>
      <w:r w:rsidR="001E7097">
        <w:rPr>
          <w:rFonts w:hint="cs"/>
          <w:rtl/>
        </w:rPr>
        <w:t xml:space="preserve">منظمة ودورية لإدارة المخاطر في كل المنظمة إلى تحسين تخطيط وفهم الأحداث التي قد تعوق تحقيق النتائج المتوقعة. </w:t>
      </w:r>
      <w:r w:rsidR="00702B5D">
        <w:rPr>
          <w:rFonts w:hint="cs"/>
          <w:rtl/>
        </w:rPr>
        <w:t xml:space="preserve">وتجري كل البرامج الآن عمليات تقدير للمخاطر كجزء من التخطيط </w:t>
      </w:r>
      <w:r w:rsidR="008539EB">
        <w:rPr>
          <w:rFonts w:hint="cs"/>
          <w:rtl/>
        </w:rPr>
        <w:t>ل</w:t>
      </w:r>
      <w:r w:rsidR="00702B5D">
        <w:rPr>
          <w:rFonts w:hint="cs"/>
          <w:rtl/>
        </w:rPr>
        <w:t xml:space="preserve">لفترات </w:t>
      </w:r>
      <w:r w:rsidR="008539EB">
        <w:rPr>
          <w:rFonts w:hint="cs"/>
          <w:rtl/>
        </w:rPr>
        <w:t xml:space="preserve">الثنائية </w:t>
      </w:r>
      <w:r w:rsidR="00702B5D">
        <w:rPr>
          <w:rFonts w:hint="cs"/>
          <w:rtl/>
        </w:rPr>
        <w:t xml:space="preserve">وتخطيط العمل السنوي. </w:t>
      </w:r>
      <w:r w:rsidR="0024665E">
        <w:rPr>
          <w:rFonts w:hint="cs"/>
          <w:rtl/>
        </w:rPr>
        <w:t>وفي هذه الوثيقة، ترد المخاطر الرئيسية لكل برنامج واستراتيجيات الحد من وطأتها بالتفصيل في نهاية وصف كل برنامج.</w:t>
      </w:r>
    </w:p>
    <w:p w:rsidR="0024665E" w:rsidRDefault="00185B0D" w:rsidP="00936C83">
      <w:pPr>
        <w:pStyle w:val="ARNumbered1"/>
        <w:ind w:left="0" w:firstLine="0"/>
      </w:pPr>
      <w:r>
        <w:rPr>
          <w:rFonts w:hint="cs"/>
          <w:rtl/>
        </w:rPr>
        <w:t xml:space="preserve">على مدى الفترتين الثنائيتين الماضيتين، بذلت المنظمة جهوداً كبيرة في برنامج التقويم الاستراتيجي، المصمم لضمان أن تكون المنظمة كياناً </w:t>
      </w:r>
      <w:r w:rsidR="00070338">
        <w:rPr>
          <w:rFonts w:hint="cs"/>
          <w:rtl/>
        </w:rPr>
        <w:t>متجاوباً</w:t>
      </w:r>
      <w:r>
        <w:rPr>
          <w:rFonts w:hint="cs"/>
          <w:rtl/>
        </w:rPr>
        <w:t xml:space="preserve"> يتسم بالكفاءة والفعالية. </w:t>
      </w:r>
      <w:r w:rsidR="00497CFB">
        <w:rPr>
          <w:rFonts w:hint="cs"/>
          <w:rtl/>
        </w:rPr>
        <w:t xml:space="preserve">وتتطلب هذه الخطة الطموحة للتغيير بطبيعتها تغييراً في الثقافة التنظيمية وكذلك القدرة على استيعاب ذلك التغيير. </w:t>
      </w:r>
      <w:r w:rsidR="006601CA">
        <w:rPr>
          <w:rFonts w:hint="cs"/>
          <w:rtl/>
        </w:rPr>
        <w:t xml:space="preserve">وسينبغي على المنظمة أن تضمن استدامة المنافع والتحسينات </w:t>
      </w:r>
      <w:r w:rsidR="00463C06">
        <w:rPr>
          <w:rFonts w:hint="cs"/>
          <w:rtl/>
        </w:rPr>
        <w:t>النا</w:t>
      </w:r>
      <w:r w:rsidR="006601CA">
        <w:rPr>
          <w:rFonts w:hint="cs"/>
          <w:rtl/>
        </w:rPr>
        <w:t>ج</w:t>
      </w:r>
      <w:r w:rsidR="00463C06">
        <w:rPr>
          <w:rFonts w:hint="cs"/>
          <w:rtl/>
        </w:rPr>
        <w:t>م</w:t>
      </w:r>
      <w:r w:rsidR="006601CA">
        <w:rPr>
          <w:rFonts w:hint="cs"/>
          <w:rtl/>
        </w:rPr>
        <w:t xml:space="preserve">ة عن التنفيذ واتخاذ هذه المنافع والتحسينات أساساً للعمل خلال التحسين المستمر </w:t>
      </w:r>
      <w:r w:rsidR="00CF7DB5">
        <w:rPr>
          <w:rFonts w:hint="cs"/>
          <w:rtl/>
        </w:rPr>
        <w:t>وأن تضمن مستوى مشاركة مرتفع من جانب الموظفين.</w:t>
      </w:r>
    </w:p>
    <w:p w:rsidR="00215B60" w:rsidRDefault="00215B60" w:rsidP="00215B60">
      <w:pPr>
        <w:pStyle w:val="ARNormal"/>
        <w:ind w:left="-2"/>
        <w:rPr>
          <w:rtl/>
          <w:lang w:bidi="ar-EG"/>
        </w:rPr>
      </w:pPr>
    </w:p>
    <w:p w:rsidR="00B820F9" w:rsidRDefault="00B820F9" w:rsidP="00215B60">
      <w:pPr>
        <w:pStyle w:val="ARNormal"/>
        <w:ind w:left="-2"/>
        <w:rPr>
          <w:lang w:bidi="ar-EG"/>
        </w:rPr>
        <w:sectPr w:rsidR="00B820F9">
          <w:headerReference w:type="default" r:id="rId23"/>
          <w:pgSz w:w="11906" w:h="16838" w:code="9"/>
          <w:pgMar w:top="1418" w:right="1418" w:bottom="1418" w:left="1134" w:header="510" w:footer="1021" w:gutter="0"/>
          <w:cols w:space="720"/>
          <w:bidi/>
          <w:rtlGutter/>
        </w:sectPr>
      </w:pPr>
    </w:p>
    <w:p w:rsidR="00631E8D" w:rsidRDefault="00BB310C" w:rsidP="00631E8D">
      <w:pPr>
        <w:pStyle w:val="ARNormal"/>
        <w:spacing w:line="240" w:lineRule="auto"/>
        <w:jc w:val="center"/>
        <w:rPr>
          <w:sz w:val="36"/>
          <w:szCs w:val="36"/>
        </w:rPr>
        <w:sectPr w:rsidR="00631E8D" w:rsidSect="003F7AE4">
          <w:pgSz w:w="16838" w:h="11906" w:orient="landscape" w:code="9"/>
          <w:pgMar w:top="851" w:right="851" w:bottom="851" w:left="851" w:header="510" w:footer="1021" w:gutter="0"/>
          <w:cols w:space="720"/>
          <w:bidi/>
          <w:rtlGutter/>
        </w:sectPr>
      </w:pPr>
      <w:r>
        <w:rPr>
          <w:noProof/>
          <w:sz w:val="36"/>
          <w:szCs w:val="36"/>
          <w:lang w:val="en-US"/>
        </w:rPr>
        <w:lastRenderedPageBreak/>
        <w:drawing>
          <wp:inline distT="0" distB="0" distL="0" distR="0" wp14:anchorId="352B7112" wp14:editId="5E9D7F87">
            <wp:extent cx="8216265" cy="5745480"/>
            <wp:effectExtent l="0" t="0" r="0" b="7620"/>
            <wp:docPr id="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8216265" cy="5745480"/>
                    </a:xfrm>
                    <a:prstGeom prst="rect">
                      <a:avLst/>
                    </a:prstGeom>
                    <a:noFill/>
                    <a:ln>
                      <a:noFill/>
                    </a:ln>
                  </pic:spPr>
                </pic:pic>
              </a:graphicData>
            </a:graphic>
          </wp:inline>
        </w:drawing>
      </w:r>
    </w:p>
    <w:tbl>
      <w:tblPr>
        <w:tblpPr w:leftFromText="180" w:rightFromText="180" w:vertAnchor="page" w:horzAnchor="margin" w:tblpY="302"/>
        <w:bidiVisual/>
        <w:tblW w:w="0" w:type="auto"/>
        <w:tblCellMar>
          <w:left w:w="28" w:type="dxa"/>
          <w:right w:w="28" w:type="dxa"/>
        </w:tblCellMar>
        <w:tblLook w:val="0000" w:firstRow="0" w:lastRow="0" w:firstColumn="0" w:lastColumn="0" w:noHBand="0" w:noVBand="0"/>
      </w:tblPr>
      <w:tblGrid>
        <w:gridCol w:w="384"/>
        <w:gridCol w:w="3028"/>
        <w:gridCol w:w="3028"/>
        <w:gridCol w:w="3033"/>
        <w:gridCol w:w="3029"/>
        <w:gridCol w:w="3029"/>
        <w:gridCol w:w="3029"/>
        <w:gridCol w:w="3042"/>
      </w:tblGrid>
      <w:tr w:rsidR="00631E8D" w:rsidRPr="003E2BEB" w:rsidTr="00631E8D">
        <w:trPr>
          <w:cantSplit/>
          <w:trHeight w:val="421"/>
        </w:trPr>
        <w:tc>
          <w:tcPr>
            <w:tcW w:w="21602" w:type="dxa"/>
            <w:gridSpan w:val="8"/>
            <w:shd w:val="clear" w:color="auto" w:fill="auto"/>
            <w:vAlign w:val="center"/>
          </w:tcPr>
          <w:p w:rsidR="00631E8D" w:rsidRPr="003E2BEB" w:rsidRDefault="00631E8D" w:rsidP="00631E8D">
            <w:pPr>
              <w:pStyle w:val="Header"/>
              <w:spacing w:line="220" w:lineRule="exact"/>
              <w:jc w:val="center"/>
              <w:rPr>
                <w:rFonts w:ascii="Arabic Typesetting" w:hAnsi="Arabic Typesetting" w:cs="Arabic Typesetting"/>
                <w:b/>
                <w:bCs/>
              </w:rPr>
            </w:pPr>
            <w:r w:rsidRPr="003E2BEB">
              <w:rPr>
                <w:rFonts w:ascii="Arabic Typesetting" w:hAnsi="Arabic Typesetting" w:cs="Arabic Typesetting"/>
                <w:b/>
                <w:bCs/>
                <w:color w:val="000000"/>
                <w:rtl/>
              </w:rPr>
              <w:lastRenderedPageBreak/>
              <w:t>إطار النتائج وميزانية الثنائية</w:t>
            </w:r>
            <w:r>
              <w:rPr>
                <w:rFonts w:ascii="Arabic Typesetting" w:hAnsi="Arabic Typesetting" w:cs="Arabic Typesetting" w:hint="cs"/>
                <w:b/>
                <w:bCs/>
                <w:color w:val="000000"/>
                <w:rtl/>
              </w:rPr>
              <w:t xml:space="preserve"> 2014/15</w:t>
            </w:r>
            <w:r w:rsidRPr="003E2BEB">
              <w:rPr>
                <w:rFonts w:ascii="Arabic Typesetting" w:hAnsi="Arabic Typesetting" w:cs="Arabic Typesetting"/>
                <w:b/>
                <w:bCs/>
                <w:color w:val="000000"/>
                <w:rtl/>
              </w:rPr>
              <w:t>، بما في ذلك حصة التنمية بحسب كل نتيجة 1و2 و3 و4</w:t>
            </w:r>
          </w:p>
          <w:p w:rsidR="00631E8D" w:rsidRPr="001352DD" w:rsidRDefault="00631E8D" w:rsidP="00631E8D">
            <w:pPr>
              <w:pStyle w:val="Header"/>
              <w:spacing w:line="220" w:lineRule="exact"/>
              <w:jc w:val="center"/>
              <w:rPr>
                <w:rFonts w:ascii="Arabic Typesetting" w:hAnsi="Arabic Typesetting" w:cs="Arabic Typesetting"/>
                <w:b/>
                <w:bCs/>
                <w:rtl/>
              </w:rPr>
            </w:pPr>
            <w:r w:rsidRPr="001352DD">
              <w:rPr>
                <w:rFonts w:ascii="Arabic Typesetting" w:hAnsi="Arabic Typesetting" w:cs="Arabic Typesetting" w:hint="cs"/>
                <w:b/>
                <w:bCs/>
                <w:rtl/>
              </w:rPr>
              <w:t>(</w:t>
            </w:r>
            <w:r w:rsidRPr="001352DD">
              <w:rPr>
                <w:rFonts w:ascii="Arabic Typesetting" w:hAnsi="Arabic Typesetting" w:cs="Arabic Typesetting"/>
                <w:b/>
                <w:bCs/>
                <w:rtl/>
              </w:rPr>
              <w:t>بآلاف الفرنكات السويسرية</w:t>
            </w:r>
            <w:r w:rsidRPr="001352DD">
              <w:rPr>
                <w:rFonts w:ascii="Arabic Typesetting" w:hAnsi="Arabic Typesetting" w:cs="Arabic Typesetting" w:hint="cs"/>
                <w:b/>
                <w:bCs/>
                <w:rtl/>
              </w:rPr>
              <w:t>)</w:t>
            </w:r>
          </w:p>
        </w:tc>
      </w:tr>
      <w:tr w:rsidR="00631E8D" w:rsidRPr="00CC7761" w:rsidTr="00631E8D">
        <w:trPr>
          <w:trHeight w:val="294"/>
        </w:trPr>
        <w:tc>
          <w:tcPr>
            <w:tcW w:w="384" w:type="dxa"/>
            <w:vMerge w:val="restart"/>
            <w:tcBorders>
              <w:top w:val="single" w:sz="8" w:space="0" w:color="auto"/>
              <w:left w:val="single" w:sz="8" w:space="0" w:color="auto"/>
              <w:bottom w:val="single" w:sz="8" w:space="0" w:color="auto"/>
              <w:right w:val="single" w:sz="8" w:space="0" w:color="auto"/>
            </w:tcBorders>
            <w:shd w:val="clear" w:color="auto" w:fill="99CCFF"/>
            <w:textDirection w:val="btLr"/>
            <w:vAlign w:val="center"/>
          </w:tcPr>
          <w:p w:rsidR="00631E8D" w:rsidRPr="00CC7761" w:rsidRDefault="00631E8D" w:rsidP="00631E8D">
            <w:pPr>
              <w:tabs>
                <w:tab w:val="right" w:pos="2835"/>
              </w:tabs>
              <w:spacing w:line="220" w:lineRule="exact"/>
              <w:jc w:val="center"/>
              <w:rPr>
                <w:rFonts w:ascii="Arabic Typesetting" w:hAnsi="Arabic Typesetting" w:cs="Arabic Typesetting"/>
                <w:b/>
                <w:bCs/>
              </w:rPr>
            </w:pPr>
            <w:r w:rsidRPr="00CC7761">
              <w:rPr>
                <w:rFonts w:ascii="Arabic Typesetting" w:hAnsi="Arabic Typesetting" w:cs="Arabic Typesetting"/>
                <w:b/>
                <w:bCs/>
                <w:rtl/>
              </w:rPr>
              <w:t>تعميم الهدف الاستراتيجي الثالث:  تسهيل الانتفاع بالملكية الفكرية في سبيل التنمية وجدول أعمال التنمية</w:t>
            </w:r>
          </w:p>
        </w:tc>
        <w:tc>
          <w:tcPr>
            <w:tcW w:w="21218" w:type="dxa"/>
            <w:gridSpan w:val="7"/>
            <w:tcBorders>
              <w:top w:val="single" w:sz="8" w:space="0" w:color="auto"/>
              <w:left w:val="single" w:sz="8" w:space="0" w:color="auto"/>
              <w:bottom w:val="single" w:sz="8" w:space="0" w:color="auto"/>
              <w:right w:val="single" w:sz="8" w:space="0" w:color="auto"/>
            </w:tcBorders>
            <w:shd w:val="clear" w:color="auto" w:fill="CCFFFF"/>
            <w:vAlign w:val="center"/>
          </w:tcPr>
          <w:p w:rsidR="00631E8D" w:rsidRPr="00CC7761" w:rsidRDefault="00631E8D" w:rsidP="00631E8D">
            <w:pPr>
              <w:tabs>
                <w:tab w:val="right" w:pos="2835"/>
              </w:tabs>
              <w:spacing w:line="220" w:lineRule="exact"/>
              <w:jc w:val="center"/>
              <w:rPr>
                <w:rFonts w:ascii="Arabic Typesetting" w:hAnsi="Arabic Typesetting" w:cs="Arabic Typesetting"/>
                <w:b/>
                <w:bCs/>
              </w:rPr>
            </w:pPr>
            <w:r w:rsidRPr="00CC7761">
              <w:rPr>
                <w:rFonts w:ascii="Arabic Typesetting" w:hAnsi="Arabic Typesetting" w:cs="Arabic Typesetting"/>
                <w:b/>
                <w:bCs/>
                <w:rtl/>
              </w:rPr>
              <w:t>الهدف الاستراتيجي الثامن:</w:t>
            </w:r>
            <w:r w:rsidRPr="00CC7761">
              <w:rPr>
                <w:rFonts w:ascii="Arabic Typesetting" w:hAnsi="Arabic Typesetting" w:cs="Arabic Typesetting" w:hint="cs"/>
                <w:b/>
                <w:bCs/>
                <w:rtl/>
              </w:rPr>
              <w:t xml:space="preserve"> </w:t>
            </w:r>
            <w:r w:rsidRPr="00CC7761">
              <w:rPr>
                <w:rFonts w:ascii="Arabic Typesetting" w:hAnsi="Arabic Typesetting" w:cs="Arabic Typesetting"/>
                <w:b/>
                <w:bCs/>
                <w:rtl/>
              </w:rPr>
              <w:t>آلية تواصل متجاوب بين الويبو والأعضاء وجميع أصحاب المصالح</w:t>
            </w:r>
          </w:p>
        </w:tc>
      </w:tr>
      <w:tr w:rsidR="00631E8D" w:rsidRPr="00CC7761" w:rsidTr="00631E8D">
        <w:trPr>
          <w:trHeight w:val="145"/>
        </w:trPr>
        <w:tc>
          <w:tcPr>
            <w:tcW w:w="384" w:type="dxa"/>
            <w:vMerge/>
            <w:tcBorders>
              <w:top w:val="single" w:sz="8" w:space="0" w:color="auto"/>
              <w:left w:val="single" w:sz="8" w:space="0" w:color="auto"/>
              <w:bottom w:val="single" w:sz="8" w:space="0" w:color="auto"/>
              <w:right w:val="single" w:sz="8" w:space="0" w:color="auto"/>
            </w:tcBorders>
            <w:vAlign w:val="center"/>
          </w:tcPr>
          <w:p w:rsidR="00631E8D" w:rsidRPr="00CC7761" w:rsidRDefault="00631E8D" w:rsidP="00631E8D">
            <w:pPr>
              <w:tabs>
                <w:tab w:val="right" w:pos="2835"/>
              </w:tabs>
              <w:spacing w:line="220" w:lineRule="exact"/>
              <w:rPr>
                <w:rFonts w:ascii="Arabic Typesetting" w:hAnsi="Arabic Typesetting" w:cs="Arabic Typesetting"/>
                <w:b/>
                <w:bCs/>
              </w:rPr>
            </w:pPr>
          </w:p>
        </w:tc>
        <w:tc>
          <w:tcPr>
            <w:tcW w:w="3028" w:type="dxa"/>
            <w:tcBorders>
              <w:top w:val="nil"/>
              <w:left w:val="single" w:sz="8" w:space="0" w:color="auto"/>
              <w:bottom w:val="nil"/>
              <w:right w:val="nil"/>
            </w:tcBorders>
            <w:shd w:val="clear" w:color="auto" w:fill="auto"/>
            <w:vAlign w:val="center"/>
          </w:tcPr>
          <w:p w:rsidR="00631E8D" w:rsidRPr="00CC7761" w:rsidRDefault="00631E8D" w:rsidP="00631E8D">
            <w:pPr>
              <w:tabs>
                <w:tab w:val="right" w:pos="2835"/>
              </w:tabs>
              <w:spacing w:line="220" w:lineRule="exact"/>
              <w:jc w:val="center"/>
              <w:rPr>
                <w:rFonts w:ascii="Arabic Typesetting" w:hAnsi="Arabic Typesetting" w:cs="Arabic Typesetting"/>
              </w:rPr>
            </w:pPr>
            <w:r w:rsidRPr="00CC7761">
              <w:rPr>
                <w:rFonts w:ascii="Arabic Typesetting" w:hAnsi="Arabic Typesetting" w:cs="Arabic Typesetting"/>
              </w:rPr>
              <w:t> </w:t>
            </w:r>
          </w:p>
        </w:tc>
        <w:tc>
          <w:tcPr>
            <w:tcW w:w="3028" w:type="dxa"/>
            <w:tcBorders>
              <w:top w:val="nil"/>
              <w:left w:val="nil"/>
              <w:bottom w:val="nil"/>
              <w:right w:val="nil"/>
            </w:tcBorders>
            <w:shd w:val="clear" w:color="auto" w:fill="auto"/>
            <w:vAlign w:val="center"/>
          </w:tcPr>
          <w:p w:rsidR="00631E8D" w:rsidRPr="00CC7761" w:rsidRDefault="00631E8D" w:rsidP="00631E8D">
            <w:pPr>
              <w:tabs>
                <w:tab w:val="right" w:pos="2835"/>
              </w:tabs>
              <w:spacing w:line="220" w:lineRule="exact"/>
              <w:rPr>
                <w:rFonts w:ascii="Arabic Typesetting" w:hAnsi="Arabic Typesetting" w:cs="Arabic Typesetting"/>
              </w:rPr>
            </w:pPr>
            <w:r w:rsidRPr="00CC7761">
              <w:rPr>
                <w:rFonts w:ascii="Arabic Typesetting" w:hAnsi="Arabic Typesetting" w:cs="Arabic Typesetting"/>
                <w:color w:val="000000"/>
                <w:rtl/>
              </w:rPr>
              <w:t xml:space="preserve">ھ 1.8 </w:t>
            </w:r>
            <w:r w:rsidRPr="00CC7761">
              <w:rPr>
                <w:rFonts w:ascii="Arabic Typesetting" w:hAnsi="Arabic Typesetting" w:cs="Arabic Typesetting"/>
                <w:rtl/>
              </w:rPr>
              <w:t>التواصل بفعالية أكبر مع جمهور أوسع بشأن الملكية الفكرية ودور الويبو</w:t>
            </w:r>
          </w:p>
          <w:p w:rsidR="00631E8D" w:rsidRPr="00CC7761" w:rsidRDefault="00631E8D" w:rsidP="003F4A28">
            <w:pPr>
              <w:tabs>
                <w:tab w:val="left" w:pos="335"/>
                <w:tab w:val="right" w:pos="2173"/>
              </w:tabs>
              <w:spacing w:line="220" w:lineRule="exact"/>
              <w:rPr>
                <w:rFonts w:ascii="Arabic Typesetting" w:hAnsi="Arabic Typesetting" w:cs="Arabic Typesetting"/>
                <w:i/>
                <w:iCs/>
              </w:rPr>
            </w:pPr>
            <w:r w:rsidRPr="00CC7761">
              <w:rPr>
                <w:rFonts w:ascii="Arabic Typesetting" w:hAnsi="Arabic Typesetting" w:cs="Arabic Typesetting"/>
                <w:i/>
                <w:iCs/>
              </w:rPr>
              <w:tab/>
            </w:r>
            <w:r w:rsidRPr="00CC7761">
              <w:rPr>
                <w:rFonts w:ascii="Arabic Typesetting" w:hAnsi="Arabic Typesetting" w:cs="Arabic Typesetting"/>
                <w:i/>
                <w:iCs/>
                <w:rtl/>
              </w:rPr>
              <w:t xml:space="preserve">الميزانية المقترحة 14/15: </w:t>
            </w:r>
            <w:r w:rsidRPr="00CC7761">
              <w:rPr>
                <w:rFonts w:ascii="Arabic Typesetting" w:hAnsi="Arabic Typesetting" w:cs="Arabic Typesetting"/>
                <w:i/>
                <w:iCs/>
                <w:color w:val="000000"/>
                <w:rtl/>
              </w:rPr>
              <w:t>1</w:t>
            </w:r>
            <w:r w:rsidR="003F4A28">
              <w:rPr>
                <w:rFonts w:ascii="Arabic Typesetting" w:hAnsi="Arabic Typesetting" w:cs="Arabic Typesetting" w:hint="cs"/>
                <w:i/>
                <w:iCs/>
                <w:color w:val="000000"/>
                <w:rtl/>
              </w:rPr>
              <w:t>2</w:t>
            </w:r>
            <w:r w:rsidRPr="00CC7761">
              <w:rPr>
                <w:rFonts w:ascii="Arabic Typesetting" w:hAnsi="Arabic Typesetting" w:cs="Arabic Typesetting"/>
                <w:i/>
                <w:iCs/>
                <w:color w:val="000000"/>
                <w:rtl/>
              </w:rPr>
              <w:t>,</w:t>
            </w:r>
            <w:r w:rsidR="003F4A28">
              <w:rPr>
                <w:rFonts w:ascii="Arabic Typesetting" w:hAnsi="Arabic Typesetting" w:cs="Arabic Typesetting" w:hint="cs"/>
                <w:i/>
                <w:iCs/>
                <w:color w:val="000000"/>
                <w:rtl/>
              </w:rPr>
              <w:t>882</w:t>
            </w:r>
          </w:p>
          <w:p w:rsidR="00631E8D" w:rsidRPr="00CC7761" w:rsidRDefault="00631E8D" w:rsidP="003F4A28">
            <w:pPr>
              <w:tabs>
                <w:tab w:val="left" w:pos="348"/>
                <w:tab w:val="right" w:pos="2173"/>
              </w:tabs>
              <w:spacing w:line="220" w:lineRule="exact"/>
              <w:rPr>
                <w:rFonts w:ascii="Arabic Typesetting" w:hAnsi="Arabic Typesetting" w:cs="Arabic Typesetting"/>
                <w:i/>
                <w:iCs/>
              </w:rPr>
            </w:pPr>
            <w:r w:rsidRPr="00CC7761">
              <w:rPr>
                <w:rFonts w:ascii="Arabic Typesetting" w:hAnsi="Arabic Typesetting" w:cs="Arabic Typesetting"/>
                <w:i/>
                <w:iCs/>
                <w:rtl/>
              </w:rPr>
              <w:tab/>
            </w:r>
            <w:r w:rsidRPr="00CC7761">
              <w:rPr>
                <w:rFonts w:ascii="Arabic Typesetting" w:hAnsi="Arabic Typesetting" w:cs="Arabic Typesetting"/>
                <w:i/>
                <w:iCs/>
                <w:color w:val="0A01BB"/>
                <w:rtl/>
              </w:rPr>
              <w:t xml:space="preserve">حصة التنمية:  </w:t>
            </w:r>
            <w:r w:rsidR="003F4A28">
              <w:rPr>
                <w:rFonts w:ascii="Arabic Typesetting" w:hAnsi="Arabic Typesetting" w:cs="Arabic Typesetting" w:hint="cs"/>
                <w:i/>
                <w:iCs/>
                <w:color w:val="0A01BB"/>
                <w:rtl/>
              </w:rPr>
              <w:t>4</w:t>
            </w:r>
            <w:r w:rsidRPr="00CC7761">
              <w:rPr>
                <w:rFonts w:ascii="Arabic Typesetting" w:hAnsi="Arabic Typesetting" w:cs="Arabic Typesetting"/>
                <w:i/>
                <w:iCs/>
                <w:color w:val="0A01BB"/>
                <w:rtl/>
              </w:rPr>
              <w:t>,</w:t>
            </w:r>
            <w:r w:rsidR="003F4A28">
              <w:rPr>
                <w:rFonts w:ascii="Arabic Typesetting" w:hAnsi="Arabic Typesetting" w:cs="Arabic Typesetting" w:hint="cs"/>
                <w:i/>
                <w:iCs/>
                <w:color w:val="0A01BB"/>
                <w:rtl/>
              </w:rPr>
              <w:t>963</w:t>
            </w:r>
            <w:r w:rsidRPr="00CC7761">
              <w:rPr>
                <w:rFonts w:ascii="Arabic Typesetting" w:hAnsi="Arabic Typesetting" w:cs="Arabic Typesetting"/>
                <w:i/>
                <w:iCs/>
                <w:color w:val="0A01BB"/>
                <w:rtl/>
              </w:rPr>
              <w:tab/>
            </w:r>
          </w:p>
          <w:p w:rsidR="00631E8D" w:rsidRPr="00CC7761" w:rsidRDefault="00631E8D" w:rsidP="00631E8D">
            <w:pPr>
              <w:tabs>
                <w:tab w:val="right" w:pos="2835"/>
              </w:tabs>
              <w:spacing w:line="220" w:lineRule="exact"/>
              <w:rPr>
                <w:rFonts w:ascii="Arabic Typesetting" w:hAnsi="Arabic Typesetting" w:cs="Arabic Typesetting"/>
              </w:rPr>
            </w:pPr>
          </w:p>
        </w:tc>
        <w:tc>
          <w:tcPr>
            <w:tcW w:w="3033" w:type="dxa"/>
            <w:tcBorders>
              <w:top w:val="nil"/>
              <w:left w:val="nil"/>
              <w:bottom w:val="nil"/>
              <w:right w:val="nil"/>
            </w:tcBorders>
            <w:shd w:val="clear" w:color="auto" w:fill="auto"/>
          </w:tcPr>
          <w:p w:rsidR="00631E8D" w:rsidRPr="00CC7761" w:rsidRDefault="00631E8D" w:rsidP="00631E8D">
            <w:pPr>
              <w:tabs>
                <w:tab w:val="right" w:pos="2835"/>
              </w:tabs>
              <w:spacing w:line="220" w:lineRule="exact"/>
              <w:rPr>
                <w:rFonts w:ascii="Arabic Typesetting" w:hAnsi="Arabic Typesetting" w:cs="Arabic Typesetting"/>
              </w:rPr>
            </w:pPr>
            <w:r w:rsidRPr="00CC7761">
              <w:rPr>
                <w:rFonts w:ascii="Arabic Typesetting" w:hAnsi="Arabic Typesetting" w:cs="Arabic Typesetting"/>
                <w:color w:val="000000"/>
                <w:rtl/>
              </w:rPr>
              <w:t xml:space="preserve">ھ 2.8 </w:t>
            </w:r>
            <w:r w:rsidRPr="00CC7761">
              <w:rPr>
                <w:rFonts w:ascii="Arabic Typesetting" w:hAnsi="Arabic Typesetting" w:cs="Arabic Typesetting"/>
                <w:rtl/>
              </w:rPr>
              <w:t>تحسين توجّه الخدمات واستجابتها للاستفسارات</w:t>
            </w:r>
          </w:p>
          <w:p w:rsidR="00631E8D" w:rsidRPr="00CC7761" w:rsidRDefault="00631E8D" w:rsidP="00631E8D">
            <w:pPr>
              <w:tabs>
                <w:tab w:val="left" w:pos="325"/>
                <w:tab w:val="right" w:pos="2040"/>
              </w:tabs>
              <w:spacing w:line="220" w:lineRule="exact"/>
              <w:rPr>
                <w:rFonts w:ascii="Arabic Typesetting" w:hAnsi="Arabic Typesetting" w:cs="Arabic Typesetting"/>
                <w:i/>
                <w:iCs/>
              </w:rPr>
            </w:pPr>
            <w:r w:rsidRPr="00CC7761">
              <w:rPr>
                <w:rFonts w:ascii="Arabic Typesetting" w:hAnsi="Arabic Typesetting" w:cs="Arabic Typesetting"/>
                <w:i/>
                <w:iCs/>
              </w:rPr>
              <w:tab/>
            </w:r>
          </w:p>
          <w:p w:rsidR="00631E8D" w:rsidRPr="00CC7761" w:rsidRDefault="00631E8D" w:rsidP="00631E8D">
            <w:pPr>
              <w:tabs>
                <w:tab w:val="left" w:pos="325"/>
                <w:tab w:val="right" w:pos="2189"/>
              </w:tabs>
              <w:spacing w:line="220" w:lineRule="exact"/>
              <w:rPr>
                <w:rFonts w:ascii="Arabic Typesetting" w:hAnsi="Arabic Typesetting" w:cs="Arabic Typesetting"/>
                <w:i/>
                <w:iCs/>
              </w:rPr>
            </w:pPr>
            <w:r w:rsidRPr="00CC7761">
              <w:rPr>
                <w:rFonts w:ascii="Arabic Typesetting" w:hAnsi="Arabic Typesetting" w:cs="Arabic Typesetting"/>
                <w:i/>
                <w:iCs/>
              </w:rPr>
              <w:tab/>
            </w:r>
            <w:r w:rsidRPr="00CC7761">
              <w:rPr>
                <w:rFonts w:ascii="Arabic Typesetting" w:hAnsi="Arabic Typesetting" w:cs="Arabic Typesetting"/>
                <w:i/>
                <w:iCs/>
                <w:rtl/>
              </w:rPr>
              <w:t>الميزانية المقترحة 14/15: 5,536</w:t>
            </w:r>
          </w:p>
          <w:p w:rsidR="00631E8D" w:rsidRPr="00CC7761" w:rsidRDefault="00631E8D" w:rsidP="00631E8D">
            <w:pPr>
              <w:tabs>
                <w:tab w:val="left" w:pos="338"/>
                <w:tab w:val="right" w:pos="2047"/>
              </w:tabs>
              <w:spacing w:line="220" w:lineRule="exact"/>
              <w:rPr>
                <w:rFonts w:ascii="Arabic Typesetting" w:hAnsi="Arabic Typesetting" w:cs="Arabic Typesetting"/>
              </w:rPr>
            </w:pPr>
            <w:r w:rsidRPr="00CC7761">
              <w:rPr>
                <w:rFonts w:ascii="Arabic Typesetting" w:hAnsi="Arabic Typesetting" w:cs="Arabic Typesetting"/>
                <w:i/>
                <w:iCs/>
                <w:rtl/>
              </w:rPr>
              <w:tab/>
            </w:r>
            <w:r w:rsidRPr="00CC7761">
              <w:rPr>
                <w:rFonts w:ascii="Arabic Typesetting" w:hAnsi="Arabic Typesetting" w:cs="Arabic Typesetting"/>
                <w:i/>
                <w:iCs/>
                <w:color w:val="0A01BB"/>
                <w:rtl/>
              </w:rPr>
              <w:t>حصة التنمية:  2,024</w:t>
            </w:r>
            <w:r w:rsidRPr="00CC7761">
              <w:rPr>
                <w:rFonts w:ascii="Arabic Typesetting" w:hAnsi="Arabic Typesetting" w:cs="Arabic Typesetting"/>
                <w:i/>
                <w:iCs/>
                <w:rtl/>
              </w:rPr>
              <w:tab/>
            </w:r>
          </w:p>
        </w:tc>
        <w:tc>
          <w:tcPr>
            <w:tcW w:w="3029" w:type="dxa"/>
            <w:tcBorders>
              <w:top w:val="nil"/>
              <w:left w:val="nil"/>
              <w:bottom w:val="nil"/>
              <w:right w:val="nil"/>
            </w:tcBorders>
            <w:shd w:val="clear" w:color="auto" w:fill="auto"/>
          </w:tcPr>
          <w:p w:rsidR="00631E8D" w:rsidRPr="00CC7761" w:rsidRDefault="00631E8D" w:rsidP="00631E8D">
            <w:pPr>
              <w:tabs>
                <w:tab w:val="right" w:pos="2835"/>
              </w:tabs>
              <w:spacing w:line="220" w:lineRule="exact"/>
              <w:rPr>
                <w:rFonts w:ascii="Arabic Typesetting" w:hAnsi="Arabic Typesetting" w:cs="Arabic Typesetting"/>
              </w:rPr>
            </w:pPr>
            <w:r w:rsidRPr="00CC7761">
              <w:rPr>
                <w:rFonts w:ascii="Arabic Typesetting" w:hAnsi="Arabic Typesetting" w:cs="Arabic Typesetting"/>
                <w:color w:val="000000"/>
                <w:rtl/>
              </w:rPr>
              <w:t>ھ 3.8 التزام الدول الأعضاء التزاما فعليا</w:t>
            </w:r>
          </w:p>
          <w:p w:rsidR="00631E8D" w:rsidRPr="00CC7761" w:rsidRDefault="00631E8D" w:rsidP="00631E8D">
            <w:pPr>
              <w:tabs>
                <w:tab w:val="left" w:pos="378"/>
                <w:tab w:val="right" w:pos="2040"/>
              </w:tabs>
              <w:spacing w:line="220" w:lineRule="exact"/>
              <w:rPr>
                <w:rFonts w:ascii="Arabic Typesetting" w:hAnsi="Arabic Typesetting" w:cs="Arabic Typesetting"/>
                <w:i/>
                <w:iCs/>
              </w:rPr>
            </w:pPr>
            <w:r w:rsidRPr="00CC7761">
              <w:rPr>
                <w:rFonts w:ascii="Arabic Typesetting" w:hAnsi="Arabic Typesetting" w:cs="Arabic Typesetting"/>
                <w:i/>
                <w:iCs/>
              </w:rPr>
              <w:tab/>
            </w:r>
          </w:p>
          <w:p w:rsidR="00631E8D" w:rsidRPr="00CC7761" w:rsidRDefault="00631E8D" w:rsidP="003F4A28">
            <w:pPr>
              <w:tabs>
                <w:tab w:val="left" w:pos="378"/>
                <w:tab w:val="right" w:pos="2040"/>
              </w:tabs>
              <w:spacing w:line="220" w:lineRule="exact"/>
              <w:rPr>
                <w:rFonts w:ascii="Arabic Typesetting" w:hAnsi="Arabic Typesetting" w:cs="Arabic Typesetting"/>
                <w:i/>
                <w:iCs/>
              </w:rPr>
            </w:pPr>
            <w:r w:rsidRPr="00CC7761">
              <w:rPr>
                <w:rFonts w:ascii="Arabic Typesetting" w:hAnsi="Arabic Typesetting" w:cs="Arabic Typesetting"/>
                <w:i/>
                <w:iCs/>
              </w:rPr>
              <w:tab/>
            </w:r>
            <w:r w:rsidRPr="00CC7761">
              <w:rPr>
                <w:rFonts w:ascii="Arabic Typesetting" w:hAnsi="Arabic Typesetting" w:cs="Arabic Typesetting"/>
                <w:i/>
                <w:iCs/>
                <w:rtl/>
              </w:rPr>
              <w:t>الميزانية المقترحة 14/15: 6,</w:t>
            </w:r>
            <w:r w:rsidR="003F4A28">
              <w:rPr>
                <w:rFonts w:ascii="Arabic Typesetting" w:hAnsi="Arabic Typesetting" w:cs="Arabic Typesetting" w:hint="cs"/>
                <w:i/>
                <w:iCs/>
                <w:rtl/>
              </w:rPr>
              <w:t>747</w:t>
            </w:r>
          </w:p>
          <w:p w:rsidR="00631E8D" w:rsidRPr="00CC7761" w:rsidRDefault="00631E8D" w:rsidP="00631E8D">
            <w:pPr>
              <w:tabs>
                <w:tab w:val="left" w:pos="353"/>
                <w:tab w:val="right" w:pos="1938"/>
              </w:tabs>
              <w:spacing w:line="220" w:lineRule="exact"/>
              <w:rPr>
                <w:rFonts w:ascii="Arabic Typesetting" w:hAnsi="Arabic Typesetting" w:cs="Arabic Typesetting"/>
                <w:color w:val="000000"/>
              </w:rPr>
            </w:pPr>
            <w:r w:rsidRPr="00CC7761">
              <w:rPr>
                <w:rFonts w:ascii="Arabic Typesetting" w:hAnsi="Arabic Typesetting" w:cs="Arabic Typesetting"/>
                <w:i/>
                <w:iCs/>
                <w:rtl/>
              </w:rPr>
              <w:tab/>
            </w:r>
            <w:r w:rsidRPr="00CC7761">
              <w:rPr>
                <w:rFonts w:ascii="Arabic Typesetting" w:hAnsi="Arabic Typesetting" w:cs="Arabic Typesetting"/>
                <w:i/>
                <w:iCs/>
                <w:color w:val="0A01BB"/>
                <w:rtl/>
              </w:rPr>
              <w:t>حصة التنمية</w:t>
            </w:r>
            <w:r w:rsidRPr="00CC7761">
              <w:rPr>
                <w:rFonts w:ascii="Arabic Typesetting" w:hAnsi="Arabic Typesetting" w:cs="Arabic Typesetting" w:hint="cs"/>
                <w:i/>
                <w:iCs/>
                <w:color w:val="0A01BB"/>
                <w:rtl/>
              </w:rPr>
              <w:t>: -</w:t>
            </w:r>
          </w:p>
        </w:tc>
        <w:tc>
          <w:tcPr>
            <w:tcW w:w="3029" w:type="dxa"/>
            <w:tcBorders>
              <w:top w:val="nil"/>
              <w:left w:val="nil"/>
              <w:bottom w:val="nil"/>
              <w:right w:val="nil"/>
            </w:tcBorders>
            <w:shd w:val="clear" w:color="auto" w:fill="auto"/>
          </w:tcPr>
          <w:p w:rsidR="00631E8D" w:rsidRPr="00CC7761" w:rsidRDefault="00631E8D" w:rsidP="00631E8D">
            <w:pPr>
              <w:tabs>
                <w:tab w:val="right" w:pos="2835"/>
              </w:tabs>
              <w:spacing w:line="220" w:lineRule="exact"/>
              <w:rPr>
                <w:rFonts w:ascii="Arabic Typesetting" w:hAnsi="Arabic Typesetting" w:cs="Arabic Typesetting"/>
              </w:rPr>
            </w:pPr>
            <w:r w:rsidRPr="00CC7761">
              <w:rPr>
                <w:rFonts w:ascii="Arabic Typesetting" w:hAnsi="Arabic Typesetting" w:cs="Arabic Typesetting"/>
                <w:color w:val="000000"/>
                <w:rtl/>
              </w:rPr>
              <w:t xml:space="preserve">ھ 4.8 </w:t>
            </w:r>
            <w:r w:rsidRPr="00CC7761">
              <w:rPr>
                <w:rFonts w:ascii="Arabic Typesetting" w:hAnsi="Arabic Typesetting" w:cs="Arabic Typesetting"/>
                <w:rtl/>
              </w:rPr>
              <w:t>تفاعل منفتح وشفاف ومتجاوب مع أصحاب المصالح غير الحكوميين</w:t>
            </w:r>
          </w:p>
          <w:p w:rsidR="00631E8D" w:rsidRPr="00CC7761" w:rsidRDefault="00631E8D" w:rsidP="00631E8D">
            <w:pPr>
              <w:tabs>
                <w:tab w:val="left" w:pos="368"/>
                <w:tab w:val="right" w:pos="2221"/>
              </w:tabs>
              <w:spacing w:line="220" w:lineRule="exact"/>
              <w:rPr>
                <w:rFonts w:ascii="Arabic Typesetting" w:hAnsi="Arabic Typesetting" w:cs="Arabic Typesetting"/>
                <w:i/>
                <w:iCs/>
              </w:rPr>
            </w:pPr>
            <w:r w:rsidRPr="00CC7761">
              <w:rPr>
                <w:rFonts w:ascii="Arabic Typesetting" w:hAnsi="Arabic Typesetting" w:cs="Arabic Typesetting"/>
                <w:i/>
                <w:iCs/>
              </w:rPr>
              <w:tab/>
            </w:r>
            <w:r w:rsidRPr="00CC7761">
              <w:rPr>
                <w:rFonts w:ascii="Arabic Typesetting" w:hAnsi="Arabic Typesetting" w:cs="Arabic Typesetting"/>
                <w:i/>
                <w:iCs/>
                <w:rtl/>
              </w:rPr>
              <w:t>الميزانية المقترحة 14/15: 1,771</w:t>
            </w:r>
          </w:p>
          <w:p w:rsidR="00631E8D" w:rsidRPr="00CC7761" w:rsidRDefault="00631E8D" w:rsidP="00631E8D">
            <w:pPr>
              <w:tabs>
                <w:tab w:val="left" w:pos="368"/>
                <w:tab w:val="right" w:pos="1955"/>
              </w:tabs>
              <w:spacing w:line="220" w:lineRule="exact"/>
              <w:rPr>
                <w:rFonts w:ascii="Arabic Typesetting" w:hAnsi="Arabic Typesetting" w:cs="Arabic Typesetting"/>
              </w:rPr>
            </w:pPr>
            <w:r w:rsidRPr="00CC7761">
              <w:rPr>
                <w:rFonts w:ascii="Arabic Typesetting" w:hAnsi="Arabic Typesetting" w:cs="Arabic Typesetting"/>
                <w:i/>
                <w:iCs/>
                <w:color w:val="0A01BB"/>
                <w:rtl/>
              </w:rPr>
              <w:tab/>
              <w:t>حصة التنمية:   -</w:t>
            </w:r>
          </w:p>
        </w:tc>
        <w:tc>
          <w:tcPr>
            <w:tcW w:w="3029" w:type="dxa"/>
            <w:tcBorders>
              <w:top w:val="nil"/>
              <w:left w:val="nil"/>
              <w:bottom w:val="nil"/>
              <w:right w:val="nil"/>
            </w:tcBorders>
            <w:shd w:val="clear" w:color="auto" w:fill="auto"/>
          </w:tcPr>
          <w:p w:rsidR="00631E8D" w:rsidRPr="00CC7761" w:rsidRDefault="00631E8D" w:rsidP="00631E8D">
            <w:pPr>
              <w:tabs>
                <w:tab w:val="right" w:pos="2835"/>
              </w:tabs>
              <w:spacing w:line="220" w:lineRule="exact"/>
              <w:rPr>
                <w:rFonts w:ascii="Arabic Typesetting" w:hAnsi="Arabic Typesetting" w:cs="Arabic Typesetting"/>
                <w:color w:val="000000"/>
              </w:rPr>
            </w:pPr>
            <w:r w:rsidRPr="00CC7761">
              <w:rPr>
                <w:rFonts w:ascii="Arabic Typesetting" w:hAnsi="Arabic Typesetting" w:cs="Arabic Typesetting"/>
                <w:color w:val="000000"/>
                <w:rtl/>
              </w:rPr>
              <w:t xml:space="preserve">ھ 5.8 </w:t>
            </w:r>
            <w:r w:rsidRPr="00CC7761">
              <w:rPr>
                <w:rFonts w:ascii="Arabic Typesetting" w:hAnsi="Arabic Typesetting" w:cs="Arabic Typesetting"/>
                <w:rtl/>
              </w:rPr>
              <w:t>تواصل الويبو وتشاركها فعليا مع الإجراءات والمفاوضات الخاصة بالأمم المتحدة وغيرها من المنظمات الحكومية</w:t>
            </w:r>
            <w:r w:rsidRPr="00CC7761">
              <w:rPr>
                <w:rFonts w:ascii="Arabic Typesetting" w:hAnsi="Arabic Typesetting" w:cs="Arabic Typesetting"/>
                <w:color w:val="000000"/>
                <w:rtl/>
              </w:rPr>
              <w:t xml:space="preserve"> الدولية</w:t>
            </w:r>
          </w:p>
          <w:p w:rsidR="00631E8D" w:rsidRPr="00CC7761" w:rsidRDefault="00631E8D" w:rsidP="003F4A28">
            <w:pPr>
              <w:tabs>
                <w:tab w:val="left" w:pos="397"/>
                <w:tab w:val="right" w:pos="2237"/>
              </w:tabs>
              <w:spacing w:line="220" w:lineRule="exact"/>
              <w:rPr>
                <w:rFonts w:ascii="Arabic Typesetting" w:hAnsi="Arabic Typesetting" w:cs="Arabic Typesetting"/>
                <w:i/>
                <w:iCs/>
                <w:color w:val="000000"/>
              </w:rPr>
            </w:pPr>
            <w:r w:rsidRPr="00CC7761">
              <w:rPr>
                <w:rFonts w:ascii="Arabic Typesetting" w:hAnsi="Arabic Typesetting" w:cs="Arabic Typesetting"/>
                <w:i/>
                <w:iCs/>
                <w:color w:val="000000"/>
              </w:rPr>
              <w:tab/>
            </w:r>
            <w:r w:rsidRPr="00CC7761">
              <w:rPr>
                <w:rFonts w:ascii="Arabic Typesetting" w:hAnsi="Arabic Typesetting" w:cs="Arabic Typesetting"/>
                <w:i/>
                <w:iCs/>
                <w:rtl/>
              </w:rPr>
              <w:t>الميزانية المقترحة 14/15: 5,9</w:t>
            </w:r>
            <w:r w:rsidR="003F4A28">
              <w:rPr>
                <w:rFonts w:ascii="Arabic Typesetting" w:hAnsi="Arabic Typesetting" w:cs="Arabic Typesetting" w:hint="cs"/>
                <w:i/>
                <w:iCs/>
                <w:rtl/>
              </w:rPr>
              <w:t>49</w:t>
            </w:r>
          </w:p>
          <w:p w:rsidR="00631E8D" w:rsidRPr="00CC7761" w:rsidRDefault="00631E8D" w:rsidP="00631E8D">
            <w:pPr>
              <w:tabs>
                <w:tab w:val="left" w:pos="409"/>
                <w:tab w:val="right" w:pos="2093"/>
              </w:tabs>
              <w:spacing w:line="220" w:lineRule="exact"/>
              <w:rPr>
                <w:rFonts w:ascii="Arabic Typesetting" w:hAnsi="Arabic Typesetting" w:cs="Arabic Typesetting"/>
                <w:i/>
                <w:iCs/>
              </w:rPr>
            </w:pPr>
            <w:r w:rsidRPr="00CC7761">
              <w:rPr>
                <w:rFonts w:ascii="Arabic Typesetting" w:hAnsi="Arabic Typesetting" w:cs="Arabic Typesetting"/>
                <w:i/>
                <w:iCs/>
                <w:color w:val="0A01BB"/>
                <w:rtl/>
              </w:rPr>
              <w:tab/>
              <w:t>حصة التنمية:  2,778</w:t>
            </w:r>
            <w:r w:rsidRPr="00CC7761">
              <w:rPr>
                <w:rFonts w:ascii="Arabic Typesetting" w:hAnsi="Arabic Typesetting" w:cs="Arabic Typesetting"/>
                <w:i/>
                <w:iCs/>
                <w:rtl/>
              </w:rPr>
              <w:tab/>
            </w:r>
          </w:p>
        </w:tc>
        <w:tc>
          <w:tcPr>
            <w:tcW w:w="3042" w:type="dxa"/>
            <w:tcBorders>
              <w:top w:val="nil"/>
              <w:left w:val="nil"/>
              <w:bottom w:val="nil"/>
              <w:right w:val="single" w:sz="4" w:space="0" w:color="auto"/>
            </w:tcBorders>
            <w:shd w:val="clear" w:color="auto" w:fill="auto"/>
            <w:vAlign w:val="bottom"/>
          </w:tcPr>
          <w:p w:rsidR="00631E8D" w:rsidRPr="00CC7761" w:rsidRDefault="00631E8D" w:rsidP="003F4A28">
            <w:pPr>
              <w:tabs>
                <w:tab w:val="right" w:pos="2253"/>
              </w:tabs>
              <w:spacing w:line="220" w:lineRule="exact"/>
              <w:rPr>
                <w:rFonts w:ascii="Arabic Typesetting" w:hAnsi="Arabic Typesetting" w:cs="Arabic Typesetting"/>
                <w:i/>
                <w:iCs/>
              </w:rPr>
            </w:pPr>
            <w:r w:rsidRPr="00CC7761">
              <w:rPr>
                <w:rFonts w:ascii="Arabic Typesetting" w:hAnsi="Arabic Typesetting" w:cs="Arabic Typesetting"/>
                <w:i/>
                <w:iCs/>
                <w:color w:val="000000"/>
                <w:rtl/>
              </w:rPr>
              <w:t>مجموع الميزانية المقترحة للهدف الثامن: 3</w:t>
            </w:r>
            <w:r w:rsidR="003F4A28">
              <w:rPr>
                <w:rFonts w:ascii="Arabic Typesetting" w:hAnsi="Arabic Typesetting" w:cs="Arabic Typesetting" w:hint="cs"/>
                <w:i/>
                <w:iCs/>
                <w:color w:val="000000"/>
                <w:rtl/>
              </w:rPr>
              <w:t>2</w:t>
            </w:r>
            <w:r w:rsidRPr="00CC7761">
              <w:rPr>
                <w:rFonts w:ascii="Arabic Typesetting" w:hAnsi="Arabic Typesetting" w:cs="Arabic Typesetting"/>
                <w:i/>
                <w:iCs/>
                <w:color w:val="000000"/>
                <w:rtl/>
              </w:rPr>
              <w:t>,</w:t>
            </w:r>
            <w:r w:rsidR="003F4A28">
              <w:rPr>
                <w:rFonts w:ascii="Arabic Typesetting" w:hAnsi="Arabic Typesetting" w:cs="Arabic Typesetting" w:hint="cs"/>
                <w:i/>
                <w:iCs/>
                <w:color w:val="000000"/>
                <w:rtl/>
              </w:rPr>
              <w:t>885</w:t>
            </w:r>
            <w:r w:rsidRPr="00CC7761">
              <w:rPr>
                <w:rFonts w:ascii="Arabic Typesetting" w:hAnsi="Arabic Typesetting" w:cs="Arabic Typesetting"/>
                <w:i/>
                <w:iCs/>
              </w:rPr>
              <w:t xml:space="preserve">  </w:t>
            </w:r>
          </w:p>
          <w:p w:rsidR="00631E8D" w:rsidRPr="00CC7761" w:rsidRDefault="00631E8D" w:rsidP="003F4A28">
            <w:pPr>
              <w:tabs>
                <w:tab w:val="right" w:pos="2350"/>
              </w:tabs>
              <w:spacing w:line="220" w:lineRule="exact"/>
              <w:rPr>
                <w:rFonts w:ascii="Arabic Typesetting" w:hAnsi="Arabic Typesetting" w:cs="Arabic Typesetting"/>
                <w:i/>
                <w:iCs/>
                <w:color w:val="0A01BB"/>
              </w:rPr>
            </w:pPr>
            <w:r w:rsidRPr="00CC7761">
              <w:rPr>
                <w:rFonts w:ascii="Arabic Typesetting" w:hAnsi="Arabic Typesetting" w:cs="Arabic Typesetting"/>
                <w:i/>
                <w:iCs/>
                <w:color w:val="0A01BB"/>
                <w:rtl/>
              </w:rPr>
              <w:t>مجموع حصة التنمية من الهدف الثامن:  9,</w:t>
            </w:r>
            <w:r w:rsidR="003F4A28">
              <w:rPr>
                <w:rFonts w:ascii="Arabic Typesetting" w:hAnsi="Arabic Typesetting" w:cs="Arabic Typesetting" w:hint="cs"/>
                <w:i/>
                <w:iCs/>
                <w:color w:val="0A01BB"/>
                <w:rtl/>
              </w:rPr>
              <w:t>765</w:t>
            </w:r>
          </w:p>
          <w:p w:rsidR="00631E8D" w:rsidRPr="00CC7761" w:rsidRDefault="00631E8D" w:rsidP="00631E8D">
            <w:pPr>
              <w:tabs>
                <w:tab w:val="right" w:pos="2350"/>
              </w:tabs>
              <w:spacing w:line="220" w:lineRule="exact"/>
              <w:rPr>
                <w:rFonts w:ascii="Arabic Typesetting" w:hAnsi="Arabic Typesetting" w:cs="Arabic Typesetting"/>
                <w:i/>
                <w:iCs/>
              </w:rPr>
            </w:pPr>
          </w:p>
        </w:tc>
      </w:tr>
      <w:tr w:rsidR="00631E8D" w:rsidRPr="00CC7761" w:rsidTr="00631E8D">
        <w:trPr>
          <w:trHeight w:val="559"/>
        </w:trPr>
        <w:tc>
          <w:tcPr>
            <w:tcW w:w="384" w:type="dxa"/>
            <w:vMerge/>
            <w:tcBorders>
              <w:top w:val="single" w:sz="8" w:space="0" w:color="auto"/>
              <w:left w:val="single" w:sz="8" w:space="0" w:color="auto"/>
              <w:bottom w:val="single" w:sz="8" w:space="0" w:color="auto"/>
              <w:right w:val="single" w:sz="8" w:space="0" w:color="auto"/>
            </w:tcBorders>
            <w:vAlign w:val="center"/>
          </w:tcPr>
          <w:p w:rsidR="00631E8D" w:rsidRPr="00CC7761" w:rsidRDefault="00631E8D" w:rsidP="00631E8D">
            <w:pPr>
              <w:tabs>
                <w:tab w:val="right" w:pos="2835"/>
              </w:tabs>
              <w:spacing w:line="220" w:lineRule="exact"/>
              <w:rPr>
                <w:rFonts w:ascii="Arabic Typesetting" w:hAnsi="Arabic Typesetting" w:cs="Arabic Typesetting"/>
                <w:b/>
                <w:bCs/>
              </w:rPr>
            </w:pPr>
          </w:p>
        </w:tc>
        <w:tc>
          <w:tcPr>
            <w:tcW w:w="3028" w:type="dxa"/>
            <w:tcBorders>
              <w:top w:val="single" w:sz="4" w:space="0" w:color="auto"/>
              <w:left w:val="single" w:sz="8" w:space="0" w:color="auto"/>
              <w:bottom w:val="single" w:sz="4" w:space="0" w:color="auto"/>
              <w:right w:val="single" w:sz="4" w:space="0" w:color="auto"/>
            </w:tcBorders>
            <w:shd w:val="clear" w:color="auto" w:fill="CCFFFF"/>
            <w:vAlign w:val="center"/>
          </w:tcPr>
          <w:p w:rsidR="00631E8D" w:rsidRPr="00CC7761" w:rsidRDefault="00631E8D" w:rsidP="00631E8D">
            <w:pPr>
              <w:tabs>
                <w:tab w:val="right" w:pos="2835"/>
              </w:tabs>
              <w:spacing w:line="220" w:lineRule="exact"/>
              <w:jc w:val="center"/>
              <w:rPr>
                <w:rFonts w:ascii="Arabic Typesetting" w:hAnsi="Arabic Typesetting" w:cs="Arabic Typesetting"/>
                <w:b/>
                <w:bCs/>
              </w:rPr>
            </w:pPr>
            <w:r w:rsidRPr="00CC7761">
              <w:rPr>
                <w:rFonts w:ascii="Arabic Typesetting" w:hAnsi="Arabic Typesetting" w:cs="Arabic Typesetting"/>
                <w:b/>
                <w:bCs/>
                <w:rtl/>
              </w:rPr>
              <w:t>الهدف الاستراتيجي الأول</w:t>
            </w:r>
            <w:r w:rsidRPr="00CC7761">
              <w:rPr>
                <w:rFonts w:ascii="Arabic Typesetting" w:hAnsi="Arabic Typesetting" w:cs="Arabic Typesetting"/>
                <w:b/>
                <w:bCs/>
                <w:color w:val="000000"/>
                <w:rtl/>
              </w:rPr>
              <w:t>:</w:t>
            </w:r>
          </w:p>
          <w:p w:rsidR="00631E8D" w:rsidRPr="00CC7761" w:rsidRDefault="00631E8D" w:rsidP="00631E8D">
            <w:pPr>
              <w:tabs>
                <w:tab w:val="right" w:pos="2835"/>
              </w:tabs>
              <w:spacing w:line="220" w:lineRule="exact"/>
              <w:jc w:val="center"/>
              <w:rPr>
                <w:rFonts w:ascii="Arabic Typesetting" w:hAnsi="Arabic Typesetting" w:cs="Arabic Typesetting"/>
                <w:b/>
                <w:bCs/>
              </w:rPr>
            </w:pPr>
            <w:r w:rsidRPr="00CC7761">
              <w:rPr>
                <w:rFonts w:ascii="Arabic Typesetting" w:hAnsi="Arabic Typesetting" w:cs="Arabic Typesetting"/>
                <w:b/>
                <w:bCs/>
                <w:color w:val="000000"/>
                <w:rtl/>
              </w:rPr>
              <w:t>تطور متوازن لوضع القواعد والمعايير الدولية بشأن الملكية الفكرية</w:t>
            </w:r>
          </w:p>
        </w:tc>
        <w:tc>
          <w:tcPr>
            <w:tcW w:w="3028" w:type="dxa"/>
            <w:tcBorders>
              <w:top w:val="single" w:sz="4" w:space="0" w:color="auto"/>
              <w:left w:val="nil"/>
              <w:bottom w:val="single" w:sz="4" w:space="0" w:color="auto"/>
              <w:right w:val="single" w:sz="4" w:space="0" w:color="auto"/>
            </w:tcBorders>
            <w:shd w:val="clear" w:color="auto" w:fill="CCFFFF"/>
            <w:vAlign w:val="center"/>
          </w:tcPr>
          <w:p w:rsidR="00631E8D" w:rsidRPr="00CC7761" w:rsidRDefault="00631E8D" w:rsidP="00631E8D">
            <w:pPr>
              <w:tabs>
                <w:tab w:val="right" w:pos="2835"/>
              </w:tabs>
              <w:spacing w:line="220" w:lineRule="exact"/>
              <w:jc w:val="center"/>
              <w:rPr>
                <w:rFonts w:ascii="Arabic Typesetting" w:hAnsi="Arabic Typesetting" w:cs="Arabic Typesetting"/>
                <w:b/>
                <w:bCs/>
              </w:rPr>
            </w:pPr>
            <w:r w:rsidRPr="00CC7761">
              <w:rPr>
                <w:rFonts w:ascii="Arabic Typesetting" w:hAnsi="Arabic Typesetting" w:cs="Arabic Typesetting"/>
                <w:b/>
                <w:bCs/>
                <w:rtl/>
              </w:rPr>
              <w:t>الهدف الاستراتيجي الثاني:</w:t>
            </w:r>
          </w:p>
          <w:p w:rsidR="00631E8D" w:rsidRPr="00CC7761" w:rsidRDefault="00631E8D" w:rsidP="00631E8D">
            <w:pPr>
              <w:tabs>
                <w:tab w:val="right" w:pos="2835"/>
              </w:tabs>
              <w:spacing w:line="220" w:lineRule="exact"/>
              <w:jc w:val="center"/>
              <w:rPr>
                <w:rFonts w:ascii="Arabic Typesetting" w:hAnsi="Arabic Typesetting" w:cs="Arabic Typesetting"/>
                <w:b/>
                <w:bCs/>
              </w:rPr>
            </w:pPr>
            <w:r w:rsidRPr="00CC7761">
              <w:rPr>
                <w:rFonts w:ascii="Arabic Typesetting" w:hAnsi="Arabic Typesetting" w:cs="Arabic Typesetting"/>
                <w:b/>
                <w:bCs/>
                <w:color w:val="000000"/>
                <w:rtl/>
              </w:rPr>
              <w:t>تقديم خدمات عالمية في مجال الملكية الفكرية من الطراز الأول</w:t>
            </w:r>
          </w:p>
        </w:tc>
        <w:tc>
          <w:tcPr>
            <w:tcW w:w="3033" w:type="dxa"/>
            <w:tcBorders>
              <w:top w:val="single" w:sz="4" w:space="0" w:color="auto"/>
              <w:left w:val="nil"/>
              <w:bottom w:val="single" w:sz="4" w:space="0" w:color="auto"/>
              <w:right w:val="single" w:sz="4" w:space="0" w:color="auto"/>
            </w:tcBorders>
            <w:shd w:val="clear" w:color="auto" w:fill="CCFFFF"/>
            <w:vAlign w:val="center"/>
          </w:tcPr>
          <w:p w:rsidR="00631E8D" w:rsidRPr="00CC7761" w:rsidRDefault="00631E8D" w:rsidP="00631E8D">
            <w:pPr>
              <w:tabs>
                <w:tab w:val="right" w:pos="2835"/>
              </w:tabs>
              <w:spacing w:line="220" w:lineRule="exact"/>
              <w:jc w:val="center"/>
              <w:rPr>
                <w:rFonts w:ascii="Arabic Typesetting" w:hAnsi="Arabic Typesetting" w:cs="Arabic Typesetting"/>
                <w:b/>
                <w:bCs/>
              </w:rPr>
            </w:pPr>
            <w:r w:rsidRPr="00CC7761">
              <w:rPr>
                <w:rFonts w:ascii="Arabic Typesetting" w:hAnsi="Arabic Typesetting" w:cs="Arabic Typesetting"/>
                <w:b/>
                <w:bCs/>
                <w:rtl/>
              </w:rPr>
              <w:t>الهدف الاستراتيجي الثالث</w:t>
            </w:r>
            <w:r w:rsidRPr="00CC7761">
              <w:rPr>
                <w:rFonts w:ascii="Arabic Typesetting" w:hAnsi="Arabic Typesetting" w:cs="Arabic Typesetting"/>
                <w:b/>
                <w:bCs/>
                <w:color w:val="000000"/>
                <w:rtl/>
              </w:rPr>
              <w:t>:</w:t>
            </w:r>
          </w:p>
          <w:p w:rsidR="00631E8D" w:rsidRPr="00CC7761" w:rsidRDefault="00631E8D" w:rsidP="00631E8D">
            <w:pPr>
              <w:tabs>
                <w:tab w:val="right" w:pos="2835"/>
              </w:tabs>
              <w:spacing w:line="220" w:lineRule="exact"/>
              <w:jc w:val="center"/>
              <w:rPr>
                <w:rFonts w:ascii="Arabic Typesetting" w:hAnsi="Arabic Typesetting" w:cs="Arabic Typesetting"/>
                <w:b/>
                <w:bCs/>
              </w:rPr>
            </w:pPr>
            <w:r w:rsidRPr="00CC7761">
              <w:rPr>
                <w:rFonts w:ascii="Arabic Typesetting" w:hAnsi="Arabic Typesetting" w:cs="Arabic Typesetting"/>
                <w:b/>
                <w:bCs/>
                <w:color w:val="000000"/>
                <w:rtl/>
              </w:rPr>
              <w:t>تسهيل الانتفاع بالملكية الفكرية في سبيل التنمية</w:t>
            </w:r>
            <w:r w:rsidRPr="00CC7761">
              <w:rPr>
                <w:rFonts w:ascii="Arabic Typesetting" w:hAnsi="Arabic Typesetting" w:cs="Arabic Typesetting"/>
                <w:b/>
                <w:bCs/>
              </w:rPr>
              <w:t xml:space="preserve"> </w:t>
            </w:r>
          </w:p>
        </w:tc>
        <w:tc>
          <w:tcPr>
            <w:tcW w:w="3029" w:type="dxa"/>
            <w:tcBorders>
              <w:top w:val="single" w:sz="4" w:space="0" w:color="auto"/>
              <w:left w:val="nil"/>
              <w:bottom w:val="single" w:sz="4" w:space="0" w:color="auto"/>
              <w:right w:val="single" w:sz="4" w:space="0" w:color="auto"/>
            </w:tcBorders>
            <w:shd w:val="clear" w:color="auto" w:fill="CCFFFF"/>
            <w:vAlign w:val="center"/>
          </w:tcPr>
          <w:p w:rsidR="00631E8D" w:rsidRPr="00CC7761" w:rsidRDefault="00631E8D" w:rsidP="00631E8D">
            <w:pPr>
              <w:tabs>
                <w:tab w:val="right" w:pos="2835"/>
              </w:tabs>
              <w:spacing w:line="220" w:lineRule="exact"/>
              <w:jc w:val="center"/>
              <w:rPr>
                <w:rFonts w:ascii="Arabic Typesetting" w:hAnsi="Arabic Typesetting" w:cs="Arabic Typesetting"/>
                <w:b/>
                <w:bCs/>
              </w:rPr>
            </w:pPr>
            <w:r w:rsidRPr="00CC7761">
              <w:rPr>
                <w:rFonts w:ascii="Arabic Typesetting" w:hAnsi="Arabic Typesetting" w:cs="Arabic Typesetting"/>
                <w:b/>
                <w:bCs/>
                <w:rtl/>
              </w:rPr>
              <w:t>الهدف الاستراتيجي الرابع</w:t>
            </w:r>
            <w:r w:rsidRPr="00CC7761">
              <w:rPr>
                <w:rFonts w:ascii="Arabic Typesetting" w:hAnsi="Arabic Typesetting" w:cs="Arabic Typesetting"/>
                <w:b/>
                <w:bCs/>
                <w:color w:val="000000"/>
              </w:rPr>
              <w:t>:</w:t>
            </w:r>
          </w:p>
          <w:p w:rsidR="00631E8D" w:rsidRPr="00CC7761" w:rsidRDefault="00631E8D" w:rsidP="00631E8D">
            <w:pPr>
              <w:tabs>
                <w:tab w:val="right" w:pos="2835"/>
              </w:tabs>
              <w:spacing w:line="220" w:lineRule="exact"/>
              <w:jc w:val="center"/>
              <w:rPr>
                <w:rFonts w:ascii="Arabic Typesetting" w:hAnsi="Arabic Typesetting" w:cs="Arabic Typesetting"/>
                <w:b/>
                <w:bCs/>
              </w:rPr>
            </w:pPr>
            <w:r w:rsidRPr="00CC7761">
              <w:rPr>
                <w:rFonts w:ascii="Arabic Typesetting" w:hAnsi="Arabic Typesetting" w:cs="Arabic Typesetting"/>
                <w:b/>
                <w:bCs/>
                <w:color w:val="000000"/>
                <w:rtl/>
              </w:rPr>
              <w:t>تنسيق البنية التحتية العالمية للملكية الفكرية وتطويرها</w:t>
            </w:r>
          </w:p>
        </w:tc>
        <w:tc>
          <w:tcPr>
            <w:tcW w:w="3029" w:type="dxa"/>
            <w:tcBorders>
              <w:top w:val="single" w:sz="4" w:space="0" w:color="auto"/>
              <w:left w:val="nil"/>
              <w:bottom w:val="single" w:sz="4" w:space="0" w:color="auto"/>
              <w:right w:val="single" w:sz="4" w:space="0" w:color="auto"/>
            </w:tcBorders>
            <w:shd w:val="clear" w:color="auto" w:fill="CCFFFF"/>
            <w:vAlign w:val="center"/>
          </w:tcPr>
          <w:p w:rsidR="00631E8D" w:rsidRPr="00CC7761" w:rsidRDefault="00631E8D" w:rsidP="00631E8D">
            <w:pPr>
              <w:tabs>
                <w:tab w:val="right" w:pos="2835"/>
              </w:tabs>
              <w:spacing w:line="220" w:lineRule="exact"/>
              <w:jc w:val="center"/>
              <w:rPr>
                <w:rFonts w:ascii="Arabic Typesetting" w:hAnsi="Arabic Typesetting" w:cs="Arabic Typesetting"/>
                <w:b/>
                <w:bCs/>
              </w:rPr>
            </w:pPr>
            <w:r w:rsidRPr="00CC7761">
              <w:rPr>
                <w:rFonts w:ascii="Arabic Typesetting" w:hAnsi="Arabic Typesetting" w:cs="Arabic Typesetting"/>
                <w:b/>
                <w:bCs/>
                <w:rtl/>
              </w:rPr>
              <w:t>الهدف الاستراتيجي الخامس</w:t>
            </w:r>
            <w:r w:rsidRPr="00CC7761">
              <w:rPr>
                <w:rFonts w:ascii="Arabic Typesetting" w:hAnsi="Arabic Typesetting" w:cs="Arabic Typesetting"/>
                <w:b/>
                <w:bCs/>
                <w:color w:val="000000"/>
              </w:rPr>
              <w:t>:</w:t>
            </w:r>
          </w:p>
          <w:p w:rsidR="00631E8D" w:rsidRPr="00CC7761" w:rsidRDefault="00631E8D" w:rsidP="00631E8D">
            <w:pPr>
              <w:tabs>
                <w:tab w:val="right" w:pos="2835"/>
              </w:tabs>
              <w:spacing w:line="220" w:lineRule="exact"/>
              <w:jc w:val="center"/>
              <w:rPr>
                <w:rFonts w:ascii="Arabic Typesetting" w:hAnsi="Arabic Typesetting" w:cs="Arabic Typesetting"/>
                <w:b/>
                <w:bCs/>
              </w:rPr>
            </w:pPr>
            <w:r w:rsidRPr="00CC7761">
              <w:rPr>
                <w:rFonts w:ascii="Arabic Typesetting" w:hAnsi="Arabic Typesetting" w:cs="Arabic Typesetting"/>
                <w:b/>
                <w:bCs/>
                <w:color w:val="000000"/>
                <w:rtl/>
              </w:rPr>
              <w:t>المصدر العالمي لمراجع المعلومات والدراسات المتعلقة بالملكية الفكرية</w:t>
            </w:r>
            <w:r w:rsidRPr="00CC7761">
              <w:rPr>
                <w:rFonts w:ascii="Arabic Typesetting" w:hAnsi="Arabic Typesetting" w:cs="Arabic Typesetting"/>
                <w:b/>
                <w:bCs/>
              </w:rPr>
              <w:t xml:space="preserve"> </w:t>
            </w:r>
          </w:p>
        </w:tc>
        <w:tc>
          <w:tcPr>
            <w:tcW w:w="3029" w:type="dxa"/>
            <w:tcBorders>
              <w:top w:val="single" w:sz="4" w:space="0" w:color="auto"/>
              <w:left w:val="nil"/>
              <w:bottom w:val="single" w:sz="4" w:space="0" w:color="auto"/>
              <w:right w:val="single" w:sz="4" w:space="0" w:color="auto"/>
            </w:tcBorders>
            <w:shd w:val="clear" w:color="auto" w:fill="CCFFFF"/>
            <w:vAlign w:val="center"/>
          </w:tcPr>
          <w:p w:rsidR="00631E8D" w:rsidRPr="00CC7761" w:rsidRDefault="00631E8D" w:rsidP="00631E8D">
            <w:pPr>
              <w:tabs>
                <w:tab w:val="right" w:pos="2835"/>
              </w:tabs>
              <w:spacing w:line="220" w:lineRule="exact"/>
              <w:jc w:val="center"/>
              <w:rPr>
                <w:rFonts w:ascii="Arabic Typesetting" w:hAnsi="Arabic Typesetting" w:cs="Arabic Typesetting"/>
                <w:b/>
                <w:bCs/>
              </w:rPr>
            </w:pPr>
            <w:r w:rsidRPr="00CC7761">
              <w:rPr>
                <w:rFonts w:ascii="Arabic Typesetting" w:hAnsi="Arabic Typesetting" w:cs="Arabic Typesetting"/>
                <w:b/>
                <w:bCs/>
                <w:rtl/>
              </w:rPr>
              <w:t>الهدف الاستراتيجي السادس</w:t>
            </w:r>
            <w:r w:rsidRPr="00CC7761">
              <w:rPr>
                <w:rFonts w:ascii="Arabic Typesetting" w:hAnsi="Arabic Typesetting" w:cs="Arabic Typesetting"/>
                <w:b/>
                <w:bCs/>
                <w:color w:val="000000"/>
              </w:rPr>
              <w:t>:</w:t>
            </w:r>
          </w:p>
          <w:p w:rsidR="00631E8D" w:rsidRPr="00CC7761" w:rsidRDefault="00631E8D" w:rsidP="00631E8D">
            <w:pPr>
              <w:tabs>
                <w:tab w:val="right" w:pos="2835"/>
              </w:tabs>
              <w:spacing w:line="220" w:lineRule="exact"/>
              <w:jc w:val="center"/>
              <w:rPr>
                <w:rFonts w:ascii="Arabic Typesetting" w:hAnsi="Arabic Typesetting" w:cs="Arabic Typesetting"/>
                <w:b/>
                <w:bCs/>
              </w:rPr>
            </w:pPr>
            <w:r w:rsidRPr="00CC7761">
              <w:rPr>
                <w:rFonts w:ascii="Arabic Typesetting" w:hAnsi="Arabic Typesetting" w:cs="Arabic Typesetting"/>
                <w:b/>
                <w:bCs/>
                <w:color w:val="000000"/>
                <w:rtl/>
              </w:rPr>
              <w:t>التعاون الدولي على إذكاء الاحترام للملكية الفكرية</w:t>
            </w:r>
          </w:p>
        </w:tc>
        <w:tc>
          <w:tcPr>
            <w:tcW w:w="3042" w:type="dxa"/>
            <w:tcBorders>
              <w:top w:val="single" w:sz="4" w:space="0" w:color="auto"/>
              <w:left w:val="nil"/>
              <w:bottom w:val="single" w:sz="4" w:space="0" w:color="auto"/>
              <w:right w:val="single" w:sz="4" w:space="0" w:color="auto"/>
            </w:tcBorders>
            <w:shd w:val="clear" w:color="auto" w:fill="CCFFFF"/>
            <w:vAlign w:val="center"/>
          </w:tcPr>
          <w:p w:rsidR="00631E8D" w:rsidRPr="00CC7761" w:rsidRDefault="00631E8D" w:rsidP="00631E8D">
            <w:pPr>
              <w:tabs>
                <w:tab w:val="right" w:pos="2835"/>
              </w:tabs>
              <w:spacing w:line="220" w:lineRule="exact"/>
              <w:jc w:val="center"/>
              <w:rPr>
                <w:rFonts w:ascii="Arabic Typesetting" w:hAnsi="Arabic Typesetting" w:cs="Arabic Typesetting"/>
                <w:b/>
                <w:bCs/>
              </w:rPr>
            </w:pPr>
            <w:r w:rsidRPr="00CC7761">
              <w:rPr>
                <w:rFonts w:ascii="Arabic Typesetting" w:hAnsi="Arabic Typesetting" w:cs="Arabic Typesetting"/>
                <w:b/>
                <w:bCs/>
                <w:rtl/>
              </w:rPr>
              <w:t>الهدف الاستراتيجي السابع</w:t>
            </w:r>
            <w:r w:rsidRPr="00CC7761">
              <w:rPr>
                <w:rFonts w:ascii="Arabic Typesetting" w:hAnsi="Arabic Typesetting" w:cs="Arabic Typesetting"/>
                <w:b/>
                <w:bCs/>
                <w:color w:val="000000"/>
              </w:rPr>
              <w:t>:</w:t>
            </w:r>
          </w:p>
          <w:p w:rsidR="00631E8D" w:rsidRPr="00CC7761" w:rsidRDefault="00631E8D" w:rsidP="00631E8D">
            <w:pPr>
              <w:tabs>
                <w:tab w:val="right" w:pos="2835"/>
              </w:tabs>
              <w:spacing w:line="220" w:lineRule="exact"/>
              <w:jc w:val="center"/>
              <w:rPr>
                <w:rFonts w:ascii="Arabic Typesetting" w:hAnsi="Arabic Typesetting" w:cs="Arabic Typesetting"/>
                <w:b/>
                <w:bCs/>
              </w:rPr>
            </w:pPr>
            <w:r w:rsidRPr="00CC7761">
              <w:rPr>
                <w:rFonts w:ascii="Arabic Typesetting" w:hAnsi="Arabic Typesetting" w:cs="Arabic Typesetting"/>
                <w:b/>
                <w:bCs/>
                <w:color w:val="000000"/>
                <w:rtl/>
              </w:rPr>
              <w:t>الملكية الفكرية وقضايا السياسيات العامة العالمية</w:t>
            </w:r>
          </w:p>
        </w:tc>
      </w:tr>
      <w:tr w:rsidR="00631E8D" w:rsidRPr="00CC7761" w:rsidTr="00631E8D">
        <w:trPr>
          <w:trHeight w:val="145"/>
        </w:trPr>
        <w:tc>
          <w:tcPr>
            <w:tcW w:w="384" w:type="dxa"/>
            <w:vMerge/>
            <w:tcBorders>
              <w:top w:val="single" w:sz="8" w:space="0" w:color="auto"/>
              <w:left w:val="single" w:sz="8" w:space="0" w:color="auto"/>
              <w:bottom w:val="single" w:sz="8" w:space="0" w:color="auto"/>
              <w:right w:val="single" w:sz="8" w:space="0" w:color="auto"/>
            </w:tcBorders>
            <w:vAlign w:val="center"/>
          </w:tcPr>
          <w:p w:rsidR="00631E8D" w:rsidRPr="00CC7761" w:rsidRDefault="00631E8D" w:rsidP="00631E8D">
            <w:pPr>
              <w:tabs>
                <w:tab w:val="right" w:pos="2835"/>
              </w:tabs>
              <w:spacing w:line="220" w:lineRule="exact"/>
              <w:rPr>
                <w:rFonts w:ascii="Arabic Typesetting" w:hAnsi="Arabic Typesetting" w:cs="Arabic Typesetting"/>
                <w:b/>
                <w:bCs/>
              </w:rPr>
            </w:pPr>
          </w:p>
        </w:tc>
        <w:tc>
          <w:tcPr>
            <w:tcW w:w="3028" w:type="dxa"/>
            <w:tcBorders>
              <w:top w:val="nil"/>
              <w:left w:val="single" w:sz="8" w:space="0" w:color="auto"/>
              <w:right w:val="nil"/>
            </w:tcBorders>
            <w:shd w:val="clear" w:color="auto" w:fill="auto"/>
          </w:tcPr>
          <w:p w:rsidR="00631E8D" w:rsidRPr="00CC7761" w:rsidRDefault="00631E8D" w:rsidP="00DD1A4B">
            <w:pPr>
              <w:tabs>
                <w:tab w:val="right" w:pos="2835"/>
              </w:tabs>
              <w:spacing w:line="220" w:lineRule="exact"/>
              <w:rPr>
                <w:rFonts w:ascii="Arabic Typesetting" w:hAnsi="Arabic Typesetting" w:cs="Arabic Typesetting"/>
              </w:rPr>
            </w:pPr>
            <w:r w:rsidRPr="00CC7761">
              <w:rPr>
                <w:rFonts w:ascii="Arabic Typesetting" w:hAnsi="Arabic Typesetting" w:cs="Arabic Typesetting"/>
                <w:color w:val="000000"/>
                <w:rtl/>
              </w:rPr>
              <w:t xml:space="preserve">ھ 1.1 تعاون معزز بين الدول الأعضاء في تطوير أطر معيارية دولية متوازنة للملكية الفكرية </w:t>
            </w:r>
            <w:r w:rsidR="00F136CB">
              <w:rPr>
                <w:rFonts w:ascii="Arabic Typesetting" w:hAnsi="Arabic Typesetting" w:cs="Arabic Typesetting" w:hint="cs"/>
                <w:color w:val="000000"/>
                <w:rtl/>
              </w:rPr>
              <w:t>و</w:t>
            </w:r>
            <w:r w:rsidR="00DD1A4B">
              <w:rPr>
                <w:rFonts w:ascii="Arabic Typesetting" w:hAnsi="Arabic Typesetting" w:cs="Arabic Typesetting" w:hint="cs"/>
                <w:color w:val="000000"/>
                <w:rtl/>
              </w:rPr>
              <w:t>ال</w:t>
            </w:r>
            <w:r w:rsidR="00AE7CFD">
              <w:rPr>
                <w:rFonts w:ascii="Arabic Typesetting" w:hAnsi="Arabic Typesetting" w:cs="Arabic Typesetting" w:hint="cs"/>
                <w:color w:val="000000"/>
                <w:rtl/>
              </w:rPr>
              <w:t>اتفاق</w:t>
            </w:r>
            <w:r w:rsidR="00FF0734">
              <w:rPr>
                <w:rFonts w:ascii="Arabic Typesetting" w:hAnsi="Arabic Typesetting" w:cs="Arabic Typesetting" w:hint="cs"/>
                <w:color w:val="000000"/>
                <w:rtl/>
              </w:rPr>
              <w:t xml:space="preserve"> </w:t>
            </w:r>
            <w:r w:rsidR="00DD1A4B">
              <w:rPr>
                <w:rFonts w:ascii="Arabic Typesetting" w:hAnsi="Arabic Typesetting" w:cs="Arabic Typesetting" w:hint="cs"/>
                <w:color w:val="000000"/>
                <w:rtl/>
              </w:rPr>
              <w:t>على</w:t>
            </w:r>
            <w:r w:rsidR="00DD1A4B">
              <w:rPr>
                <w:rFonts w:ascii="Arabic Typesetting" w:hAnsi="Arabic Typesetting" w:cs="Arabic Typesetting"/>
                <w:color w:val="000000"/>
                <w:rtl/>
              </w:rPr>
              <w:t xml:space="preserve"> محاور محدّدة و</w:t>
            </w:r>
            <w:r w:rsidRPr="00CC7761">
              <w:rPr>
                <w:rFonts w:ascii="Arabic Typesetting" w:hAnsi="Arabic Typesetting" w:cs="Arabic Typesetting"/>
                <w:color w:val="000000"/>
                <w:rtl/>
              </w:rPr>
              <w:t>على صكوك دولية بشأنها</w:t>
            </w:r>
          </w:p>
          <w:p w:rsidR="00631E8D" w:rsidRPr="00CC7761" w:rsidRDefault="00631E8D" w:rsidP="00631E8D">
            <w:pPr>
              <w:tabs>
                <w:tab w:val="left" w:pos="307"/>
                <w:tab w:val="left" w:pos="2157"/>
                <w:tab w:val="right" w:pos="2835"/>
              </w:tabs>
              <w:spacing w:line="220" w:lineRule="exact"/>
              <w:rPr>
                <w:rFonts w:ascii="Arabic Typesetting" w:hAnsi="Arabic Typesetting" w:cs="Arabic Typesetting"/>
                <w:i/>
                <w:iCs/>
              </w:rPr>
            </w:pPr>
            <w:r w:rsidRPr="00CC7761">
              <w:rPr>
                <w:rFonts w:ascii="Arabic Typesetting" w:hAnsi="Arabic Typesetting" w:cs="Arabic Typesetting"/>
                <w:i/>
                <w:iCs/>
              </w:rPr>
              <w:tab/>
            </w:r>
            <w:r w:rsidRPr="00CC7761">
              <w:rPr>
                <w:rFonts w:ascii="Arabic Typesetting" w:hAnsi="Arabic Typesetting" w:cs="Arabic Typesetting"/>
                <w:i/>
                <w:iCs/>
                <w:rtl/>
              </w:rPr>
              <w:t>الميزانية المقترحة 14/15: 15,734</w:t>
            </w:r>
            <w:r w:rsidRPr="00CC7761">
              <w:rPr>
                <w:rFonts w:ascii="Arabic Typesetting" w:hAnsi="Arabic Typesetting" w:cs="Arabic Typesetting"/>
                <w:i/>
                <w:iCs/>
              </w:rPr>
              <w:tab/>
            </w:r>
          </w:p>
          <w:p w:rsidR="00631E8D" w:rsidRPr="00CC7761" w:rsidRDefault="00631E8D" w:rsidP="00631E8D">
            <w:pPr>
              <w:tabs>
                <w:tab w:val="left" w:pos="319"/>
                <w:tab w:val="left" w:pos="2157"/>
                <w:tab w:val="right" w:pos="2835"/>
              </w:tabs>
              <w:spacing w:line="220" w:lineRule="exact"/>
              <w:rPr>
                <w:rFonts w:ascii="Arabic Typesetting" w:hAnsi="Arabic Typesetting" w:cs="Arabic Typesetting"/>
                <w:i/>
                <w:iCs/>
              </w:rPr>
            </w:pPr>
            <w:r w:rsidRPr="00CC7761">
              <w:rPr>
                <w:rFonts w:ascii="Arabic Typesetting" w:hAnsi="Arabic Typesetting" w:cs="Arabic Typesetting"/>
                <w:i/>
                <w:iCs/>
                <w:color w:val="0A01BB"/>
                <w:rtl/>
              </w:rPr>
              <w:tab/>
              <w:t>حصة التنمية:  8,772</w:t>
            </w:r>
            <w:r w:rsidRPr="00CC7761">
              <w:rPr>
                <w:rFonts w:ascii="Arabic Typesetting" w:hAnsi="Arabic Typesetting" w:cs="Arabic Typesetting"/>
                <w:i/>
                <w:iCs/>
                <w:rtl/>
              </w:rPr>
              <w:tab/>
            </w:r>
          </w:p>
          <w:p w:rsidR="00631E8D" w:rsidRPr="00CC7761" w:rsidRDefault="00631E8D" w:rsidP="00631E8D">
            <w:pPr>
              <w:tabs>
                <w:tab w:val="right" w:pos="2835"/>
              </w:tabs>
              <w:spacing w:line="220" w:lineRule="exact"/>
              <w:rPr>
                <w:rFonts w:ascii="Arabic Typesetting" w:hAnsi="Arabic Typesetting" w:cs="Arabic Typesetting"/>
              </w:rPr>
            </w:pPr>
          </w:p>
          <w:p w:rsidR="00631E8D" w:rsidRPr="00CC7761" w:rsidRDefault="00631E8D" w:rsidP="00631E8D">
            <w:pPr>
              <w:tabs>
                <w:tab w:val="right" w:pos="2835"/>
              </w:tabs>
              <w:spacing w:line="220" w:lineRule="exact"/>
              <w:rPr>
                <w:rFonts w:ascii="Arabic Typesetting" w:hAnsi="Arabic Typesetting" w:cs="Arabic Typesetting"/>
              </w:rPr>
            </w:pPr>
          </w:p>
          <w:p w:rsidR="00631E8D" w:rsidRPr="00CC7761" w:rsidRDefault="00631E8D" w:rsidP="00631E8D">
            <w:pPr>
              <w:tabs>
                <w:tab w:val="right" w:pos="2835"/>
              </w:tabs>
              <w:spacing w:line="220" w:lineRule="exact"/>
              <w:rPr>
                <w:rFonts w:ascii="Arabic Typesetting" w:hAnsi="Arabic Typesetting" w:cs="Arabic Typesetting"/>
              </w:rPr>
            </w:pPr>
            <w:r w:rsidRPr="00CC7761">
              <w:rPr>
                <w:rFonts w:ascii="Arabic Typesetting" w:hAnsi="Arabic Typesetting" w:cs="Arabic Typesetting"/>
                <w:color w:val="000000"/>
                <w:rtl/>
              </w:rPr>
              <w:t xml:space="preserve">ھ 2.1 </w:t>
            </w:r>
            <w:r w:rsidRPr="00CC7761">
              <w:rPr>
                <w:rFonts w:ascii="Arabic Typesetting" w:hAnsi="Arabic Typesetting" w:cs="Arabic Typesetting"/>
                <w:rtl/>
              </w:rPr>
              <w:t>أطر تشريعية وتنظيمية وسياسية مناسبة ومتوازنة للملكية الفكرية</w:t>
            </w:r>
          </w:p>
          <w:p w:rsidR="00631E8D" w:rsidRPr="00CC7761" w:rsidRDefault="00631E8D" w:rsidP="003F4A28">
            <w:pPr>
              <w:tabs>
                <w:tab w:val="left" w:pos="307"/>
                <w:tab w:val="left" w:pos="2157"/>
                <w:tab w:val="right" w:pos="2835"/>
              </w:tabs>
              <w:spacing w:line="220" w:lineRule="exact"/>
              <w:rPr>
                <w:rFonts w:ascii="Arabic Typesetting" w:hAnsi="Arabic Typesetting" w:cs="Arabic Typesetting"/>
                <w:i/>
                <w:iCs/>
              </w:rPr>
            </w:pPr>
            <w:r w:rsidRPr="00CC7761">
              <w:rPr>
                <w:rFonts w:ascii="Arabic Typesetting" w:hAnsi="Arabic Typesetting" w:cs="Arabic Typesetting"/>
                <w:i/>
                <w:iCs/>
              </w:rPr>
              <w:tab/>
            </w:r>
            <w:r w:rsidRPr="00CC7761">
              <w:rPr>
                <w:rFonts w:ascii="Arabic Typesetting" w:hAnsi="Arabic Typesetting" w:cs="Arabic Typesetting"/>
                <w:i/>
                <w:iCs/>
                <w:rtl/>
              </w:rPr>
              <w:t>الميزانية المقترحة 14/15: 7,</w:t>
            </w:r>
            <w:r w:rsidR="003F4A28">
              <w:rPr>
                <w:rFonts w:ascii="Arabic Typesetting" w:hAnsi="Arabic Typesetting" w:cs="Arabic Typesetting" w:hint="cs"/>
                <w:i/>
                <w:iCs/>
                <w:rtl/>
              </w:rPr>
              <w:t>899</w:t>
            </w:r>
            <w:r w:rsidRPr="00CC7761">
              <w:rPr>
                <w:rFonts w:ascii="Arabic Typesetting" w:hAnsi="Arabic Typesetting" w:cs="Arabic Typesetting"/>
                <w:i/>
                <w:iCs/>
              </w:rPr>
              <w:tab/>
            </w:r>
          </w:p>
          <w:p w:rsidR="00631E8D" w:rsidRPr="00CC7761" w:rsidRDefault="00631E8D" w:rsidP="003F4A28">
            <w:pPr>
              <w:tabs>
                <w:tab w:val="left" w:pos="307"/>
                <w:tab w:val="left" w:pos="2157"/>
                <w:tab w:val="right" w:pos="2835"/>
              </w:tabs>
              <w:spacing w:line="220" w:lineRule="exact"/>
              <w:rPr>
                <w:rFonts w:ascii="Arabic Typesetting" w:hAnsi="Arabic Typesetting" w:cs="Arabic Typesetting"/>
                <w:i/>
                <w:iCs/>
                <w:color w:val="0A01BB"/>
              </w:rPr>
            </w:pPr>
            <w:r w:rsidRPr="00CC7761">
              <w:rPr>
                <w:rFonts w:ascii="Arabic Typesetting" w:hAnsi="Arabic Typesetting" w:cs="Arabic Typesetting"/>
                <w:i/>
                <w:iCs/>
                <w:rtl/>
              </w:rPr>
              <w:tab/>
            </w:r>
            <w:r w:rsidRPr="00CC7761">
              <w:rPr>
                <w:rFonts w:ascii="Arabic Typesetting" w:hAnsi="Arabic Typesetting" w:cs="Arabic Typesetting"/>
                <w:i/>
                <w:iCs/>
                <w:color w:val="0A01BB"/>
                <w:rtl/>
              </w:rPr>
              <w:t>حصة التنمية:  7,</w:t>
            </w:r>
            <w:r w:rsidR="003F4A28">
              <w:rPr>
                <w:rFonts w:ascii="Arabic Typesetting" w:hAnsi="Arabic Typesetting" w:cs="Arabic Typesetting" w:hint="cs"/>
                <w:i/>
                <w:iCs/>
                <w:color w:val="0A01BB"/>
                <w:rtl/>
              </w:rPr>
              <w:t>899</w:t>
            </w:r>
            <w:r w:rsidRPr="00CC7761">
              <w:rPr>
                <w:rFonts w:ascii="Arabic Typesetting" w:hAnsi="Arabic Typesetting" w:cs="Arabic Typesetting"/>
                <w:i/>
                <w:iCs/>
                <w:color w:val="0A01BB"/>
                <w:rtl/>
              </w:rPr>
              <w:tab/>
            </w:r>
          </w:p>
          <w:p w:rsidR="00631E8D" w:rsidRPr="00CC7761" w:rsidRDefault="00631E8D" w:rsidP="00631E8D">
            <w:pPr>
              <w:tabs>
                <w:tab w:val="right" w:pos="2835"/>
              </w:tabs>
              <w:spacing w:line="220" w:lineRule="exact"/>
              <w:rPr>
                <w:rFonts w:ascii="Arabic Typesetting" w:hAnsi="Arabic Typesetting" w:cs="Arabic Typesetting"/>
              </w:rPr>
            </w:pPr>
          </w:p>
          <w:p w:rsidR="00631E8D" w:rsidRPr="00CC7761" w:rsidRDefault="00631E8D" w:rsidP="00631E8D">
            <w:pPr>
              <w:tabs>
                <w:tab w:val="right" w:pos="2835"/>
              </w:tabs>
              <w:spacing w:line="220" w:lineRule="exact"/>
              <w:rPr>
                <w:rFonts w:ascii="Arabic Typesetting" w:hAnsi="Arabic Typesetting" w:cs="Arabic Typesetting"/>
              </w:rPr>
            </w:pPr>
          </w:p>
          <w:p w:rsidR="00631E8D" w:rsidRPr="00CC7761" w:rsidRDefault="00631E8D" w:rsidP="00631E8D">
            <w:pPr>
              <w:tabs>
                <w:tab w:val="right" w:pos="2835"/>
              </w:tabs>
              <w:spacing w:line="220" w:lineRule="exact"/>
              <w:rPr>
                <w:rFonts w:ascii="Arabic Typesetting" w:hAnsi="Arabic Typesetting" w:cs="Arabic Typesetting"/>
              </w:rPr>
            </w:pPr>
            <w:r w:rsidRPr="00CC7761">
              <w:rPr>
                <w:rFonts w:ascii="Arabic Typesetting" w:hAnsi="Arabic Typesetting" w:cs="Arabic Typesetting"/>
                <w:color w:val="000000"/>
                <w:rtl/>
              </w:rPr>
              <w:t xml:space="preserve">ھ 3.1 </w:t>
            </w:r>
            <w:r w:rsidRPr="00CC7761">
              <w:rPr>
                <w:rFonts w:ascii="Arabic Typesetting" w:hAnsi="Arabic Typesetting" w:cs="Arabic Typesetting"/>
                <w:rtl/>
              </w:rPr>
              <w:t>حماية متزايدة لشعارات وأسماء المنظمات الحكومية الدولية وشعاراتها</w:t>
            </w:r>
          </w:p>
          <w:p w:rsidR="00631E8D" w:rsidRPr="00CC7761" w:rsidRDefault="00631E8D" w:rsidP="00631E8D">
            <w:pPr>
              <w:tabs>
                <w:tab w:val="left" w:pos="307"/>
                <w:tab w:val="left" w:pos="2157"/>
                <w:tab w:val="right" w:pos="2835"/>
              </w:tabs>
              <w:spacing w:line="220" w:lineRule="exact"/>
              <w:rPr>
                <w:rFonts w:ascii="Arabic Typesetting" w:hAnsi="Arabic Typesetting" w:cs="Arabic Typesetting"/>
                <w:i/>
                <w:iCs/>
              </w:rPr>
            </w:pPr>
            <w:r w:rsidRPr="00CC7761">
              <w:rPr>
                <w:rFonts w:ascii="Arabic Typesetting" w:hAnsi="Arabic Typesetting" w:cs="Arabic Typesetting"/>
                <w:i/>
                <w:iCs/>
              </w:rPr>
              <w:tab/>
            </w:r>
            <w:r w:rsidRPr="00CC7761">
              <w:rPr>
                <w:rFonts w:ascii="Arabic Typesetting" w:hAnsi="Arabic Typesetting" w:cs="Arabic Typesetting"/>
                <w:i/>
                <w:iCs/>
                <w:rtl/>
              </w:rPr>
              <w:t>الميزانية المقترحة 14/15: 439</w:t>
            </w:r>
            <w:r w:rsidRPr="00CC7761">
              <w:rPr>
                <w:rFonts w:ascii="Arabic Typesetting" w:hAnsi="Arabic Typesetting" w:cs="Arabic Typesetting"/>
                <w:i/>
                <w:iCs/>
              </w:rPr>
              <w:tab/>
            </w:r>
          </w:p>
          <w:p w:rsidR="00631E8D" w:rsidRPr="00CC7761" w:rsidRDefault="00631E8D" w:rsidP="00631E8D">
            <w:pPr>
              <w:tabs>
                <w:tab w:val="left" w:pos="307"/>
                <w:tab w:val="left" w:pos="2157"/>
                <w:tab w:val="right" w:pos="2835"/>
              </w:tabs>
              <w:spacing w:line="220" w:lineRule="exact"/>
              <w:rPr>
                <w:rFonts w:ascii="Arabic Typesetting" w:hAnsi="Arabic Typesetting" w:cs="Arabic Typesetting"/>
                <w:i/>
                <w:iCs/>
              </w:rPr>
            </w:pPr>
            <w:r w:rsidRPr="00CC7761">
              <w:rPr>
                <w:rFonts w:ascii="Arabic Typesetting" w:hAnsi="Arabic Typesetting" w:cs="Arabic Typesetting"/>
                <w:i/>
                <w:iCs/>
                <w:rtl/>
              </w:rPr>
              <w:tab/>
            </w:r>
            <w:r w:rsidRPr="00CC7761">
              <w:rPr>
                <w:rFonts w:ascii="Arabic Typesetting" w:hAnsi="Arabic Typesetting" w:cs="Arabic Typesetting"/>
                <w:i/>
                <w:iCs/>
                <w:color w:val="0A01BB"/>
                <w:rtl/>
              </w:rPr>
              <w:t>حصة التنمية:   -</w:t>
            </w:r>
            <w:r w:rsidRPr="00CC7761">
              <w:rPr>
                <w:rFonts w:ascii="Arabic Typesetting" w:hAnsi="Arabic Typesetting" w:cs="Arabic Typesetting"/>
                <w:i/>
                <w:iCs/>
                <w:rtl/>
              </w:rPr>
              <w:tab/>
              <w:t xml:space="preserve">  </w:t>
            </w:r>
          </w:p>
          <w:p w:rsidR="00631E8D" w:rsidRPr="00CC7761" w:rsidRDefault="00631E8D" w:rsidP="00631E8D">
            <w:pPr>
              <w:tabs>
                <w:tab w:val="right" w:pos="2835"/>
              </w:tabs>
              <w:spacing w:line="220" w:lineRule="exact"/>
              <w:rPr>
                <w:rFonts w:ascii="Arabic Typesetting" w:hAnsi="Arabic Typesetting" w:cs="Arabic Typesetting"/>
              </w:rPr>
            </w:pPr>
            <w:r w:rsidRPr="00CC7761">
              <w:rPr>
                <w:rFonts w:ascii="Arabic Typesetting" w:hAnsi="Arabic Typesetting" w:cs="Arabic Typesetting"/>
                <w:color w:val="000000"/>
              </w:rPr>
              <w:t> </w:t>
            </w:r>
          </w:p>
        </w:tc>
        <w:tc>
          <w:tcPr>
            <w:tcW w:w="3028" w:type="dxa"/>
            <w:tcBorders>
              <w:top w:val="nil"/>
              <w:left w:val="nil"/>
              <w:right w:val="nil"/>
            </w:tcBorders>
            <w:shd w:val="clear" w:color="auto" w:fill="auto"/>
          </w:tcPr>
          <w:p w:rsidR="00631E8D" w:rsidRPr="00CC7761" w:rsidRDefault="00631E8D" w:rsidP="00631E8D">
            <w:pPr>
              <w:tabs>
                <w:tab w:val="right" w:pos="2835"/>
              </w:tabs>
              <w:spacing w:line="220" w:lineRule="exact"/>
              <w:rPr>
                <w:rFonts w:ascii="Arabic Typesetting" w:hAnsi="Arabic Typesetting" w:cs="Arabic Typesetting"/>
              </w:rPr>
            </w:pPr>
            <w:r w:rsidRPr="00CC7761">
              <w:rPr>
                <w:rFonts w:ascii="Arabic Typesetting" w:hAnsi="Arabic Typesetting" w:cs="Arabic Typesetting"/>
                <w:color w:val="000000"/>
                <w:rtl/>
              </w:rPr>
              <w:t xml:space="preserve">ھ 1.2 </w:t>
            </w:r>
            <w:r w:rsidRPr="00CC7761">
              <w:rPr>
                <w:rFonts w:ascii="Arabic Typesetting" w:hAnsi="Arabic Typesetting" w:cs="Arabic Typesetting"/>
                <w:rtl/>
              </w:rPr>
              <w:t xml:space="preserve">انتفاع متزايد بنظام معاهدة التعاون بشأن البراءات كسبيل </w:t>
            </w:r>
            <w:r w:rsidRPr="00CC7761">
              <w:rPr>
                <w:rFonts w:ascii="Arabic Typesetting" w:hAnsi="Arabic Typesetting" w:cs="Arabic Typesetting" w:hint="cs"/>
                <w:rtl/>
              </w:rPr>
              <w:t>للإيدا</w:t>
            </w:r>
            <w:r w:rsidRPr="00CC7761">
              <w:rPr>
                <w:rFonts w:ascii="Arabic Typesetting" w:hAnsi="Arabic Typesetting" w:cs="Arabic Typesetting" w:hint="eastAsia"/>
                <w:rtl/>
              </w:rPr>
              <w:t>ع</w:t>
            </w:r>
            <w:r w:rsidRPr="00CC7761">
              <w:rPr>
                <w:rFonts w:ascii="Arabic Typesetting" w:hAnsi="Arabic Typesetting" w:cs="Arabic Typesetting"/>
                <w:rtl/>
              </w:rPr>
              <w:t xml:space="preserve"> الدولي لطلبات البراءات</w:t>
            </w:r>
            <w:r w:rsidRPr="00CC7761">
              <w:rPr>
                <w:rFonts w:ascii="Arabic Typesetting" w:hAnsi="Arabic Typesetting" w:cs="Arabic Typesetting"/>
              </w:rPr>
              <w:t xml:space="preserve"> </w:t>
            </w:r>
          </w:p>
          <w:p w:rsidR="00631E8D" w:rsidRPr="00CC7761" w:rsidRDefault="00631E8D" w:rsidP="003F4A28">
            <w:pPr>
              <w:tabs>
                <w:tab w:val="left" w:pos="348"/>
                <w:tab w:val="left" w:pos="2173"/>
                <w:tab w:val="right" w:pos="2835"/>
              </w:tabs>
              <w:spacing w:line="220" w:lineRule="exact"/>
              <w:rPr>
                <w:rFonts w:ascii="Arabic Typesetting" w:hAnsi="Arabic Typesetting" w:cs="Arabic Typesetting"/>
                <w:i/>
                <w:iCs/>
              </w:rPr>
            </w:pPr>
            <w:r w:rsidRPr="00CC7761">
              <w:rPr>
                <w:rFonts w:ascii="Arabic Typesetting" w:hAnsi="Arabic Typesetting" w:cs="Arabic Typesetting"/>
                <w:i/>
                <w:iCs/>
              </w:rPr>
              <w:tab/>
            </w:r>
            <w:r w:rsidRPr="00CC7761">
              <w:rPr>
                <w:rFonts w:ascii="Arabic Typesetting" w:hAnsi="Arabic Typesetting" w:cs="Arabic Typesetting"/>
                <w:i/>
                <w:iCs/>
                <w:rtl/>
              </w:rPr>
              <w:t xml:space="preserve">الميزانية المقترحة 14/15: </w:t>
            </w:r>
            <w:r w:rsidR="00F22B7D">
              <w:rPr>
                <w:rFonts w:ascii="Arabic Typesetting" w:hAnsi="Arabic Typesetting" w:cs="Arabic Typesetting" w:hint="cs"/>
                <w:i/>
                <w:iCs/>
                <w:rtl/>
              </w:rPr>
              <w:t>24</w:t>
            </w:r>
            <w:r w:rsidRPr="00CC7761">
              <w:rPr>
                <w:rFonts w:ascii="Arabic Typesetting" w:hAnsi="Arabic Typesetting" w:cs="Arabic Typesetting"/>
                <w:i/>
                <w:iCs/>
                <w:rtl/>
              </w:rPr>
              <w:t>,</w:t>
            </w:r>
            <w:r w:rsidR="003F4A28">
              <w:rPr>
                <w:rFonts w:ascii="Arabic Typesetting" w:hAnsi="Arabic Typesetting" w:cs="Arabic Typesetting" w:hint="cs"/>
                <w:i/>
                <w:iCs/>
                <w:rtl/>
              </w:rPr>
              <w:t>327</w:t>
            </w:r>
            <w:r w:rsidRPr="00CC7761">
              <w:rPr>
                <w:rFonts w:ascii="Arabic Typesetting" w:hAnsi="Arabic Typesetting" w:cs="Arabic Typesetting"/>
                <w:i/>
                <w:iCs/>
              </w:rPr>
              <w:tab/>
            </w:r>
          </w:p>
          <w:p w:rsidR="00631E8D" w:rsidRPr="00CC7761" w:rsidRDefault="00631E8D" w:rsidP="00F22B7D">
            <w:pPr>
              <w:tabs>
                <w:tab w:val="left" w:pos="348"/>
                <w:tab w:val="left" w:pos="2173"/>
                <w:tab w:val="right" w:pos="2835"/>
              </w:tabs>
              <w:spacing w:line="220" w:lineRule="exact"/>
              <w:rPr>
                <w:rFonts w:ascii="Arabic Typesetting" w:hAnsi="Arabic Typesetting" w:cs="Arabic Typesetting"/>
              </w:rPr>
            </w:pPr>
            <w:r w:rsidRPr="00CC7761">
              <w:rPr>
                <w:rFonts w:ascii="Arabic Typesetting" w:hAnsi="Arabic Typesetting" w:cs="Arabic Typesetting"/>
                <w:i/>
                <w:iCs/>
                <w:rtl/>
              </w:rPr>
              <w:tab/>
            </w:r>
            <w:r w:rsidRPr="00CC7761">
              <w:rPr>
                <w:rFonts w:ascii="Arabic Typesetting" w:hAnsi="Arabic Typesetting" w:cs="Arabic Typesetting"/>
                <w:iCs/>
                <w:color w:val="0A01BB"/>
                <w:rtl/>
              </w:rPr>
              <w:t xml:space="preserve">حصة التنمية:  </w:t>
            </w:r>
            <w:r w:rsidR="00F22B7D">
              <w:rPr>
                <w:rFonts w:ascii="Arabic Typesetting" w:hAnsi="Arabic Typesetting" w:cs="Arabic Typesetting" w:hint="cs"/>
                <w:iCs/>
                <w:color w:val="0A01BB"/>
                <w:rtl/>
              </w:rPr>
              <w:t>5</w:t>
            </w:r>
            <w:r w:rsidRPr="00CC7761">
              <w:rPr>
                <w:rFonts w:ascii="Arabic Typesetting" w:hAnsi="Arabic Typesetting" w:cs="Arabic Typesetting"/>
                <w:iCs/>
                <w:color w:val="0A01BB"/>
                <w:rtl/>
              </w:rPr>
              <w:t>,</w:t>
            </w:r>
            <w:r w:rsidR="00F22B7D">
              <w:rPr>
                <w:rFonts w:ascii="Arabic Typesetting" w:hAnsi="Arabic Typesetting" w:cs="Arabic Typesetting" w:hint="cs"/>
                <w:iCs/>
                <w:color w:val="0A01BB"/>
                <w:rtl/>
              </w:rPr>
              <w:t>112</w:t>
            </w:r>
          </w:p>
          <w:p w:rsidR="00631E8D" w:rsidRPr="00CC7761" w:rsidRDefault="00631E8D" w:rsidP="00631E8D">
            <w:pPr>
              <w:autoSpaceDE w:val="0"/>
              <w:autoSpaceDN w:val="0"/>
              <w:adjustRightInd w:val="0"/>
              <w:spacing w:line="220" w:lineRule="exact"/>
              <w:rPr>
                <w:rFonts w:ascii="Arabic Typesetting" w:hAnsi="Arabic Typesetting" w:cs="Arabic Typesetting"/>
                <w:lang w:eastAsia="zh-CN" w:bidi="th-TH"/>
              </w:rPr>
            </w:pPr>
            <w:r w:rsidRPr="00CC7761">
              <w:rPr>
                <w:rFonts w:ascii="Arabic Typesetting" w:hAnsi="Arabic Typesetting" w:cs="Arabic Typesetting"/>
                <w:color w:val="000000"/>
                <w:rtl/>
              </w:rPr>
              <w:t>ھ 2.2 تحسين نظام معاهدة التعاون بشأن البراءات</w:t>
            </w:r>
            <w:r w:rsidRPr="00CC7761">
              <w:rPr>
                <w:rFonts w:ascii="Arabic Typesetting" w:hAnsi="Arabic Typesetting" w:cs="Arabic Typesetting"/>
                <w:lang w:eastAsia="zh-CN" w:bidi="th-TH"/>
              </w:rPr>
              <w:t xml:space="preserve"> </w:t>
            </w:r>
          </w:p>
          <w:p w:rsidR="00631E8D" w:rsidRPr="00CC7761" w:rsidRDefault="00631E8D" w:rsidP="00631E8D">
            <w:pPr>
              <w:tabs>
                <w:tab w:val="left" w:pos="348"/>
                <w:tab w:val="left" w:pos="2173"/>
                <w:tab w:val="right" w:pos="2835"/>
              </w:tabs>
              <w:spacing w:line="220" w:lineRule="exact"/>
              <w:rPr>
                <w:rFonts w:ascii="Arabic Typesetting" w:hAnsi="Arabic Typesetting" w:cs="Arabic Typesetting"/>
                <w:i/>
                <w:iCs/>
              </w:rPr>
            </w:pPr>
            <w:r w:rsidRPr="00CC7761">
              <w:rPr>
                <w:rFonts w:ascii="Arabic Typesetting" w:hAnsi="Arabic Typesetting" w:cs="Arabic Typesetting"/>
                <w:i/>
                <w:iCs/>
              </w:rPr>
              <w:tab/>
            </w:r>
            <w:r w:rsidRPr="00CC7761">
              <w:rPr>
                <w:rFonts w:ascii="Arabic Typesetting" w:hAnsi="Arabic Typesetting" w:cs="Arabic Typesetting"/>
                <w:i/>
                <w:iCs/>
                <w:rtl/>
              </w:rPr>
              <w:t>الميزانية المقترحة 14/15: 3,106</w:t>
            </w:r>
          </w:p>
          <w:p w:rsidR="00631E8D" w:rsidRPr="00CC7761" w:rsidRDefault="00631E8D" w:rsidP="00631E8D">
            <w:pPr>
              <w:tabs>
                <w:tab w:val="left" w:pos="348"/>
                <w:tab w:val="left" w:pos="2173"/>
                <w:tab w:val="right" w:pos="2835"/>
              </w:tabs>
              <w:spacing w:line="220" w:lineRule="exact"/>
              <w:rPr>
                <w:rFonts w:ascii="Arabic Typesetting" w:hAnsi="Arabic Typesetting" w:cs="Arabic Typesetting"/>
              </w:rPr>
            </w:pPr>
            <w:r w:rsidRPr="00CC7761">
              <w:rPr>
                <w:rFonts w:ascii="Arabic Typesetting" w:hAnsi="Arabic Typesetting" w:cs="Arabic Typesetting"/>
                <w:i/>
                <w:iCs/>
                <w:rtl/>
              </w:rPr>
              <w:tab/>
            </w:r>
            <w:r w:rsidRPr="00CC7761">
              <w:rPr>
                <w:rFonts w:ascii="Arabic Typesetting" w:hAnsi="Arabic Typesetting" w:cs="Arabic Typesetting"/>
                <w:iCs/>
                <w:color w:val="0A01BB"/>
                <w:rtl/>
              </w:rPr>
              <w:t>حصة التنمية:  206</w:t>
            </w:r>
            <w:r w:rsidRPr="00CC7761">
              <w:rPr>
                <w:rFonts w:ascii="Arabic Typesetting" w:hAnsi="Arabic Typesetting" w:cs="Arabic Typesetting"/>
              </w:rPr>
              <w:tab/>
              <w:t xml:space="preserve">   </w:t>
            </w:r>
          </w:p>
          <w:p w:rsidR="00631E8D" w:rsidRPr="00CC7761" w:rsidRDefault="00631E8D" w:rsidP="00631E8D">
            <w:pPr>
              <w:tabs>
                <w:tab w:val="left" w:pos="348"/>
                <w:tab w:val="left" w:pos="1525"/>
                <w:tab w:val="right" w:pos="2835"/>
              </w:tabs>
              <w:spacing w:line="220" w:lineRule="exact"/>
              <w:rPr>
                <w:rFonts w:ascii="Arabic Typesetting" w:hAnsi="Arabic Typesetting" w:cs="Arabic Typesetting"/>
              </w:rPr>
            </w:pPr>
          </w:p>
          <w:p w:rsidR="00631E8D" w:rsidRPr="00CC7761" w:rsidRDefault="00631E8D" w:rsidP="00631E8D">
            <w:pPr>
              <w:autoSpaceDE w:val="0"/>
              <w:autoSpaceDN w:val="0"/>
              <w:adjustRightInd w:val="0"/>
              <w:spacing w:line="220" w:lineRule="exact"/>
              <w:rPr>
                <w:rFonts w:ascii="Arabic Typesetting" w:hAnsi="Arabic Typesetting" w:cs="Arabic Typesetting"/>
                <w:lang w:eastAsia="zh-CN" w:bidi="th-TH"/>
              </w:rPr>
            </w:pPr>
            <w:r w:rsidRPr="00CC7761">
              <w:rPr>
                <w:rFonts w:ascii="Arabic Typesetting" w:hAnsi="Arabic Typesetting" w:cs="Arabic Typesetting"/>
                <w:color w:val="000000"/>
                <w:rtl/>
              </w:rPr>
              <w:t xml:space="preserve">ھ 3.2 </w:t>
            </w:r>
            <w:r w:rsidRPr="00CC7761">
              <w:rPr>
                <w:rFonts w:ascii="Arabic Typesetting" w:hAnsi="Arabic Typesetting" w:cs="Arabic Typesetting"/>
                <w:rtl/>
              </w:rPr>
              <w:t>تحسين الإنتاجية وجودة الخدمات في عمليات معاهدة التعاون بشأن البراءات</w:t>
            </w:r>
          </w:p>
          <w:p w:rsidR="00631E8D" w:rsidRPr="00CC7761" w:rsidRDefault="00631E8D" w:rsidP="00631E8D">
            <w:pPr>
              <w:tabs>
                <w:tab w:val="left" w:pos="335"/>
                <w:tab w:val="left" w:pos="2173"/>
                <w:tab w:val="right" w:pos="2835"/>
              </w:tabs>
              <w:spacing w:line="220" w:lineRule="exact"/>
              <w:rPr>
                <w:rFonts w:ascii="Arabic Typesetting" w:hAnsi="Arabic Typesetting" w:cs="Arabic Typesetting"/>
                <w:i/>
                <w:iCs/>
              </w:rPr>
            </w:pPr>
            <w:r w:rsidRPr="00CC7761">
              <w:rPr>
                <w:rFonts w:ascii="Arabic Typesetting" w:hAnsi="Arabic Typesetting" w:cs="Arabic Typesetting"/>
                <w:i/>
                <w:iCs/>
              </w:rPr>
              <w:tab/>
            </w:r>
            <w:r w:rsidRPr="00CC7761">
              <w:rPr>
                <w:rFonts w:ascii="Arabic Typesetting" w:hAnsi="Arabic Typesetting" w:cs="Arabic Typesetting"/>
                <w:i/>
                <w:iCs/>
                <w:rtl/>
              </w:rPr>
              <w:t>الميزانية المقترحة 14/15: 172,856</w:t>
            </w:r>
            <w:r w:rsidRPr="00CC7761">
              <w:rPr>
                <w:rFonts w:ascii="Arabic Typesetting" w:hAnsi="Arabic Typesetting" w:cs="Arabic Typesetting"/>
                <w:i/>
                <w:iCs/>
              </w:rPr>
              <w:tab/>
            </w:r>
          </w:p>
          <w:p w:rsidR="00631E8D" w:rsidRPr="00CC7761" w:rsidRDefault="00631E8D" w:rsidP="00631E8D">
            <w:pPr>
              <w:tabs>
                <w:tab w:val="left" w:pos="335"/>
                <w:tab w:val="left" w:pos="2315"/>
                <w:tab w:val="right" w:pos="2835"/>
              </w:tabs>
              <w:spacing w:line="220" w:lineRule="exact"/>
              <w:rPr>
                <w:rFonts w:ascii="Arabic Typesetting" w:hAnsi="Arabic Typesetting" w:cs="Arabic Typesetting"/>
                <w:color w:val="0A01BB"/>
              </w:rPr>
            </w:pPr>
            <w:r w:rsidRPr="00CC7761">
              <w:rPr>
                <w:rFonts w:ascii="Arabic Typesetting" w:hAnsi="Arabic Typesetting" w:cs="Arabic Typesetting"/>
                <w:i/>
                <w:iCs/>
                <w:color w:val="0A01BB"/>
                <w:rtl/>
              </w:rPr>
              <w:tab/>
            </w:r>
            <w:r w:rsidRPr="00CC7761">
              <w:rPr>
                <w:rFonts w:ascii="Arabic Typesetting" w:hAnsi="Arabic Typesetting" w:cs="Arabic Typesetting"/>
                <w:iCs/>
                <w:color w:val="0A01BB"/>
                <w:rtl/>
              </w:rPr>
              <w:t>حصة التنمية:   -</w:t>
            </w:r>
            <w:r w:rsidRPr="00CC7761">
              <w:rPr>
                <w:rFonts w:ascii="Arabic Typesetting" w:hAnsi="Arabic Typesetting" w:cs="Arabic Typesetting"/>
                <w:color w:val="0A01BB"/>
                <w:rtl/>
              </w:rPr>
              <w:t xml:space="preserve"> </w:t>
            </w:r>
          </w:p>
          <w:p w:rsidR="00631E8D" w:rsidRPr="00CC7761" w:rsidRDefault="00631E8D" w:rsidP="00631E8D">
            <w:pPr>
              <w:tabs>
                <w:tab w:val="right" w:pos="2835"/>
              </w:tabs>
              <w:spacing w:line="220" w:lineRule="exact"/>
              <w:rPr>
                <w:rFonts w:ascii="Arabic Typesetting" w:hAnsi="Arabic Typesetting" w:cs="Arabic Typesetting"/>
              </w:rPr>
            </w:pPr>
          </w:p>
          <w:p w:rsidR="00631E8D" w:rsidRPr="00CC7761" w:rsidRDefault="00631E8D" w:rsidP="00631E8D">
            <w:pPr>
              <w:tabs>
                <w:tab w:val="right" w:pos="2835"/>
              </w:tabs>
              <w:spacing w:line="220" w:lineRule="exact"/>
              <w:rPr>
                <w:rFonts w:ascii="Arabic Typesetting" w:hAnsi="Arabic Typesetting" w:cs="Arabic Typesetting"/>
              </w:rPr>
            </w:pPr>
            <w:r w:rsidRPr="00CC7761">
              <w:rPr>
                <w:rFonts w:ascii="Arabic Typesetting" w:hAnsi="Arabic Typesetting" w:cs="Arabic Typesetting"/>
                <w:color w:val="000000"/>
                <w:rtl/>
              </w:rPr>
              <w:t xml:space="preserve">ھ 4.2 </w:t>
            </w:r>
            <w:r w:rsidRPr="00CC7761">
              <w:rPr>
                <w:rFonts w:ascii="Arabic Typesetting" w:hAnsi="Arabic Typesetting" w:cs="Arabic Typesetting"/>
                <w:rtl/>
              </w:rPr>
              <w:t>الانتفاع بنظام لاهاي على نطاق أوسع ونحو أفضل، بما في ذلك من جهة البلدان الأقل نموا</w:t>
            </w:r>
          </w:p>
          <w:p w:rsidR="00631E8D" w:rsidRPr="00CC7761" w:rsidRDefault="00631E8D" w:rsidP="00631E8D">
            <w:pPr>
              <w:tabs>
                <w:tab w:val="left" w:pos="323"/>
                <w:tab w:val="left" w:pos="2173"/>
                <w:tab w:val="right" w:pos="2835"/>
              </w:tabs>
              <w:spacing w:line="220" w:lineRule="exact"/>
              <w:rPr>
                <w:rFonts w:ascii="Arabic Typesetting" w:hAnsi="Arabic Typesetting" w:cs="Arabic Typesetting"/>
                <w:i/>
                <w:iCs/>
              </w:rPr>
            </w:pPr>
            <w:r w:rsidRPr="00CC7761">
              <w:rPr>
                <w:rFonts w:ascii="Arabic Typesetting" w:hAnsi="Arabic Typesetting" w:cs="Arabic Typesetting"/>
                <w:i/>
                <w:iCs/>
              </w:rPr>
              <w:tab/>
            </w:r>
            <w:r w:rsidRPr="00CC7761">
              <w:rPr>
                <w:rFonts w:ascii="Arabic Typesetting" w:hAnsi="Arabic Typesetting" w:cs="Arabic Typesetting"/>
                <w:i/>
                <w:iCs/>
                <w:rtl/>
              </w:rPr>
              <w:t>الميزانية المقترحة 14/15: 5,953</w:t>
            </w:r>
            <w:r w:rsidRPr="00CC7761">
              <w:rPr>
                <w:rFonts w:ascii="Arabic Typesetting" w:hAnsi="Arabic Typesetting" w:cs="Arabic Typesetting"/>
                <w:i/>
                <w:iCs/>
              </w:rPr>
              <w:tab/>
              <w:t xml:space="preserve"> </w:t>
            </w:r>
          </w:p>
          <w:p w:rsidR="00631E8D" w:rsidRPr="00CC7761" w:rsidRDefault="00631E8D" w:rsidP="00631E8D">
            <w:pPr>
              <w:tabs>
                <w:tab w:val="left" w:pos="323"/>
                <w:tab w:val="left" w:pos="2315"/>
                <w:tab w:val="right" w:pos="2835"/>
              </w:tabs>
              <w:spacing w:line="220" w:lineRule="exact"/>
              <w:rPr>
                <w:rFonts w:ascii="Arabic Typesetting" w:hAnsi="Arabic Typesetting" w:cs="Arabic Typesetting"/>
                <w:i/>
                <w:iCs/>
                <w:color w:val="0A01BB"/>
              </w:rPr>
            </w:pPr>
            <w:r w:rsidRPr="00CC7761">
              <w:rPr>
                <w:rFonts w:ascii="Arabic Typesetting" w:hAnsi="Arabic Typesetting" w:cs="Arabic Typesetting"/>
                <w:i/>
                <w:iCs/>
                <w:color w:val="0A01BB"/>
                <w:rtl/>
              </w:rPr>
              <w:tab/>
            </w:r>
            <w:r w:rsidRPr="00CC7761">
              <w:rPr>
                <w:rFonts w:ascii="Arabic Typesetting" w:hAnsi="Arabic Typesetting" w:cs="Arabic Typesetting"/>
                <w:iCs/>
                <w:color w:val="0A01BB"/>
                <w:rtl/>
              </w:rPr>
              <w:t>حصة التنمية:  354</w:t>
            </w:r>
            <w:r w:rsidRPr="00CC7761">
              <w:rPr>
                <w:rFonts w:ascii="Arabic Typesetting" w:hAnsi="Arabic Typesetting" w:cs="Arabic Typesetting"/>
                <w:i/>
                <w:iCs/>
                <w:color w:val="0A01BB"/>
                <w:rtl/>
              </w:rPr>
              <w:t xml:space="preserve"> </w:t>
            </w:r>
          </w:p>
          <w:p w:rsidR="00631E8D" w:rsidRPr="00CC7761" w:rsidRDefault="00631E8D" w:rsidP="00631E8D">
            <w:pPr>
              <w:tabs>
                <w:tab w:val="left" w:pos="1525"/>
                <w:tab w:val="right" w:pos="2835"/>
              </w:tabs>
              <w:spacing w:line="220" w:lineRule="exact"/>
              <w:rPr>
                <w:rFonts w:ascii="Arabic Typesetting" w:hAnsi="Arabic Typesetting" w:cs="Arabic Typesetting"/>
              </w:rPr>
            </w:pPr>
          </w:p>
          <w:p w:rsidR="00631E8D" w:rsidRPr="00CC7761" w:rsidRDefault="00631E8D" w:rsidP="00631E8D">
            <w:pPr>
              <w:tabs>
                <w:tab w:val="right" w:pos="2835"/>
              </w:tabs>
              <w:spacing w:line="220" w:lineRule="exact"/>
              <w:rPr>
                <w:rFonts w:ascii="Arabic Typesetting" w:hAnsi="Arabic Typesetting" w:cs="Arabic Typesetting"/>
              </w:rPr>
            </w:pPr>
            <w:r w:rsidRPr="00CC7761">
              <w:rPr>
                <w:rFonts w:ascii="Arabic Typesetting" w:hAnsi="Arabic Typesetting" w:cs="Arabic Typesetting"/>
                <w:rtl/>
              </w:rPr>
              <w:t>ھ</w:t>
            </w:r>
            <w:r w:rsidRPr="00CC7761">
              <w:rPr>
                <w:rFonts w:ascii="Arabic Typesetting" w:hAnsi="Arabic Typesetting" w:cs="Arabic Typesetting"/>
                <w:color w:val="000000"/>
                <w:rtl/>
              </w:rPr>
              <w:t xml:space="preserve"> 5.2 </w:t>
            </w:r>
            <w:r w:rsidRPr="00CC7761">
              <w:rPr>
                <w:rFonts w:ascii="Arabic Typesetting" w:hAnsi="Arabic Typesetting" w:cs="Arabic Typesetting"/>
                <w:rtl/>
              </w:rPr>
              <w:t xml:space="preserve">تحسين الإنتاجية وجودة الخدمات في عمليات </w:t>
            </w:r>
            <w:r w:rsidRPr="00CC7761">
              <w:rPr>
                <w:rFonts w:ascii="Arabic Typesetting" w:hAnsi="Arabic Typesetting" w:cs="Arabic Typesetting"/>
                <w:color w:val="000000"/>
                <w:rtl/>
              </w:rPr>
              <w:t>نظام لاهاي</w:t>
            </w:r>
          </w:p>
          <w:p w:rsidR="00631E8D" w:rsidRPr="00CC7761" w:rsidRDefault="00631E8D" w:rsidP="00631E8D">
            <w:pPr>
              <w:tabs>
                <w:tab w:val="left" w:pos="360"/>
                <w:tab w:val="left" w:pos="2173"/>
                <w:tab w:val="right" w:pos="2835"/>
              </w:tabs>
              <w:spacing w:line="220" w:lineRule="exact"/>
              <w:rPr>
                <w:rFonts w:ascii="Arabic Typesetting" w:hAnsi="Arabic Typesetting" w:cs="Arabic Typesetting"/>
                <w:i/>
                <w:iCs/>
              </w:rPr>
            </w:pPr>
            <w:r w:rsidRPr="00CC7761">
              <w:rPr>
                <w:rFonts w:ascii="Arabic Typesetting" w:hAnsi="Arabic Typesetting" w:cs="Arabic Typesetting"/>
                <w:i/>
                <w:iCs/>
              </w:rPr>
              <w:tab/>
            </w:r>
            <w:r w:rsidRPr="00CC7761">
              <w:rPr>
                <w:rFonts w:ascii="Arabic Typesetting" w:hAnsi="Arabic Typesetting" w:cs="Arabic Typesetting"/>
                <w:i/>
                <w:iCs/>
                <w:rtl/>
              </w:rPr>
              <w:t>الميزانية المقترحة 14/15: 2,351</w:t>
            </w:r>
            <w:r w:rsidRPr="00CC7761">
              <w:rPr>
                <w:rFonts w:ascii="Arabic Typesetting" w:hAnsi="Arabic Typesetting" w:cs="Arabic Typesetting"/>
                <w:i/>
                <w:iCs/>
              </w:rPr>
              <w:tab/>
            </w:r>
          </w:p>
          <w:p w:rsidR="00631E8D" w:rsidRPr="00CC7761" w:rsidRDefault="00631E8D" w:rsidP="00631E8D">
            <w:pPr>
              <w:tabs>
                <w:tab w:val="left" w:pos="360"/>
                <w:tab w:val="left" w:pos="2315"/>
                <w:tab w:val="right" w:pos="2835"/>
              </w:tabs>
              <w:spacing w:line="220" w:lineRule="exact"/>
              <w:rPr>
                <w:rFonts w:ascii="Arabic Typesetting" w:hAnsi="Arabic Typesetting" w:cs="Arabic Typesetting"/>
              </w:rPr>
            </w:pPr>
            <w:r w:rsidRPr="00CC7761">
              <w:rPr>
                <w:rFonts w:ascii="Arabic Typesetting" w:hAnsi="Arabic Typesetting" w:cs="Arabic Typesetting"/>
                <w:i/>
                <w:iCs/>
                <w:rtl/>
              </w:rPr>
              <w:tab/>
            </w:r>
            <w:r w:rsidRPr="00CC7761">
              <w:rPr>
                <w:rFonts w:ascii="Arabic Typesetting" w:hAnsi="Arabic Typesetting" w:cs="Arabic Typesetting"/>
                <w:iCs/>
                <w:color w:val="0A01BB"/>
                <w:rtl/>
              </w:rPr>
              <w:t>حصة التنمية:   -</w:t>
            </w:r>
            <w:r w:rsidRPr="00CC7761">
              <w:rPr>
                <w:rFonts w:ascii="Arabic Typesetting" w:hAnsi="Arabic Typesetting" w:cs="Arabic Typesetting"/>
                <w:color w:val="0A01BB"/>
                <w:rtl/>
              </w:rPr>
              <w:t xml:space="preserve"> </w:t>
            </w:r>
          </w:p>
          <w:p w:rsidR="00631E8D" w:rsidRPr="00CC7761" w:rsidRDefault="00631E8D" w:rsidP="00631E8D">
            <w:pPr>
              <w:tabs>
                <w:tab w:val="left" w:pos="1525"/>
                <w:tab w:val="right" w:pos="2835"/>
              </w:tabs>
              <w:spacing w:line="220" w:lineRule="exact"/>
              <w:rPr>
                <w:rFonts w:ascii="Arabic Typesetting" w:hAnsi="Arabic Typesetting" w:cs="Arabic Typesetting"/>
              </w:rPr>
            </w:pPr>
          </w:p>
          <w:p w:rsidR="00631E8D" w:rsidRPr="00CC7761" w:rsidRDefault="00631E8D" w:rsidP="00631E8D">
            <w:pPr>
              <w:tabs>
                <w:tab w:val="left" w:pos="1525"/>
                <w:tab w:val="right" w:pos="2835"/>
              </w:tabs>
              <w:spacing w:line="220" w:lineRule="exact"/>
              <w:rPr>
                <w:rFonts w:ascii="Arabic Typesetting" w:hAnsi="Arabic Typesetting" w:cs="Arabic Typesetting"/>
              </w:rPr>
            </w:pPr>
            <w:r w:rsidRPr="00CC7761">
              <w:rPr>
                <w:rFonts w:ascii="Arabic Typesetting" w:hAnsi="Arabic Typesetting" w:cs="Arabic Typesetting"/>
                <w:color w:val="000000"/>
                <w:rtl/>
              </w:rPr>
              <w:t xml:space="preserve">ھ 6.2 </w:t>
            </w:r>
            <w:r w:rsidRPr="00CC7761">
              <w:rPr>
                <w:rFonts w:ascii="Arabic Typesetting" w:hAnsi="Arabic Typesetting" w:cs="Arabic Typesetting"/>
                <w:rtl/>
              </w:rPr>
              <w:t>الانتفاع بنظامي مدريد ولشبونة على نطاق أوسع ونحو أفضل، بما في ذلك من جهة البلدان الأقل نموا</w:t>
            </w:r>
          </w:p>
          <w:p w:rsidR="00631E8D" w:rsidRPr="00CC7761" w:rsidRDefault="00631E8D" w:rsidP="00631E8D">
            <w:pPr>
              <w:tabs>
                <w:tab w:val="left" w:pos="335"/>
                <w:tab w:val="left" w:pos="2173"/>
                <w:tab w:val="right" w:pos="2835"/>
              </w:tabs>
              <w:spacing w:line="220" w:lineRule="exact"/>
              <w:rPr>
                <w:rFonts w:ascii="Arabic Typesetting" w:hAnsi="Arabic Typesetting" w:cs="Arabic Typesetting"/>
                <w:i/>
                <w:iCs/>
              </w:rPr>
            </w:pPr>
            <w:r w:rsidRPr="00CC7761">
              <w:rPr>
                <w:rFonts w:ascii="Arabic Typesetting" w:hAnsi="Arabic Typesetting" w:cs="Arabic Typesetting"/>
                <w:i/>
                <w:iCs/>
              </w:rPr>
              <w:tab/>
            </w:r>
            <w:r w:rsidRPr="00CC7761">
              <w:rPr>
                <w:rFonts w:ascii="Arabic Typesetting" w:hAnsi="Arabic Typesetting" w:cs="Arabic Typesetting"/>
                <w:i/>
                <w:iCs/>
                <w:rtl/>
              </w:rPr>
              <w:t>الميزانية المقترحة 14/15: 15,878</w:t>
            </w:r>
            <w:r w:rsidRPr="00CC7761">
              <w:rPr>
                <w:rFonts w:ascii="Arabic Typesetting" w:hAnsi="Arabic Typesetting" w:cs="Arabic Typesetting"/>
                <w:i/>
                <w:iCs/>
              </w:rPr>
              <w:tab/>
            </w:r>
          </w:p>
          <w:p w:rsidR="00631E8D" w:rsidRPr="00CC7761" w:rsidRDefault="00631E8D" w:rsidP="00631E8D">
            <w:pPr>
              <w:tabs>
                <w:tab w:val="left" w:pos="335"/>
                <w:tab w:val="left" w:pos="2173"/>
                <w:tab w:val="right" w:pos="2835"/>
              </w:tabs>
              <w:spacing w:line="220" w:lineRule="exact"/>
              <w:rPr>
                <w:rFonts w:ascii="Arabic Typesetting" w:hAnsi="Arabic Typesetting" w:cs="Arabic Typesetting"/>
                <w:i/>
                <w:iCs/>
              </w:rPr>
            </w:pPr>
            <w:r w:rsidRPr="00CC7761">
              <w:rPr>
                <w:rFonts w:ascii="Arabic Typesetting" w:hAnsi="Arabic Typesetting" w:cs="Arabic Typesetting"/>
                <w:i/>
                <w:iCs/>
                <w:rtl/>
              </w:rPr>
              <w:tab/>
            </w:r>
            <w:r w:rsidRPr="00CC7761">
              <w:rPr>
                <w:rFonts w:ascii="Arabic Typesetting" w:hAnsi="Arabic Typesetting" w:cs="Arabic Typesetting"/>
                <w:i/>
                <w:iCs/>
                <w:color w:val="0A01BB"/>
                <w:rtl/>
              </w:rPr>
              <w:t>حصة التنمية:  6,377</w:t>
            </w:r>
          </w:p>
          <w:p w:rsidR="00631E8D" w:rsidRPr="00CC7761" w:rsidRDefault="00631E8D" w:rsidP="00631E8D">
            <w:pPr>
              <w:tabs>
                <w:tab w:val="left" w:pos="1525"/>
                <w:tab w:val="right" w:pos="2835"/>
              </w:tabs>
              <w:spacing w:line="220" w:lineRule="exact"/>
              <w:rPr>
                <w:rFonts w:ascii="Arabic Typesetting" w:hAnsi="Arabic Typesetting" w:cs="Arabic Typesetting"/>
              </w:rPr>
            </w:pPr>
            <w:r w:rsidRPr="00CC7761">
              <w:rPr>
                <w:rFonts w:ascii="Arabic Typesetting" w:hAnsi="Arabic Typesetting" w:cs="Arabic Typesetting"/>
                <w:color w:val="000000"/>
                <w:rtl/>
              </w:rPr>
              <w:t xml:space="preserve">ھ 7.2 </w:t>
            </w:r>
            <w:r w:rsidRPr="00CC7761">
              <w:rPr>
                <w:rFonts w:ascii="Arabic Typesetting" w:hAnsi="Arabic Typesetting" w:cs="Arabic Typesetting"/>
                <w:rtl/>
              </w:rPr>
              <w:t>تحسين الإنتاجية وجودة الخدمات في عمليات نظامي مدريد ولشبونة</w:t>
            </w:r>
          </w:p>
          <w:p w:rsidR="00631E8D" w:rsidRPr="00CC7761" w:rsidRDefault="00631E8D" w:rsidP="00631E8D">
            <w:pPr>
              <w:tabs>
                <w:tab w:val="left" w:pos="331"/>
                <w:tab w:val="left" w:pos="2173"/>
                <w:tab w:val="right" w:pos="2835"/>
              </w:tabs>
              <w:spacing w:line="220" w:lineRule="exact"/>
              <w:rPr>
                <w:rFonts w:ascii="Arabic Typesetting" w:hAnsi="Arabic Typesetting" w:cs="Arabic Typesetting"/>
                <w:i/>
                <w:iCs/>
              </w:rPr>
            </w:pPr>
            <w:r w:rsidRPr="00CC7761">
              <w:rPr>
                <w:rFonts w:ascii="Arabic Typesetting" w:hAnsi="Arabic Typesetting" w:cs="Arabic Typesetting"/>
                <w:i/>
                <w:iCs/>
              </w:rPr>
              <w:tab/>
            </w:r>
            <w:r w:rsidRPr="00CC7761">
              <w:rPr>
                <w:rFonts w:ascii="Arabic Typesetting" w:hAnsi="Arabic Typesetting" w:cs="Arabic Typesetting"/>
                <w:i/>
                <w:iCs/>
                <w:rtl/>
              </w:rPr>
              <w:t>الميزانية المقترحة 14/15: 40,932</w:t>
            </w:r>
            <w:r w:rsidRPr="00CC7761">
              <w:rPr>
                <w:rFonts w:ascii="Arabic Typesetting" w:hAnsi="Arabic Typesetting" w:cs="Arabic Typesetting"/>
                <w:i/>
                <w:iCs/>
              </w:rPr>
              <w:tab/>
            </w:r>
          </w:p>
          <w:p w:rsidR="00631E8D" w:rsidRPr="00CC7761" w:rsidRDefault="00631E8D" w:rsidP="00631E8D">
            <w:pPr>
              <w:tabs>
                <w:tab w:val="left" w:pos="331"/>
                <w:tab w:val="left" w:pos="2173"/>
                <w:tab w:val="right" w:pos="2835"/>
              </w:tabs>
              <w:spacing w:line="220" w:lineRule="exact"/>
              <w:rPr>
                <w:rFonts w:ascii="Arabic Typesetting" w:hAnsi="Arabic Typesetting" w:cs="Arabic Typesetting"/>
                <w:i/>
                <w:iCs/>
              </w:rPr>
            </w:pPr>
            <w:r w:rsidRPr="00CC7761">
              <w:rPr>
                <w:rFonts w:ascii="Arabic Typesetting" w:hAnsi="Arabic Typesetting" w:cs="Arabic Typesetting"/>
                <w:i/>
                <w:iCs/>
                <w:color w:val="0A01BB"/>
                <w:rtl/>
              </w:rPr>
              <w:tab/>
              <w:t>حصة التنمية:  958</w:t>
            </w:r>
            <w:r w:rsidRPr="00CC7761">
              <w:rPr>
                <w:rFonts w:ascii="Arabic Typesetting" w:hAnsi="Arabic Typesetting" w:cs="Arabic Typesetting"/>
                <w:i/>
                <w:iCs/>
                <w:rtl/>
              </w:rPr>
              <w:tab/>
              <w:t xml:space="preserve">     </w:t>
            </w:r>
          </w:p>
          <w:p w:rsidR="00631E8D" w:rsidRPr="00CC7761" w:rsidRDefault="00631E8D" w:rsidP="00631E8D">
            <w:pPr>
              <w:tabs>
                <w:tab w:val="left" w:pos="1525"/>
                <w:tab w:val="right" w:pos="2835"/>
              </w:tabs>
              <w:spacing w:line="220" w:lineRule="exact"/>
              <w:rPr>
                <w:rFonts w:ascii="Arabic Typesetting" w:hAnsi="Arabic Typesetting" w:cs="Arabic Typesetting"/>
              </w:rPr>
            </w:pPr>
            <w:r w:rsidRPr="00CC7761">
              <w:rPr>
                <w:rFonts w:ascii="Arabic Typesetting" w:hAnsi="Arabic Typesetting" w:cs="Arabic Typesetting"/>
                <w:color w:val="000000"/>
                <w:rtl/>
              </w:rPr>
              <w:t xml:space="preserve">ھ 8.2 </w:t>
            </w:r>
            <w:r w:rsidRPr="00CC7761">
              <w:rPr>
                <w:rFonts w:ascii="Arabic Typesetting" w:hAnsi="Arabic Typesetting" w:cs="Arabic Typesetting"/>
                <w:rtl/>
              </w:rPr>
              <w:t>تزايد تفادي نشوء المنازعات المتعلقة بالملكية الفكرية دوليا وداخليا وتسويتها بفضل الوساطة والتحكيم وغيرها من أساليب الويبو البديلة في تسوية المنازعات</w:t>
            </w:r>
          </w:p>
          <w:p w:rsidR="00631E8D" w:rsidRPr="00CC7761" w:rsidRDefault="00631E8D" w:rsidP="00631E8D">
            <w:pPr>
              <w:tabs>
                <w:tab w:val="left" w:pos="348"/>
                <w:tab w:val="left" w:pos="2173"/>
                <w:tab w:val="right" w:pos="2835"/>
              </w:tabs>
              <w:spacing w:line="220" w:lineRule="exact"/>
              <w:rPr>
                <w:rFonts w:ascii="Arabic Typesetting" w:hAnsi="Arabic Typesetting" w:cs="Arabic Typesetting"/>
                <w:i/>
                <w:iCs/>
              </w:rPr>
            </w:pPr>
            <w:r w:rsidRPr="00CC7761">
              <w:rPr>
                <w:rFonts w:ascii="Arabic Typesetting" w:hAnsi="Arabic Typesetting" w:cs="Arabic Typesetting"/>
                <w:i/>
                <w:iCs/>
              </w:rPr>
              <w:tab/>
            </w:r>
            <w:r w:rsidRPr="00CC7761">
              <w:rPr>
                <w:rFonts w:ascii="Arabic Typesetting" w:hAnsi="Arabic Typesetting" w:cs="Arabic Typesetting"/>
                <w:i/>
                <w:iCs/>
                <w:rtl/>
              </w:rPr>
              <w:t>الميزانية المقترحة 14/15: 3,557</w:t>
            </w:r>
            <w:r w:rsidRPr="00CC7761">
              <w:rPr>
                <w:rFonts w:ascii="Arabic Typesetting" w:hAnsi="Arabic Typesetting" w:cs="Arabic Typesetting"/>
                <w:i/>
                <w:iCs/>
              </w:rPr>
              <w:tab/>
            </w:r>
          </w:p>
          <w:p w:rsidR="00631E8D" w:rsidRPr="00CC7761" w:rsidRDefault="00631E8D" w:rsidP="00631E8D">
            <w:pPr>
              <w:tabs>
                <w:tab w:val="left" w:pos="335"/>
                <w:tab w:val="left" w:pos="2173"/>
                <w:tab w:val="right" w:pos="2835"/>
              </w:tabs>
              <w:spacing w:line="220" w:lineRule="exact"/>
              <w:rPr>
                <w:rFonts w:ascii="Arabic Typesetting" w:hAnsi="Arabic Typesetting" w:cs="Arabic Typesetting"/>
                <w:i/>
                <w:iCs/>
                <w:color w:val="0A01BB"/>
              </w:rPr>
            </w:pPr>
            <w:r w:rsidRPr="00CC7761">
              <w:rPr>
                <w:rFonts w:ascii="Arabic Typesetting" w:hAnsi="Arabic Typesetting" w:cs="Arabic Typesetting"/>
                <w:i/>
                <w:iCs/>
                <w:color w:val="0A01BB"/>
                <w:rtl/>
              </w:rPr>
              <w:tab/>
              <w:t xml:space="preserve">حصة التنمية:  291     </w:t>
            </w:r>
          </w:p>
          <w:p w:rsidR="00631E8D" w:rsidRPr="00CC7761" w:rsidRDefault="00631E8D" w:rsidP="00631E8D">
            <w:pPr>
              <w:tabs>
                <w:tab w:val="left" w:pos="1525"/>
                <w:tab w:val="right" w:pos="2835"/>
              </w:tabs>
              <w:spacing w:line="220" w:lineRule="exact"/>
              <w:rPr>
                <w:rFonts w:ascii="Arabic Typesetting" w:hAnsi="Arabic Typesetting" w:cs="Arabic Typesetting"/>
              </w:rPr>
            </w:pPr>
            <w:r w:rsidRPr="00CC7761">
              <w:rPr>
                <w:rFonts w:ascii="Arabic Typesetting" w:hAnsi="Arabic Typesetting" w:cs="Arabic Typesetting"/>
                <w:color w:val="000000"/>
                <w:rtl/>
              </w:rPr>
              <w:t xml:space="preserve">ھ 9.2 </w:t>
            </w:r>
            <w:r w:rsidRPr="00CC7761">
              <w:rPr>
                <w:rFonts w:ascii="Arabic Typesetting" w:hAnsi="Arabic Typesetting" w:cs="Arabic Typesetting"/>
                <w:rtl/>
              </w:rPr>
              <w:t>حماية الملكية الفكرية حمايةً فعالة في الحقول العليا المكونة من أسماء عامة وفي تسجيل الحقول العليا المكونة من رموز البلدان</w:t>
            </w:r>
          </w:p>
          <w:p w:rsidR="00631E8D" w:rsidRPr="00CC7761" w:rsidRDefault="00631E8D" w:rsidP="00631E8D">
            <w:pPr>
              <w:tabs>
                <w:tab w:val="left" w:pos="335"/>
                <w:tab w:val="left" w:pos="2173"/>
                <w:tab w:val="right" w:pos="2835"/>
              </w:tabs>
              <w:spacing w:line="220" w:lineRule="exact"/>
              <w:rPr>
                <w:rFonts w:ascii="Arabic Typesetting" w:hAnsi="Arabic Typesetting" w:cs="Arabic Typesetting"/>
                <w:i/>
                <w:iCs/>
              </w:rPr>
            </w:pPr>
            <w:r w:rsidRPr="00CC7761">
              <w:rPr>
                <w:rFonts w:ascii="Arabic Typesetting" w:hAnsi="Arabic Typesetting" w:cs="Arabic Typesetting"/>
                <w:i/>
                <w:iCs/>
              </w:rPr>
              <w:tab/>
            </w:r>
            <w:r w:rsidRPr="00CC7761">
              <w:rPr>
                <w:rFonts w:ascii="Arabic Typesetting" w:hAnsi="Arabic Typesetting" w:cs="Arabic Typesetting"/>
                <w:i/>
                <w:iCs/>
                <w:rtl/>
              </w:rPr>
              <w:t>الميزانية المقترحة 14/15: 7,889</w:t>
            </w:r>
            <w:r w:rsidRPr="00CC7761">
              <w:rPr>
                <w:rFonts w:ascii="Arabic Typesetting" w:hAnsi="Arabic Typesetting" w:cs="Arabic Typesetting"/>
                <w:i/>
                <w:iCs/>
              </w:rPr>
              <w:tab/>
            </w:r>
          </w:p>
          <w:p w:rsidR="00631E8D" w:rsidRPr="00CC7761" w:rsidRDefault="00631E8D" w:rsidP="00631E8D">
            <w:pPr>
              <w:tabs>
                <w:tab w:val="left" w:pos="335"/>
                <w:tab w:val="left" w:pos="2173"/>
                <w:tab w:val="right" w:pos="2835"/>
              </w:tabs>
              <w:spacing w:line="220" w:lineRule="exact"/>
              <w:rPr>
                <w:rFonts w:ascii="Arabic Typesetting" w:hAnsi="Arabic Typesetting" w:cs="Arabic Typesetting"/>
                <w:i/>
                <w:iCs/>
              </w:rPr>
            </w:pPr>
            <w:r w:rsidRPr="00CC7761">
              <w:rPr>
                <w:rFonts w:ascii="Arabic Typesetting" w:hAnsi="Arabic Typesetting" w:cs="Arabic Typesetting"/>
                <w:i/>
                <w:iCs/>
                <w:rtl/>
              </w:rPr>
              <w:tab/>
              <w:t>حصة التنمية:  169</w:t>
            </w:r>
            <w:r w:rsidRPr="00CC7761">
              <w:rPr>
                <w:rFonts w:ascii="Arabic Typesetting" w:hAnsi="Arabic Typesetting" w:cs="Arabic Typesetting"/>
                <w:i/>
                <w:iCs/>
                <w:rtl/>
              </w:rPr>
              <w:tab/>
              <w:t xml:space="preserve">   </w:t>
            </w:r>
          </w:p>
        </w:tc>
        <w:tc>
          <w:tcPr>
            <w:tcW w:w="3033" w:type="dxa"/>
            <w:tcBorders>
              <w:top w:val="nil"/>
              <w:left w:val="nil"/>
              <w:right w:val="nil"/>
            </w:tcBorders>
            <w:shd w:val="clear" w:color="auto" w:fill="auto"/>
          </w:tcPr>
          <w:p w:rsidR="00631E8D" w:rsidRPr="00CC7761" w:rsidRDefault="00631E8D" w:rsidP="00631E8D">
            <w:pPr>
              <w:tabs>
                <w:tab w:val="right" w:pos="2835"/>
              </w:tabs>
              <w:spacing w:line="220" w:lineRule="exact"/>
              <w:rPr>
                <w:rFonts w:ascii="Arabic Typesetting" w:hAnsi="Arabic Typesetting" w:cs="Arabic Typesetting"/>
              </w:rPr>
            </w:pPr>
            <w:r w:rsidRPr="00CC7761">
              <w:rPr>
                <w:rFonts w:ascii="Arabic Typesetting" w:hAnsi="Arabic Typesetting" w:cs="Arabic Typesetting"/>
                <w:color w:val="000000"/>
                <w:rtl/>
              </w:rPr>
              <w:t xml:space="preserve">ھ 1.3 </w:t>
            </w:r>
            <w:r w:rsidRPr="00CC7761">
              <w:rPr>
                <w:rFonts w:ascii="Arabic Typesetting" w:hAnsi="Arabic Typesetting" w:cs="Arabic Typesetting"/>
                <w:rtl/>
              </w:rPr>
              <w:t>سياسات واستراتيجيات وخطط إنمائية وطنية بشأن الملكية الفكرية والابتكار تتماشى مع الأهداف الإنمائية الوطنية</w:t>
            </w:r>
            <w:r w:rsidRPr="00CC7761">
              <w:rPr>
                <w:rFonts w:ascii="Arabic Typesetting" w:hAnsi="Arabic Typesetting" w:cs="Arabic Typesetting"/>
              </w:rPr>
              <w:t xml:space="preserve"> </w:t>
            </w:r>
          </w:p>
          <w:p w:rsidR="00631E8D" w:rsidRPr="00CC7761" w:rsidRDefault="00631E8D" w:rsidP="003108C2">
            <w:pPr>
              <w:tabs>
                <w:tab w:val="left" w:pos="346"/>
                <w:tab w:val="left" w:pos="2189"/>
                <w:tab w:val="right" w:pos="2835"/>
              </w:tabs>
              <w:spacing w:line="220" w:lineRule="exact"/>
              <w:rPr>
                <w:rFonts w:ascii="Arabic Typesetting" w:hAnsi="Arabic Typesetting" w:cs="Arabic Typesetting"/>
                <w:i/>
                <w:iCs/>
              </w:rPr>
            </w:pPr>
            <w:r w:rsidRPr="00CC7761">
              <w:rPr>
                <w:rFonts w:ascii="Arabic Typesetting" w:hAnsi="Arabic Typesetting" w:cs="Arabic Typesetting"/>
                <w:i/>
                <w:iCs/>
              </w:rPr>
              <w:tab/>
            </w:r>
            <w:r w:rsidRPr="00CC7761">
              <w:rPr>
                <w:rFonts w:ascii="Arabic Typesetting" w:hAnsi="Arabic Typesetting" w:cs="Arabic Typesetting"/>
                <w:i/>
                <w:iCs/>
                <w:rtl/>
              </w:rPr>
              <w:t>الميزانية المقترحة 14/15: 13,</w:t>
            </w:r>
            <w:r w:rsidR="003108C2">
              <w:rPr>
                <w:rFonts w:ascii="Arabic Typesetting" w:hAnsi="Arabic Typesetting" w:cs="Arabic Typesetting" w:hint="cs"/>
                <w:i/>
                <w:iCs/>
                <w:rtl/>
              </w:rPr>
              <w:t>616</w:t>
            </w:r>
            <w:r w:rsidRPr="00CC7761">
              <w:rPr>
                <w:rFonts w:ascii="Arabic Typesetting" w:hAnsi="Arabic Typesetting" w:cs="Arabic Typesetting"/>
                <w:i/>
                <w:iCs/>
              </w:rPr>
              <w:tab/>
            </w:r>
          </w:p>
          <w:p w:rsidR="00631E8D" w:rsidRPr="00CC7761" w:rsidRDefault="00631E8D" w:rsidP="003108C2">
            <w:pPr>
              <w:tabs>
                <w:tab w:val="left" w:pos="350"/>
                <w:tab w:val="left" w:pos="2189"/>
                <w:tab w:val="right" w:pos="2835"/>
              </w:tabs>
              <w:spacing w:line="220" w:lineRule="exact"/>
              <w:rPr>
                <w:rFonts w:ascii="Arabic Typesetting" w:hAnsi="Arabic Typesetting" w:cs="Arabic Typesetting"/>
                <w:i/>
                <w:iCs/>
              </w:rPr>
            </w:pPr>
            <w:r w:rsidRPr="00CC7761">
              <w:rPr>
                <w:rFonts w:ascii="Arabic Typesetting" w:hAnsi="Arabic Typesetting" w:cs="Arabic Typesetting"/>
                <w:i/>
                <w:iCs/>
                <w:color w:val="0A01BB"/>
                <w:rtl/>
              </w:rPr>
              <w:tab/>
              <w:t>حصة التنمية:  13,</w:t>
            </w:r>
            <w:r w:rsidR="003108C2">
              <w:rPr>
                <w:rFonts w:ascii="Arabic Typesetting" w:hAnsi="Arabic Typesetting" w:cs="Arabic Typesetting" w:hint="cs"/>
                <w:i/>
                <w:iCs/>
                <w:color w:val="0A01BB"/>
                <w:rtl/>
              </w:rPr>
              <w:t>616</w:t>
            </w:r>
            <w:r w:rsidRPr="00CC7761">
              <w:rPr>
                <w:rFonts w:ascii="Arabic Typesetting" w:hAnsi="Arabic Typesetting" w:cs="Arabic Typesetting"/>
                <w:i/>
                <w:iCs/>
                <w:rtl/>
              </w:rPr>
              <w:tab/>
            </w:r>
          </w:p>
          <w:p w:rsidR="00631E8D" w:rsidRPr="00CC7761" w:rsidRDefault="00631E8D" w:rsidP="00631E8D">
            <w:pPr>
              <w:tabs>
                <w:tab w:val="right" w:pos="2835"/>
              </w:tabs>
              <w:spacing w:line="220" w:lineRule="exact"/>
              <w:rPr>
                <w:rFonts w:ascii="Arabic Typesetting" w:hAnsi="Arabic Typesetting" w:cs="Arabic Typesetting"/>
              </w:rPr>
            </w:pPr>
          </w:p>
          <w:p w:rsidR="00631E8D" w:rsidRPr="00CC7761" w:rsidRDefault="00631E8D" w:rsidP="00631E8D">
            <w:pPr>
              <w:tabs>
                <w:tab w:val="right" w:pos="2835"/>
              </w:tabs>
              <w:spacing w:line="220" w:lineRule="exact"/>
              <w:rPr>
                <w:rFonts w:ascii="Arabic Typesetting" w:hAnsi="Arabic Typesetting" w:cs="Arabic Typesetting"/>
              </w:rPr>
            </w:pPr>
          </w:p>
          <w:p w:rsidR="00631E8D" w:rsidRPr="00CC7761" w:rsidRDefault="00631E8D" w:rsidP="00631E8D">
            <w:pPr>
              <w:tabs>
                <w:tab w:val="right" w:pos="2835"/>
              </w:tabs>
              <w:spacing w:line="220" w:lineRule="exact"/>
              <w:rPr>
                <w:rFonts w:ascii="Arabic Typesetting" w:hAnsi="Arabic Typesetting" w:cs="Arabic Typesetting"/>
              </w:rPr>
            </w:pPr>
            <w:r w:rsidRPr="00CC7761">
              <w:rPr>
                <w:rFonts w:ascii="Arabic Typesetting" w:hAnsi="Arabic Typesetting" w:cs="Arabic Typesetting"/>
                <w:color w:val="000000"/>
                <w:rtl/>
              </w:rPr>
              <w:t xml:space="preserve">ھ 2.3 </w:t>
            </w:r>
            <w:r w:rsidRPr="00CC7761">
              <w:rPr>
                <w:rFonts w:ascii="Arabic Typesetting" w:hAnsi="Arabic Typesetting" w:cs="Arabic Typesetting"/>
                <w:rtl/>
              </w:rPr>
              <w:t>كفاءات معززة للموارد البشرية القادرة على تناول طائفة واسعة من الطلبات من أجل الانتفاع الفعال بالملكية الفكرية لأغراض التنمية في البلدان النامية والبلدان الأقل نموا والبلدان المنتقلة إلى نظام الاقتصاد الحر</w:t>
            </w:r>
          </w:p>
          <w:p w:rsidR="00631E8D" w:rsidRPr="00CC7761" w:rsidRDefault="00631E8D" w:rsidP="003108C2">
            <w:pPr>
              <w:tabs>
                <w:tab w:val="left" w:pos="325"/>
                <w:tab w:val="left" w:pos="2189"/>
                <w:tab w:val="right" w:pos="2835"/>
              </w:tabs>
              <w:spacing w:line="220" w:lineRule="exact"/>
              <w:rPr>
                <w:rFonts w:ascii="Arabic Typesetting" w:hAnsi="Arabic Typesetting" w:cs="Arabic Typesetting"/>
                <w:i/>
                <w:iCs/>
              </w:rPr>
            </w:pPr>
            <w:r w:rsidRPr="00CC7761">
              <w:rPr>
                <w:rFonts w:ascii="Arabic Typesetting" w:hAnsi="Arabic Typesetting" w:cs="Arabic Typesetting"/>
                <w:i/>
                <w:iCs/>
              </w:rPr>
              <w:tab/>
            </w:r>
            <w:r w:rsidRPr="00CC7761">
              <w:rPr>
                <w:rFonts w:ascii="Arabic Typesetting" w:hAnsi="Arabic Typesetting" w:cs="Arabic Typesetting"/>
                <w:i/>
                <w:iCs/>
                <w:rtl/>
              </w:rPr>
              <w:t xml:space="preserve">الميزانية المقترحة 14/15: </w:t>
            </w:r>
            <w:r w:rsidR="00F22B7D">
              <w:rPr>
                <w:rFonts w:ascii="Arabic Typesetting" w:hAnsi="Arabic Typesetting" w:cs="Arabic Typesetting" w:hint="cs"/>
                <w:i/>
                <w:iCs/>
                <w:rtl/>
              </w:rPr>
              <w:t>3</w:t>
            </w:r>
            <w:r w:rsidR="003108C2">
              <w:rPr>
                <w:rFonts w:ascii="Arabic Typesetting" w:hAnsi="Arabic Typesetting" w:cs="Arabic Typesetting" w:hint="cs"/>
                <w:i/>
                <w:iCs/>
                <w:rtl/>
              </w:rPr>
              <w:t>7</w:t>
            </w:r>
            <w:r w:rsidRPr="00CC7761">
              <w:rPr>
                <w:rFonts w:ascii="Arabic Typesetting" w:hAnsi="Arabic Typesetting" w:cs="Arabic Typesetting"/>
                <w:i/>
                <w:iCs/>
                <w:rtl/>
              </w:rPr>
              <w:t>,</w:t>
            </w:r>
            <w:r w:rsidR="003108C2">
              <w:rPr>
                <w:rFonts w:ascii="Arabic Typesetting" w:hAnsi="Arabic Typesetting" w:cs="Arabic Typesetting" w:hint="cs"/>
                <w:i/>
                <w:iCs/>
                <w:rtl/>
              </w:rPr>
              <w:t>372</w:t>
            </w:r>
            <w:r w:rsidRPr="00CC7761">
              <w:rPr>
                <w:rFonts w:ascii="Arabic Typesetting" w:hAnsi="Arabic Typesetting" w:cs="Arabic Typesetting"/>
                <w:i/>
                <w:iCs/>
              </w:rPr>
              <w:tab/>
            </w:r>
          </w:p>
          <w:p w:rsidR="00631E8D" w:rsidRPr="00CC7761" w:rsidRDefault="00631E8D" w:rsidP="003108C2">
            <w:pPr>
              <w:tabs>
                <w:tab w:val="left" w:pos="350"/>
                <w:tab w:val="left" w:pos="2189"/>
                <w:tab w:val="right" w:pos="2835"/>
              </w:tabs>
              <w:spacing w:line="220" w:lineRule="exact"/>
              <w:rPr>
                <w:rFonts w:ascii="Arabic Typesetting" w:hAnsi="Arabic Typesetting" w:cs="Arabic Typesetting"/>
                <w:i/>
                <w:iCs/>
              </w:rPr>
            </w:pPr>
            <w:r w:rsidRPr="00CC7761">
              <w:rPr>
                <w:rFonts w:ascii="Arabic Typesetting" w:hAnsi="Arabic Typesetting" w:cs="Arabic Typesetting"/>
                <w:i/>
                <w:iCs/>
                <w:rtl/>
              </w:rPr>
              <w:tab/>
            </w:r>
            <w:r w:rsidRPr="00CC7761">
              <w:rPr>
                <w:rFonts w:ascii="Arabic Typesetting" w:hAnsi="Arabic Typesetting" w:cs="Arabic Typesetting"/>
                <w:i/>
                <w:iCs/>
                <w:color w:val="0A01BB"/>
                <w:rtl/>
              </w:rPr>
              <w:t xml:space="preserve">حصة التنمية:  </w:t>
            </w:r>
            <w:r w:rsidR="00F22B7D">
              <w:rPr>
                <w:rFonts w:ascii="Arabic Typesetting" w:hAnsi="Arabic Typesetting" w:cs="Arabic Typesetting" w:hint="cs"/>
                <w:i/>
                <w:iCs/>
                <w:color w:val="0A01BB"/>
                <w:rtl/>
              </w:rPr>
              <w:t>3</w:t>
            </w:r>
            <w:r w:rsidR="003108C2">
              <w:rPr>
                <w:rFonts w:ascii="Arabic Typesetting" w:hAnsi="Arabic Typesetting" w:cs="Arabic Typesetting" w:hint="cs"/>
                <w:i/>
                <w:iCs/>
                <w:color w:val="0A01BB"/>
                <w:rtl/>
              </w:rPr>
              <w:t>6</w:t>
            </w:r>
            <w:r w:rsidRPr="00CC7761">
              <w:rPr>
                <w:rFonts w:ascii="Arabic Typesetting" w:hAnsi="Arabic Typesetting" w:cs="Arabic Typesetting"/>
                <w:i/>
                <w:iCs/>
                <w:color w:val="0A01BB"/>
                <w:rtl/>
              </w:rPr>
              <w:t>,</w:t>
            </w:r>
            <w:r w:rsidR="003108C2">
              <w:rPr>
                <w:rFonts w:ascii="Arabic Typesetting" w:hAnsi="Arabic Typesetting" w:cs="Arabic Typesetting" w:hint="cs"/>
                <w:i/>
                <w:iCs/>
                <w:color w:val="0A01BB"/>
                <w:rtl/>
              </w:rPr>
              <w:t>799</w:t>
            </w:r>
          </w:p>
          <w:p w:rsidR="00631E8D" w:rsidRPr="00CC7761" w:rsidRDefault="00631E8D" w:rsidP="00631E8D">
            <w:pPr>
              <w:tabs>
                <w:tab w:val="right" w:pos="2835"/>
              </w:tabs>
              <w:spacing w:line="220" w:lineRule="exact"/>
              <w:rPr>
                <w:rFonts w:ascii="Arabic Typesetting" w:hAnsi="Arabic Typesetting" w:cs="Arabic Typesetting"/>
              </w:rPr>
            </w:pPr>
          </w:p>
          <w:p w:rsidR="00631E8D" w:rsidRPr="00CC7761" w:rsidRDefault="00631E8D" w:rsidP="00631E8D">
            <w:pPr>
              <w:tabs>
                <w:tab w:val="right" w:pos="2835"/>
              </w:tabs>
              <w:spacing w:line="220" w:lineRule="exact"/>
              <w:rPr>
                <w:rFonts w:ascii="Arabic Typesetting" w:hAnsi="Arabic Typesetting" w:cs="Arabic Typesetting"/>
              </w:rPr>
            </w:pPr>
          </w:p>
          <w:p w:rsidR="00631E8D" w:rsidRPr="00CC7761" w:rsidRDefault="00631E8D" w:rsidP="00631E8D">
            <w:pPr>
              <w:tabs>
                <w:tab w:val="right" w:pos="2835"/>
              </w:tabs>
              <w:spacing w:line="220" w:lineRule="exact"/>
              <w:rPr>
                <w:rFonts w:ascii="Arabic Typesetting" w:hAnsi="Arabic Typesetting" w:cs="Arabic Typesetting"/>
              </w:rPr>
            </w:pPr>
            <w:r w:rsidRPr="00CC7761">
              <w:rPr>
                <w:rFonts w:ascii="Arabic Typesetting" w:hAnsi="Arabic Typesetting" w:cs="Arabic Typesetting"/>
                <w:color w:val="000000"/>
                <w:rtl/>
              </w:rPr>
              <w:t>ھ 3.3 تعميم توصيات جدول أعمال التنمية على عمل الويبو</w:t>
            </w:r>
          </w:p>
          <w:p w:rsidR="00631E8D" w:rsidRPr="00CC7761" w:rsidRDefault="00631E8D" w:rsidP="00B255A1">
            <w:pPr>
              <w:tabs>
                <w:tab w:val="left" w:pos="325"/>
                <w:tab w:val="left" w:pos="2189"/>
                <w:tab w:val="right" w:pos="2835"/>
              </w:tabs>
              <w:spacing w:line="220" w:lineRule="exact"/>
              <w:rPr>
                <w:rFonts w:ascii="Arabic Typesetting" w:hAnsi="Arabic Typesetting" w:cs="Arabic Typesetting"/>
                <w:i/>
                <w:iCs/>
              </w:rPr>
            </w:pPr>
            <w:r w:rsidRPr="00CC7761">
              <w:rPr>
                <w:rFonts w:ascii="Arabic Typesetting" w:hAnsi="Arabic Typesetting" w:cs="Arabic Typesetting"/>
                <w:i/>
                <w:iCs/>
              </w:rPr>
              <w:tab/>
            </w:r>
            <w:r w:rsidRPr="00CC7761">
              <w:rPr>
                <w:rFonts w:ascii="Arabic Typesetting" w:hAnsi="Arabic Typesetting" w:cs="Arabic Typesetting"/>
                <w:i/>
                <w:iCs/>
                <w:rtl/>
              </w:rPr>
              <w:t>الميزانية المقترحة 14/15: 4,</w:t>
            </w:r>
            <w:r w:rsidR="00B255A1">
              <w:rPr>
                <w:rFonts w:ascii="Arabic Typesetting" w:hAnsi="Arabic Typesetting" w:cs="Arabic Typesetting" w:hint="cs"/>
                <w:i/>
                <w:iCs/>
                <w:rtl/>
              </w:rPr>
              <w:t>199</w:t>
            </w:r>
            <w:r w:rsidRPr="00CC7761">
              <w:rPr>
                <w:rFonts w:ascii="Arabic Typesetting" w:hAnsi="Arabic Typesetting" w:cs="Arabic Typesetting"/>
                <w:i/>
                <w:iCs/>
              </w:rPr>
              <w:tab/>
            </w:r>
          </w:p>
          <w:p w:rsidR="00631E8D" w:rsidRPr="00CC7761" w:rsidRDefault="00631E8D" w:rsidP="00B255A1">
            <w:pPr>
              <w:tabs>
                <w:tab w:val="left" w:pos="325"/>
                <w:tab w:val="left" w:pos="2189"/>
              </w:tabs>
              <w:spacing w:line="220" w:lineRule="exact"/>
              <w:rPr>
                <w:rFonts w:ascii="Arabic Typesetting" w:hAnsi="Arabic Typesetting" w:cs="Arabic Typesetting"/>
                <w:i/>
                <w:iCs/>
              </w:rPr>
            </w:pPr>
            <w:r w:rsidRPr="00CC7761">
              <w:rPr>
                <w:rFonts w:ascii="Arabic Typesetting" w:hAnsi="Arabic Typesetting" w:cs="Arabic Typesetting"/>
                <w:i/>
                <w:iCs/>
                <w:rtl/>
              </w:rPr>
              <w:tab/>
            </w:r>
            <w:r w:rsidRPr="00CC7761">
              <w:rPr>
                <w:rFonts w:ascii="Arabic Typesetting" w:hAnsi="Arabic Typesetting" w:cs="Arabic Typesetting"/>
                <w:i/>
                <w:iCs/>
                <w:color w:val="0A01BB"/>
                <w:rtl/>
              </w:rPr>
              <w:t>حصة التنمية:  4,</w:t>
            </w:r>
            <w:r w:rsidR="00B255A1">
              <w:rPr>
                <w:rFonts w:ascii="Arabic Typesetting" w:hAnsi="Arabic Typesetting" w:cs="Arabic Typesetting" w:hint="cs"/>
                <w:i/>
                <w:iCs/>
                <w:color w:val="0A01BB"/>
                <w:rtl/>
              </w:rPr>
              <w:t>199</w:t>
            </w:r>
            <w:r w:rsidRPr="00CC7761">
              <w:rPr>
                <w:rFonts w:ascii="Arabic Typesetting" w:hAnsi="Arabic Typesetting" w:cs="Arabic Typesetting"/>
                <w:i/>
                <w:iCs/>
                <w:color w:val="0A01BB"/>
                <w:rtl/>
              </w:rPr>
              <w:t> </w:t>
            </w:r>
          </w:p>
          <w:p w:rsidR="00631E8D" w:rsidRPr="00CC7761" w:rsidRDefault="00631E8D" w:rsidP="00631E8D">
            <w:pPr>
              <w:tabs>
                <w:tab w:val="right" w:pos="2835"/>
              </w:tabs>
              <w:spacing w:line="220" w:lineRule="exact"/>
              <w:rPr>
                <w:rFonts w:ascii="Arabic Typesetting" w:hAnsi="Arabic Typesetting" w:cs="Arabic Typesetting"/>
                <w:color w:val="999999"/>
              </w:rPr>
            </w:pPr>
          </w:p>
          <w:p w:rsidR="00631E8D" w:rsidRPr="00CC7761" w:rsidRDefault="00631E8D" w:rsidP="00631E8D">
            <w:pPr>
              <w:tabs>
                <w:tab w:val="right" w:pos="2835"/>
              </w:tabs>
              <w:spacing w:line="220" w:lineRule="exact"/>
              <w:rPr>
                <w:rFonts w:ascii="Arabic Typesetting" w:hAnsi="Arabic Typesetting" w:cs="Arabic Typesetting"/>
                <w:color w:val="999999"/>
              </w:rPr>
            </w:pPr>
          </w:p>
          <w:p w:rsidR="00631E8D" w:rsidRPr="00CC7761" w:rsidRDefault="00631E8D" w:rsidP="00631E8D">
            <w:pPr>
              <w:tabs>
                <w:tab w:val="right" w:pos="2835"/>
              </w:tabs>
              <w:spacing w:line="220" w:lineRule="exact"/>
              <w:rPr>
                <w:rFonts w:ascii="Arabic Typesetting" w:hAnsi="Arabic Typesetting" w:cs="Arabic Typesetting"/>
              </w:rPr>
            </w:pPr>
            <w:r w:rsidRPr="00CC7761">
              <w:rPr>
                <w:rFonts w:ascii="Arabic Typesetting" w:hAnsi="Arabic Typesetting" w:cs="Arabic Typesetting"/>
                <w:color w:val="000000"/>
                <w:rtl/>
              </w:rPr>
              <w:t xml:space="preserve">ھ 4.3 </w:t>
            </w:r>
            <w:r w:rsidRPr="00CC7761">
              <w:rPr>
                <w:rFonts w:ascii="Arabic Typesetting" w:hAnsi="Arabic Typesetting" w:cs="Arabic Typesetting"/>
                <w:rtl/>
              </w:rPr>
              <w:t>آليات وبرامج تعاونية معزّزة ومكيّفة حسب احتياجات البلدان النامية والبلدان الأقل نموا</w:t>
            </w:r>
          </w:p>
          <w:p w:rsidR="00631E8D" w:rsidRPr="00CC7761" w:rsidRDefault="00631E8D" w:rsidP="003108C2">
            <w:pPr>
              <w:tabs>
                <w:tab w:val="left" w:pos="338"/>
                <w:tab w:val="left" w:pos="2189"/>
                <w:tab w:val="right" w:pos="2835"/>
              </w:tabs>
              <w:spacing w:line="220" w:lineRule="exact"/>
              <w:rPr>
                <w:rFonts w:ascii="Arabic Typesetting" w:hAnsi="Arabic Typesetting" w:cs="Arabic Typesetting"/>
                <w:i/>
                <w:iCs/>
              </w:rPr>
            </w:pPr>
            <w:r w:rsidRPr="00CC7761">
              <w:rPr>
                <w:rFonts w:ascii="Arabic Typesetting" w:hAnsi="Arabic Typesetting" w:cs="Arabic Typesetting"/>
                <w:i/>
                <w:iCs/>
              </w:rPr>
              <w:tab/>
            </w:r>
            <w:r w:rsidRPr="00CC7761">
              <w:rPr>
                <w:rFonts w:ascii="Arabic Typesetting" w:hAnsi="Arabic Typesetting" w:cs="Arabic Typesetting"/>
                <w:i/>
                <w:iCs/>
                <w:rtl/>
              </w:rPr>
              <w:t>الميزانية المقترحة 14/15: 5,</w:t>
            </w:r>
            <w:r w:rsidR="003108C2">
              <w:rPr>
                <w:rFonts w:ascii="Arabic Typesetting" w:hAnsi="Arabic Typesetting" w:cs="Arabic Typesetting" w:hint="cs"/>
                <w:i/>
                <w:iCs/>
                <w:rtl/>
              </w:rPr>
              <w:t>398</w:t>
            </w:r>
            <w:r w:rsidRPr="00CC7761">
              <w:rPr>
                <w:rFonts w:ascii="Arabic Typesetting" w:hAnsi="Arabic Typesetting" w:cs="Arabic Typesetting"/>
                <w:i/>
                <w:iCs/>
              </w:rPr>
              <w:tab/>
            </w:r>
          </w:p>
          <w:p w:rsidR="00631E8D" w:rsidRPr="00CC7761" w:rsidRDefault="00631E8D" w:rsidP="003108C2">
            <w:pPr>
              <w:tabs>
                <w:tab w:val="left" w:pos="338"/>
                <w:tab w:val="left" w:pos="2189"/>
                <w:tab w:val="right" w:pos="2835"/>
              </w:tabs>
              <w:spacing w:line="220" w:lineRule="exact"/>
              <w:rPr>
                <w:rFonts w:ascii="Arabic Typesetting" w:hAnsi="Arabic Typesetting" w:cs="Arabic Typesetting"/>
                <w:i/>
                <w:iCs/>
              </w:rPr>
            </w:pPr>
            <w:r w:rsidRPr="00CC7761">
              <w:rPr>
                <w:rFonts w:ascii="Arabic Typesetting" w:hAnsi="Arabic Typesetting" w:cs="Arabic Typesetting"/>
                <w:i/>
                <w:iCs/>
                <w:rtl/>
              </w:rPr>
              <w:tab/>
            </w:r>
            <w:r w:rsidRPr="00CC7761">
              <w:rPr>
                <w:rFonts w:ascii="Arabic Typesetting" w:hAnsi="Arabic Typesetting" w:cs="Arabic Typesetting"/>
                <w:i/>
                <w:iCs/>
                <w:color w:val="0A01BB"/>
                <w:rtl/>
              </w:rPr>
              <w:t>حصة التنمية:  5,</w:t>
            </w:r>
            <w:r w:rsidR="003108C2">
              <w:rPr>
                <w:rFonts w:ascii="Arabic Typesetting" w:hAnsi="Arabic Typesetting" w:cs="Arabic Typesetting" w:hint="cs"/>
                <w:i/>
                <w:iCs/>
                <w:color w:val="0A01BB"/>
                <w:rtl/>
              </w:rPr>
              <w:t>398</w:t>
            </w:r>
          </w:p>
          <w:p w:rsidR="00631E8D" w:rsidRDefault="00631E8D" w:rsidP="00631E8D">
            <w:pPr>
              <w:tabs>
                <w:tab w:val="left" w:pos="1525"/>
                <w:tab w:val="right" w:pos="2835"/>
              </w:tabs>
              <w:spacing w:line="220" w:lineRule="exact"/>
              <w:rPr>
                <w:rFonts w:ascii="Arabic Typesetting" w:hAnsi="Arabic Typesetting" w:cs="Arabic Typesetting"/>
                <w:rtl/>
              </w:rPr>
            </w:pPr>
          </w:p>
          <w:p w:rsidR="006C5B80" w:rsidRPr="00CC7761" w:rsidRDefault="006C5B80" w:rsidP="00631E8D">
            <w:pPr>
              <w:tabs>
                <w:tab w:val="left" w:pos="1525"/>
                <w:tab w:val="right" w:pos="2835"/>
              </w:tabs>
              <w:spacing w:line="220" w:lineRule="exact"/>
              <w:rPr>
                <w:rFonts w:ascii="Arabic Typesetting" w:hAnsi="Arabic Typesetting" w:cs="Arabic Typesetting"/>
              </w:rPr>
            </w:pPr>
          </w:p>
          <w:p w:rsidR="00631E8D" w:rsidRDefault="00B255A1" w:rsidP="006C5B80">
            <w:pPr>
              <w:tabs>
                <w:tab w:val="left" w:pos="346"/>
                <w:tab w:val="left" w:pos="1525"/>
                <w:tab w:val="right" w:pos="2835"/>
              </w:tabs>
              <w:spacing w:line="220" w:lineRule="exact"/>
              <w:rPr>
                <w:rFonts w:ascii="Arabic Typesetting" w:hAnsi="Arabic Typesetting" w:cs="Arabic Typesetting"/>
                <w:rtl/>
              </w:rPr>
            </w:pPr>
            <w:r>
              <w:rPr>
                <w:rFonts w:ascii="Arabic Typesetting" w:hAnsi="Arabic Typesetting" w:cs="Arabic Typesetting" w:hint="cs"/>
                <w:rtl/>
              </w:rPr>
              <w:t>.</w:t>
            </w:r>
            <w:r w:rsidR="006C5B80">
              <w:rPr>
                <w:rFonts w:ascii="Arabic Typesetting" w:hAnsi="Arabic Typesetting" w:cs="Arabic Typesetting" w:hint="cs"/>
                <w:rtl/>
              </w:rPr>
              <w:t>ه 5.3</w:t>
            </w:r>
            <w:r>
              <w:rPr>
                <w:rtl/>
              </w:rPr>
              <w:t xml:space="preserve"> </w:t>
            </w:r>
            <w:r w:rsidRPr="00B255A1">
              <w:rPr>
                <w:rFonts w:ascii="Arabic Typesetting" w:hAnsi="Arabic Typesetting" w:cs="Arabic Typesetting"/>
                <w:rtl/>
              </w:rPr>
              <w:t>فهم معمّق لجدول أعمال التنمية لدى الدول الأعضاء والمنظمات الحكومية الدولية والمجتمع المدني وأصحاب المصالح الآخرين</w:t>
            </w:r>
          </w:p>
          <w:p w:rsidR="00B255A1" w:rsidRPr="00CC7761" w:rsidRDefault="00B255A1" w:rsidP="00B255A1">
            <w:pPr>
              <w:tabs>
                <w:tab w:val="left" w:pos="338"/>
                <w:tab w:val="left" w:pos="2189"/>
                <w:tab w:val="right" w:pos="2835"/>
              </w:tabs>
              <w:spacing w:line="220" w:lineRule="exact"/>
              <w:rPr>
                <w:rFonts w:ascii="Arabic Typesetting" w:hAnsi="Arabic Typesetting" w:cs="Arabic Typesetting"/>
                <w:i/>
                <w:iCs/>
              </w:rPr>
            </w:pPr>
            <w:r w:rsidRPr="00CC7761">
              <w:rPr>
                <w:rFonts w:ascii="Arabic Typesetting" w:hAnsi="Arabic Typesetting" w:cs="Arabic Typesetting"/>
                <w:i/>
                <w:iCs/>
              </w:rPr>
              <w:tab/>
            </w:r>
            <w:r w:rsidRPr="00CC7761">
              <w:rPr>
                <w:rFonts w:ascii="Arabic Typesetting" w:hAnsi="Arabic Typesetting" w:cs="Arabic Typesetting"/>
                <w:i/>
                <w:iCs/>
                <w:rtl/>
              </w:rPr>
              <w:t xml:space="preserve">الميزانية المقترحة 14/15: </w:t>
            </w:r>
            <w:r>
              <w:rPr>
                <w:rFonts w:ascii="Arabic Typesetting" w:hAnsi="Arabic Typesetting" w:cs="Arabic Typesetting" w:hint="cs"/>
                <w:i/>
                <w:iCs/>
                <w:rtl/>
              </w:rPr>
              <w:t>509</w:t>
            </w:r>
          </w:p>
          <w:p w:rsidR="00B255A1" w:rsidRPr="00CC7761" w:rsidRDefault="00B255A1" w:rsidP="00B255A1">
            <w:pPr>
              <w:tabs>
                <w:tab w:val="left" w:pos="338"/>
                <w:tab w:val="left" w:pos="2189"/>
                <w:tab w:val="right" w:pos="2835"/>
              </w:tabs>
              <w:spacing w:line="220" w:lineRule="exact"/>
              <w:rPr>
                <w:rFonts w:ascii="Arabic Typesetting" w:hAnsi="Arabic Typesetting" w:cs="Arabic Typesetting"/>
                <w:i/>
                <w:iCs/>
              </w:rPr>
            </w:pPr>
            <w:r w:rsidRPr="00CC7761">
              <w:rPr>
                <w:rFonts w:ascii="Arabic Typesetting" w:hAnsi="Arabic Typesetting" w:cs="Arabic Typesetting"/>
                <w:i/>
                <w:iCs/>
                <w:rtl/>
              </w:rPr>
              <w:tab/>
            </w:r>
            <w:r w:rsidRPr="00CC7761">
              <w:rPr>
                <w:rFonts w:ascii="Arabic Typesetting" w:hAnsi="Arabic Typesetting" w:cs="Arabic Typesetting"/>
                <w:i/>
                <w:iCs/>
                <w:color w:val="0A01BB"/>
                <w:rtl/>
              </w:rPr>
              <w:t xml:space="preserve">حصة التنمية:  </w:t>
            </w:r>
            <w:r>
              <w:rPr>
                <w:rFonts w:ascii="Arabic Typesetting" w:hAnsi="Arabic Typesetting" w:cs="Arabic Typesetting" w:hint="cs"/>
                <w:i/>
                <w:iCs/>
                <w:color w:val="0A01BB"/>
                <w:rtl/>
              </w:rPr>
              <w:t>509</w:t>
            </w:r>
          </w:p>
          <w:p w:rsidR="00B255A1" w:rsidRDefault="00B255A1" w:rsidP="00B255A1">
            <w:pPr>
              <w:tabs>
                <w:tab w:val="left" w:pos="346"/>
                <w:tab w:val="left" w:pos="1525"/>
                <w:tab w:val="right" w:pos="2835"/>
              </w:tabs>
              <w:spacing w:line="220" w:lineRule="exact"/>
              <w:rPr>
                <w:rFonts w:ascii="Arabic Typesetting" w:hAnsi="Arabic Typesetting" w:cs="Arabic Typesetting"/>
                <w:rtl/>
              </w:rPr>
            </w:pPr>
          </w:p>
          <w:p w:rsidR="006C5B80" w:rsidRDefault="006C5B80" w:rsidP="00B255A1">
            <w:pPr>
              <w:tabs>
                <w:tab w:val="left" w:pos="346"/>
                <w:tab w:val="left" w:pos="1525"/>
                <w:tab w:val="right" w:pos="2835"/>
              </w:tabs>
              <w:spacing w:line="220" w:lineRule="exact"/>
              <w:rPr>
                <w:rFonts w:ascii="Arabic Typesetting" w:hAnsi="Arabic Typesetting" w:cs="Arabic Typesetting"/>
                <w:rtl/>
              </w:rPr>
            </w:pPr>
          </w:p>
          <w:p w:rsidR="006C5B80" w:rsidRDefault="006C5B80" w:rsidP="00021A5C">
            <w:pPr>
              <w:tabs>
                <w:tab w:val="left" w:pos="346"/>
                <w:tab w:val="left" w:pos="1525"/>
                <w:tab w:val="right" w:pos="2835"/>
              </w:tabs>
              <w:spacing w:line="220" w:lineRule="exact"/>
              <w:rPr>
                <w:rFonts w:ascii="Arabic Typesetting" w:hAnsi="Arabic Typesetting" w:cs="Arabic Typesetting"/>
                <w:rtl/>
              </w:rPr>
            </w:pPr>
            <w:r>
              <w:rPr>
                <w:rFonts w:ascii="Arabic Typesetting" w:hAnsi="Arabic Typesetting" w:cs="Arabic Typesetting" w:hint="cs"/>
                <w:rtl/>
              </w:rPr>
              <w:t xml:space="preserve">ه 6.3 </w:t>
            </w:r>
            <w:r w:rsidR="00021A5C">
              <w:rPr>
                <w:rFonts w:ascii="Arabic Typesetting" w:hAnsi="Arabic Typesetting" w:cs="Arabic Typesetting" w:hint="cs"/>
                <w:rtl/>
              </w:rPr>
              <w:t>قدرة معزّزة لدى ال</w:t>
            </w:r>
            <w:r>
              <w:rPr>
                <w:rFonts w:ascii="Arabic Typesetting" w:hAnsi="Arabic Typesetting" w:cs="Arabic Typesetting" w:hint="cs"/>
                <w:rtl/>
              </w:rPr>
              <w:t xml:space="preserve">شركات الصغيرة </w:t>
            </w:r>
            <w:proofErr w:type="spellStart"/>
            <w:r>
              <w:rPr>
                <w:rFonts w:ascii="Arabic Typesetting" w:hAnsi="Arabic Typesetting" w:cs="Arabic Typesetting" w:hint="cs"/>
                <w:rtl/>
              </w:rPr>
              <w:t>والمستوطة</w:t>
            </w:r>
            <w:proofErr w:type="spellEnd"/>
            <w:r>
              <w:rPr>
                <w:rFonts w:ascii="Arabic Typesetting" w:hAnsi="Arabic Typesetting" w:cs="Arabic Typesetting" w:hint="cs"/>
                <w:rtl/>
              </w:rPr>
              <w:t xml:space="preserve"> على </w:t>
            </w:r>
            <w:r w:rsidR="00021A5C">
              <w:rPr>
                <w:rFonts w:ascii="Arabic Typesetting" w:hAnsi="Arabic Typesetting" w:cs="Arabic Typesetting" w:hint="cs"/>
                <w:rtl/>
              </w:rPr>
              <w:t>استخدام الملكية الفكرية بنجاح لدعم الابتكار</w:t>
            </w:r>
          </w:p>
          <w:p w:rsidR="00021A5C" w:rsidRPr="00CC7761" w:rsidRDefault="00021A5C" w:rsidP="00021A5C">
            <w:pPr>
              <w:tabs>
                <w:tab w:val="left" w:pos="338"/>
                <w:tab w:val="left" w:pos="2189"/>
                <w:tab w:val="right" w:pos="2835"/>
              </w:tabs>
              <w:spacing w:line="220" w:lineRule="exact"/>
              <w:rPr>
                <w:rFonts w:ascii="Arabic Typesetting" w:hAnsi="Arabic Typesetting" w:cs="Arabic Typesetting"/>
                <w:i/>
                <w:iCs/>
              </w:rPr>
            </w:pPr>
            <w:r w:rsidRPr="00CC7761">
              <w:rPr>
                <w:rFonts w:ascii="Arabic Typesetting" w:hAnsi="Arabic Typesetting" w:cs="Arabic Typesetting"/>
                <w:i/>
                <w:iCs/>
              </w:rPr>
              <w:tab/>
            </w:r>
            <w:r w:rsidRPr="00CC7761">
              <w:rPr>
                <w:rFonts w:ascii="Arabic Typesetting" w:hAnsi="Arabic Typesetting" w:cs="Arabic Typesetting"/>
                <w:i/>
                <w:iCs/>
                <w:rtl/>
              </w:rPr>
              <w:t xml:space="preserve">الميزانية المقترحة 14/15: </w:t>
            </w:r>
            <w:r>
              <w:rPr>
                <w:rFonts w:ascii="Arabic Typesetting" w:hAnsi="Arabic Typesetting" w:cs="Arabic Typesetting" w:hint="cs"/>
                <w:i/>
                <w:iCs/>
                <w:rtl/>
              </w:rPr>
              <w:t>4,419</w:t>
            </w:r>
          </w:p>
          <w:p w:rsidR="00021A5C" w:rsidRPr="00CC7761" w:rsidRDefault="00021A5C" w:rsidP="00A13C60">
            <w:pPr>
              <w:tabs>
                <w:tab w:val="left" w:pos="338"/>
                <w:tab w:val="left" w:pos="2189"/>
                <w:tab w:val="right" w:pos="2835"/>
              </w:tabs>
              <w:spacing w:line="220" w:lineRule="exact"/>
              <w:rPr>
                <w:rFonts w:ascii="Arabic Typesetting" w:hAnsi="Arabic Typesetting" w:cs="Arabic Typesetting"/>
                <w:i/>
                <w:iCs/>
              </w:rPr>
            </w:pPr>
            <w:r w:rsidRPr="00CC7761">
              <w:rPr>
                <w:rFonts w:ascii="Arabic Typesetting" w:hAnsi="Arabic Typesetting" w:cs="Arabic Typesetting"/>
                <w:i/>
                <w:iCs/>
                <w:rtl/>
              </w:rPr>
              <w:tab/>
            </w:r>
            <w:r w:rsidRPr="00CC7761">
              <w:rPr>
                <w:rFonts w:ascii="Arabic Typesetting" w:hAnsi="Arabic Typesetting" w:cs="Arabic Typesetting"/>
                <w:i/>
                <w:iCs/>
                <w:color w:val="0A01BB"/>
                <w:rtl/>
              </w:rPr>
              <w:t xml:space="preserve">حصة التنمية:  </w:t>
            </w:r>
            <w:r>
              <w:rPr>
                <w:rFonts w:ascii="Arabic Typesetting" w:hAnsi="Arabic Typesetting" w:cs="Arabic Typesetting" w:hint="cs"/>
                <w:i/>
                <w:iCs/>
                <w:color w:val="0A01BB"/>
                <w:rtl/>
              </w:rPr>
              <w:t>4,</w:t>
            </w:r>
            <w:r w:rsidR="00A13C60">
              <w:rPr>
                <w:rFonts w:ascii="Arabic Typesetting" w:hAnsi="Arabic Typesetting" w:cs="Arabic Typesetting" w:hint="cs"/>
                <w:i/>
                <w:iCs/>
                <w:color w:val="0A01BB"/>
                <w:rtl/>
              </w:rPr>
              <w:t>231</w:t>
            </w:r>
          </w:p>
          <w:p w:rsidR="00021A5C" w:rsidRPr="00CC7761" w:rsidRDefault="00021A5C" w:rsidP="00021A5C">
            <w:pPr>
              <w:tabs>
                <w:tab w:val="left" w:pos="346"/>
                <w:tab w:val="left" w:pos="1525"/>
                <w:tab w:val="right" w:pos="2835"/>
              </w:tabs>
              <w:spacing w:line="220" w:lineRule="exact"/>
              <w:rPr>
                <w:rFonts w:ascii="Arabic Typesetting" w:hAnsi="Arabic Typesetting" w:cs="Arabic Typesetting"/>
              </w:rPr>
            </w:pPr>
          </w:p>
        </w:tc>
        <w:tc>
          <w:tcPr>
            <w:tcW w:w="3029" w:type="dxa"/>
            <w:tcBorders>
              <w:top w:val="nil"/>
              <w:left w:val="nil"/>
              <w:right w:val="nil"/>
            </w:tcBorders>
            <w:shd w:val="clear" w:color="auto" w:fill="auto"/>
          </w:tcPr>
          <w:p w:rsidR="00631E8D" w:rsidRPr="00CC7761" w:rsidRDefault="00631E8D" w:rsidP="00631E8D">
            <w:pPr>
              <w:tabs>
                <w:tab w:val="right" w:pos="2835"/>
              </w:tabs>
              <w:spacing w:line="220" w:lineRule="exact"/>
              <w:rPr>
                <w:rFonts w:ascii="Arabic Typesetting" w:hAnsi="Arabic Typesetting" w:cs="Arabic Typesetting"/>
              </w:rPr>
            </w:pPr>
            <w:r w:rsidRPr="00CC7761">
              <w:rPr>
                <w:rFonts w:ascii="Arabic Typesetting" w:hAnsi="Arabic Typesetting" w:cs="Arabic Typesetting"/>
                <w:color w:val="000000"/>
                <w:rtl/>
              </w:rPr>
              <w:t xml:space="preserve">ھ 1.4 </w:t>
            </w:r>
            <w:r w:rsidRPr="00CC7761">
              <w:rPr>
                <w:rFonts w:ascii="Arabic Typesetting" w:hAnsi="Arabic Typesetting" w:cs="Arabic Typesetting"/>
                <w:rtl/>
              </w:rPr>
              <w:t>نظام مستحدث ومقبول عالميا للتصنيفات الدولية ومعايير الويبو بهدف تيسير النفاذ إلى معلومات الملكية الفكرية والانتفاع بها ونشرها في صفوف أصحاب المصلحة في أنحاء العالم</w:t>
            </w:r>
          </w:p>
          <w:p w:rsidR="00631E8D" w:rsidRPr="00CC7761" w:rsidRDefault="00631E8D" w:rsidP="00631E8D">
            <w:pPr>
              <w:tabs>
                <w:tab w:val="left" w:pos="378"/>
                <w:tab w:val="left" w:pos="2205"/>
                <w:tab w:val="right" w:pos="2835"/>
              </w:tabs>
              <w:spacing w:line="220" w:lineRule="exact"/>
              <w:rPr>
                <w:rFonts w:ascii="Arabic Typesetting" w:hAnsi="Arabic Typesetting" w:cs="Arabic Typesetting"/>
                <w:i/>
                <w:iCs/>
              </w:rPr>
            </w:pPr>
            <w:r w:rsidRPr="00CC7761">
              <w:rPr>
                <w:rFonts w:ascii="Arabic Typesetting" w:hAnsi="Arabic Typesetting" w:cs="Arabic Typesetting"/>
                <w:i/>
                <w:iCs/>
              </w:rPr>
              <w:tab/>
            </w:r>
            <w:r w:rsidRPr="00CC7761">
              <w:rPr>
                <w:rFonts w:ascii="Arabic Typesetting" w:hAnsi="Arabic Typesetting" w:cs="Arabic Typesetting"/>
                <w:i/>
                <w:iCs/>
                <w:rtl/>
              </w:rPr>
              <w:t>الميزانية المقترحة 14/15: 7,317</w:t>
            </w:r>
            <w:r w:rsidRPr="00CC7761">
              <w:rPr>
                <w:rFonts w:ascii="Arabic Typesetting" w:hAnsi="Arabic Typesetting" w:cs="Arabic Typesetting"/>
                <w:i/>
                <w:iCs/>
              </w:rPr>
              <w:tab/>
            </w:r>
          </w:p>
          <w:p w:rsidR="00631E8D" w:rsidRPr="00CC7761" w:rsidRDefault="00631E8D" w:rsidP="00631E8D">
            <w:pPr>
              <w:tabs>
                <w:tab w:val="left" w:pos="378"/>
                <w:tab w:val="left" w:pos="2205"/>
                <w:tab w:val="right" w:pos="2835"/>
              </w:tabs>
              <w:spacing w:line="220" w:lineRule="exact"/>
              <w:rPr>
                <w:rFonts w:ascii="Arabic Typesetting" w:hAnsi="Arabic Typesetting" w:cs="Arabic Typesetting"/>
                <w:i/>
                <w:iCs/>
              </w:rPr>
            </w:pPr>
            <w:r w:rsidRPr="00CC7761">
              <w:rPr>
                <w:rFonts w:ascii="Arabic Typesetting" w:hAnsi="Arabic Typesetting" w:cs="Arabic Typesetting"/>
                <w:i/>
                <w:iCs/>
                <w:rtl/>
              </w:rPr>
              <w:tab/>
            </w:r>
            <w:r w:rsidRPr="00CC7761">
              <w:rPr>
                <w:rFonts w:ascii="Arabic Typesetting" w:hAnsi="Arabic Typesetting" w:cs="Arabic Typesetting"/>
                <w:i/>
                <w:iCs/>
                <w:color w:val="0A01BB"/>
                <w:rtl/>
              </w:rPr>
              <w:t>حصة التنمية:  1,181</w:t>
            </w:r>
            <w:r w:rsidRPr="00CC7761">
              <w:rPr>
                <w:rFonts w:ascii="Arabic Typesetting" w:hAnsi="Arabic Typesetting" w:cs="Arabic Typesetting"/>
                <w:i/>
                <w:iCs/>
                <w:rtl/>
              </w:rPr>
              <w:tab/>
              <w:t> </w:t>
            </w:r>
          </w:p>
          <w:p w:rsidR="00631E8D" w:rsidRPr="00CC7761" w:rsidRDefault="00BB310C" w:rsidP="00631E8D">
            <w:pPr>
              <w:tabs>
                <w:tab w:val="right" w:pos="2835"/>
              </w:tabs>
              <w:spacing w:line="220" w:lineRule="exact"/>
              <w:rPr>
                <w:rFonts w:ascii="Arabic Typesetting" w:hAnsi="Arabic Typesetting" w:cs="Arabic Typesetting"/>
              </w:rPr>
            </w:pPr>
            <w:r>
              <w:rPr>
                <w:noProof/>
                <w:lang w:bidi="ar-SA"/>
              </w:rPr>
              <mc:AlternateContent>
                <mc:Choice Requires="wps">
                  <w:drawing>
                    <wp:anchor distT="4294967295" distB="4294967295" distL="114299" distR="114299" simplePos="0" relativeHeight="251655168" behindDoc="0" locked="0" layoutInCell="0" allowOverlap="1" wp14:anchorId="542FEC8A" wp14:editId="4D924F96">
                      <wp:simplePos x="0" y="0"/>
                      <wp:positionH relativeFrom="column">
                        <wp:posOffset>8083549</wp:posOffset>
                      </wp:positionH>
                      <wp:positionV relativeFrom="paragraph">
                        <wp:posOffset>668654</wp:posOffset>
                      </wp:positionV>
                      <wp:extent cx="0" cy="0"/>
                      <wp:effectExtent l="0" t="0" r="0" b="0"/>
                      <wp:wrapNone/>
                      <wp:docPr id="198"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z-index:251655168;visibility:visible;mso-wrap-style:square;mso-width-percent:0;mso-height-percent:0;mso-wrap-distance-left:3.17497mm;mso-wrap-distance-top:-3e-5mm;mso-wrap-distance-right:3.17497mm;mso-wrap-distance-bottom:-3e-5mm;mso-position-horizontal:absolute;mso-position-horizontal-relative:text;mso-position-vertical:absolute;mso-position-vertical-relative:text;mso-width-percent:0;mso-height-percent:0;mso-width-relative:page;mso-height-relative:page" from="636.5pt,52.65pt" to="636.5pt,5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" o:allowincell="f">
                      <v:stroke endarrow="block"/>
                    </v:line>
                  </w:pict>
                </mc:Fallback>
              </mc:AlternateContent>
            </w:r>
          </w:p>
          <w:p w:rsidR="00631E8D" w:rsidRPr="00CC7761" w:rsidRDefault="00631E8D" w:rsidP="00631E8D">
            <w:pPr>
              <w:tabs>
                <w:tab w:val="right" w:pos="2835"/>
              </w:tabs>
              <w:spacing w:line="220" w:lineRule="exact"/>
              <w:rPr>
                <w:rFonts w:ascii="Arabic Typesetting" w:hAnsi="Arabic Typesetting" w:cs="Arabic Typesetting"/>
              </w:rPr>
            </w:pPr>
            <w:r w:rsidRPr="00CC7761">
              <w:rPr>
                <w:rFonts w:ascii="Arabic Typesetting" w:hAnsi="Arabic Typesetting" w:cs="Arabic Typesetting"/>
                <w:color w:val="000000"/>
                <w:rtl/>
              </w:rPr>
              <w:t xml:space="preserve">ھ 2.4 </w:t>
            </w:r>
            <w:r w:rsidRPr="00CC7761">
              <w:rPr>
                <w:rFonts w:ascii="Arabic Typesetting" w:hAnsi="Arabic Typesetting" w:cs="Arabic Typesetting"/>
                <w:rtl/>
              </w:rPr>
              <w:t>تحسين النفاذ إلى المعلومات المتعلقة بالملكية الفكرية واستخدامها من قبل مؤسسات الملكية الفكرية والجمهور لتشجيع الابتكار والإبداع</w:t>
            </w:r>
            <w:r w:rsidRPr="00CC7761">
              <w:rPr>
                <w:rFonts w:ascii="Arabic Typesetting" w:hAnsi="Arabic Typesetting" w:cs="Arabic Typesetting"/>
              </w:rPr>
              <w:t xml:space="preserve"> </w:t>
            </w:r>
          </w:p>
          <w:p w:rsidR="00631E8D" w:rsidRPr="00CC7761" w:rsidRDefault="00631E8D" w:rsidP="00D07EFF">
            <w:pPr>
              <w:tabs>
                <w:tab w:val="left" w:pos="378"/>
                <w:tab w:val="left" w:pos="2205"/>
                <w:tab w:val="right" w:pos="2835"/>
              </w:tabs>
              <w:spacing w:line="220" w:lineRule="exact"/>
              <w:rPr>
                <w:rFonts w:ascii="Arabic Typesetting" w:hAnsi="Arabic Typesetting" w:cs="Arabic Typesetting"/>
                <w:i/>
                <w:iCs/>
              </w:rPr>
            </w:pPr>
            <w:r w:rsidRPr="00CC7761">
              <w:rPr>
                <w:rFonts w:ascii="Arabic Typesetting" w:hAnsi="Arabic Typesetting" w:cs="Arabic Typesetting"/>
                <w:i/>
                <w:iCs/>
              </w:rPr>
              <w:tab/>
            </w:r>
            <w:r w:rsidRPr="00CC7761">
              <w:rPr>
                <w:rFonts w:ascii="Arabic Typesetting" w:hAnsi="Arabic Typesetting" w:cs="Arabic Typesetting"/>
                <w:i/>
                <w:iCs/>
                <w:rtl/>
              </w:rPr>
              <w:t xml:space="preserve">الميزانية المقترحة 14/15: </w:t>
            </w:r>
            <w:r w:rsidR="00021A5C">
              <w:rPr>
                <w:rFonts w:ascii="Arabic Typesetting" w:hAnsi="Arabic Typesetting" w:cs="Arabic Typesetting" w:hint="cs"/>
                <w:i/>
                <w:iCs/>
                <w:rtl/>
              </w:rPr>
              <w:t>1</w:t>
            </w:r>
            <w:r w:rsidR="00D07EFF">
              <w:rPr>
                <w:rFonts w:ascii="Arabic Typesetting" w:hAnsi="Arabic Typesetting" w:cs="Arabic Typesetting" w:hint="cs"/>
                <w:i/>
                <w:iCs/>
                <w:rtl/>
              </w:rPr>
              <w:t>8</w:t>
            </w:r>
            <w:r w:rsidRPr="00CC7761">
              <w:rPr>
                <w:rFonts w:ascii="Arabic Typesetting" w:hAnsi="Arabic Typesetting" w:cs="Arabic Typesetting"/>
                <w:i/>
                <w:iCs/>
                <w:rtl/>
              </w:rPr>
              <w:t>,</w:t>
            </w:r>
            <w:r w:rsidR="00D07EFF">
              <w:rPr>
                <w:rFonts w:ascii="Arabic Typesetting" w:hAnsi="Arabic Typesetting" w:cs="Arabic Typesetting" w:hint="cs"/>
                <w:i/>
                <w:iCs/>
                <w:rtl/>
              </w:rPr>
              <w:t>046</w:t>
            </w:r>
            <w:r w:rsidRPr="00CC7761">
              <w:rPr>
                <w:rFonts w:ascii="Arabic Typesetting" w:hAnsi="Arabic Typesetting" w:cs="Arabic Typesetting"/>
                <w:i/>
                <w:iCs/>
              </w:rPr>
              <w:tab/>
            </w:r>
          </w:p>
          <w:p w:rsidR="00631E8D" w:rsidRPr="00CC7761" w:rsidRDefault="00631E8D" w:rsidP="00D07EFF">
            <w:pPr>
              <w:tabs>
                <w:tab w:val="left" w:pos="366"/>
                <w:tab w:val="left" w:pos="2205"/>
                <w:tab w:val="right" w:pos="2835"/>
              </w:tabs>
              <w:spacing w:line="220" w:lineRule="exact"/>
              <w:rPr>
                <w:rFonts w:ascii="Arabic Typesetting" w:hAnsi="Arabic Typesetting" w:cs="Arabic Typesetting"/>
                <w:i/>
                <w:iCs/>
              </w:rPr>
            </w:pPr>
            <w:r w:rsidRPr="00CC7761">
              <w:rPr>
                <w:rFonts w:ascii="Arabic Typesetting" w:hAnsi="Arabic Typesetting" w:cs="Arabic Typesetting"/>
                <w:i/>
                <w:iCs/>
                <w:color w:val="0A01BB"/>
                <w:rtl/>
              </w:rPr>
              <w:tab/>
              <w:t xml:space="preserve">حصة التنمية:  </w:t>
            </w:r>
            <w:r w:rsidR="00021A5C">
              <w:rPr>
                <w:rFonts w:ascii="Arabic Typesetting" w:hAnsi="Arabic Typesetting" w:cs="Arabic Typesetting" w:hint="cs"/>
                <w:i/>
                <w:iCs/>
                <w:color w:val="0A01BB"/>
                <w:rtl/>
              </w:rPr>
              <w:t>1</w:t>
            </w:r>
            <w:r w:rsidR="00D07EFF">
              <w:rPr>
                <w:rFonts w:ascii="Arabic Typesetting" w:hAnsi="Arabic Typesetting" w:cs="Arabic Typesetting" w:hint="cs"/>
                <w:i/>
                <w:iCs/>
                <w:color w:val="0A01BB"/>
                <w:rtl/>
              </w:rPr>
              <w:t>4</w:t>
            </w:r>
            <w:r w:rsidRPr="00CC7761">
              <w:rPr>
                <w:rFonts w:ascii="Arabic Typesetting" w:hAnsi="Arabic Typesetting" w:cs="Arabic Typesetting"/>
                <w:i/>
                <w:iCs/>
                <w:color w:val="0A01BB"/>
                <w:rtl/>
              </w:rPr>
              <w:t>,</w:t>
            </w:r>
            <w:r w:rsidR="00D07EFF">
              <w:rPr>
                <w:rFonts w:ascii="Arabic Typesetting" w:hAnsi="Arabic Typesetting" w:cs="Arabic Typesetting" w:hint="cs"/>
                <w:i/>
                <w:iCs/>
                <w:color w:val="0A01BB"/>
                <w:rtl/>
              </w:rPr>
              <w:t>991</w:t>
            </w:r>
            <w:r w:rsidRPr="00CC7761">
              <w:rPr>
                <w:rFonts w:ascii="Arabic Typesetting" w:hAnsi="Arabic Typesetting" w:cs="Arabic Typesetting"/>
                <w:i/>
                <w:iCs/>
                <w:rtl/>
              </w:rPr>
              <w:tab/>
            </w:r>
          </w:p>
          <w:p w:rsidR="00631E8D" w:rsidRPr="00CC7761" w:rsidRDefault="00631E8D" w:rsidP="00631E8D">
            <w:pPr>
              <w:tabs>
                <w:tab w:val="right" w:pos="2835"/>
              </w:tabs>
              <w:spacing w:line="220" w:lineRule="exact"/>
              <w:rPr>
                <w:rFonts w:ascii="Arabic Typesetting" w:hAnsi="Arabic Typesetting" w:cs="Arabic Typesetting"/>
              </w:rPr>
            </w:pPr>
          </w:p>
          <w:p w:rsidR="00631E8D" w:rsidRPr="00CC7761" w:rsidRDefault="00631E8D" w:rsidP="00631E8D">
            <w:pPr>
              <w:tabs>
                <w:tab w:val="right" w:pos="2835"/>
              </w:tabs>
              <w:spacing w:line="220" w:lineRule="exact"/>
              <w:rPr>
                <w:rFonts w:ascii="Arabic Typesetting" w:hAnsi="Arabic Typesetting" w:cs="Arabic Typesetting"/>
              </w:rPr>
            </w:pPr>
          </w:p>
          <w:p w:rsidR="00631E8D" w:rsidRPr="00CC7761" w:rsidRDefault="00631E8D" w:rsidP="00631E8D">
            <w:pPr>
              <w:tabs>
                <w:tab w:val="right" w:pos="2835"/>
              </w:tabs>
              <w:spacing w:line="220" w:lineRule="exact"/>
              <w:rPr>
                <w:rFonts w:ascii="Arabic Typesetting" w:hAnsi="Arabic Typesetting" w:cs="Arabic Typesetting"/>
              </w:rPr>
            </w:pPr>
            <w:r w:rsidRPr="00CC7761">
              <w:rPr>
                <w:rFonts w:ascii="Arabic Typesetting" w:hAnsi="Arabic Typesetting" w:cs="Arabic Typesetting"/>
                <w:color w:val="000000"/>
                <w:rtl/>
              </w:rPr>
              <w:t xml:space="preserve">ھ 3.4 </w:t>
            </w:r>
            <w:r w:rsidRPr="00CC7761">
              <w:rPr>
                <w:rFonts w:ascii="Arabic Typesetting" w:hAnsi="Arabic Typesetting" w:cs="Arabic Typesetting"/>
                <w:rtl/>
              </w:rPr>
              <w:t>تغطية جغرافية واسعة لمحتوى قواعد بيانات الويبو العالمية بشأن الملكية الفكرية واستخدامها</w:t>
            </w:r>
            <w:r w:rsidRPr="00CC7761">
              <w:rPr>
                <w:rFonts w:ascii="Arabic Typesetting" w:hAnsi="Arabic Typesetting" w:cs="Arabic Typesetting"/>
              </w:rPr>
              <w:t xml:space="preserve"> </w:t>
            </w:r>
          </w:p>
          <w:p w:rsidR="00631E8D" w:rsidRPr="00CC7761" w:rsidRDefault="00631E8D" w:rsidP="00631E8D">
            <w:pPr>
              <w:tabs>
                <w:tab w:val="left" w:pos="366"/>
                <w:tab w:val="left" w:pos="2205"/>
                <w:tab w:val="right" w:pos="2835"/>
              </w:tabs>
              <w:spacing w:line="220" w:lineRule="exact"/>
              <w:rPr>
                <w:rFonts w:ascii="Arabic Typesetting" w:hAnsi="Arabic Typesetting" w:cs="Arabic Typesetting"/>
                <w:i/>
                <w:iCs/>
              </w:rPr>
            </w:pPr>
            <w:r w:rsidRPr="00CC7761">
              <w:rPr>
                <w:rFonts w:ascii="Arabic Typesetting" w:hAnsi="Arabic Typesetting" w:cs="Arabic Typesetting"/>
                <w:i/>
                <w:iCs/>
              </w:rPr>
              <w:tab/>
            </w:r>
            <w:r w:rsidRPr="00CC7761">
              <w:rPr>
                <w:rFonts w:ascii="Arabic Typesetting" w:hAnsi="Arabic Typesetting" w:cs="Arabic Typesetting"/>
                <w:i/>
                <w:iCs/>
                <w:rtl/>
              </w:rPr>
              <w:t>الميزانية المقترحة 14/15: 2,810</w:t>
            </w:r>
            <w:r w:rsidRPr="00CC7761">
              <w:rPr>
                <w:rFonts w:ascii="Arabic Typesetting" w:hAnsi="Arabic Typesetting" w:cs="Arabic Typesetting"/>
                <w:i/>
                <w:iCs/>
              </w:rPr>
              <w:tab/>
            </w:r>
          </w:p>
          <w:p w:rsidR="00631E8D" w:rsidRPr="00CC7761" w:rsidRDefault="00631E8D" w:rsidP="00631E8D">
            <w:pPr>
              <w:tabs>
                <w:tab w:val="left" w:pos="378"/>
                <w:tab w:val="left" w:pos="2347"/>
                <w:tab w:val="right" w:pos="2835"/>
              </w:tabs>
              <w:spacing w:line="220" w:lineRule="exact"/>
              <w:rPr>
                <w:rFonts w:ascii="Arabic Typesetting" w:hAnsi="Arabic Typesetting" w:cs="Arabic Typesetting"/>
                <w:i/>
                <w:iCs/>
              </w:rPr>
            </w:pPr>
            <w:r w:rsidRPr="00CC7761">
              <w:rPr>
                <w:rFonts w:ascii="Arabic Typesetting" w:hAnsi="Arabic Typesetting" w:cs="Arabic Typesetting"/>
                <w:i/>
                <w:iCs/>
                <w:rtl/>
              </w:rPr>
              <w:tab/>
            </w:r>
            <w:r w:rsidRPr="00CC7761">
              <w:rPr>
                <w:rFonts w:ascii="Arabic Typesetting" w:hAnsi="Arabic Typesetting" w:cs="Arabic Typesetting"/>
                <w:i/>
                <w:iCs/>
                <w:color w:val="0A01BB"/>
                <w:rtl/>
              </w:rPr>
              <w:t>حصة التنمية:  702</w:t>
            </w:r>
            <w:r w:rsidRPr="00CC7761">
              <w:rPr>
                <w:rFonts w:ascii="Arabic Typesetting" w:hAnsi="Arabic Typesetting" w:cs="Arabic Typesetting"/>
                <w:i/>
                <w:iCs/>
                <w:color w:val="0A01BB"/>
                <w:rtl/>
              </w:rPr>
              <w:tab/>
            </w:r>
            <w:r w:rsidRPr="00CC7761">
              <w:rPr>
                <w:rFonts w:ascii="Arabic Typesetting" w:hAnsi="Arabic Typesetting" w:cs="Arabic Typesetting"/>
                <w:i/>
                <w:iCs/>
                <w:rtl/>
              </w:rPr>
              <w:t xml:space="preserve">   </w:t>
            </w:r>
          </w:p>
          <w:p w:rsidR="00631E8D" w:rsidRPr="00CC7761" w:rsidRDefault="00631E8D" w:rsidP="00631E8D">
            <w:pPr>
              <w:tabs>
                <w:tab w:val="right" w:pos="2835"/>
              </w:tabs>
              <w:spacing w:line="220" w:lineRule="exact"/>
              <w:rPr>
                <w:rFonts w:ascii="Arabic Typesetting" w:hAnsi="Arabic Typesetting" w:cs="Arabic Typesetting"/>
              </w:rPr>
            </w:pPr>
          </w:p>
          <w:p w:rsidR="00631E8D" w:rsidRPr="00CC7761" w:rsidRDefault="00631E8D" w:rsidP="00631E8D">
            <w:pPr>
              <w:tabs>
                <w:tab w:val="right" w:pos="2835"/>
              </w:tabs>
              <w:spacing w:line="220" w:lineRule="exact"/>
              <w:rPr>
                <w:rFonts w:ascii="Arabic Typesetting" w:hAnsi="Arabic Typesetting" w:cs="Arabic Typesetting"/>
              </w:rPr>
            </w:pPr>
            <w:r w:rsidRPr="00CC7761">
              <w:rPr>
                <w:rFonts w:ascii="Arabic Typesetting" w:hAnsi="Arabic Typesetting" w:cs="Arabic Typesetting"/>
                <w:color w:val="000000"/>
                <w:rtl/>
              </w:rPr>
              <w:t xml:space="preserve">ھ 4.4 </w:t>
            </w:r>
            <w:r w:rsidRPr="00CC7761">
              <w:rPr>
                <w:rFonts w:ascii="Arabic Typesetting" w:hAnsi="Arabic Typesetting" w:cs="Arabic Typesetting"/>
                <w:rtl/>
              </w:rPr>
              <w:t>تعزيز البنية التحتية التقنية والمعرفية لمكاتب الملكية الفكرية وغيرها من مؤسسات الملكية الفكرية، مما يؤدي إلى تقديم خدمات أحسن (أرخص وأسرع وأجود) على أصحاب المصلحة</w:t>
            </w:r>
          </w:p>
          <w:p w:rsidR="00631E8D" w:rsidRPr="00CC7761" w:rsidRDefault="00631E8D" w:rsidP="00D07EFF">
            <w:pPr>
              <w:tabs>
                <w:tab w:val="left" w:pos="353"/>
                <w:tab w:val="left" w:pos="2205"/>
                <w:tab w:val="right" w:pos="2835"/>
              </w:tabs>
              <w:spacing w:line="220" w:lineRule="exact"/>
              <w:rPr>
                <w:rFonts w:ascii="Arabic Typesetting" w:hAnsi="Arabic Typesetting" w:cs="Arabic Typesetting"/>
                <w:i/>
                <w:iCs/>
              </w:rPr>
            </w:pPr>
            <w:r w:rsidRPr="00CC7761">
              <w:rPr>
                <w:rFonts w:ascii="Arabic Typesetting" w:hAnsi="Arabic Typesetting" w:cs="Arabic Typesetting"/>
                <w:i/>
                <w:iCs/>
              </w:rPr>
              <w:tab/>
            </w:r>
            <w:r w:rsidRPr="00CC7761">
              <w:rPr>
                <w:rFonts w:ascii="Arabic Typesetting" w:hAnsi="Arabic Typesetting" w:cs="Arabic Typesetting"/>
                <w:i/>
                <w:iCs/>
                <w:rtl/>
              </w:rPr>
              <w:t xml:space="preserve">الميزانية المقترحة 14/15: </w:t>
            </w:r>
            <w:r w:rsidR="00021A5C">
              <w:rPr>
                <w:rFonts w:ascii="Arabic Typesetting" w:hAnsi="Arabic Typesetting" w:cs="Arabic Typesetting" w:hint="cs"/>
                <w:i/>
                <w:iCs/>
                <w:rtl/>
              </w:rPr>
              <w:t>1</w:t>
            </w:r>
            <w:r w:rsidR="00D07EFF">
              <w:rPr>
                <w:rFonts w:ascii="Arabic Typesetting" w:hAnsi="Arabic Typesetting" w:cs="Arabic Typesetting" w:hint="cs"/>
                <w:i/>
                <w:iCs/>
                <w:rtl/>
              </w:rPr>
              <w:t>7</w:t>
            </w:r>
            <w:r w:rsidRPr="00CC7761">
              <w:rPr>
                <w:rFonts w:ascii="Arabic Typesetting" w:hAnsi="Arabic Typesetting" w:cs="Arabic Typesetting"/>
                <w:i/>
                <w:iCs/>
                <w:rtl/>
              </w:rPr>
              <w:t>,</w:t>
            </w:r>
            <w:r w:rsidR="00D07EFF">
              <w:rPr>
                <w:rFonts w:ascii="Arabic Typesetting" w:hAnsi="Arabic Typesetting" w:cs="Arabic Typesetting" w:hint="cs"/>
                <w:i/>
                <w:iCs/>
                <w:rtl/>
              </w:rPr>
              <w:t>284</w:t>
            </w:r>
            <w:r w:rsidRPr="00CC7761">
              <w:rPr>
                <w:rFonts w:ascii="Arabic Typesetting" w:hAnsi="Arabic Typesetting" w:cs="Arabic Typesetting"/>
                <w:i/>
                <w:iCs/>
              </w:rPr>
              <w:tab/>
            </w:r>
          </w:p>
          <w:p w:rsidR="00631E8D" w:rsidRPr="00CC7761" w:rsidRDefault="00631E8D" w:rsidP="00D07EFF">
            <w:pPr>
              <w:tabs>
                <w:tab w:val="left" w:pos="366"/>
                <w:tab w:val="left" w:pos="2205"/>
                <w:tab w:val="right" w:pos="2835"/>
              </w:tabs>
              <w:spacing w:line="220" w:lineRule="exact"/>
              <w:rPr>
                <w:rFonts w:ascii="Arabic Typesetting" w:hAnsi="Arabic Typesetting" w:cs="Arabic Typesetting"/>
                <w:i/>
                <w:iCs/>
              </w:rPr>
            </w:pPr>
            <w:r w:rsidRPr="00CC7761">
              <w:rPr>
                <w:rFonts w:ascii="Arabic Typesetting" w:hAnsi="Arabic Typesetting" w:cs="Arabic Typesetting"/>
                <w:i/>
                <w:iCs/>
                <w:rtl/>
              </w:rPr>
              <w:tab/>
            </w:r>
            <w:r w:rsidRPr="00CC7761">
              <w:rPr>
                <w:rFonts w:ascii="Arabic Typesetting" w:hAnsi="Arabic Typesetting" w:cs="Arabic Typesetting"/>
                <w:i/>
                <w:iCs/>
                <w:color w:val="0A01BB"/>
                <w:rtl/>
              </w:rPr>
              <w:t xml:space="preserve">حصة التنمية:  </w:t>
            </w:r>
            <w:r w:rsidR="00021A5C">
              <w:rPr>
                <w:rFonts w:ascii="Arabic Typesetting" w:hAnsi="Arabic Typesetting" w:cs="Arabic Typesetting" w:hint="cs"/>
                <w:i/>
                <w:iCs/>
                <w:color w:val="0A01BB"/>
                <w:rtl/>
              </w:rPr>
              <w:t>1</w:t>
            </w:r>
            <w:r w:rsidR="00D07EFF">
              <w:rPr>
                <w:rFonts w:ascii="Arabic Typesetting" w:hAnsi="Arabic Typesetting" w:cs="Arabic Typesetting" w:hint="cs"/>
                <w:i/>
                <w:iCs/>
                <w:color w:val="0A01BB"/>
                <w:rtl/>
              </w:rPr>
              <w:t>4</w:t>
            </w:r>
            <w:r w:rsidRPr="00CC7761">
              <w:rPr>
                <w:rFonts w:ascii="Arabic Typesetting" w:hAnsi="Arabic Typesetting" w:cs="Arabic Typesetting"/>
                <w:i/>
                <w:iCs/>
                <w:color w:val="0A01BB"/>
                <w:rtl/>
              </w:rPr>
              <w:t>,</w:t>
            </w:r>
            <w:r w:rsidR="00D07EFF">
              <w:rPr>
                <w:rFonts w:ascii="Arabic Typesetting" w:hAnsi="Arabic Typesetting" w:cs="Arabic Typesetting" w:hint="cs"/>
                <w:i/>
                <w:iCs/>
                <w:color w:val="0A01BB"/>
                <w:rtl/>
              </w:rPr>
              <w:t>704</w:t>
            </w:r>
            <w:r w:rsidRPr="00CC7761">
              <w:rPr>
                <w:rFonts w:ascii="Arabic Typesetting" w:hAnsi="Arabic Typesetting" w:cs="Arabic Typesetting"/>
                <w:i/>
                <w:iCs/>
                <w:rtl/>
              </w:rPr>
              <w:tab/>
              <w:t xml:space="preserve">  </w:t>
            </w:r>
          </w:p>
        </w:tc>
        <w:tc>
          <w:tcPr>
            <w:tcW w:w="3029" w:type="dxa"/>
            <w:tcBorders>
              <w:top w:val="nil"/>
              <w:left w:val="nil"/>
              <w:right w:val="nil"/>
            </w:tcBorders>
            <w:shd w:val="clear" w:color="auto" w:fill="auto"/>
          </w:tcPr>
          <w:p w:rsidR="00631E8D" w:rsidRPr="00CC7761" w:rsidRDefault="00631E8D" w:rsidP="00631E8D">
            <w:pPr>
              <w:tabs>
                <w:tab w:val="right" w:pos="2835"/>
              </w:tabs>
              <w:spacing w:line="220" w:lineRule="exact"/>
              <w:rPr>
                <w:rFonts w:ascii="Arabic Typesetting" w:hAnsi="Arabic Typesetting" w:cs="Arabic Typesetting"/>
              </w:rPr>
            </w:pPr>
            <w:r w:rsidRPr="00CC7761">
              <w:rPr>
                <w:rFonts w:ascii="Arabic Typesetting" w:hAnsi="Arabic Typesetting" w:cs="Arabic Typesetting"/>
                <w:color w:val="000000"/>
                <w:rtl/>
              </w:rPr>
              <w:t xml:space="preserve">ھ 1.5 </w:t>
            </w:r>
            <w:r w:rsidRPr="00CC7761">
              <w:rPr>
                <w:rFonts w:ascii="Arabic Typesetting" w:hAnsi="Arabic Typesetting" w:cs="Arabic Typesetting"/>
                <w:rtl/>
              </w:rPr>
              <w:t>استخدام معلومات الويبو الإحصائية بشأن الملكية الفكرية على نطاق أوسع ونحو أفضل</w:t>
            </w:r>
            <w:r w:rsidRPr="00CC7761">
              <w:rPr>
                <w:rFonts w:ascii="Arabic Typesetting" w:hAnsi="Arabic Typesetting" w:cs="Arabic Typesetting"/>
              </w:rPr>
              <w:t xml:space="preserve"> </w:t>
            </w:r>
          </w:p>
          <w:p w:rsidR="00631E8D" w:rsidRPr="00CC7761" w:rsidRDefault="00631E8D" w:rsidP="00631E8D">
            <w:pPr>
              <w:tabs>
                <w:tab w:val="left" w:pos="381"/>
                <w:tab w:val="left" w:pos="2221"/>
                <w:tab w:val="right" w:pos="2835"/>
              </w:tabs>
              <w:spacing w:line="220" w:lineRule="exact"/>
              <w:rPr>
                <w:rFonts w:ascii="Arabic Typesetting" w:hAnsi="Arabic Typesetting" w:cs="Arabic Typesetting"/>
                <w:i/>
                <w:iCs/>
              </w:rPr>
            </w:pPr>
            <w:r w:rsidRPr="00CC7761">
              <w:rPr>
                <w:rFonts w:ascii="Arabic Typesetting" w:hAnsi="Arabic Typesetting" w:cs="Arabic Typesetting"/>
                <w:i/>
                <w:iCs/>
              </w:rPr>
              <w:tab/>
            </w:r>
            <w:r w:rsidRPr="00CC7761">
              <w:rPr>
                <w:rFonts w:ascii="Arabic Typesetting" w:hAnsi="Arabic Typesetting" w:cs="Arabic Typesetting"/>
                <w:i/>
                <w:iCs/>
                <w:rtl/>
              </w:rPr>
              <w:t>الميزانية المقترحة 14/15: 2,141</w:t>
            </w:r>
            <w:r w:rsidRPr="00CC7761">
              <w:rPr>
                <w:rFonts w:ascii="Arabic Typesetting" w:hAnsi="Arabic Typesetting" w:cs="Arabic Typesetting"/>
                <w:i/>
                <w:iCs/>
              </w:rPr>
              <w:tab/>
            </w:r>
          </w:p>
          <w:p w:rsidR="00631E8D" w:rsidRPr="00CC7761" w:rsidRDefault="00631E8D" w:rsidP="00631E8D">
            <w:pPr>
              <w:tabs>
                <w:tab w:val="left" w:pos="368"/>
                <w:tab w:val="left" w:pos="2221"/>
                <w:tab w:val="right" w:pos="2835"/>
              </w:tabs>
              <w:spacing w:line="220" w:lineRule="exact"/>
              <w:rPr>
                <w:rFonts w:ascii="Arabic Typesetting" w:hAnsi="Arabic Typesetting" w:cs="Arabic Typesetting"/>
                <w:i/>
                <w:iCs/>
                <w:color w:val="0A01BB"/>
              </w:rPr>
            </w:pPr>
            <w:r w:rsidRPr="00CC7761">
              <w:rPr>
                <w:rFonts w:ascii="Arabic Typesetting" w:hAnsi="Arabic Typesetting" w:cs="Arabic Typesetting"/>
                <w:i/>
                <w:iCs/>
                <w:color w:val="0A01BB"/>
                <w:rtl/>
              </w:rPr>
              <w:tab/>
              <w:t>حصة التنمية:   -</w:t>
            </w:r>
          </w:p>
          <w:p w:rsidR="00631E8D" w:rsidRPr="00CC7761" w:rsidRDefault="00631E8D" w:rsidP="00631E8D">
            <w:pPr>
              <w:tabs>
                <w:tab w:val="right" w:pos="2835"/>
              </w:tabs>
              <w:spacing w:line="220" w:lineRule="exact"/>
              <w:rPr>
                <w:rFonts w:ascii="Arabic Typesetting" w:hAnsi="Arabic Typesetting" w:cs="Arabic Typesetting"/>
              </w:rPr>
            </w:pPr>
          </w:p>
          <w:p w:rsidR="00631E8D" w:rsidRPr="00CC7761" w:rsidRDefault="00631E8D" w:rsidP="00631E8D">
            <w:pPr>
              <w:tabs>
                <w:tab w:val="right" w:pos="2835"/>
              </w:tabs>
              <w:spacing w:line="220" w:lineRule="exact"/>
              <w:rPr>
                <w:rFonts w:ascii="Arabic Typesetting" w:hAnsi="Arabic Typesetting" w:cs="Arabic Typesetting"/>
              </w:rPr>
            </w:pPr>
          </w:p>
          <w:p w:rsidR="00631E8D" w:rsidRPr="00CC7761" w:rsidRDefault="00631E8D" w:rsidP="00631E8D">
            <w:pPr>
              <w:tabs>
                <w:tab w:val="right" w:pos="2835"/>
              </w:tabs>
              <w:spacing w:line="220" w:lineRule="exact"/>
              <w:rPr>
                <w:rFonts w:ascii="Arabic Typesetting" w:hAnsi="Arabic Typesetting" w:cs="Arabic Typesetting"/>
              </w:rPr>
            </w:pPr>
          </w:p>
          <w:p w:rsidR="00631E8D" w:rsidRPr="00CC7761" w:rsidRDefault="00631E8D" w:rsidP="00631E8D">
            <w:pPr>
              <w:tabs>
                <w:tab w:val="right" w:pos="2835"/>
              </w:tabs>
              <w:spacing w:line="220" w:lineRule="exact"/>
              <w:rPr>
                <w:rFonts w:ascii="Arabic Typesetting" w:hAnsi="Arabic Typesetting" w:cs="Arabic Typesetting"/>
              </w:rPr>
            </w:pPr>
            <w:r w:rsidRPr="00CC7761">
              <w:rPr>
                <w:rFonts w:ascii="Arabic Typesetting" w:hAnsi="Arabic Typesetting" w:cs="Arabic Typesetting"/>
                <w:color w:val="000000"/>
                <w:rtl/>
              </w:rPr>
              <w:t xml:space="preserve">ھ 2.5 </w:t>
            </w:r>
            <w:r w:rsidRPr="00CC7761">
              <w:rPr>
                <w:rFonts w:ascii="Arabic Typesetting" w:hAnsi="Arabic Typesetting" w:cs="Arabic Typesetting"/>
                <w:rtl/>
              </w:rPr>
              <w:t>استخدام تحليلات الويبو الاقتصادية في صياغة السياسات العامة على نطاق أوسع ونحو أفضل</w:t>
            </w:r>
            <w:r w:rsidRPr="00CC7761">
              <w:rPr>
                <w:rFonts w:ascii="Arabic Typesetting" w:hAnsi="Arabic Typesetting" w:cs="Arabic Typesetting"/>
              </w:rPr>
              <w:t xml:space="preserve"> </w:t>
            </w:r>
          </w:p>
          <w:p w:rsidR="00631E8D" w:rsidRPr="00CC7761" w:rsidRDefault="00631E8D" w:rsidP="00631E8D">
            <w:pPr>
              <w:tabs>
                <w:tab w:val="left" w:pos="381"/>
                <w:tab w:val="left" w:pos="2221"/>
                <w:tab w:val="right" w:pos="2835"/>
              </w:tabs>
              <w:spacing w:line="220" w:lineRule="exact"/>
              <w:rPr>
                <w:rFonts w:ascii="Arabic Typesetting" w:hAnsi="Arabic Typesetting" w:cs="Arabic Typesetting"/>
                <w:i/>
                <w:iCs/>
              </w:rPr>
            </w:pPr>
            <w:r w:rsidRPr="00CC7761">
              <w:rPr>
                <w:rFonts w:ascii="Arabic Typesetting" w:hAnsi="Arabic Typesetting" w:cs="Arabic Typesetting"/>
                <w:i/>
                <w:iCs/>
              </w:rPr>
              <w:tab/>
            </w:r>
            <w:r w:rsidRPr="00CC7761">
              <w:rPr>
                <w:rFonts w:ascii="Arabic Typesetting" w:hAnsi="Arabic Typesetting" w:cs="Arabic Typesetting"/>
                <w:i/>
                <w:iCs/>
                <w:rtl/>
              </w:rPr>
              <w:t>الميزانية المقترحة 14/15: 4,261</w:t>
            </w:r>
            <w:r w:rsidRPr="00CC7761">
              <w:rPr>
                <w:rFonts w:ascii="Arabic Typesetting" w:hAnsi="Arabic Typesetting" w:cs="Arabic Typesetting"/>
                <w:i/>
                <w:iCs/>
              </w:rPr>
              <w:tab/>
            </w:r>
          </w:p>
          <w:p w:rsidR="00631E8D" w:rsidRPr="00CC7761" w:rsidRDefault="00631E8D" w:rsidP="00631E8D">
            <w:pPr>
              <w:tabs>
                <w:tab w:val="left" w:pos="381"/>
                <w:tab w:val="left" w:pos="2221"/>
                <w:tab w:val="right" w:pos="2835"/>
              </w:tabs>
              <w:spacing w:line="220" w:lineRule="exact"/>
              <w:rPr>
                <w:rFonts w:ascii="Arabic Typesetting" w:hAnsi="Arabic Typesetting" w:cs="Arabic Typesetting"/>
                <w:i/>
                <w:iCs/>
              </w:rPr>
            </w:pPr>
            <w:r w:rsidRPr="00CC7761">
              <w:rPr>
                <w:rFonts w:ascii="Arabic Typesetting" w:hAnsi="Arabic Typesetting" w:cs="Arabic Typesetting"/>
                <w:i/>
                <w:iCs/>
                <w:rtl/>
              </w:rPr>
              <w:tab/>
            </w:r>
            <w:r w:rsidRPr="00CC7761">
              <w:rPr>
                <w:rFonts w:ascii="Arabic Typesetting" w:hAnsi="Arabic Typesetting" w:cs="Arabic Typesetting"/>
                <w:i/>
                <w:iCs/>
                <w:color w:val="0A01BB"/>
                <w:rtl/>
              </w:rPr>
              <w:t>حصة التنمية:  2,270</w:t>
            </w:r>
            <w:r w:rsidRPr="00CC7761">
              <w:rPr>
                <w:rFonts w:ascii="Arabic Typesetting" w:hAnsi="Arabic Typesetting" w:cs="Arabic Typesetting"/>
                <w:i/>
                <w:iCs/>
                <w:rtl/>
              </w:rPr>
              <w:tab/>
            </w:r>
          </w:p>
          <w:p w:rsidR="00631E8D" w:rsidRPr="00CC7761" w:rsidRDefault="00631E8D" w:rsidP="00631E8D">
            <w:pPr>
              <w:tabs>
                <w:tab w:val="right" w:pos="2835"/>
              </w:tabs>
              <w:spacing w:line="220" w:lineRule="exact"/>
              <w:rPr>
                <w:rFonts w:ascii="Arabic Typesetting" w:hAnsi="Arabic Typesetting" w:cs="Arabic Typesetting"/>
              </w:rPr>
            </w:pPr>
          </w:p>
          <w:p w:rsidR="00631E8D" w:rsidRPr="00CC7761" w:rsidRDefault="00631E8D" w:rsidP="00631E8D">
            <w:pPr>
              <w:tabs>
                <w:tab w:val="left" w:pos="1525"/>
                <w:tab w:val="right" w:pos="2835"/>
              </w:tabs>
              <w:spacing w:line="220" w:lineRule="exact"/>
              <w:rPr>
                <w:rFonts w:ascii="Arabic Typesetting" w:hAnsi="Arabic Typesetting" w:cs="Arabic Typesetting"/>
              </w:rPr>
            </w:pPr>
          </w:p>
        </w:tc>
        <w:tc>
          <w:tcPr>
            <w:tcW w:w="3029" w:type="dxa"/>
            <w:tcBorders>
              <w:top w:val="nil"/>
              <w:left w:val="nil"/>
              <w:right w:val="nil"/>
            </w:tcBorders>
            <w:shd w:val="clear" w:color="auto" w:fill="auto"/>
          </w:tcPr>
          <w:p w:rsidR="00631E8D" w:rsidRPr="00CC7761" w:rsidRDefault="00631E8D" w:rsidP="00631E8D">
            <w:pPr>
              <w:tabs>
                <w:tab w:val="left" w:pos="395"/>
                <w:tab w:val="right" w:pos="2835"/>
              </w:tabs>
              <w:spacing w:line="220" w:lineRule="exact"/>
              <w:rPr>
                <w:rFonts w:ascii="Arabic Typesetting" w:hAnsi="Arabic Typesetting" w:cs="Arabic Typesetting"/>
              </w:rPr>
            </w:pPr>
            <w:r w:rsidRPr="00CC7761">
              <w:rPr>
                <w:rFonts w:ascii="Arabic Typesetting" w:hAnsi="Arabic Typesetting" w:cs="Arabic Typesetting"/>
                <w:color w:val="000000"/>
                <w:rtl/>
              </w:rPr>
              <w:t xml:space="preserve">ھ 1.6 </w:t>
            </w:r>
            <w:r w:rsidRPr="00CC7761">
              <w:rPr>
                <w:rFonts w:ascii="Arabic Typesetting" w:hAnsi="Arabic Typesetting" w:cs="Arabic Typesetting"/>
                <w:rtl/>
              </w:rPr>
              <w:t>تقدم في الحوار السياسي الدولي بين الدول الأعضاء حول إذكاء الاحترام للملكية الفكرية، مسترشدا بالتوصية رقم 45 من جدول أعمال التنمية</w:t>
            </w:r>
          </w:p>
          <w:p w:rsidR="00631E8D" w:rsidRPr="00CC7761" w:rsidRDefault="00631E8D" w:rsidP="00631E8D">
            <w:pPr>
              <w:tabs>
                <w:tab w:val="left" w:pos="384"/>
                <w:tab w:val="left" w:pos="2237"/>
                <w:tab w:val="right" w:pos="2835"/>
              </w:tabs>
              <w:spacing w:line="220" w:lineRule="exact"/>
              <w:rPr>
                <w:rFonts w:ascii="Arabic Typesetting" w:hAnsi="Arabic Typesetting" w:cs="Arabic Typesetting"/>
                <w:i/>
                <w:iCs/>
              </w:rPr>
            </w:pPr>
            <w:r w:rsidRPr="00CC7761">
              <w:rPr>
                <w:rFonts w:ascii="Arabic Typesetting" w:hAnsi="Arabic Typesetting" w:cs="Arabic Typesetting"/>
                <w:i/>
                <w:iCs/>
              </w:rPr>
              <w:tab/>
            </w:r>
            <w:r w:rsidRPr="00CC7761">
              <w:rPr>
                <w:rFonts w:ascii="Arabic Typesetting" w:hAnsi="Arabic Typesetting" w:cs="Arabic Typesetting"/>
                <w:i/>
                <w:iCs/>
                <w:rtl/>
              </w:rPr>
              <w:t>الميزانية المقترحة 14/15: 429</w:t>
            </w:r>
            <w:r w:rsidRPr="00CC7761">
              <w:rPr>
                <w:rFonts w:ascii="Arabic Typesetting" w:hAnsi="Arabic Typesetting" w:cs="Arabic Typesetting"/>
                <w:i/>
                <w:iCs/>
              </w:rPr>
              <w:tab/>
            </w:r>
          </w:p>
          <w:p w:rsidR="00631E8D" w:rsidRPr="00CC7761" w:rsidRDefault="00631E8D" w:rsidP="00631E8D">
            <w:pPr>
              <w:tabs>
                <w:tab w:val="left" w:pos="395"/>
                <w:tab w:val="left" w:pos="2237"/>
                <w:tab w:val="right" w:pos="2835"/>
              </w:tabs>
              <w:spacing w:line="220" w:lineRule="exact"/>
              <w:rPr>
                <w:rFonts w:ascii="Arabic Typesetting" w:hAnsi="Arabic Typesetting" w:cs="Arabic Typesetting"/>
              </w:rPr>
            </w:pPr>
            <w:r w:rsidRPr="00CC7761">
              <w:rPr>
                <w:rFonts w:ascii="Arabic Typesetting" w:hAnsi="Arabic Typesetting" w:cs="Arabic Typesetting"/>
                <w:i/>
                <w:iCs/>
                <w:rtl/>
              </w:rPr>
              <w:tab/>
            </w:r>
            <w:r w:rsidRPr="00CC7761">
              <w:rPr>
                <w:rFonts w:ascii="Arabic Typesetting" w:hAnsi="Arabic Typesetting" w:cs="Arabic Typesetting"/>
                <w:i/>
                <w:iCs/>
                <w:color w:val="0A01BB"/>
                <w:rtl/>
              </w:rPr>
              <w:t>حصة التنمية:  305</w:t>
            </w:r>
          </w:p>
          <w:p w:rsidR="00631E8D" w:rsidRPr="00CC7761" w:rsidRDefault="00631E8D" w:rsidP="00631E8D">
            <w:pPr>
              <w:tabs>
                <w:tab w:val="right" w:pos="2835"/>
              </w:tabs>
              <w:spacing w:line="220" w:lineRule="exact"/>
              <w:rPr>
                <w:rFonts w:ascii="Arabic Typesetting" w:hAnsi="Arabic Typesetting" w:cs="Arabic Typesetting"/>
              </w:rPr>
            </w:pPr>
          </w:p>
          <w:p w:rsidR="00631E8D" w:rsidRPr="00CC7761" w:rsidRDefault="00631E8D" w:rsidP="00631E8D">
            <w:pPr>
              <w:tabs>
                <w:tab w:val="right" w:pos="2835"/>
              </w:tabs>
              <w:spacing w:line="220" w:lineRule="exact"/>
              <w:rPr>
                <w:rFonts w:ascii="Arabic Typesetting" w:hAnsi="Arabic Typesetting" w:cs="Arabic Typesetting"/>
              </w:rPr>
            </w:pPr>
            <w:r w:rsidRPr="00CC7761">
              <w:rPr>
                <w:rFonts w:ascii="Arabic Typesetting" w:hAnsi="Arabic Typesetting" w:cs="Arabic Typesetting"/>
                <w:color w:val="000000"/>
                <w:rtl/>
              </w:rPr>
              <w:t xml:space="preserve">ھ 2.6 </w:t>
            </w:r>
            <w:r w:rsidRPr="00CC7761">
              <w:rPr>
                <w:rFonts w:ascii="Arabic Typesetting" w:hAnsi="Arabic Typesetting" w:cs="Arabic Typesetting"/>
                <w:rtl/>
              </w:rPr>
              <w:t xml:space="preserve">تعاون وتنسيق </w:t>
            </w:r>
            <w:r w:rsidR="00021A5C">
              <w:rPr>
                <w:rFonts w:ascii="Arabic Typesetting" w:hAnsi="Arabic Typesetting" w:cs="Arabic Typesetting" w:hint="cs"/>
                <w:rtl/>
              </w:rPr>
              <w:t xml:space="preserve">على نحو </w:t>
            </w:r>
            <w:r w:rsidRPr="00CC7761">
              <w:rPr>
                <w:rFonts w:ascii="Arabic Typesetting" w:hAnsi="Arabic Typesetting" w:cs="Arabic Typesetting"/>
                <w:rtl/>
              </w:rPr>
              <w:t xml:space="preserve">منتظم وفعال </w:t>
            </w:r>
            <w:r w:rsidR="00021A5C">
              <w:rPr>
                <w:rFonts w:ascii="Arabic Typesetting" w:hAnsi="Arabic Typesetting" w:cs="Arabic Typesetting" w:hint="cs"/>
                <w:rtl/>
              </w:rPr>
              <w:t xml:space="preserve">وشفاف </w:t>
            </w:r>
            <w:r w:rsidRPr="00CC7761">
              <w:rPr>
                <w:rFonts w:ascii="Arabic Typesetting" w:hAnsi="Arabic Typesetting" w:cs="Arabic Typesetting"/>
                <w:rtl/>
              </w:rPr>
              <w:t>بين عمل الويبو وعمل المنظمات الدولية الأخرى في مجال إذكاء الاحترام للملكية الفكرية</w:t>
            </w:r>
          </w:p>
          <w:p w:rsidR="00631E8D" w:rsidRPr="00CC7761" w:rsidRDefault="00631E8D" w:rsidP="00631E8D">
            <w:pPr>
              <w:tabs>
                <w:tab w:val="left" w:pos="397"/>
                <w:tab w:val="left" w:pos="2237"/>
                <w:tab w:val="right" w:pos="2835"/>
              </w:tabs>
              <w:spacing w:line="220" w:lineRule="exact"/>
              <w:rPr>
                <w:rFonts w:ascii="Arabic Typesetting" w:hAnsi="Arabic Typesetting" w:cs="Arabic Typesetting"/>
                <w:i/>
                <w:iCs/>
              </w:rPr>
            </w:pPr>
            <w:r w:rsidRPr="00CC7761">
              <w:rPr>
                <w:rFonts w:ascii="Arabic Typesetting" w:hAnsi="Arabic Typesetting" w:cs="Arabic Typesetting"/>
                <w:i/>
                <w:iCs/>
              </w:rPr>
              <w:tab/>
            </w:r>
            <w:r w:rsidRPr="00CC7761">
              <w:rPr>
                <w:rFonts w:ascii="Arabic Typesetting" w:hAnsi="Arabic Typesetting" w:cs="Arabic Typesetting"/>
                <w:i/>
                <w:iCs/>
                <w:rtl/>
              </w:rPr>
              <w:t>الميزانية المقترحة 14/15: 1,124</w:t>
            </w:r>
            <w:r w:rsidRPr="00CC7761">
              <w:rPr>
                <w:rFonts w:ascii="Arabic Typesetting" w:hAnsi="Arabic Typesetting" w:cs="Arabic Typesetting"/>
                <w:i/>
                <w:iCs/>
              </w:rPr>
              <w:tab/>
            </w:r>
          </w:p>
          <w:p w:rsidR="00631E8D" w:rsidRPr="00CC7761" w:rsidRDefault="00631E8D" w:rsidP="00631E8D">
            <w:pPr>
              <w:tabs>
                <w:tab w:val="left" w:pos="384"/>
                <w:tab w:val="left" w:pos="2237"/>
                <w:tab w:val="right" w:pos="2835"/>
              </w:tabs>
              <w:spacing w:line="220" w:lineRule="exact"/>
              <w:rPr>
                <w:rFonts w:ascii="Arabic Typesetting" w:hAnsi="Arabic Typesetting" w:cs="Arabic Typesetting"/>
              </w:rPr>
            </w:pPr>
            <w:r w:rsidRPr="00CC7761">
              <w:rPr>
                <w:rFonts w:ascii="Arabic Typesetting" w:hAnsi="Arabic Typesetting" w:cs="Arabic Typesetting"/>
                <w:i/>
                <w:iCs/>
                <w:rtl/>
              </w:rPr>
              <w:tab/>
            </w:r>
            <w:r w:rsidRPr="00CC7761">
              <w:rPr>
                <w:rFonts w:ascii="Arabic Typesetting" w:hAnsi="Arabic Typesetting" w:cs="Arabic Typesetting"/>
                <w:i/>
                <w:iCs/>
                <w:color w:val="0A01BB"/>
                <w:rtl/>
              </w:rPr>
              <w:t>حصة التنمية:  843</w:t>
            </w:r>
          </w:p>
        </w:tc>
        <w:tc>
          <w:tcPr>
            <w:tcW w:w="3042" w:type="dxa"/>
            <w:tcBorders>
              <w:top w:val="nil"/>
              <w:left w:val="nil"/>
              <w:right w:val="single" w:sz="4" w:space="0" w:color="auto"/>
            </w:tcBorders>
            <w:shd w:val="clear" w:color="auto" w:fill="auto"/>
          </w:tcPr>
          <w:p w:rsidR="00631E8D" w:rsidRPr="00CC7761" w:rsidRDefault="00631E8D" w:rsidP="00631E8D">
            <w:pPr>
              <w:tabs>
                <w:tab w:val="right" w:pos="2835"/>
              </w:tabs>
              <w:spacing w:line="220" w:lineRule="exact"/>
              <w:rPr>
                <w:rFonts w:ascii="Arabic Typesetting" w:hAnsi="Arabic Typesetting" w:cs="Arabic Typesetting"/>
              </w:rPr>
            </w:pPr>
            <w:r w:rsidRPr="00CC7761">
              <w:rPr>
                <w:rFonts w:ascii="Arabic Typesetting" w:hAnsi="Arabic Typesetting" w:cs="Arabic Typesetting"/>
                <w:color w:val="000000"/>
                <w:rtl/>
              </w:rPr>
              <w:t xml:space="preserve">ھ </w:t>
            </w:r>
            <w:r w:rsidRPr="00CC7761">
              <w:rPr>
                <w:rFonts w:ascii="Arabic Typesetting" w:hAnsi="Arabic Typesetting" w:cs="Arabic Typesetting"/>
                <w:rtl/>
              </w:rPr>
              <w:t xml:space="preserve">2.7 </w:t>
            </w:r>
            <w:r w:rsidR="00121F2A" w:rsidRPr="00121F2A">
              <w:rPr>
                <w:rFonts w:ascii="Arabic Typesetting" w:hAnsi="Arabic Typesetting" w:cs="Arabic Typesetting"/>
                <w:rtl/>
              </w:rPr>
              <w:t>منصات وأدوات الملكية الفكرية مستخدمة في نقل المعارف وتطويع التكنولوجيا ونشرها من البلدان المتقدمة إلى البلدان النامية، ولا سيما البلدان الأقل نموا، لمواجهة التحديات العالمية</w:t>
            </w:r>
          </w:p>
          <w:p w:rsidR="00631E8D" w:rsidRPr="00CC7761" w:rsidRDefault="00631E8D" w:rsidP="00D07EFF">
            <w:pPr>
              <w:tabs>
                <w:tab w:val="left" w:pos="424"/>
                <w:tab w:val="left" w:pos="2253"/>
                <w:tab w:val="right" w:pos="2835"/>
              </w:tabs>
              <w:spacing w:line="220" w:lineRule="exact"/>
              <w:rPr>
                <w:rFonts w:ascii="Arabic Typesetting" w:hAnsi="Arabic Typesetting" w:cs="Arabic Typesetting"/>
                <w:i/>
                <w:iCs/>
              </w:rPr>
            </w:pPr>
            <w:r w:rsidRPr="00CC7761">
              <w:rPr>
                <w:rFonts w:ascii="Arabic Typesetting" w:hAnsi="Arabic Typesetting" w:cs="Arabic Typesetting"/>
                <w:i/>
                <w:iCs/>
              </w:rPr>
              <w:tab/>
            </w:r>
            <w:r w:rsidRPr="00CC7761">
              <w:rPr>
                <w:rFonts w:ascii="Arabic Typesetting" w:hAnsi="Arabic Typesetting" w:cs="Arabic Typesetting"/>
                <w:i/>
                <w:iCs/>
                <w:rtl/>
              </w:rPr>
              <w:t xml:space="preserve">الميزانية المقترحة 14/15: </w:t>
            </w:r>
            <w:r w:rsidR="00121F2A">
              <w:rPr>
                <w:rFonts w:ascii="Arabic Typesetting" w:hAnsi="Arabic Typesetting" w:cs="Arabic Typesetting" w:hint="cs"/>
                <w:i/>
                <w:iCs/>
                <w:rtl/>
              </w:rPr>
              <w:t>4</w:t>
            </w:r>
            <w:r w:rsidRPr="00CC7761">
              <w:rPr>
                <w:rFonts w:ascii="Arabic Typesetting" w:hAnsi="Arabic Typesetting" w:cs="Arabic Typesetting"/>
                <w:i/>
                <w:iCs/>
                <w:rtl/>
              </w:rPr>
              <w:t>,</w:t>
            </w:r>
            <w:r w:rsidR="00D07EFF">
              <w:rPr>
                <w:rFonts w:ascii="Arabic Typesetting" w:hAnsi="Arabic Typesetting" w:cs="Arabic Typesetting" w:hint="cs"/>
                <w:i/>
                <w:iCs/>
                <w:rtl/>
              </w:rPr>
              <w:t>401</w:t>
            </w:r>
            <w:r w:rsidRPr="00CC7761">
              <w:rPr>
                <w:rFonts w:ascii="Arabic Typesetting" w:hAnsi="Arabic Typesetting" w:cs="Arabic Typesetting"/>
                <w:i/>
                <w:iCs/>
              </w:rPr>
              <w:tab/>
            </w:r>
          </w:p>
          <w:p w:rsidR="00631E8D" w:rsidRPr="00CC7761" w:rsidRDefault="00631E8D" w:rsidP="00D07EFF">
            <w:pPr>
              <w:tabs>
                <w:tab w:val="left" w:pos="399"/>
                <w:tab w:val="left" w:pos="2253"/>
                <w:tab w:val="right" w:pos="2835"/>
              </w:tabs>
              <w:spacing w:line="220" w:lineRule="exact"/>
              <w:rPr>
                <w:rFonts w:ascii="Arabic Typesetting" w:hAnsi="Arabic Typesetting" w:cs="Arabic Typesetting"/>
                <w:i/>
                <w:iCs/>
              </w:rPr>
            </w:pPr>
            <w:r w:rsidRPr="00CC7761">
              <w:rPr>
                <w:rFonts w:ascii="Arabic Typesetting" w:hAnsi="Arabic Typesetting" w:cs="Arabic Typesetting"/>
                <w:i/>
                <w:iCs/>
                <w:color w:val="0A01BB"/>
                <w:rtl/>
              </w:rPr>
              <w:tab/>
              <w:t>حصة التنمية:  3,</w:t>
            </w:r>
            <w:r w:rsidR="00D07EFF">
              <w:rPr>
                <w:rFonts w:ascii="Arabic Typesetting" w:hAnsi="Arabic Typesetting" w:cs="Arabic Typesetting" w:hint="cs"/>
                <w:i/>
                <w:iCs/>
                <w:color w:val="0A01BB"/>
                <w:rtl/>
              </w:rPr>
              <w:t>081</w:t>
            </w:r>
            <w:r w:rsidRPr="00CC7761">
              <w:rPr>
                <w:rFonts w:ascii="Arabic Typesetting" w:hAnsi="Arabic Typesetting" w:cs="Arabic Typesetting"/>
                <w:i/>
                <w:iCs/>
                <w:rtl/>
              </w:rPr>
              <w:tab/>
            </w:r>
          </w:p>
          <w:p w:rsidR="00631E8D" w:rsidRPr="00CC7761" w:rsidRDefault="00631E8D" w:rsidP="00631E8D">
            <w:pPr>
              <w:tabs>
                <w:tab w:val="right" w:pos="2835"/>
              </w:tabs>
              <w:spacing w:line="220" w:lineRule="exact"/>
              <w:rPr>
                <w:rFonts w:ascii="Arabic Typesetting" w:hAnsi="Arabic Typesetting" w:cs="Arabic Typesetting"/>
              </w:rPr>
            </w:pPr>
          </w:p>
          <w:p w:rsidR="00631E8D" w:rsidRPr="00CC7761" w:rsidRDefault="00631E8D" w:rsidP="00631E8D">
            <w:pPr>
              <w:tabs>
                <w:tab w:val="right" w:pos="2835"/>
              </w:tabs>
              <w:spacing w:line="220" w:lineRule="exact"/>
              <w:rPr>
                <w:rFonts w:ascii="Arabic Typesetting" w:hAnsi="Arabic Typesetting" w:cs="Arabic Typesetting"/>
              </w:rPr>
            </w:pPr>
          </w:p>
          <w:p w:rsidR="00631E8D" w:rsidRPr="00CC7761" w:rsidRDefault="00631E8D" w:rsidP="00631E8D">
            <w:pPr>
              <w:tabs>
                <w:tab w:val="right" w:pos="2835"/>
              </w:tabs>
              <w:spacing w:line="220" w:lineRule="exact"/>
              <w:rPr>
                <w:rFonts w:ascii="Arabic Typesetting" w:hAnsi="Arabic Typesetting" w:cs="Arabic Typesetting"/>
              </w:rPr>
            </w:pPr>
            <w:r w:rsidRPr="00CC7761">
              <w:rPr>
                <w:rFonts w:ascii="Arabic Typesetting" w:hAnsi="Arabic Typesetting" w:cs="Arabic Typesetting"/>
                <w:color w:val="000000"/>
                <w:rtl/>
              </w:rPr>
              <w:t xml:space="preserve">ھ 3.7 </w:t>
            </w:r>
            <w:r w:rsidRPr="00CC7761">
              <w:rPr>
                <w:rFonts w:ascii="Arabic Typesetting" w:hAnsi="Arabic Typesetting" w:cs="Arabic Typesetting"/>
                <w:rtl/>
              </w:rPr>
              <w:t>تزايد مصداقية الويبو كمحفل لتحليل القضايا المطروحة في مجال الملكية الفكرية وسياسة المنافسة</w:t>
            </w:r>
          </w:p>
          <w:p w:rsidR="00631E8D" w:rsidRPr="00CC7761" w:rsidRDefault="00631E8D" w:rsidP="00631E8D">
            <w:pPr>
              <w:tabs>
                <w:tab w:val="left" w:pos="399"/>
                <w:tab w:val="left" w:pos="2253"/>
                <w:tab w:val="right" w:pos="2835"/>
              </w:tabs>
              <w:spacing w:line="220" w:lineRule="exact"/>
              <w:rPr>
                <w:rFonts w:ascii="Arabic Typesetting" w:hAnsi="Arabic Typesetting" w:cs="Arabic Typesetting"/>
                <w:i/>
                <w:iCs/>
              </w:rPr>
            </w:pPr>
            <w:r w:rsidRPr="00CC7761">
              <w:rPr>
                <w:rFonts w:ascii="Arabic Typesetting" w:hAnsi="Arabic Typesetting" w:cs="Arabic Typesetting"/>
                <w:i/>
                <w:iCs/>
              </w:rPr>
              <w:tab/>
            </w:r>
            <w:r w:rsidRPr="00CC7761">
              <w:rPr>
                <w:rFonts w:ascii="Arabic Typesetting" w:hAnsi="Arabic Typesetting" w:cs="Arabic Typesetting"/>
                <w:i/>
                <w:iCs/>
                <w:rtl/>
              </w:rPr>
              <w:t>الميزانية المقترحة 14/15: 2,032</w:t>
            </w:r>
          </w:p>
          <w:p w:rsidR="00631E8D" w:rsidRPr="00CC7761" w:rsidRDefault="00631E8D" w:rsidP="00631E8D">
            <w:pPr>
              <w:tabs>
                <w:tab w:val="left" w:pos="424"/>
                <w:tab w:val="left" w:pos="2253"/>
                <w:tab w:val="right" w:pos="2835"/>
              </w:tabs>
              <w:spacing w:line="220" w:lineRule="exact"/>
              <w:rPr>
                <w:rFonts w:ascii="Arabic Typesetting" w:hAnsi="Arabic Typesetting" w:cs="Arabic Typesetting"/>
              </w:rPr>
            </w:pPr>
            <w:r w:rsidRPr="00CC7761">
              <w:rPr>
                <w:rFonts w:ascii="Arabic Typesetting" w:hAnsi="Arabic Typesetting" w:cs="Arabic Typesetting"/>
                <w:i/>
                <w:iCs/>
                <w:color w:val="0A01BB"/>
                <w:rtl/>
              </w:rPr>
              <w:tab/>
              <w:t>حصة التنمية:  2,032</w:t>
            </w:r>
            <w:r w:rsidRPr="00CC7761">
              <w:rPr>
                <w:rFonts w:ascii="Arabic Typesetting" w:hAnsi="Arabic Typesetting" w:cs="Arabic Typesetting"/>
                <w:i/>
                <w:iCs/>
                <w:rtl/>
              </w:rPr>
              <w:tab/>
            </w:r>
          </w:p>
        </w:tc>
      </w:tr>
      <w:tr w:rsidR="00631E8D" w:rsidRPr="00CC7761" w:rsidTr="00631E8D">
        <w:trPr>
          <w:trHeight w:val="145"/>
        </w:trPr>
        <w:tc>
          <w:tcPr>
            <w:tcW w:w="384" w:type="dxa"/>
            <w:vMerge/>
            <w:tcBorders>
              <w:top w:val="single" w:sz="8" w:space="0" w:color="auto"/>
              <w:left w:val="single" w:sz="8" w:space="0" w:color="auto"/>
              <w:bottom w:val="single" w:sz="8" w:space="0" w:color="auto"/>
              <w:right w:val="single" w:sz="8" w:space="0" w:color="auto"/>
            </w:tcBorders>
            <w:vAlign w:val="center"/>
          </w:tcPr>
          <w:p w:rsidR="00631E8D" w:rsidRPr="00CC7761" w:rsidRDefault="00631E8D" w:rsidP="00631E8D">
            <w:pPr>
              <w:tabs>
                <w:tab w:val="right" w:pos="2835"/>
              </w:tabs>
              <w:spacing w:line="220" w:lineRule="exact"/>
              <w:rPr>
                <w:rFonts w:ascii="Arabic Typesetting" w:hAnsi="Arabic Typesetting" w:cs="Arabic Typesetting"/>
                <w:b/>
                <w:bCs/>
              </w:rPr>
            </w:pPr>
          </w:p>
        </w:tc>
        <w:tc>
          <w:tcPr>
            <w:tcW w:w="3028" w:type="dxa"/>
            <w:tcBorders>
              <w:top w:val="nil"/>
              <w:left w:val="single" w:sz="8" w:space="0" w:color="auto"/>
              <w:bottom w:val="nil"/>
              <w:right w:val="nil"/>
            </w:tcBorders>
            <w:shd w:val="clear" w:color="auto" w:fill="auto"/>
          </w:tcPr>
          <w:p w:rsidR="00631E8D" w:rsidRPr="00CC7761" w:rsidRDefault="00631E8D" w:rsidP="003F4A28">
            <w:pPr>
              <w:tabs>
                <w:tab w:val="left" w:pos="2157"/>
                <w:tab w:val="right" w:pos="2835"/>
              </w:tabs>
              <w:spacing w:line="220" w:lineRule="exact"/>
              <w:rPr>
                <w:rFonts w:ascii="Arabic Typesetting" w:hAnsi="Arabic Typesetting" w:cs="Arabic Typesetting"/>
                <w:i/>
                <w:iCs/>
              </w:rPr>
            </w:pPr>
            <w:r w:rsidRPr="00CC7761">
              <w:rPr>
                <w:rFonts w:ascii="Arabic Typesetting" w:hAnsi="Arabic Typesetting" w:cs="Arabic Typesetting"/>
                <w:i/>
                <w:iCs/>
                <w:rtl/>
              </w:rPr>
              <w:t xml:space="preserve">مجموع الميزانية المقترحة للهدف </w:t>
            </w:r>
            <w:r w:rsidRPr="00CC7761">
              <w:rPr>
                <w:rFonts w:ascii="Arabic Typesetting" w:hAnsi="Arabic Typesetting" w:cs="Arabic Typesetting"/>
                <w:i/>
                <w:iCs/>
                <w:color w:val="000000"/>
                <w:rtl/>
              </w:rPr>
              <w:t>الأول</w:t>
            </w:r>
            <w:r w:rsidRPr="00CC7761">
              <w:rPr>
                <w:rFonts w:ascii="Arabic Typesetting" w:hAnsi="Arabic Typesetting" w:cs="Arabic Typesetting"/>
                <w:i/>
                <w:iCs/>
                <w:rtl/>
              </w:rPr>
              <w:t>: 24,07</w:t>
            </w:r>
            <w:r w:rsidR="003F4A28">
              <w:rPr>
                <w:rFonts w:ascii="Arabic Typesetting" w:hAnsi="Arabic Typesetting" w:cs="Arabic Typesetting" w:hint="cs"/>
                <w:i/>
                <w:iCs/>
                <w:rtl/>
              </w:rPr>
              <w:t>2</w:t>
            </w:r>
          </w:p>
          <w:p w:rsidR="00631E8D" w:rsidRPr="00CC7761" w:rsidRDefault="00631E8D" w:rsidP="003F4A28">
            <w:pPr>
              <w:tabs>
                <w:tab w:val="left" w:pos="2157"/>
                <w:tab w:val="right" w:pos="2835"/>
              </w:tabs>
              <w:spacing w:line="220" w:lineRule="exact"/>
              <w:rPr>
                <w:rFonts w:ascii="Arabic Typesetting" w:hAnsi="Arabic Typesetting" w:cs="Arabic Typesetting"/>
                <w:i/>
                <w:iCs/>
              </w:rPr>
            </w:pPr>
            <w:r w:rsidRPr="00CC7761">
              <w:rPr>
                <w:rFonts w:ascii="Arabic Typesetting" w:hAnsi="Arabic Typesetting" w:cs="Arabic Typesetting"/>
                <w:i/>
                <w:iCs/>
                <w:color w:val="0A01BB"/>
                <w:rtl/>
              </w:rPr>
              <w:t>مجموع حصة التنمية من الهدف الأول:  16,67</w:t>
            </w:r>
            <w:r w:rsidR="003F4A28">
              <w:rPr>
                <w:rFonts w:ascii="Arabic Typesetting" w:hAnsi="Arabic Typesetting" w:cs="Arabic Typesetting" w:hint="cs"/>
                <w:i/>
                <w:iCs/>
                <w:color w:val="0A01BB"/>
                <w:rtl/>
              </w:rPr>
              <w:t>1</w:t>
            </w:r>
          </w:p>
        </w:tc>
        <w:tc>
          <w:tcPr>
            <w:tcW w:w="3028" w:type="dxa"/>
            <w:tcBorders>
              <w:top w:val="nil"/>
              <w:left w:val="nil"/>
              <w:bottom w:val="nil"/>
              <w:right w:val="nil"/>
            </w:tcBorders>
            <w:shd w:val="clear" w:color="auto" w:fill="auto"/>
          </w:tcPr>
          <w:p w:rsidR="00631E8D" w:rsidRPr="00CC7761" w:rsidRDefault="00631E8D" w:rsidP="003F4A28">
            <w:pPr>
              <w:tabs>
                <w:tab w:val="left" w:pos="2173"/>
                <w:tab w:val="right" w:pos="2835"/>
              </w:tabs>
              <w:spacing w:line="220" w:lineRule="exact"/>
              <w:rPr>
                <w:rFonts w:ascii="Arabic Typesetting" w:hAnsi="Arabic Typesetting" w:cs="Arabic Typesetting"/>
                <w:i/>
                <w:iCs/>
              </w:rPr>
            </w:pPr>
            <w:r w:rsidRPr="00CC7761">
              <w:rPr>
                <w:rFonts w:ascii="Arabic Typesetting" w:hAnsi="Arabic Typesetting" w:cs="Arabic Typesetting"/>
                <w:i/>
                <w:iCs/>
                <w:rtl/>
              </w:rPr>
              <w:t xml:space="preserve">مجموع الميزانية المقترحة للهدف </w:t>
            </w:r>
            <w:r w:rsidRPr="00CC7761">
              <w:rPr>
                <w:rFonts w:ascii="Arabic Typesetting" w:hAnsi="Arabic Typesetting" w:cs="Arabic Typesetting"/>
                <w:i/>
                <w:iCs/>
                <w:color w:val="000000"/>
                <w:rtl/>
              </w:rPr>
              <w:t>الثاني</w:t>
            </w:r>
            <w:r w:rsidRPr="00CC7761">
              <w:rPr>
                <w:rFonts w:ascii="Arabic Typesetting" w:hAnsi="Arabic Typesetting" w:cs="Arabic Typesetting"/>
                <w:i/>
                <w:iCs/>
                <w:rtl/>
              </w:rPr>
              <w:t xml:space="preserve">: </w:t>
            </w:r>
            <w:r w:rsidR="00121F2A">
              <w:rPr>
                <w:rFonts w:ascii="Arabic Typesetting" w:hAnsi="Arabic Typesetting" w:cs="Arabic Typesetting" w:hint="cs"/>
                <w:i/>
                <w:iCs/>
                <w:rtl/>
              </w:rPr>
              <w:t>27</w:t>
            </w:r>
            <w:r w:rsidR="003F4A28">
              <w:rPr>
                <w:rFonts w:ascii="Arabic Typesetting" w:hAnsi="Arabic Typesetting" w:cs="Arabic Typesetting" w:hint="cs"/>
                <w:i/>
                <w:iCs/>
                <w:rtl/>
              </w:rPr>
              <w:t>6</w:t>
            </w:r>
            <w:r w:rsidRPr="00CC7761">
              <w:rPr>
                <w:rFonts w:ascii="Arabic Typesetting" w:hAnsi="Arabic Typesetting" w:cs="Arabic Typesetting"/>
                <w:i/>
                <w:iCs/>
                <w:rtl/>
              </w:rPr>
              <w:t>,</w:t>
            </w:r>
            <w:r w:rsidR="003F4A28">
              <w:rPr>
                <w:rFonts w:ascii="Arabic Typesetting" w:hAnsi="Arabic Typesetting" w:cs="Arabic Typesetting" w:hint="cs"/>
                <w:i/>
                <w:iCs/>
                <w:rtl/>
              </w:rPr>
              <w:t>849</w:t>
            </w:r>
          </w:p>
          <w:p w:rsidR="00631E8D" w:rsidRPr="00CC7761" w:rsidRDefault="00631E8D" w:rsidP="00121F2A">
            <w:pPr>
              <w:tabs>
                <w:tab w:val="left" w:pos="2173"/>
                <w:tab w:val="right" w:pos="2835"/>
              </w:tabs>
              <w:spacing w:line="220" w:lineRule="exact"/>
              <w:rPr>
                <w:rFonts w:ascii="Arabic Typesetting" w:hAnsi="Arabic Typesetting" w:cs="Arabic Typesetting"/>
                <w:i/>
                <w:iCs/>
              </w:rPr>
            </w:pPr>
            <w:r w:rsidRPr="00CC7761">
              <w:rPr>
                <w:rFonts w:ascii="Arabic Typesetting" w:hAnsi="Arabic Typesetting" w:cs="Arabic Typesetting"/>
                <w:i/>
                <w:iCs/>
                <w:color w:val="0A01BB"/>
                <w:rtl/>
              </w:rPr>
              <w:t xml:space="preserve">مجموع حصة التنمية من الهدف الثاني:  </w:t>
            </w:r>
            <w:r w:rsidR="00121F2A">
              <w:rPr>
                <w:rFonts w:ascii="Arabic Typesetting" w:hAnsi="Arabic Typesetting" w:cs="Arabic Typesetting" w:hint="cs"/>
                <w:i/>
                <w:iCs/>
                <w:color w:val="0A01BB"/>
                <w:rtl/>
              </w:rPr>
              <w:t>13</w:t>
            </w:r>
            <w:r w:rsidRPr="00CC7761">
              <w:rPr>
                <w:rFonts w:ascii="Arabic Typesetting" w:hAnsi="Arabic Typesetting" w:cs="Arabic Typesetting"/>
                <w:i/>
                <w:iCs/>
                <w:color w:val="0A01BB"/>
                <w:rtl/>
              </w:rPr>
              <w:t>,</w:t>
            </w:r>
            <w:r w:rsidR="00121F2A">
              <w:rPr>
                <w:rFonts w:ascii="Arabic Typesetting" w:hAnsi="Arabic Typesetting" w:cs="Arabic Typesetting" w:hint="cs"/>
                <w:i/>
                <w:iCs/>
                <w:color w:val="0A01BB"/>
                <w:rtl/>
              </w:rPr>
              <w:t>467</w:t>
            </w:r>
            <w:r w:rsidRPr="00CC7761">
              <w:rPr>
                <w:rFonts w:ascii="Arabic Typesetting" w:hAnsi="Arabic Typesetting" w:cs="Arabic Typesetting"/>
                <w:i/>
                <w:iCs/>
                <w:rtl/>
              </w:rPr>
              <w:tab/>
              <w:t xml:space="preserve"> </w:t>
            </w:r>
          </w:p>
        </w:tc>
        <w:tc>
          <w:tcPr>
            <w:tcW w:w="3033" w:type="dxa"/>
            <w:tcBorders>
              <w:top w:val="nil"/>
              <w:left w:val="nil"/>
              <w:bottom w:val="nil"/>
              <w:right w:val="nil"/>
            </w:tcBorders>
            <w:shd w:val="clear" w:color="auto" w:fill="auto"/>
          </w:tcPr>
          <w:p w:rsidR="00631E8D" w:rsidRPr="00CC7761" w:rsidRDefault="00631E8D" w:rsidP="00A13C60">
            <w:pPr>
              <w:tabs>
                <w:tab w:val="left" w:pos="2189"/>
                <w:tab w:val="right" w:pos="2835"/>
              </w:tabs>
              <w:spacing w:line="220" w:lineRule="exact"/>
              <w:rPr>
                <w:rFonts w:ascii="Arabic Typesetting" w:hAnsi="Arabic Typesetting" w:cs="Arabic Typesetting"/>
                <w:i/>
                <w:iCs/>
              </w:rPr>
            </w:pPr>
            <w:r w:rsidRPr="00CC7761">
              <w:rPr>
                <w:rFonts w:ascii="Arabic Typesetting" w:hAnsi="Arabic Typesetting" w:cs="Arabic Typesetting"/>
                <w:i/>
                <w:iCs/>
                <w:rtl/>
              </w:rPr>
              <w:t xml:space="preserve">مجموع الميزانية المقترحة للهدف </w:t>
            </w:r>
            <w:r w:rsidRPr="00CC7761">
              <w:rPr>
                <w:rFonts w:ascii="Arabic Typesetting" w:hAnsi="Arabic Typesetting" w:cs="Arabic Typesetting"/>
                <w:i/>
                <w:iCs/>
                <w:color w:val="000000"/>
                <w:rtl/>
              </w:rPr>
              <w:t>الثالث</w:t>
            </w:r>
            <w:r w:rsidRPr="00CC7761">
              <w:rPr>
                <w:rFonts w:ascii="Arabic Typesetting" w:hAnsi="Arabic Typesetting" w:cs="Arabic Typesetting"/>
                <w:i/>
                <w:iCs/>
                <w:rtl/>
              </w:rPr>
              <w:t xml:space="preserve">: </w:t>
            </w:r>
            <w:r w:rsidR="00933640">
              <w:rPr>
                <w:rFonts w:ascii="Arabic Typesetting" w:hAnsi="Arabic Typesetting" w:cs="Arabic Typesetting" w:hint="cs"/>
                <w:i/>
                <w:iCs/>
                <w:rtl/>
              </w:rPr>
              <w:t>6</w:t>
            </w:r>
            <w:r w:rsidR="00A13C60">
              <w:rPr>
                <w:rFonts w:ascii="Arabic Typesetting" w:hAnsi="Arabic Typesetting" w:cs="Arabic Typesetting" w:hint="cs"/>
                <w:i/>
                <w:iCs/>
                <w:rtl/>
              </w:rPr>
              <w:t>5</w:t>
            </w:r>
            <w:r w:rsidRPr="00CC7761">
              <w:rPr>
                <w:rFonts w:ascii="Arabic Typesetting" w:hAnsi="Arabic Typesetting" w:cs="Arabic Typesetting"/>
                <w:i/>
                <w:iCs/>
                <w:rtl/>
              </w:rPr>
              <w:t>,</w:t>
            </w:r>
            <w:r w:rsidR="00A13C60">
              <w:rPr>
                <w:rFonts w:ascii="Arabic Typesetting" w:hAnsi="Arabic Typesetting" w:cs="Arabic Typesetting" w:hint="cs"/>
                <w:i/>
                <w:iCs/>
                <w:rtl/>
              </w:rPr>
              <w:t>513</w:t>
            </w:r>
          </w:p>
          <w:p w:rsidR="00631E8D" w:rsidRPr="00CC7761" w:rsidRDefault="00631E8D" w:rsidP="00A13C60">
            <w:pPr>
              <w:tabs>
                <w:tab w:val="left" w:pos="2189"/>
                <w:tab w:val="right" w:pos="2835"/>
              </w:tabs>
              <w:spacing w:line="220" w:lineRule="exact"/>
              <w:rPr>
                <w:rFonts w:ascii="Arabic Typesetting" w:hAnsi="Arabic Typesetting" w:cs="Arabic Typesetting"/>
                <w:i/>
                <w:iCs/>
              </w:rPr>
            </w:pPr>
            <w:r w:rsidRPr="00CC7761">
              <w:rPr>
                <w:rFonts w:ascii="Arabic Typesetting" w:hAnsi="Arabic Typesetting" w:cs="Arabic Typesetting"/>
                <w:i/>
                <w:iCs/>
                <w:color w:val="0A01BB"/>
                <w:rtl/>
              </w:rPr>
              <w:t xml:space="preserve">مجموع حصة التنمية من الهدف الثالث:  </w:t>
            </w:r>
            <w:r w:rsidR="00933640">
              <w:rPr>
                <w:rFonts w:ascii="Arabic Typesetting" w:hAnsi="Arabic Typesetting" w:cs="Arabic Typesetting" w:hint="cs"/>
                <w:i/>
                <w:iCs/>
                <w:color w:val="0A01BB"/>
                <w:rtl/>
              </w:rPr>
              <w:t>6</w:t>
            </w:r>
            <w:r w:rsidR="00A13C60">
              <w:rPr>
                <w:rFonts w:ascii="Arabic Typesetting" w:hAnsi="Arabic Typesetting" w:cs="Arabic Typesetting" w:hint="cs"/>
                <w:i/>
                <w:iCs/>
                <w:color w:val="0A01BB"/>
                <w:rtl/>
              </w:rPr>
              <w:t>4</w:t>
            </w:r>
            <w:r w:rsidRPr="00CC7761">
              <w:rPr>
                <w:rFonts w:ascii="Arabic Typesetting" w:hAnsi="Arabic Typesetting" w:cs="Arabic Typesetting"/>
                <w:i/>
                <w:iCs/>
                <w:color w:val="0A01BB"/>
                <w:rtl/>
              </w:rPr>
              <w:t>,</w:t>
            </w:r>
            <w:r w:rsidR="00A13C60">
              <w:rPr>
                <w:rFonts w:ascii="Arabic Typesetting" w:hAnsi="Arabic Typesetting" w:cs="Arabic Typesetting" w:hint="cs"/>
                <w:i/>
                <w:iCs/>
                <w:color w:val="0A01BB"/>
                <w:rtl/>
              </w:rPr>
              <w:t>752</w:t>
            </w:r>
          </w:p>
        </w:tc>
        <w:tc>
          <w:tcPr>
            <w:tcW w:w="3029" w:type="dxa"/>
            <w:tcBorders>
              <w:top w:val="nil"/>
              <w:left w:val="nil"/>
              <w:bottom w:val="nil"/>
              <w:right w:val="nil"/>
            </w:tcBorders>
            <w:shd w:val="clear" w:color="auto" w:fill="auto"/>
          </w:tcPr>
          <w:p w:rsidR="00631E8D" w:rsidRPr="00CC7761" w:rsidRDefault="00631E8D" w:rsidP="00D07EFF">
            <w:pPr>
              <w:tabs>
                <w:tab w:val="left" w:pos="2205"/>
                <w:tab w:val="right" w:pos="2835"/>
              </w:tabs>
              <w:spacing w:line="220" w:lineRule="exact"/>
              <w:rPr>
                <w:rFonts w:ascii="Arabic Typesetting" w:hAnsi="Arabic Typesetting" w:cs="Arabic Typesetting"/>
                <w:i/>
                <w:iCs/>
              </w:rPr>
            </w:pPr>
            <w:r w:rsidRPr="00CC7761">
              <w:rPr>
                <w:rFonts w:ascii="Arabic Typesetting" w:hAnsi="Arabic Typesetting" w:cs="Arabic Typesetting"/>
                <w:i/>
                <w:iCs/>
                <w:rtl/>
              </w:rPr>
              <w:t xml:space="preserve">مجموع الميزانية المقترحة للهدف </w:t>
            </w:r>
            <w:r w:rsidRPr="00CC7761">
              <w:rPr>
                <w:rFonts w:ascii="Arabic Typesetting" w:hAnsi="Arabic Typesetting" w:cs="Arabic Typesetting"/>
                <w:i/>
                <w:iCs/>
                <w:color w:val="000000"/>
                <w:rtl/>
              </w:rPr>
              <w:t>الرابع</w:t>
            </w:r>
            <w:r w:rsidRPr="00CC7761">
              <w:rPr>
                <w:rFonts w:ascii="Arabic Typesetting" w:hAnsi="Arabic Typesetting" w:cs="Arabic Typesetting"/>
                <w:i/>
                <w:iCs/>
                <w:rtl/>
              </w:rPr>
              <w:t>: 4</w:t>
            </w:r>
            <w:r w:rsidR="00D07EFF">
              <w:rPr>
                <w:rFonts w:ascii="Arabic Typesetting" w:hAnsi="Arabic Typesetting" w:cs="Arabic Typesetting" w:hint="cs"/>
                <w:i/>
                <w:iCs/>
                <w:rtl/>
              </w:rPr>
              <w:t>5</w:t>
            </w:r>
            <w:r w:rsidRPr="00CC7761">
              <w:rPr>
                <w:rFonts w:ascii="Arabic Typesetting" w:hAnsi="Arabic Typesetting" w:cs="Arabic Typesetting"/>
                <w:i/>
                <w:iCs/>
                <w:rtl/>
              </w:rPr>
              <w:t>,</w:t>
            </w:r>
            <w:r w:rsidR="00D07EFF">
              <w:rPr>
                <w:rFonts w:ascii="Arabic Typesetting" w:hAnsi="Arabic Typesetting" w:cs="Arabic Typesetting" w:hint="cs"/>
                <w:i/>
                <w:iCs/>
                <w:rtl/>
              </w:rPr>
              <w:t>457</w:t>
            </w:r>
          </w:p>
          <w:p w:rsidR="00631E8D" w:rsidRPr="00CC7761" w:rsidRDefault="00631E8D" w:rsidP="00D07EFF">
            <w:pPr>
              <w:tabs>
                <w:tab w:val="left" w:pos="2205"/>
                <w:tab w:val="right" w:pos="2835"/>
              </w:tabs>
              <w:spacing w:line="220" w:lineRule="exact"/>
              <w:rPr>
                <w:rFonts w:ascii="Arabic Typesetting" w:hAnsi="Arabic Typesetting" w:cs="Arabic Typesetting"/>
                <w:i/>
                <w:iCs/>
              </w:rPr>
            </w:pPr>
            <w:r w:rsidRPr="00CC7761">
              <w:rPr>
                <w:rFonts w:ascii="Arabic Typesetting" w:hAnsi="Arabic Typesetting" w:cs="Arabic Typesetting"/>
                <w:i/>
                <w:iCs/>
                <w:color w:val="0A01BB"/>
                <w:rtl/>
              </w:rPr>
              <w:t>مجموع حصة التنمية من الهدف الرابع:  3</w:t>
            </w:r>
            <w:r w:rsidR="00D07EFF">
              <w:rPr>
                <w:rFonts w:ascii="Arabic Typesetting" w:hAnsi="Arabic Typesetting" w:cs="Arabic Typesetting" w:hint="cs"/>
                <w:i/>
                <w:iCs/>
                <w:color w:val="0A01BB"/>
                <w:rtl/>
              </w:rPr>
              <w:t>1</w:t>
            </w:r>
            <w:r w:rsidRPr="00CC7761">
              <w:rPr>
                <w:rFonts w:ascii="Arabic Typesetting" w:hAnsi="Arabic Typesetting" w:cs="Arabic Typesetting"/>
                <w:i/>
                <w:iCs/>
                <w:color w:val="0A01BB"/>
                <w:rtl/>
              </w:rPr>
              <w:t>,</w:t>
            </w:r>
            <w:r w:rsidR="00D07EFF">
              <w:rPr>
                <w:rFonts w:ascii="Arabic Typesetting" w:hAnsi="Arabic Typesetting" w:cs="Arabic Typesetting" w:hint="cs"/>
                <w:i/>
                <w:iCs/>
                <w:color w:val="0A01BB"/>
                <w:rtl/>
              </w:rPr>
              <w:t>578</w:t>
            </w:r>
            <w:r w:rsidRPr="00CC7761">
              <w:rPr>
                <w:rFonts w:ascii="Arabic Typesetting" w:hAnsi="Arabic Typesetting" w:cs="Arabic Typesetting"/>
                <w:i/>
                <w:iCs/>
                <w:rtl/>
              </w:rPr>
              <w:tab/>
            </w:r>
          </w:p>
        </w:tc>
        <w:tc>
          <w:tcPr>
            <w:tcW w:w="3029" w:type="dxa"/>
            <w:tcBorders>
              <w:top w:val="nil"/>
              <w:left w:val="nil"/>
              <w:bottom w:val="nil"/>
              <w:right w:val="nil"/>
            </w:tcBorders>
            <w:shd w:val="clear" w:color="auto" w:fill="auto"/>
          </w:tcPr>
          <w:p w:rsidR="00631E8D" w:rsidRPr="00CC7761" w:rsidRDefault="00631E8D" w:rsidP="00631E8D">
            <w:pPr>
              <w:tabs>
                <w:tab w:val="left" w:pos="2221"/>
                <w:tab w:val="right" w:pos="2835"/>
              </w:tabs>
              <w:spacing w:line="220" w:lineRule="exact"/>
              <w:rPr>
                <w:rFonts w:ascii="Arabic Typesetting" w:hAnsi="Arabic Typesetting" w:cs="Arabic Typesetting"/>
                <w:i/>
                <w:iCs/>
              </w:rPr>
            </w:pPr>
            <w:r w:rsidRPr="00CC7761">
              <w:rPr>
                <w:rFonts w:ascii="Arabic Typesetting" w:hAnsi="Arabic Typesetting" w:cs="Arabic Typesetting"/>
                <w:i/>
                <w:iCs/>
                <w:rtl/>
              </w:rPr>
              <w:t xml:space="preserve">مجموع الميزانية المقترحة للهدف </w:t>
            </w:r>
            <w:r w:rsidRPr="00CC7761">
              <w:rPr>
                <w:rFonts w:ascii="Arabic Typesetting" w:hAnsi="Arabic Typesetting" w:cs="Arabic Typesetting"/>
                <w:i/>
                <w:iCs/>
                <w:color w:val="000000"/>
                <w:rtl/>
              </w:rPr>
              <w:t>الخامس</w:t>
            </w:r>
            <w:r w:rsidRPr="00CC7761">
              <w:rPr>
                <w:rFonts w:ascii="Arabic Typesetting" w:hAnsi="Arabic Typesetting" w:cs="Arabic Typesetting"/>
                <w:i/>
                <w:iCs/>
                <w:rtl/>
              </w:rPr>
              <w:t>: 6,402</w:t>
            </w:r>
          </w:p>
          <w:p w:rsidR="00631E8D" w:rsidRPr="00CC7761" w:rsidRDefault="00631E8D" w:rsidP="00631E8D">
            <w:pPr>
              <w:tabs>
                <w:tab w:val="left" w:pos="2221"/>
                <w:tab w:val="right" w:pos="2835"/>
              </w:tabs>
              <w:spacing w:line="220" w:lineRule="exact"/>
              <w:rPr>
                <w:rFonts w:ascii="Arabic Typesetting" w:hAnsi="Arabic Typesetting" w:cs="Arabic Typesetting"/>
                <w:i/>
                <w:iCs/>
              </w:rPr>
            </w:pPr>
            <w:r w:rsidRPr="00CC7761">
              <w:rPr>
                <w:rFonts w:ascii="Arabic Typesetting" w:hAnsi="Arabic Typesetting" w:cs="Arabic Typesetting"/>
                <w:i/>
                <w:iCs/>
                <w:color w:val="0A01BB"/>
                <w:rtl/>
              </w:rPr>
              <w:t>مجموع حصة التنمية من الهدف الخامس:  2,270</w:t>
            </w:r>
            <w:r w:rsidRPr="00CC7761">
              <w:rPr>
                <w:rFonts w:ascii="Arabic Typesetting" w:hAnsi="Arabic Typesetting" w:cs="Arabic Typesetting"/>
                <w:i/>
                <w:iCs/>
                <w:rtl/>
              </w:rPr>
              <w:tab/>
            </w:r>
          </w:p>
        </w:tc>
        <w:tc>
          <w:tcPr>
            <w:tcW w:w="3029" w:type="dxa"/>
            <w:tcBorders>
              <w:top w:val="nil"/>
              <w:left w:val="nil"/>
              <w:bottom w:val="nil"/>
              <w:right w:val="nil"/>
            </w:tcBorders>
            <w:shd w:val="clear" w:color="auto" w:fill="auto"/>
          </w:tcPr>
          <w:p w:rsidR="00631E8D" w:rsidRPr="00CC7761" w:rsidRDefault="00631E8D" w:rsidP="00631E8D">
            <w:pPr>
              <w:tabs>
                <w:tab w:val="left" w:pos="2237"/>
                <w:tab w:val="right" w:pos="2835"/>
              </w:tabs>
              <w:spacing w:line="220" w:lineRule="exact"/>
              <w:rPr>
                <w:rFonts w:ascii="Arabic Typesetting" w:hAnsi="Arabic Typesetting" w:cs="Arabic Typesetting"/>
                <w:i/>
                <w:iCs/>
              </w:rPr>
            </w:pPr>
            <w:r w:rsidRPr="00CC7761">
              <w:rPr>
                <w:rFonts w:ascii="Arabic Typesetting" w:hAnsi="Arabic Typesetting" w:cs="Arabic Typesetting"/>
                <w:i/>
                <w:iCs/>
                <w:rtl/>
              </w:rPr>
              <w:t xml:space="preserve">مجموع الميزانية المقترحة للهدف </w:t>
            </w:r>
            <w:r w:rsidRPr="00CC7761">
              <w:rPr>
                <w:rFonts w:ascii="Arabic Typesetting" w:hAnsi="Arabic Typesetting" w:cs="Arabic Typesetting"/>
                <w:i/>
                <w:iCs/>
                <w:color w:val="000000"/>
                <w:rtl/>
              </w:rPr>
              <w:t>السادس</w:t>
            </w:r>
            <w:r w:rsidRPr="00CC7761">
              <w:rPr>
                <w:rFonts w:ascii="Arabic Typesetting" w:hAnsi="Arabic Typesetting" w:cs="Arabic Typesetting"/>
                <w:i/>
                <w:iCs/>
                <w:rtl/>
              </w:rPr>
              <w:t>: 1,553</w:t>
            </w:r>
          </w:p>
          <w:p w:rsidR="00631E8D" w:rsidRPr="00CC7761" w:rsidRDefault="00631E8D" w:rsidP="00631E8D">
            <w:pPr>
              <w:tabs>
                <w:tab w:val="left" w:pos="2237"/>
                <w:tab w:val="right" w:pos="2835"/>
              </w:tabs>
              <w:spacing w:line="220" w:lineRule="exact"/>
              <w:rPr>
                <w:rFonts w:ascii="Arabic Typesetting" w:hAnsi="Arabic Typesetting" w:cs="Arabic Typesetting"/>
                <w:i/>
                <w:iCs/>
              </w:rPr>
            </w:pPr>
            <w:r w:rsidRPr="00CC7761">
              <w:rPr>
                <w:rFonts w:ascii="Arabic Typesetting" w:hAnsi="Arabic Typesetting" w:cs="Arabic Typesetting"/>
                <w:i/>
                <w:iCs/>
                <w:color w:val="0A01BB"/>
                <w:rtl/>
              </w:rPr>
              <w:t>مجموع حصة التنمية من الهدف السادس:  1,148</w:t>
            </w:r>
            <w:r w:rsidRPr="00CC7761">
              <w:rPr>
                <w:rFonts w:ascii="Arabic Typesetting" w:hAnsi="Arabic Typesetting" w:cs="Arabic Typesetting"/>
                <w:i/>
                <w:iCs/>
                <w:rtl/>
              </w:rPr>
              <w:tab/>
              <w:t xml:space="preserve">   </w:t>
            </w:r>
          </w:p>
        </w:tc>
        <w:tc>
          <w:tcPr>
            <w:tcW w:w="3042" w:type="dxa"/>
            <w:tcBorders>
              <w:top w:val="nil"/>
              <w:left w:val="nil"/>
              <w:bottom w:val="nil"/>
              <w:right w:val="single" w:sz="4" w:space="0" w:color="auto"/>
            </w:tcBorders>
            <w:shd w:val="clear" w:color="auto" w:fill="auto"/>
          </w:tcPr>
          <w:p w:rsidR="00631E8D" w:rsidRPr="00CC7761" w:rsidRDefault="00631E8D" w:rsidP="00D07EFF">
            <w:pPr>
              <w:tabs>
                <w:tab w:val="left" w:pos="2253"/>
                <w:tab w:val="right" w:pos="2835"/>
              </w:tabs>
              <w:spacing w:line="220" w:lineRule="exact"/>
              <w:rPr>
                <w:rFonts w:ascii="Arabic Typesetting" w:hAnsi="Arabic Typesetting" w:cs="Arabic Typesetting"/>
                <w:i/>
                <w:iCs/>
              </w:rPr>
            </w:pPr>
            <w:r w:rsidRPr="00CC7761">
              <w:rPr>
                <w:rFonts w:ascii="Arabic Typesetting" w:hAnsi="Arabic Typesetting" w:cs="Arabic Typesetting"/>
                <w:i/>
                <w:iCs/>
                <w:rtl/>
              </w:rPr>
              <w:t xml:space="preserve">مجموع الميزانية المقترحة للهدف </w:t>
            </w:r>
            <w:r w:rsidRPr="00CC7761">
              <w:rPr>
                <w:rFonts w:ascii="Arabic Typesetting" w:hAnsi="Arabic Typesetting" w:cs="Arabic Typesetting"/>
                <w:i/>
                <w:iCs/>
                <w:color w:val="000000"/>
                <w:rtl/>
              </w:rPr>
              <w:t>السابع</w:t>
            </w:r>
            <w:r w:rsidRPr="00CC7761">
              <w:rPr>
                <w:rFonts w:ascii="Arabic Typesetting" w:hAnsi="Arabic Typesetting" w:cs="Arabic Typesetting"/>
                <w:i/>
                <w:iCs/>
                <w:rtl/>
              </w:rPr>
              <w:t xml:space="preserve">: </w:t>
            </w:r>
            <w:r w:rsidR="00CE6F96">
              <w:rPr>
                <w:rFonts w:ascii="Arabic Typesetting" w:hAnsi="Arabic Typesetting" w:cs="Arabic Typesetting" w:hint="cs"/>
                <w:i/>
                <w:iCs/>
                <w:rtl/>
              </w:rPr>
              <w:t>6</w:t>
            </w:r>
            <w:r w:rsidRPr="00CC7761">
              <w:rPr>
                <w:rFonts w:ascii="Arabic Typesetting" w:hAnsi="Arabic Typesetting" w:cs="Arabic Typesetting"/>
                <w:i/>
                <w:iCs/>
                <w:rtl/>
              </w:rPr>
              <w:t>,</w:t>
            </w:r>
            <w:r w:rsidR="00D07EFF">
              <w:rPr>
                <w:rFonts w:ascii="Arabic Typesetting" w:hAnsi="Arabic Typesetting" w:cs="Arabic Typesetting" w:hint="cs"/>
                <w:i/>
                <w:iCs/>
                <w:rtl/>
              </w:rPr>
              <w:t>433</w:t>
            </w:r>
          </w:p>
          <w:p w:rsidR="00631E8D" w:rsidRPr="00CC7761" w:rsidRDefault="00631E8D" w:rsidP="00D07EFF">
            <w:pPr>
              <w:tabs>
                <w:tab w:val="left" w:pos="2253"/>
                <w:tab w:val="right" w:pos="2835"/>
              </w:tabs>
              <w:spacing w:line="220" w:lineRule="exact"/>
              <w:rPr>
                <w:rFonts w:ascii="Arabic Typesetting" w:hAnsi="Arabic Typesetting" w:cs="Arabic Typesetting"/>
                <w:i/>
                <w:iCs/>
              </w:rPr>
            </w:pPr>
            <w:r w:rsidRPr="00CC7761">
              <w:rPr>
                <w:rFonts w:ascii="Arabic Typesetting" w:hAnsi="Arabic Typesetting" w:cs="Arabic Typesetting"/>
                <w:i/>
                <w:iCs/>
                <w:color w:val="0A01BB"/>
                <w:rtl/>
              </w:rPr>
              <w:t>مجموع حصة التنمية من الهدف السابع:  5,</w:t>
            </w:r>
            <w:r w:rsidR="00D07EFF">
              <w:rPr>
                <w:rFonts w:ascii="Arabic Typesetting" w:hAnsi="Arabic Typesetting" w:cs="Arabic Typesetting" w:hint="cs"/>
                <w:i/>
                <w:iCs/>
                <w:color w:val="0A01BB"/>
                <w:rtl/>
              </w:rPr>
              <w:t>113</w:t>
            </w:r>
            <w:r w:rsidRPr="00CC7761">
              <w:rPr>
                <w:rFonts w:ascii="Arabic Typesetting" w:hAnsi="Arabic Typesetting" w:cs="Arabic Typesetting"/>
                <w:i/>
                <w:iCs/>
                <w:rtl/>
              </w:rPr>
              <w:tab/>
            </w:r>
          </w:p>
        </w:tc>
      </w:tr>
      <w:tr w:rsidR="00631E8D" w:rsidRPr="00CC7761" w:rsidTr="00631E8D">
        <w:trPr>
          <w:trHeight w:val="294"/>
        </w:trPr>
        <w:tc>
          <w:tcPr>
            <w:tcW w:w="384" w:type="dxa"/>
            <w:vMerge/>
            <w:tcBorders>
              <w:top w:val="single" w:sz="8" w:space="0" w:color="auto"/>
              <w:left w:val="single" w:sz="8" w:space="0" w:color="auto"/>
              <w:bottom w:val="single" w:sz="8" w:space="0" w:color="auto"/>
              <w:right w:val="single" w:sz="8" w:space="0" w:color="auto"/>
            </w:tcBorders>
            <w:vAlign w:val="center"/>
          </w:tcPr>
          <w:p w:rsidR="00631E8D" w:rsidRPr="00CC7761" w:rsidRDefault="00631E8D" w:rsidP="00631E8D">
            <w:pPr>
              <w:tabs>
                <w:tab w:val="right" w:pos="2835"/>
              </w:tabs>
              <w:spacing w:line="220" w:lineRule="exact"/>
              <w:rPr>
                <w:rFonts w:ascii="Arabic Typesetting" w:hAnsi="Arabic Typesetting" w:cs="Arabic Typesetting"/>
                <w:b/>
                <w:bCs/>
              </w:rPr>
            </w:pPr>
          </w:p>
        </w:tc>
        <w:tc>
          <w:tcPr>
            <w:tcW w:w="21218" w:type="dxa"/>
            <w:gridSpan w:val="7"/>
            <w:tcBorders>
              <w:top w:val="single" w:sz="4" w:space="0" w:color="auto"/>
              <w:left w:val="single" w:sz="8" w:space="0" w:color="auto"/>
              <w:bottom w:val="single" w:sz="4" w:space="0" w:color="auto"/>
              <w:right w:val="single" w:sz="4" w:space="0" w:color="000000"/>
            </w:tcBorders>
            <w:shd w:val="clear" w:color="auto" w:fill="CCFFFF"/>
            <w:vAlign w:val="center"/>
          </w:tcPr>
          <w:p w:rsidR="00631E8D" w:rsidRPr="00CC7761" w:rsidRDefault="00631E8D" w:rsidP="00631E8D">
            <w:pPr>
              <w:tabs>
                <w:tab w:val="right" w:pos="2835"/>
              </w:tabs>
              <w:spacing w:line="220" w:lineRule="exact"/>
              <w:jc w:val="center"/>
              <w:rPr>
                <w:rFonts w:ascii="Arabic Typesetting" w:hAnsi="Arabic Typesetting" w:cs="Arabic Typesetting"/>
                <w:b/>
                <w:bCs/>
              </w:rPr>
            </w:pPr>
            <w:r w:rsidRPr="00CC7761">
              <w:rPr>
                <w:rFonts w:ascii="Arabic Typesetting" w:hAnsi="Arabic Typesetting" w:cs="Arabic Typesetting"/>
                <w:b/>
                <w:bCs/>
                <w:rtl/>
              </w:rPr>
              <w:t>الهدف الاستراتيجي التاسع</w:t>
            </w:r>
            <w:r w:rsidRPr="00CC7761">
              <w:rPr>
                <w:rFonts w:ascii="Arabic Typesetting" w:hAnsi="Arabic Typesetting" w:cs="Arabic Typesetting"/>
                <w:b/>
                <w:bCs/>
                <w:color w:val="000000"/>
                <w:rtl/>
              </w:rPr>
              <w:t xml:space="preserve"> - </w:t>
            </w:r>
            <w:r w:rsidRPr="00CC7761">
              <w:rPr>
                <w:rFonts w:ascii="Arabic Typesetting" w:hAnsi="Arabic Typesetting" w:cs="Arabic Typesetting"/>
                <w:b/>
                <w:bCs/>
                <w:rtl/>
              </w:rPr>
              <w:t>دعم إداري ومالي فعا</w:t>
            </w:r>
            <w:r w:rsidRPr="00CC7761">
              <w:rPr>
                <w:rFonts w:ascii="Arabic Typesetting" w:hAnsi="Arabic Typesetting" w:cs="Arabic Typesetting"/>
                <w:b/>
                <w:bCs/>
                <w:color w:val="000000"/>
                <w:rtl/>
              </w:rPr>
              <w:t>ل لتمكين الويبو من تنفيذ برامجها</w:t>
            </w:r>
          </w:p>
        </w:tc>
      </w:tr>
      <w:tr w:rsidR="00631E8D" w:rsidRPr="00CC7761" w:rsidTr="00631E8D">
        <w:trPr>
          <w:trHeight w:val="1414"/>
        </w:trPr>
        <w:tc>
          <w:tcPr>
            <w:tcW w:w="384" w:type="dxa"/>
            <w:vMerge/>
            <w:tcBorders>
              <w:top w:val="single" w:sz="8" w:space="0" w:color="auto"/>
              <w:left w:val="single" w:sz="8" w:space="0" w:color="auto"/>
              <w:bottom w:val="single" w:sz="8" w:space="0" w:color="auto"/>
              <w:right w:val="single" w:sz="8" w:space="0" w:color="auto"/>
            </w:tcBorders>
            <w:vAlign w:val="center"/>
          </w:tcPr>
          <w:p w:rsidR="00631E8D" w:rsidRPr="00CC7761" w:rsidRDefault="00631E8D" w:rsidP="00631E8D">
            <w:pPr>
              <w:tabs>
                <w:tab w:val="right" w:pos="2835"/>
              </w:tabs>
              <w:spacing w:line="220" w:lineRule="exact"/>
              <w:rPr>
                <w:rFonts w:ascii="Arabic Typesetting" w:hAnsi="Arabic Typesetting" w:cs="Arabic Typesetting"/>
                <w:b/>
                <w:bCs/>
              </w:rPr>
            </w:pPr>
          </w:p>
        </w:tc>
        <w:tc>
          <w:tcPr>
            <w:tcW w:w="3028" w:type="dxa"/>
            <w:tcBorders>
              <w:top w:val="nil"/>
              <w:left w:val="single" w:sz="8" w:space="0" w:color="auto"/>
              <w:bottom w:val="single" w:sz="4" w:space="0" w:color="auto"/>
              <w:right w:val="nil"/>
            </w:tcBorders>
            <w:shd w:val="clear" w:color="auto" w:fill="auto"/>
          </w:tcPr>
          <w:p w:rsidR="00631E8D" w:rsidRPr="00CC7761" w:rsidRDefault="00631E8D" w:rsidP="00631E8D">
            <w:pPr>
              <w:tabs>
                <w:tab w:val="left" w:pos="1525"/>
                <w:tab w:val="right" w:pos="2835"/>
              </w:tabs>
              <w:spacing w:line="220" w:lineRule="exact"/>
              <w:rPr>
                <w:rFonts w:ascii="Arabic Typesetting" w:hAnsi="Arabic Typesetting" w:cs="Arabic Typesetting"/>
              </w:rPr>
            </w:pPr>
            <w:r w:rsidRPr="00CC7761">
              <w:rPr>
                <w:rFonts w:ascii="Arabic Typesetting" w:hAnsi="Arabic Typesetting" w:cs="Arabic Typesetting"/>
              </w:rPr>
              <w:br/>
            </w:r>
          </w:p>
        </w:tc>
        <w:tc>
          <w:tcPr>
            <w:tcW w:w="3028" w:type="dxa"/>
            <w:tcBorders>
              <w:top w:val="nil"/>
              <w:left w:val="nil"/>
              <w:bottom w:val="single" w:sz="4" w:space="0" w:color="auto"/>
              <w:right w:val="nil"/>
            </w:tcBorders>
            <w:shd w:val="clear" w:color="auto" w:fill="auto"/>
          </w:tcPr>
          <w:p w:rsidR="00631E8D" w:rsidRPr="00CC7761" w:rsidRDefault="00631E8D" w:rsidP="00631E8D">
            <w:pPr>
              <w:tabs>
                <w:tab w:val="right" w:pos="2835"/>
              </w:tabs>
              <w:spacing w:line="220" w:lineRule="exact"/>
              <w:rPr>
                <w:rFonts w:ascii="Arabic Typesetting" w:hAnsi="Arabic Typesetting" w:cs="Arabic Typesetting"/>
              </w:rPr>
            </w:pPr>
            <w:r w:rsidRPr="00CC7761">
              <w:rPr>
                <w:rFonts w:ascii="Arabic Typesetting" w:hAnsi="Arabic Typesetting" w:cs="Arabic Typesetting"/>
                <w:color w:val="000000"/>
                <w:rtl/>
              </w:rPr>
              <w:t xml:space="preserve">ھ 1.9 </w:t>
            </w:r>
            <w:r w:rsidRPr="00CC7761">
              <w:rPr>
                <w:rFonts w:ascii="Arabic Typesetting" w:hAnsi="Arabic Typesetting" w:cs="Arabic Typesetting"/>
                <w:rtl/>
              </w:rPr>
              <w:t>خدمات دعم فعالة وناجعة وذات جودة موجهة نحو الزبائن لفائدة الزبائن الداخليين وأصحاب المصالح الخارجيين</w:t>
            </w:r>
            <w:r w:rsidRPr="00CC7761">
              <w:rPr>
                <w:rFonts w:ascii="Arabic Typesetting" w:hAnsi="Arabic Typesetting" w:cs="Arabic Typesetting"/>
              </w:rPr>
              <w:t xml:space="preserve"> </w:t>
            </w:r>
          </w:p>
          <w:p w:rsidR="00631E8D" w:rsidRPr="00CC7761" w:rsidRDefault="00631E8D" w:rsidP="003F4A28">
            <w:pPr>
              <w:tabs>
                <w:tab w:val="left" w:pos="335"/>
                <w:tab w:val="left" w:pos="2173"/>
                <w:tab w:val="right" w:pos="2835"/>
              </w:tabs>
              <w:spacing w:line="220" w:lineRule="exact"/>
              <w:rPr>
                <w:rFonts w:ascii="Arabic Typesetting" w:hAnsi="Arabic Typesetting" w:cs="Arabic Typesetting"/>
                <w:i/>
                <w:iCs/>
              </w:rPr>
            </w:pPr>
            <w:r w:rsidRPr="00CC7761">
              <w:rPr>
                <w:rFonts w:ascii="Arabic Typesetting" w:hAnsi="Arabic Typesetting" w:cs="Arabic Typesetting"/>
                <w:i/>
                <w:iCs/>
              </w:rPr>
              <w:tab/>
            </w:r>
            <w:r w:rsidRPr="00CC7761">
              <w:rPr>
                <w:rFonts w:ascii="Arabic Typesetting" w:hAnsi="Arabic Typesetting" w:cs="Arabic Typesetting"/>
                <w:i/>
                <w:iCs/>
                <w:rtl/>
              </w:rPr>
              <w:t>الميزانية المقترحة 14/15: 150,</w:t>
            </w:r>
            <w:r w:rsidR="003F4A28">
              <w:rPr>
                <w:rFonts w:ascii="Arabic Typesetting" w:hAnsi="Arabic Typesetting" w:cs="Arabic Typesetting" w:hint="cs"/>
                <w:i/>
                <w:iCs/>
                <w:rtl/>
              </w:rPr>
              <w:t>797</w:t>
            </w:r>
          </w:p>
          <w:p w:rsidR="00631E8D" w:rsidRPr="00CC7761" w:rsidRDefault="00631E8D" w:rsidP="00631E8D">
            <w:pPr>
              <w:tabs>
                <w:tab w:val="left" w:pos="335"/>
                <w:tab w:val="left" w:pos="1525"/>
                <w:tab w:val="right" w:pos="2835"/>
              </w:tabs>
              <w:spacing w:line="220" w:lineRule="exact"/>
              <w:rPr>
                <w:rFonts w:ascii="Arabic Typesetting" w:hAnsi="Arabic Typesetting" w:cs="Arabic Typesetting"/>
              </w:rPr>
            </w:pPr>
            <w:r w:rsidRPr="00CC7761">
              <w:rPr>
                <w:rFonts w:ascii="Arabic Typesetting" w:hAnsi="Arabic Typesetting" w:cs="Arabic Typesetting"/>
                <w:i/>
                <w:iCs/>
                <w:rtl/>
              </w:rPr>
              <w:tab/>
            </w:r>
            <w:r w:rsidRPr="00CC7761">
              <w:rPr>
                <w:rFonts w:ascii="Arabic Typesetting" w:hAnsi="Arabic Typesetting" w:cs="Arabic Typesetting"/>
                <w:i/>
                <w:iCs/>
                <w:color w:val="0A01BB"/>
                <w:rtl/>
              </w:rPr>
              <w:t>حصة التنمية:   -</w:t>
            </w:r>
          </w:p>
        </w:tc>
        <w:tc>
          <w:tcPr>
            <w:tcW w:w="3033" w:type="dxa"/>
            <w:tcBorders>
              <w:top w:val="nil"/>
              <w:left w:val="nil"/>
              <w:bottom w:val="single" w:sz="4" w:space="0" w:color="auto"/>
              <w:right w:val="nil"/>
            </w:tcBorders>
            <w:shd w:val="clear" w:color="auto" w:fill="auto"/>
          </w:tcPr>
          <w:p w:rsidR="00631E8D" w:rsidRPr="00CC7761" w:rsidRDefault="00631E8D" w:rsidP="00631E8D">
            <w:pPr>
              <w:tabs>
                <w:tab w:val="right" w:pos="2835"/>
              </w:tabs>
              <w:spacing w:line="220" w:lineRule="exact"/>
              <w:rPr>
                <w:rFonts w:ascii="Arabic Typesetting" w:hAnsi="Arabic Typesetting" w:cs="Arabic Typesetting"/>
              </w:rPr>
            </w:pPr>
            <w:r w:rsidRPr="00CC7761">
              <w:rPr>
                <w:rFonts w:ascii="Arabic Typesetting" w:hAnsi="Arabic Typesetting" w:cs="Arabic Typesetting"/>
                <w:color w:val="000000"/>
                <w:rtl/>
              </w:rPr>
              <w:t xml:space="preserve">ھ 2.9 </w:t>
            </w:r>
            <w:r w:rsidRPr="00CC7761">
              <w:rPr>
                <w:rFonts w:ascii="Arabic Typesetting" w:hAnsi="Arabic Typesetting" w:cs="Arabic Typesetting"/>
                <w:rtl/>
              </w:rPr>
              <w:t>أمانة نبيهة تعمل بسلاسة مع موظفين تحت إدارة جيّدة وبمهارات مناسبة ويحققون النتائج بكفاءة</w:t>
            </w:r>
            <w:r w:rsidRPr="00CC7761">
              <w:rPr>
                <w:rFonts w:ascii="Arabic Typesetting" w:hAnsi="Arabic Typesetting" w:cs="Arabic Typesetting"/>
              </w:rPr>
              <w:t xml:space="preserve"> </w:t>
            </w:r>
          </w:p>
          <w:p w:rsidR="00631E8D" w:rsidRPr="00CC7761" w:rsidRDefault="00631E8D" w:rsidP="00A13C60">
            <w:pPr>
              <w:tabs>
                <w:tab w:val="left" w:pos="325"/>
                <w:tab w:val="left" w:pos="2189"/>
                <w:tab w:val="right" w:pos="2835"/>
              </w:tabs>
              <w:spacing w:line="220" w:lineRule="exact"/>
              <w:rPr>
                <w:rFonts w:ascii="Arabic Typesetting" w:hAnsi="Arabic Typesetting" w:cs="Arabic Typesetting"/>
                <w:i/>
                <w:iCs/>
              </w:rPr>
            </w:pPr>
            <w:r w:rsidRPr="00CC7761">
              <w:rPr>
                <w:rFonts w:ascii="Arabic Typesetting" w:hAnsi="Arabic Typesetting" w:cs="Arabic Typesetting"/>
                <w:i/>
                <w:iCs/>
              </w:rPr>
              <w:tab/>
            </w:r>
            <w:r w:rsidRPr="00CC7761">
              <w:rPr>
                <w:rFonts w:ascii="Arabic Typesetting" w:hAnsi="Arabic Typesetting" w:cs="Arabic Typesetting"/>
                <w:i/>
                <w:iCs/>
                <w:rtl/>
              </w:rPr>
              <w:t>الميزانية المقترحة 14/15: 36,</w:t>
            </w:r>
            <w:r w:rsidR="00A13C60">
              <w:rPr>
                <w:rFonts w:ascii="Arabic Typesetting" w:hAnsi="Arabic Typesetting" w:cs="Arabic Typesetting" w:hint="cs"/>
                <w:i/>
                <w:iCs/>
                <w:rtl/>
              </w:rPr>
              <w:t>603</w:t>
            </w:r>
            <w:r w:rsidRPr="00CC7761">
              <w:rPr>
                <w:rFonts w:ascii="Arabic Typesetting" w:hAnsi="Arabic Typesetting" w:cs="Arabic Typesetting"/>
                <w:i/>
                <w:iCs/>
              </w:rPr>
              <w:tab/>
            </w:r>
          </w:p>
          <w:p w:rsidR="00631E8D" w:rsidRPr="00CC7761" w:rsidRDefault="00631E8D" w:rsidP="00631E8D">
            <w:pPr>
              <w:tabs>
                <w:tab w:val="left" w:pos="338"/>
                <w:tab w:val="left" w:pos="1525"/>
                <w:tab w:val="right" w:pos="2835"/>
              </w:tabs>
              <w:spacing w:line="220" w:lineRule="exact"/>
              <w:rPr>
                <w:rFonts w:ascii="Arabic Typesetting" w:hAnsi="Arabic Typesetting" w:cs="Arabic Typesetting"/>
              </w:rPr>
            </w:pPr>
            <w:r w:rsidRPr="00CC7761">
              <w:rPr>
                <w:rFonts w:ascii="Arabic Typesetting" w:hAnsi="Arabic Typesetting" w:cs="Arabic Typesetting"/>
                <w:i/>
                <w:iCs/>
                <w:color w:val="0A01BB"/>
                <w:rtl/>
              </w:rPr>
              <w:tab/>
              <w:t>حصة التنمية</w:t>
            </w:r>
            <w:r w:rsidRPr="00CC7761">
              <w:rPr>
                <w:rFonts w:ascii="Arabic Typesetting" w:hAnsi="Arabic Typesetting" w:cs="Arabic Typesetting" w:hint="cs"/>
                <w:i/>
                <w:iCs/>
                <w:color w:val="0A01BB"/>
                <w:rtl/>
              </w:rPr>
              <w:t>:   -</w:t>
            </w:r>
            <w:r w:rsidRPr="00CC7761">
              <w:rPr>
                <w:rFonts w:ascii="Arabic Typesetting" w:hAnsi="Arabic Typesetting" w:cs="Arabic Typesetting"/>
                <w:i/>
                <w:iCs/>
                <w:color w:val="0A01BB"/>
                <w:rtl/>
              </w:rPr>
              <w:t xml:space="preserve">     </w:t>
            </w:r>
          </w:p>
        </w:tc>
        <w:tc>
          <w:tcPr>
            <w:tcW w:w="3029" w:type="dxa"/>
            <w:tcBorders>
              <w:top w:val="nil"/>
              <w:left w:val="nil"/>
              <w:bottom w:val="single" w:sz="4" w:space="0" w:color="auto"/>
              <w:right w:val="nil"/>
            </w:tcBorders>
            <w:shd w:val="clear" w:color="auto" w:fill="auto"/>
          </w:tcPr>
          <w:p w:rsidR="00631E8D" w:rsidRPr="00CC7761" w:rsidRDefault="00631E8D" w:rsidP="00631E8D">
            <w:pPr>
              <w:tabs>
                <w:tab w:val="left" w:pos="1525"/>
                <w:tab w:val="right" w:pos="2835"/>
              </w:tabs>
              <w:spacing w:line="220" w:lineRule="exact"/>
              <w:rPr>
                <w:rFonts w:ascii="Arabic Typesetting" w:hAnsi="Arabic Typesetting" w:cs="Arabic Typesetting"/>
              </w:rPr>
            </w:pPr>
            <w:r w:rsidRPr="00CC7761">
              <w:rPr>
                <w:rFonts w:ascii="Arabic Typesetting" w:hAnsi="Arabic Typesetting" w:cs="Arabic Typesetting"/>
                <w:color w:val="000000"/>
                <w:rtl/>
              </w:rPr>
              <w:t xml:space="preserve">ھ 3.9 </w:t>
            </w:r>
            <w:r w:rsidRPr="00CC7761">
              <w:rPr>
                <w:rFonts w:ascii="Arabic Typesetting" w:hAnsi="Arabic Typesetting" w:cs="Arabic Typesetting"/>
                <w:rtl/>
              </w:rPr>
              <w:t>بيئة عمل داعمة ومسنودة بإطار تنظيمي فعال وقنوات فعالة لمعالجة مشاغل الموظفين</w:t>
            </w:r>
          </w:p>
          <w:p w:rsidR="00631E8D" w:rsidRPr="00CC7761" w:rsidRDefault="00631E8D" w:rsidP="00631E8D">
            <w:pPr>
              <w:tabs>
                <w:tab w:val="left" w:pos="378"/>
                <w:tab w:val="left" w:pos="2205"/>
                <w:tab w:val="right" w:pos="2835"/>
              </w:tabs>
              <w:spacing w:line="220" w:lineRule="exact"/>
              <w:rPr>
                <w:rFonts w:ascii="Arabic Typesetting" w:hAnsi="Arabic Typesetting" w:cs="Arabic Typesetting"/>
                <w:i/>
                <w:iCs/>
              </w:rPr>
            </w:pPr>
            <w:r w:rsidRPr="00CC7761">
              <w:rPr>
                <w:rFonts w:ascii="Arabic Typesetting" w:hAnsi="Arabic Typesetting" w:cs="Arabic Typesetting"/>
                <w:i/>
                <w:iCs/>
              </w:rPr>
              <w:tab/>
            </w:r>
            <w:r w:rsidRPr="00CC7761">
              <w:rPr>
                <w:rFonts w:ascii="Arabic Typesetting" w:hAnsi="Arabic Typesetting" w:cs="Arabic Typesetting"/>
                <w:i/>
                <w:iCs/>
                <w:rtl/>
              </w:rPr>
              <w:t>الميزانية المقترحة 14/15: 2,971</w:t>
            </w:r>
            <w:r w:rsidRPr="00CC7761">
              <w:rPr>
                <w:rFonts w:ascii="Arabic Typesetting" w:hAnsi="Arabic Typesetting" w:cs="Arabic Typesetting"/>
                <w:i/>
                <w:iCs/>
              </w:rPr>
              <w:tab/>
            </w:r>
          </w:p>
          <w:p w:rsidR="00631E8D" w:rsidRPr="00CC7761" w:rsidRDefault="00631E8D" w:rsidP="00631E8D">
            <w:pPr>
              <w:tabs>
                <w:tab w:val="left" w:pos="366"/>
                <w:tab w:val="right" w:pos="2835"/>
              </w:tabs>
              <w:spacing w:line="220" w:lineRule="exact"/>
              <w:rPr>
                <w:rFonts w:ascii="Arabic Typesetting" w:hAnsi="Arabic Typesetting" w:cs="Arabic Typesetting"/>
                <w:i/>
                <w:iCs/>
              </w:rPr>
            </w:pPr>
            <w:r w:rsidRPr="00CC7761">
              <w:rPr>
                <w:rFonts w:ascii="Arabic Typesetting" w:hAnsi="Arabic Typesetting" w:cs="Arabic Typesetting"/>
                <w:i/>
                <w:iCs/>
                <w:rtl/>
              </w:rPr>
              <w:tab/>
            </w:r>
            <w:r w:rsidRPr="00CC7761">
              <w:rPr>
                <w:rFonts w:ascii="Arabic Typesetting" w:hAnsi="Arabic Typesetting" w:cs="Arabic Typesetting"/>
                <w:i/>
                <w:iCs/>
                <w:color w:val="0A01BB"/>
                <w:rtl/>
              </w:rPr>
              <w:t>حصة التنمية:   - </w:t>
            </w:r>
          </w:p>
        </w:tc>
        <w:tc>
          <w:tcPr>
            <w:tcW w:w="3029" w:type="dxa"/>
            <w:tcBorders>
              <w:top w:val="nil"/>
              <w:left w:val="nil"/>
              <w:bottom w:val="single" w:sz="4" w:space="0" w:color="auto"/>
              <w:right w:val="nil"/>
            </w:tcBorders>
            <w:shd w:val="clear" w:color="auto" w:fill="auto"/>
          </w:tcPr>
          <w:p w:rsidR="00631E8D" w:rsidRPr="00CC7761" w:rsidRDefault="00631E8D" w:rsidP="00631E8D">
            <w:pPr>
              <w:tabs>
                <w:tab w:val="right" w:pos="2835"/>
              </w:tabs>
              <w:spacing w:line="220" w:lineRule="exact"/>
              <w:rPr>
                <w:rFonts w:ascii="Arabic Typesetting" w:hAnsi="Arabic Typesetting" w:cs="Arabic Typesetting"/>
              </w:rPr>
            </w:pPr>
            <w:r w:rsidRPr="00CC7761">
              <w:rPr>
                <w:rFonts w:ascii="Arabic Typesetting" w:hAnsi="Arabic Typesetting" w:cs="Arabic Typesetting"/>
                <w:color w:val="000000"/>
                <w:rtl/>
              </w:rPr>
              <w:t xml:space="preserve">ھ 4.9 </w:t>
            </w:r>
            <w:r w:rsidRPr="00CC7761">
              <w:rPr>
                <w:rFonts w:ascii="Arabic Typesetting" w:hAnsi="Arabic Typesetting" w:cs="Arabic Typesetting"/>
                <w:rtl/>
              </w:rPr>
              <w:t>منظمة ذات مسؤولية بيئية واجتماعية تكفل سلامة وأمن موظفي الويبو والمندوبين والزائرين والممتلكات المادية والمعلومات</w:t>
            </w:r>
          </w:p>
          <w:p w:rsidR="00631E8D" w:rsidRPr="00CC7761" w:rsidRDefault="00631E8D" w:rsidP="00631E8D">
            <w:pPr>
              <w:tabs>
                <w:tab w:val="left" w:pos="368"/>
                <w:tab w:val="left" w:pos="2221"/>
                <w:tab w:val="right" w:pos="2835"/>
              </w:tabs>
              <w:spacing w:line="220" w:lineRule="exact"/>
              <w:rPr>
                <w:rFonts w:ascii="Arabic Typesetting" w:hAnsi="Arabic Typesetting" w:cs="Arabic Typesetting"/>
                <w:i/>
                <w:iCs/>
              </w:rPr>
            </w:pPr>
            <w:r w:rsidRPr="00CC7761">
              <w:rPr>
                <w:rFonts w:ascii="Arabic Typesetting" w:hAnsi="Arabic Typesetting" w:cs="Arabic Typesetting"/>
                <w:i/>
                <w:iCs/>
              </w:rPr>
              <w:tab/>
            </w:r>
            <w:r w:rsidRPr="00CC7761">
              <w:rPr>
                <w:rFonts w:ascii="Arabic Typesetting" w:hAnsi="Arabic Typesetting" w:cs="Arabic Typesetting"/>
                <w:i/>
                <w:iCs/>
                <w:rtl/>
              </w:rPr>
              <w:t>الميزانية المقترحة 14/15: 13,992</w:t>
            </w:r>
            <w:r w:rsidRPr="00CC7761">
              <w:rPr>
                <w:rFonts w:ascii="Arabic Typesetting" w:hAnsi="Arabic Typesetting" w:cs="Arabic Typesetting"/>
                <w:i/>
                <w:iCs/>
              </w:rPr>
              <w:tab/>
            </w:r>
          </w:p>
          <w:p w:rsidR="00631E8D" w:rsidRPr="00CC7761" w:rsidRDefault="00631E8D" w:rsidP="00631E8D">
            <w:pPr>
              <w:tabs>
                <w:tab w:val="left" w:pos="356"/>
                <w:tab w:val="left" w:pos="1525"/>
                <w:tab w:val="right" w:pos="2835"/>
              </w:tabs>
              <w:spacing w:line="220" w:lineRule="exact"/>
              <w:rPr>
                <w:rFonts w:ascii="Arabic Typesetting" w:hAnsi="Arabic Typesetting" w:cs="Arabic Typesetting"/>
              </w:rPr>
            </w:pPr>
            <w:r w:rsidRPr="00CC7761">
              <w:rPr>
                <w:rFonts w:ascii="Arabic Typesetting" w:hAnsi="Arabic Typesetting" w:cs="Arabic Typesetting"/>
                <w:i/>
                <w:iCs/>
                <w:rtl/>
              </w:rPr>
              <w:tab/>
            </w:r>
            <w:r w:rsidRPr="00CC7761">
              <w:rPr>
                <w:rFonts w:ascii="Arabic Typesetting" w:hAnsi="Arabic Typesetting" w:cs="Arabic Typesetting"/>
                <w:i/>
                <w:iCs/>
                <w:color w:val="0A01BB"/>
                <w:rtl/>
              </w:rPr>
              <w:t>حصة التنمية:   -</w:t>
            </w:r>
            <w:r w:rsidRPr="00CC7761">
              <w:rPr>
                <w:rFonts w:ascii="Arabic Typesetting" w:hAnsi="Arabic Typesetting" w:cs="Arabic Typesetting"/>
                <w:color w:val="0A01BB"/>
                <w:rtl/>
              </w:rPr>
              <w:t xml:space="preserve">  </w:t>
            </w:r>
          </w:p>
        </w:tc>
        <w:tc>
          <w:tcPr>
            <w:tcW w:w="3029" w:type="dxa"/>
            <w:tcBorders>
              <w:top w:val="nil"/>
              <w:left w:val="nil"/>
              <w:bottom w:val="single" w:sz="4" w:space="0" w:color="auto"/>
              <w:right w:val="nil"/>
            </w:tcBorders>
            <w:shd w:val="clear" w:color="auto" w:fill="auto"/>
          </w:tcPr>
          <w:p w:rsidR="00631E8D" w:rsidRPr="00CC7761" w:rsidRDefault="00631E8D" w:rsidP="00631E8D">
            <w:pPr>
              <w:spacing w:line="220" w:lineRule="exact"/>
              <w:rPr>
                <w:rFonts w:ascii="Arabic Typesetting" w:hAnsi="Arabic Typesetting" w:cs="Arabic Typesetting"/>
                <w:lang w:eastAsia="zh-CN" w:bidi="th-TH"/>
              </w:rPr>
            </w:pPr>
            <w:r w:rsidRPr="00CC7761">
              <w:rPr>
                <w:rFonts w:ascii="Arabic Typesetting" w:hAnsi="Arabic Typesetting" w:cs="Arabic Typesetting"/>
                <w:color w:val="000000"/>
                <w:rtl/>
              </w:rPr>
              <w:t xml:space="preserve">ھ 8.9 </w:t>
            </w:r>
            <w:r w:rsidRPr="00CC7761">
              <w:rPr>
                <w:rFonts w:ascii="Arabic Typesetting" w:hAnsi="Arabic Typesetting" w:cs="Arabic Typesetting"/>
                <w:rtl/>
              </w:rPr>
              <w:t xml:space="preserve">تحسين المساءلة والتعلم المؤسسي والقيمة المالية والريادة والمراقبة الداخلية </w:t>
            </w:r>
            <w:proofErr w:type="spellStart"/>
            <w:r w:rsidRPr="00CC7761">
              <w:rPr>
                <w:rFonts w:ascii="Arabic Typesetting" w:hAnsi="Arabic Typesetting" w:cs="Arabic Typesetting"/>
                <w:rtl/>
              </w:rPr>
              <w:t>والحوكمة</w:t>
            </w:r>
            <w:proofErr w:type="spellEnd"/>
            <w:r w:rsidRPr="00CC7761">
              <w:rPr>
                <w:rFonts w:ascii="Arabic Typesetting" w:hAnsi="Arabic Typesetting" w:cs="Arabic Typesetting"/>
                <w:rtl/>
              </w:rPr>
              <w:t xml:space="preserve"> المؤسسية من خلال الاستعانة برقابة فعالة ومستقلة</w:t>
            </w:r>
          </w:p>
          <w:p w:rsidR="00631E8D" w:rsidRPr="00CC7761" w:rsidRDefault="00631E8D" w:rsidP="00631E8D">
            <w:pPr>
              <w:tabs>
                <w:tab w:val="left" w:pos="412"/>
                <w:tab w:val="left" w:pos="2237"/>
                <w:tab w:val="right" w:pos="2835"/>
              </w:tabs>
              <w:spacing w:line="220" w:lineRule="exact"/>
              <w:rPr>
                <w:rFonts w:ascii="Arabic Typesetting" w:hAnsi="Arabic Typesetting" w:cs="Arabic Typesetting"/>
                <w:i/>
                <w:iCs/>
              </w:rPr>
            </w:pPr>
            <w:r w:rsidRPr="00CC7761">
              <w:rPr>
                <w:rFonts w:ascii="Arabic Typesetting" w:hAnsi="Arabic Typesetting" w:cs="Arabic Typesetting"/>
                <w:i/>
                <w:iCs/>
              </w:rPr>
              <w:tab/>
            </w:r>
            <w:r w:rsidRPr="00CC7761">
              <w:rPr>
                <w:rFonts w:ascii="Arabic Typesetting" w:hAnsi="Arabic Typesetting" w:cs="Arabic Typesetting"/>
                <w:i/>
                <w:iCs/>
                <w:rtl/>
              </w:rPr>
              <w:t>الميزانية المقترحة 14/15: 6,641</w:t>
            </w:r>
            <w:r w:rsidRPr="00CC7761">
              <w:rPr>
                <w:rFonts w:ascii="Arabic Typesetting" w:hAnsi="Arabic Typesetting" w:cs="Arabic Typesetting"/>
                <w:i/>
                <w:iCs/>
              </w:rPr>
              <w:tab/>
            </w:r>
          </w:p>
          <w:p w:rsidR="00631E8D" w:rsidRPr="00CC7761" w:rsidRDefault="00631E8D" w:rsidP="00631E8D">
            <w:pPr>
              <w:tabs>
                <w:tab w:val="left" w:pos="424"/>
                <w:tab w:val="left" w:pos="2237"/>
                <w:tab w:val="right" w:pos="2835"/>
              </w:tabs>
              <w:spacing w:line="220" w:lineRule="exact"/>
              <w:rPr>
                <w:rFonts w:ascii="Arabic Typesetting" w:hAnsi="Arabic Typesetting" w:cs="Arabic Typesetting"/>
                <w:i/>
                <w:iCs/>
                <w:color w:val="0A01BB"/>
              </w:rPr>
            </w:pPr>
            <w:r w:rsidRPr="00CC7761">
              <w:rPr>
                <w:rFonts w:ascii="Arabic Typesetting" w:hAnsi="Arabic Typesetting" w:cs="Arabic Typesetting"/>
                <w:i/>
                <w:iCs/>
                <w:color w:val="0A01BB"/>
                <w:rtl/>
              </w:rPr>
              <w:tab/>
              <w:t>حصة التنمية:  937</w:t>
            </w:r>
          </w:p>
        </w:tc>
        <w:tc>
          <w:tcPr>
            <w:tcW w:w="3042" w:type="dxa"/>
            <w:tcBorders>
              <w:top w:val="nil"/>
              <w:left w:val="nil"/>
              <w:bottom w:val="single" w:sz="4" w:space="0" w:color="auto"/>
              <w:right w:val="single" w:sz="4" w:space="0" w:color="auto"/>
            </w:tcBorders>
            <w:shd w:val="clear" w:color="auto" w:fill="auto"/>
          </w:tcPr>
          <w:p w:rsidR="00631E8D" w:rsidRPr="00CC7761" w:rsidRDefault="00631E8D" w:rsidP="00631E8D">
            <w:pPr>
              <w:tabs>
                <w:tab w:val="left" w:pos="2040"/>
                <w:tab w:val="right" w:pos="2835"/>
              </w:tabs>
              <w:spacing w:line="220" w:lineRule="exact"/>
              <w:rPr>
                <w:rFonts w:ascii="Arabic Typesetting" w:hAnsi="Arabic Typesetting" w:cs="Arabic Typesetting"/>
                <w:i/>
                <w:iCs/>
              </w:rPr>
            </w:pPr>
          </w:p>
          <w:p w:rsidR="00631E8D" w:rsidRPr="00CC7761" w:rsidRDefault="00631E8D" w:rsidP="00D07EFF">
            <w:pPr>
              <w:tabs>
                <w:tab w:val="left" w:pos="2253"/>
                <w:tab w:val="right" w:pos="2835"/>
              </w:tabs>
              <w:spacing w:line="220" w:lineRule="exact"/>
              <w:rPr>
                <w:rFonts w:ascii="Arabic Typesetting" w:hAnsi="Arabic Typesetting" w:cs="Arabic Typesetting"/>
                <w:i/>
                <w:iCs/>
              </w:rPr>
            </w:pPr>
            <w:r w:rsidRPr="00CC7761">
              <w:rPr>
                <w:rFonts w:ascii="Arabic Typesetting" w:hAnsi="Arabic Typesetting" w:cs="Arabic Typesetting"/>
                <w:i/>
                <w:iCs/>
                <w:rtl/>
              </w:rPr>
              <w:t xml:space="preserve">مجموع الميزانية المقترحة للهدف </w:t>
            </w:r>
            <w:r w:rsidRPr="00CC7761">
              <w:rPr>
                <w:rFonts w:ascii="Arabic Typesetting" w:hAnsi="Arabic Typesetting" w:cs="Arabic Typesetting"/>
                <w:i/>
                <w:iCs/>
                <w:color w:val="000000"/>
                <w:rtl/>
              </w:rPr>
              <w:t>التاسع</w:t>
            </w:r>
            <w:r w:rsidRPr="00CC7761">
              <w:rPr>
                <w:rFonts w:ascii="Arabic Typesetting" w:hAnsi="Arabic Typesetting" w:cs="Arabic Typesetting"/>
                <w:i/>
                <w:iCs/>
                <w:rtl/>
              </w:rPr>
              <w:t>: 21</w:t>
            </w:r>
            <w:r w:rsidR="00D07EFF">
              <w:rPr>
                <w:rFonts w:ascii="Arabic Typesetting" w:hAnsi="Arabic Typesetting" w:cs="Arabic Typesetting" w:hint="cs"/>
                <w:i/>
                <w:iCs/>
                <w:rtl/>
              </w:rPr>
              <w:t>1</w:t>
            </w:r>
            <w:r w:rsidRPr="00CC7761">
              <w:rPr>
                <w:rFonts w:ascii="Arabic Typesetting" w:hAnsi="Arabic Typesetting" w:cs="Arabic Typesetting"/>
                <w:i/>
                <w:iCs/>
                <w:rtl/>
              </w:rPr>
              <w:t>,</w:t>
            </w:r>
            <w:r w:rsidR="00D07EFF">
              <w:rPr>
                <w:rFonts w:ascii="Arabic Typesetting" w:hAnsi="Arabic Typesetting" w:cs="Arabic Typesetting" w:hint="cs"/>
                <w:i/>
                <w:iCs/>
                <w:rtl/>
              </w:rPr>
              <w:t>004</w:t>
            </w:r>
            <w:r w:rsidRPr="00CC7761">
              <w:rPr>
                <w:rFonts w:ascii="Arabic Typesetting" w:hAnsi="Arabic Typesetting" w:cs="Arabic Typesetting"/>
                <w:i/>
                <w:iCs/>
              </w:rPr>
              <w:t xml:space="preserve">   </w:t>
            </w:r>
          </w:p>
          <w:p w:rsidR="00631E8D" w:rsidRPr="00CC7761" w:rsidRDefault="00631E8D" w:rsidP="00631E8D">
            <w:pPr>
              <w:tabs>
                <w:tab w:val="left" w:pos="2040"/>
                <w:tab w:val="right" w:pos="2835"/>
              </w:tabs>
              <w:spacing w:line="220" w:lineRule="exact"/>
              <w:rPr>
                <w:rFonts w:ascii="Arabic Typesetting" w:hAnsi="Arabic Typesetting" w:cs="Arabic Typesetting"/>
              </w:rPr>
            </w:pPr>
            <w:r w:rsidRPr="00CC7761">
              <w:rPr>
                <w:rFonts w:ascii="Arabic Typesetting" w:hAnsi="Arabic Typesetting" w:cs="Arabic Typesetting"/>
                <w:i/>
                <w:iCs/>
                <w:color w:val="0A01BB"/>
                <w:rtl/>
              </w:rPr>
              <w:t>مجموع حصة التنمية من الهدف التاسع:  937</w:t>
            </w:r>
          </w:p>
        </w:tc>
      </w:tr>
      <w:tr w:rsidR="007D4092" w:rsidRPr="00CC7761" w:rsidTr="007D4092">
        <w:trPr>
          <w:trHeight w:val="707"/>
        </w:trPr>
        <w:tc>
          <w:tcPr>
            <w:tcW w:w="384" w:type="dxa"/>
            <w:tcBorders>
              <w:top w:val="single" w:sz="8" w:space="0" w:color="auto"/>
              <w:left w:val="nil"/>
              <w:bottom w:val="nil"/>
              <w:right w:val="nil"/>
            </w:tcBorders>
            <w:shd w:val="clear" w:color="auto" w:fill="auto"/>
            <w:noWrap/>
            <w:vAlign w:val="bottom"/>
          </w:tcPr>
          <w:p w:rsidR="007D4092" w:rsidRPr="007568E8" w:rsidRDefault="007D4092" w:rsidP="00631E8D">
            <w:pPr>
              <w:tabs>
                <w:tab w:val="right" w:pos="2835"/>
              </w:tabs>
              <w:spacing w:line="220" w:lineRule="exact"/>
              <w:rPr>
                <w:rFonts w:ascii="Arabic Typesetting" w:hAnsi="Arabic Typesetting" w:cs="Arabic Typesetting"/>
                <w:sz w:val="22"/>
                <w:szCs w:val="22"/>
              </w:rPr>
            </w:pPr>
          </w:p>
        </w:tc>
        <w:tc>
          <w:tcPr>
            <w:tcW w:w="12118" w:type="dxa"/>
            <w:gridSpan w:val="4"/>
            <w:tcBorders>
              <w:top w:val="single" w:sz="4" w:space="0" w:color="auto"/>
              <w:left w:val="nil"/>
              <w:bottom w:val="nil"/>
              <w:right w:val="nil"/>
            </w:tcBorders>
            <w:shd w:val="clear" w:color="auto" w:fill="auto"/>
            <w:vAlign w:val="center"/>
          </w:tcPr>
          <w:p w:rsidR="007D4092" w:rsidRPr="007D4092" w:rsidRDefault="007D4092" w:rsidP="003F4A28">
            <w:pPr>
              <w:tabs>
                <w:tab w:val="right" w:pos="2835"/>
              </w:tabs>
              <w:spacing w:line="180" w:lineRule="exact"/>
              <w:rPr>
                <w:rFonts w:ascii="Arabic Typesetting" w:hAnsi="Arabic Typesetting" w:cs="Arabic Typesetting"/>
                <w:i/>
                <w:szCs w:val="20"/>
                <w:rtl/>
              </w:rPr>
            </w:pPr>
            <w:r w:rsidRPr="007D4092">
              <w:rPr>
                <w:rFonts w:ascii="Arabic Typesetting" w:hAnsi="Arabic Typesetting" w:cs="Arabic Typesetting" w:hint="cs"/>
                <w:i/>
                <w:color w:val="000000"/>
                <w:szCs w:val="20"/>
                <w:vertAlign w:val="superscript"/>
                <w:rtl/>
              </w:rPr>
              <w:t>1</w:t>
            </w:r>
            <w:r w:rsidRPr="007D4092">
              <w:rPr>
                <w:rFonts w:ascii="Arabic Typesetting" w:hAnsi="Arabic Typesetting" w:cs="Arabic Typesetting" w:hint="cs"/>
                <w:i/>
                <w:color w:val="000000"/>
                <w:szCs w:val="20"/>
                <w:rtl/>
              </w:rPr>
              <w:t xml:space="preserve"> </w:t>
            </w:r>
            <w:r w:rsidRPr="007D4092">
              <w:rPr>
                <w:rFonts w:ascii="Arabic Typesetting" w:hAnsi="Arabic Typesetting" w:cs="Arabic Typesetting"/>
                <w:i/>
                <w:color w:val="000000"/>
                <w:szCs w:val="20"/>
                <w:rtl/>
              </w:rPr>
              <w:t>الميزانية المقترحة</w:t>
            </w:r>
            <w:r w:rsidRPr="007D4092">
              <w:rPr>
                <w:rFonts w:ascii="Arabic Typesetting" w:hAnsi="Arabic Typesetting" w:cs="Arabic Typesetting" w:hint="cs"/>
                <w:i/>
                <w:color w:val="000000"/>
                <w:szCs w:val="20"/>
                <w:rtl/>
              </w:rPr>
              <w:t xml:space="preserve"> بحسب النتائج </w:t>
            </w:r>
            <w:r w:rsidRPr="007D4092">
              <w:rPr>
                <w:rFonts w:ascii="Arabic Typesetting" w:hAnsi="Arabic Typesetting" w:cs="Arabic Typesetting"/>
                <w:i/>
                <w:color w:val="000000"/>
                <w:szCs w:val="20"/>
                <w:rtl/>
              </w:rPr>
              <w:t xml:space="preserve">لا تشمل </w:t>
            </w:r>
            <w:r w:rsidRPr="007D4092">
              <w:rPr>
                <w:rFonts w:ascii="Arabic Typesetting" w:hAnsi="Arabic Typesetting" w:cs="Arabic Typesetting" w:hint="cs"/>
                <w:i/>
                <w:color w:val="000000"/>
                <w:szCs w:val="20"/>
                <w:rtl/>
              </w:rPr>
              <w:t>الميزانية المقترحة</w:t>
            </w:r>
            <w:r w:rsidRPr="007D4092">
              <w:rPr>
                <w:rFonts w:ascii="Arabic Typesetting" w:hAnsi="Arabic Typesetting" w:cs="Arabic Typesetting"/>
                <w:i/>
                <w:color w:val="000000"/>
                <w:szCs w:val="20"/>
                <w:rtl/>
              </w:rPr>
              <w:t xml:space="preserve"> للاعتمادات "غير المخصَّصة":</w:t>
            </w:r>
            <w:r w:rsidRPr="007D4092">
              <w:rPr>
                <w:rFonts w:ascii="Arabic Typesetting" w:hAnsi="Arabic Typesetting" w:cs="Arabic Typesetting" w:hint="cs"/>
                <w:i/>
                <w:color w:val="000000"/>
                <w:szCs w:val="20"/>
                <w:rtl/>
              </w:rPr>
              <w:t xml:space="preserve"> </w:t>
            </w:r>
            <w:r w:rsidR="003F4A28">
              <w:rPr>
                <w:rFonts w:ascii="Arabic Typesetting" w:hAnsi="Arabic Typesetting" w:cs="Arabic Typesetting" w:hint="cs"/>
                <w:i/>
                <w:color w:val="000000"/>
                <w:szCs w:val="20"/>
                <w:rtl/>
              </w:rPr>
              <w:t>3</w:t>
            </w:r>
            <w:r w:rsidRPr="007D4092">
              <w:rPr>
                <w:rFonts w:ascii="Arabic Typesetting" w:hAnsi="Arabic Typesetting" w:cs="Arabic Typesetting"/>
                <w:i/>
                <w:color w:val="000000"/>
                <w:szCs w:val="20"/>
                <w:rtl/>
              </w:rPr>
              <w:t>,</w:t>
            </w:r>
            <w:r w:rsidR="003F4A28">
              <w:rPr>
                <w:rFonts w:ascii="Arabic Typesetting" w:hAnsi="Arabic Typesetting" w:cs="Arabic Typesetting" w:hint="cs"/>
                <w:i/>
                <w:color w:val="000000"/>
                <w:szCs w:val="20"/>
                <w:rtl/>
              </w:rPr>
              <w:t>8</w:t>
            </w:r>
            <w:r w:rsidRPr="007D4092">
              <w:rPr>
                <w:rFonts w:ascii="Arabic Typesetting" w:hAnsi="Arabic Typesetting" w:cs="Arabic Typesetting"/>
                <w:i/>
                <w:color w:val="000000"/>
                <w:szCs w:val="20"/>
                <w:rtl/>
              </w:rPr>
              <w:t>27</w:t>
            </w:r>
          </w:p>
          <w:p w:rsidR="007D4092" w:rsidRPr="007D4092" w:rsidRDefault="007D4092" w:rsidP="007D4092">
            <w:pPr>
              <w:tabs>
                <w:tab w:val="right" w:pos="2835"/>
              </w:tabs>
              <w:spacing w:line="180" w:lineRule="exact"/>
              <w:rPr>
                <w:rFonts w:ascii="Arabic Typesetting" w:hAnsi="Arabic Typesetting" w:cs="Arabic Typesetting"/>
                <w:i/>
                <w:szCs w:val="20"/>
                <w:rtl/>
              </w:rPr>
            </w:pPr>
            <w:r w:rsidRPr="007D4092">
              <w:rPr>
                <w:rFonts w:ascii="Arabic Typesetting" w:hAnsi="Arabic Typesetting" w:cs="Arabic Typesetting" w:hint="cs"/>
                <w:i/>
                <w:color w:val="000000"/>
                <w:szCs w:val="20"/>
                <w:vertAlign w:val="superscript"/>
                <w:rtl/>
              </w:rPr>
              <w:t>2</w:t>
            </w:r>
            <w:r w:rsidRPr="007D4092">
              <w:rPr>
                <w:rFonts w:ascii="Arabic Typesetting" w:hAnsi="Arabic Typesetting" w:cs="Arabic Typesetting"/>
                <w:i/>
                <w:color w:val="000000"/>
                <w:szCs w:val="20"/>
              </w:rPr>
              <w:t xml:space="preserve"> </w:t>
            </w:r>
            <w:r w:rsidRPr="007D4092">
              <w:rPr>
                <w:rFonts w:ascii="Arabic Typesetting" w:hAnsi="Arabic Typesetting" w:cs="Arabic Typesetting"/>
                <w:i/>
                <w:color w:val="000000"/>
                <w:szCs w:val="20"/>
                <w:rtl/>
              </w:rPr>
              <w:t>حصة التنمية: لا يعد الإنفاق إنفاقا على التنمية إلا عندما يكون المستفيد بلداً نامياً ولا يكون الإنفاق المعادل متاحاً للبلدان المتقدمة (وفقا للممارسات السابقة، تُدرج البلدان المنتقلة إلى نظام الاقتصاد الحر لأغراض البرنامج والميزانية</w:t>
            </w:r>
            <w:r w:rsidRPr="007D4092">
              <w:rPr>
                <w:rFonts w:ascii="Arabic Typesetting" w:hAnsi="Arabic Typesetting" w:cs="Arabic Typesetting" w:hint="cs"/>
                <w:i/>
                <w:color w:val="000000"/>
                <w:szCs w:val="20"/>
                <w:rtl/>
              </w:rPr>
              <w:t>)</w:t>
            </w:r>
          </w:p>
          <w:p w:rsidR="007D4092" w:rsidRPr="007D4092" w:rsidRDefault="007D4092" w:rsidP="007D4092">
            <w:pPr>
              <w:tabs>
                <w:tab w:val="right" w:pos="2835"/>
              </w:tabs>
              <w:spacing w:line="180" w:lineRule="exact"/>
              <w:rPr>
                <w:rFonts w:ascii="Arabic Typesetting" w:hAnsi="Arabic Typesetting" w:cs="Arabic Typesetting"/>
                <w:i/>
                <w:szCs w:val="20"/>
                <w:rtl/>
              </w:rPr>
            </w:pPr>
            <w:r w:rsidRPr="007D4092">
              <w:rPr>
                <w:rFonts w:ascii="Arabic Typesetting" w:hAnsi="Arabic Typesetting" w:cs="Arabic Typesetting" w:hint="cs"/>
                <w:i/>
                <w:color w:val="000000"/>
                <w:szCs w:val="20"/>
                <w:vertAlign w:val="superscript"/>
                <w:rtl/>
              </w:rPr>
              <w:t>3</w:t>
            </w:r>
            <w:r w:rsidRPr="007D4092">
              <w:rPr>
                <w:rFonts w:ascii="Arabic Typesetting" w:hAnsi="Arabic Typesetting" w:cs="Arabic Typesetting"/>
                <w:i/>
                <w:color w:val="000000"/>
                <w:szCs w:val="20"/>
              </w:rPr>
              <w:t xml:space="preserve"> </w:t>
            </w:r>
            <w:r w:rsidRPr="007D4092">
              <w:rPr>
                <w:rFonts w:ascii="Arabic Typesetting" w:hAnsi="Arabic Typesetting" w:cs="Arabic Typesetting"/>
                <w:i/>
                <w:color w:val="000000"/>
                <w:szCs w:val="20"/>
                <w:rtl/>
              </w:rPr>
              <w:t>تشمل حصة التنمية موارد مشروعات جدول أعمال التنمية</w:t>
            </w:r>
          </w:p>
          <w:p w:rsidR="007D4092" w:rsidRPr="00CC7761" w:rsidRDefault="007D4092" w:rsidP="00631E8D">
            <w:pPr>
              <w:tabs>
                <w:tab w:val="right" w:pos="2835"/>
              </w:tabs>
              <w:spacing w:line="220" w:lineRule="exact"/>
              <w:rPr>
                <w:rFonts w:ascii="Arabic Typesetting" w:hAnsi="Arabic Typesetting" w:cs="Arabic Typesetting"/>
              </w:rPr>
            </w:pPr>
            <w:r w:rsidRPr="007D4092">
              <w:rPr>
                <w:rFonts w:ascii="Arabic Typesetting" w:hAnsi="Arabic Typesetting" w:cs="Arabic Typesetting" w:hint="cs"/>
                <w:i/>
                <w:color w:val="000000"/>
                <w:szCs w:val="20"/>
                <w:vertAlign w:val="superscript"/>
                <w:rtl/>
              </w:rPr>
              <w:t>4</w:t>
            </w:r>
            <w:r w:rsidRPr="007D4092">
              <w:rPr>
                <w:rFonts w:ascii="Arabic Typesetting" w:hAnsi="Arabic Typesetting" w:cs="Arabic Typesetting" w:hint="cs"/>
                <w:i/>
                <w:color w:val="000000"/>
                <w:szCs w:val="20"/>
                <w:rtl/>
              </w:rPr>
              <w:t xml:space="preserve"> </w:t>
            </w:r>
            <w:r w:rsidRPr="007D4092">
              <w:rPr>
                <w:rFonts w:ascii="Arabic Typesetting" w:hAnsi="Arabic Typesetting" w:cs="Arabic Typesetting"/>
                <w:i/>
                <w:color w:val="000000"/>
                <w:szCs w:val="20"/>
                <w:rtl/>
              </w:rPr>
              <w:t>أرقام قد لا تضاف للميزانية الإجمالية بسبب التقريب</w:t>
            </w:r>
          </w:p>
        </w:tc>
        <w:tc>
          <w:tcPr>
            <w:tcW w:w="3029" w:type="dxa"/>
            <w:tcBorders>
              <w:top w:val="nil"/>
              <w:left w:val="nil"/>
              <w:bottom w:val="nil"/>
              <w:right w:val="nil"/>
            </w:tcBorders>
            <w:shd w:val="clear" w:color="auto" w:fill="auto"/>
            <w:noWrap/>
            <w:vAlign w:val="bottom"/>
          </w:tcPr>
          <w:p w:rsidR="007D4092" w:rsidRPr="00CC7761" w:rsidRDefault="007D4092" w:rsidP="00631E8D">
            <w:pPr>
              <w:tabs>
                <w:tab w:val="right" w:pos="2835"/>
              </w:tabs>
              <w:spacing w:line="220" w:lineRule="exact"/>
              <w:rPr>
                <w:rFonts w:ascii="Arabic Typesetting" w:hAnsi="Arabic Typesetting" w:cs="Arabic Typesetting"/>
              </w:rPr>
            </w:pPr>
          </w:p>
        </w:tc>
        <w:tc>
          <w:tcPr>
            <w:tcW w:w="6071" w:type="dxa"/>
            <w:gridSpan w:val="2"/>
            <w:tcBorders>
              <w:top w:val="nil"/>
              <w:left w:val="nil"/>
              <w:bottom w:val="nil"/>
              <w:right w:val="nil"/>
            </w:tcBorders>
            <w:shd w:val="clear" w:color="auto" w:fill="auto"/>
            <w:noWrap/>
          </w:tcPr>
          <w:p w:rsidR="007D4092" w:rsidRPr="00CC7761" w:rsidRDefault="007D4092" w:rsidP="00D07EFF">
            <w:pPr>
              <w:tabs>
                <w:tab w:val="right" w:pos="2835"/>
              </w:tabs>
              <w:spacing w:line="220" w:lineRule="exact"/>
              <w:rPr>
                <w:rFonts w:ascii="Arabic Typesetting" w:hAnsi="Arabic Typesetting" w:cs="Arabic Typesetting"/>
                <w:b/>
                <w:bCs/>
                <w:i/>
                <w:iCs/>
              </w:rPr>
            </w:pPr>
            <w:r w:rsidRPr="00CC7761">
              <w:rPr>
                <w:rFonts w:ascii="Arabic Typesetting" w:hAnsi="Arabic Typesetting" w:cs="Arabic Typesetting"/>
                <w:b/>
                <w:bCs/>
                <w:i/>
                <w:iCs/>
                <w:color w:val="000000"/>
                <w:rtl/>
              </w:rPr>
              <w:t xml:space="preserve">مجموع </w:t>
            </w:r>
            <w:r w:rsidRPr="00CC7761">
              <w:rPr>
                <w:rFonts w:ascii="Arabic Typesetting" w:hAnsi="Arabic Typesetting" w:cs="Arabic Typesetting"/>
                <w:b/>
                <w:bCs/>
                <w:i/>
                <w:iCs/>
                <w:rtl/>
              </w:rPr>
              <w:t>الميزانية المقترحة 15/2014: 673,</w:t>
            </w:r>
            <w:r w:rsidR="00D07EFF">
              <w:rPr>
                <w:rFonts w:ascii="Arabic Typesetting" w:hAnsi="Arabic Typesetting" w:cs="Arabic Typesetting" w:hint="cs"/>
                <w:b/>
                <w:bCs/>
                <w:i/>
                <w:iCs/>
                <w:rtl/>
              </w:rPr>
              <w:t>993</w:t>
            </w:r>
          </w:p>
          <w:p w:rsidR="007D4092" w:rsidRPr="00CC7761" w:rsidRDefault="007D4092" w:rsidP="00D07EFF">
            <w:pPr>
              <w:tabs>
                <w:tab w:val="right" w:pos="2663"/>
              </w:tabs>
              <w:spacing w:line="220" w:lineRule="exact"/>
              <w:rPr>
                <w:rFonts w:ascii="Arabic Typesetting" w:hAnsi="Arabic Typesetting" w:cs="Arabic Typesetting"/>
                <w:b/>
                <w:bCs/>
                <w:i/>
                <w:iCs/>
              </w:rPr>
            </w:pPr>
            <w:r w:rsidRPr="00CC7761">
              <w:rPr>
                <w:rFonts w:ascii="Arabic Typesetting" w:hAnsi="Arabic Typesetting" w:cs="Arabic Typesetting"/>
                <w:b/>
                <w:bCs/>
                <w:i/>
                <w:iCs/>
                <w:color w:val="0A01BB"/>
                <w:rtl/>
              </w:rPr>
              <w:t xml:space="preserve">مجموع حصة التنمية:  </w:t>
            </w:r>
            <w:r w:rsidR="00CE6F96">
              <w:rPr>
                <w:rFonts w:ascii="Arabic Typesetting" w:hAnsi="Arabic Typesetting" w:cs="Arabic Typesetting" w:hint="cs"/>
                <w:b/>
                <w:bCs/>
                <w:i/>
                <w:iCs/>
                <w:color w:val="0A01BB"/>
                <w:rtl/>
              </w:rPr>
              <w:t>14</w:t>
            </w:r>
            <w:r w:rsidR="00D07EFF">
              <w:rPr>
                <w:rFonts w:ascii="Arabic Typesetting" w:hAnsi="Arabic Typesetting" w:cs="Arabic Typesetting" w:hint="cs"/>
                <w:b/>
                <w:bCs/>
                <w:i/>
                <w:iCs/>
                <w:color w:val="0A01BB"/>
                <w:rtl/>
              </w:rPr>
              <w:t>5</w:t>
            </w:r>
            <w:r w:rsidRPr="00CC7761">
              <w:rPr>
                <w:rFonts w:ascii="Arabic Typesetting" w:hAnsi="Arabic Typesetting" w:cs="Arabic Typesetting"/>
                <w:b/>
                <w:bCs/>
                <w:i/>
                <w:iCs/>
                <w:color w:val="0A01BB"/>
                <w:rtl/>
              </w:rPr>
              <w:t>,</w:t>
            </w:r>
            <w:r w:rsidR="00D07EFF">
              <w:rPr>
                <w:rFonts w:ascii="Arabic Typesetting" w:hAnsi="Arabic Typesetting" w:cs="Arabic Typesetting" w:hint="cs"/>
                <w:b/>
                <w:bCs/>
                <w:i/>
                <w:iCs/>
                <w:color w:val="0A01BB"/>
                <w:rtl/>
              </w:rPr>
              <w:t>699</w:t>
            </w:r>
            <w:r w:rsidRPr="00CC7761">
              <w:rPr>
                <w:rFonts w:ascii="Arabic Typesetting" w:hAnsi="Arabic Typesetting" w:cs="Arabic Typesetting"/>
                <w:b/>
                <w:bCs/>
                <w:i/>
                <w:iCs/>
                <w:color w:val="0A01BB"/>
                <w:rtl/>
              </w:rPr>
              <w:t xml:space="preserve">   </w:t>
            </w:r>
            <w:r w:rsidRPr="00CC7761">
              <w:rPr>
                <w:rFonts w:ascii="Arabic Typesetting" w:hAnsi="Arabic Typesetting" w:cs="Arabic Typesetting"/>
                <w:b/>
                <w:bCs/>
                <w:i/>
                <w:iCs/>
                <w:rtl/>
              </w:rPr>
              <w:t xml:space="preserve">   </w:t>
            </w:r>
            <w:r w:rsidRPr="00CC7761">
              <w:rPr>
                <w:rFonts w:ascii="Arabic Typesetting" w:hAnsi="Arabic Typesetting" w:cs="Arabic Typesetting"/>
                <w:b/>
                <w:bCs/>
                <w:i/>
                <w:iCs/>
                <w:rtl/>
              </w:rPr>
              <w:tab/>
            </w:r>
          </w:p>
        </w:tc>
      </w:tr>
    </w:tbl>
    <w:p w:rsidR="00631E8D" w:rsidRDefault="00631E8D" w:rsidP="00631E8D">
      <w:pPr>
        <w:rPr>
          <w:lang w:val="en-GB" w:eastAsia="da-DK"/>
        </w:rPr>
      </w:pPr>
    </w:p>
    <w:p w:rsidR="00631E8D" w:rsidRPr="00B72C68" w:rsidRDefault="00631E8D" w:rsidP="00631E8D">
      <w:pPr>
        <w:rPr>
          <w:lang w:val="en-GB" w:eastAsia="da-DK"/>
        </w:rPr>
        <w:sectPr w:rsidR="00631E8D" w:rsidRPr="00B72C68" w:rsidSect="007D4092">
          <w:headerReference w:type="even" r:id="rId25"/>
          <w:pgSz w:w="23814" w:h="16840" w:orient="landscape" w:code="8"/>
          <w:pgMar w:top="709" w:right="851" w:bottom="709" w:left="851" w:header="284" w:footer="851" w:gutter="0"/>
          <w:cols w:space="720"/>
          <w:bidi/>
          <w:rtlGutter/>
        </w:sectPr>
      </w:pPr>
    </w:p>
    <w:p w:rsidR="00631E8D" w:rsidRDefault="00631E8D" w:rsidP="00631E8D"/>
    <w:p w:rsidR="00B820F9" w:rsidRPr="00EC1F83" w:rsidRDefault="00EC1F83" w:rsidP="009738FC">
      <w:pPr>
        <w:pStyle w:val="ARHeading1"/>
        <w:outlineLvl w:val="0"/>
        <w:rPr>
          <w:rtl/>
        </w:rPr>
      </w:pPr>
      <w:bookmarkStart w:id="2" w:name="_Toc364355347"/>
      <w:r w:rsidRPr="00EC1F83">
        <w:rPr>
          <w:rFonts w:hint="cs"/>
          <w:rtl/>
        </w:rPr>
        <w:t>ثانيا.</w:t>
      </w:r>
      <w:r w:rsidRPr="00EC1F83">
        <w:rPr>
          <w:rFonts w:hint="cs"/>
          <w:rtl/>
        </w:rPr>
        <w:tab/>
      </w:r>
      <w:r w:rsidRPr="00BF433B">
        <w:rPr>
          <w:rFonts w:hint="cs"/>
          <w:rtl/>
        </w:rPr>
        <w:t>العرض</w:t>
      </w:r>
      <w:r w:rsidRPr="00EC1F83">
        <w:rPr>
          <w:rFonts w:hint="cs"/>
          <w:rtl/>
        </w:rPr>
        <w:t xml:space="preserve"> المالي</w:t>
      </w:r>
      <w:bookmarkEnd w:id="2"/>
    </w:p>
    <w:p w:rsidR="00215B60" w:rsidRDefault="00C96349" w:rsidP="007E21F1">
      <w:pPr>
        <w:pStyle w:val="ARNumbered1"/>
        <w:ind w:left="0" w:firstLine="0"/>
      </w:pPr>
      <w:r>
        <w:rPr>
          <w:rFonts w:hint="cs"/>
          <w:rtl/>
        </w:rPr>
        <w:t xml:space="preserve">يقدم هذا القسم عرضاً للافتراضات </w:t>
      </w:r>
      <w:r w:rsidRPr="003475A7">
        <w:rPr>
          <w:rFonts w:hint="cs"/>
          <w:rtl/>
        </w:rPr>
        <w:t>والبارامترات</w:t>
      </w:r>
      <w:r>
        <w:rPr>
          <w:rFonts w:hint="cs"/>
          <w:rtl/>
        </w:rPr>
        <w:t xml:space="preserve"> الرئيسية التي تستند إليها تقديرات الإيرادات </w:t>
      </w:r>
      <w:r w:rsidR="009E7321" w:rsidRPr="0004158B">
        <w:rPr>
          <w:rFonts w:hint="cs"/>
          <w:rtl/>
        </w:rPr>
        <w:t>ومبررات</w:t>
      </w:r>
      <w:r w:rsidR="009E7321">
        <w:rPr>
          <w:rFonts w:hint="cs"/>
          <w:rtl/>
        </w:rPr>
        <w:t xml:space="preserve"> الإنفاق المقترح، </w:t>
      </w:r>
      <w:r w:rsidR="002A2213">
        <w:rPr>
          <w:rFonts w:hint="cs"/>
          <w:rtl/>
        </w:rPr>
        <w:t>كما هي مقدمة إلى الدول الأعضاء للنظر فيها عن الثنائية 2014/2015.</w:t>
      </w:r>
    </w:p>
    <w:p w:rsidR="00085F1C" w:rsidRDefault="00D07EFF" w:rsidP="007D4092">
      <w:pPr>
        <w:pStyle w:val="ARNormal"/>
        <w:spacing w:line="240" w:lineRule="auto"/>
        <w:jc w:val="center"/>
        <w:rPr>
          <w:rtl/>
          <w:lang w:bidi="ar-EG"/>
        </w:rPr>
      </w:pPr>
      <w:r w:rsidRPr="00D07EFF">
        <w:rPr>
          <w:noProof/>
          <w:rtl/>
          <w:lang w:val="en-US"/>
        </w:rPr>
        <w:drawing>
          <wp:inline distT="0" distB="0" distL="0" distR="0">
            <wp:extent cx="5184775" cy="4037330"/>
            <wp:effectExtent l="0" t="0" r="0" b="1270"/>
            <wp:docPr id="255" name="Picture 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184775" cy="4037330"/>
                    </a:xfrm>
                    <a:prstGeom prst="rect">
                      <a:avLst/>
                    </a:prstGeom>
                    <a:noFill/>
                    <a:ln>
                      <a:noFill/>
                    </a:ln>
                  </pic:spPr>
                </pic:pic>
              </a:graphicData>
            </a:graphic>
          </wp:inline>
        </w:drawing>
      </w:r>
    </w:p>
    <w:p w:rsidR="002A2213" w:rsidRDefault="00242C9A" w:rsidP="007E21F1">
      <w:pPr>
        <w:pStyle w:val="ARNumbered1"/>
        <w:ind w:left="0" w:firstLine="0"/>
      </w:pPr>
      <w:r>
        <w:rPr>
          <w:rFonts w:hint="cs"/>
          <w:rtl/>
          <w:lang w:val="en-US"/>
        </w:rPr>
        <w:t>ي</w:t>
      </w:r>
      <w:r w:rsidR="001653B9">
        <w:rPr>
          <w:rFonts w:hint="cs"/>
          <w:rtl/>
        </w:rPr>
        <w:t>تم إعداد قوائم الويبو المالية وفقاً للمعايير المحاسبية الدولية للقطاع العام</w:t>
      </w:r>
      <w:r w:rsidR="00A15DA0">
        <w:rPr>
          <w:rFonts w:hint="cs"/>
          <w:rtl/>
        </w:rPr>
        <w:t xml:space="preserve">، </w:t>
      </w:r>
      <w:r>
        <w:rPr>
          <w:rFonts w:hint="cs"/>
          <w:rtl/>
        </w:rPr>
        <w:t xml:space="preserve">على أساس </w:t>
      </w:r>
      <w:r w:rsidR="00062299" w:rsidRPr="00CB6E5C">
        <w:rPr>
          <w:rFonts w:hint="cs"/>
          <w:rtl/>
        </w:rPr>
        <w:t>الاستحقاق الكامل</w:t>
      </w:r>
      <w:r w:rsidR="00062299">
        <w:rPr>
          <w:rFonts w:hint="cs"/>
          <w:rtl/>
        </w:rPr>
        <w:t xml:space="preserve">، منذ 2010. </w:t>
      </w:r>
      <w:r w:rsidR="00AB177D">
        <w:rPr>
          <w:rFonts w:hint="cs"/>
          <w:rtl/>
        </w:rPr>
        <w:t>إلا أن الميزانية، أو مبررات الإنفاق حسب البرنامج مازال يتم اقتراحها والموافقة عليها وإدارتها على أساس الاستحقاق المعدَّل ("</w:t>
      </w:r>
      <w:r w:rsidR="00AB177D" w:rsidRPr="00DE5F02">
        <w:rPr>
          <w:rFonts w:hint="cs"/>
          <w:rtl/>
        </w:rPr>
        <w:t>أساس الميزانية</w:t>
      </w:r>
      <w:r w:rsidR="00AB177D">
        <w:rPr>
          <w:rFonts w:hint="cs"/>
          <w:rtl/>
        </w:rPr>
        <w:t xml:space="preserve">")، </w:t>
      </w:r>
      <w:r w:rsidR="00476F22">
        <w:rPr>
          <w:rFonts w:hint="cs"/>
          <w:rtl/>
        </w:rPr>
        <w:t>وفقاً لنظام المنظمة المالي ولائحته. ووفقاً لذلك،</w:t>
      </w:r>
    </w:p>
    <w:p w:rsidR="00476F22" w:rsidRDefault="004A31ED" w:rsidP="00862268">
      <w:pPr>
        <w:pStyle w:val="ARNormal"/>
        <w:numPr>
          <w:ilvl w:val="0"/>
          <w:numId w:val="6"/>
        </w:numPr>
        <w:ind w:left="1132" w:hanging="564"/>
        <w:rPr>
          <w:lang w:bidi="ar-EG"/>
        </w:rPr>
      </w:pPr>
      <w:r>
        <w:rPr>
          <w:rFonts w:hint="cs"/>
          <w:rtl/>
          <w:lang w:bidi="ar-EG"/>
        </w:rPr>
        <w:t xml:space="preserve">فإنه في حين أن كل أرقام النفقات المقترحة للثنائية 2014/2015 </w:t>
      </w:r>
      <w:r w:rsidR="00D63920">
        <w:rPr>
          <w:rFonts w:hint="cs"/>
          <w:rtl/>
          <w:lang w:bidi="ar-EG"/>
        </w:rPr>
        <w:t xml:space="preserve">وضعت على أساس الميزانية، فإنه تم بذل العناية </w:t>
      </w:r>
      <w:r w:rsidR="00786BB3">
        <w:rPr>
          <w:rFonts w:hint="cs"/>
          <w:rtl/>
          <w:lang w:bidi="ar-EG"/>
        </w:rPr>
        <w:t xml:space="preserve">اللازمة </w:t>
      </w:r>
      <w:r w:rsidR="00A26B31">
        <w:rPr>
          <w:rFonts w:hint="cs"/>
          <w:rtl/>
          <w:lang w:bidi="ar-EG"/>
        </w:rPr>
        <w:t xml:space="preserve">في إعداد </w:t>
      </w:r>
      <w:r w:rsidR="00863B29">
        <w:rPr>
          <w:rFonts w:hint="cs"/>
          <w:rtl/>
          <w:lang w:bidi="ar-EG"/>
        </w:rPr>
        <w:t>ال</w:t>
      </w:r>
      <w:r w:rsidR="00786BB3">
        <w:rPr>
          <w:rFonts w:hint="cs"/>
          <w:rtl/>
          <w:lang w:bidi="ar-EG"/>
        </w:rPr>
        <w:t xml:space="preserve">ميزانية </w:t>
      </w:r>
      <w:r w:rsidR="00863B29">
        <w:rPr>
          <w:rFonts w:hint="cs"/>
          <w:rtl/>
          <w:lang w:bidi="ar-EG"/>
        </w:rPr>
        <w:t>العامة ل</w:t>
      </w:r>
      <w:r w:rsidR="00786BB3">
        <w:rPr>
          <w:rFonts w:hint="cs"/>
          <w:rtl/>
          <w:lang w:bidi="ar-EG"/>
        </w:rPr>
        <w:t xml:space="preserve">لويبو </w:t>
      </w:r>
      <w:r w:rsidR="00236F14">
        <w:rPr>
          <w:rFonts w:hint="cs"/>
          <w:rtl/>
          <w:lang w:bidi="ar-EG"/>
        </w:rPr>
        <w:t xml:space="preserve">لأغراض التخطيط على نحو وبمستوى يتسمان </w:t>
      </w:r>
      <w:r w:rsidR="00D766BD">
        <w:rPr>
          <w:rFonts w:hint="cs"/>
          <w:rtl/>
          <w:lang w:bidi="ar-EG"/>
        </w:rPr>
        <w:t xml:space="preserve">بالحذر </w:t>
      </w:r>
      <w:r w:rsidR="00236F14">
        <w:rPr>
          <w:rFonts w:hint="cs"/>
          <w:rtl/>
          <w:lang w:bidi="ar-EG"/>
        </w:rPr>
        <w:t xml:space="preserve">ويراعيان </w:t>
      </w:r>
      <w:r w:rsidR="00A13442">
        <w:rPr>
          <w:rFonts w:hint="cs"/>
          <w:rtl/>
          <w:lang w:bidi="ar-EG"/>
        </w:rPr>
        <w:t xml:space="preserve">التسويات </w:t>
      </w:r>
      <w:r w:rsidR="00236F14">
        <w:rPr>
          <w:rFonts w:hint="cs"/>
          <w:rtl/>
          <w:lang w:bidi="ar-EG"/>
        </w:rPr>
        <w:t>ال</w:t>
      </w:r>
      <w:r w:rsidR="00EB5B26">
        <w:rPr>
          <w:rFonts w:hint="cs"/>
          <w:rtl/>
          <w:lang w:bidi="ar-EG"/>
        </w:rPr>
        <w:t>تي من ال</w:t>
      </w:r>
      <w:r w:rsidR="00236F14">
        <w:rPr>
          <w:rFonts w:hint="cs"/>
          <w:rtl/>
          <w:lang w:bidi="ar-EG"/>
        </w:rPr>
        <w:t xml:space="preserve">متوقع أن تكون مطلوبة وفقاً للمعايير المحاسبية الدولية للقطاع العام فيما يتعلق بنفقات التشغيل. </w:t>
      </w:r>
      <w:r w:rsidR="000E1425">
        <w:rPr>
          <w:rFonts w:hint="cs"/>
          <w:rtl/>
          <w:lang w:bidi="ar-EG"/>
        </w:rPr>
        <w:t xml:space="preserve">وقد نتج عن هذا النهج مستوى محافظ وحذر </w:t>
      </w:r>
      <w:r w:rsidR="006A7BA5">
        <w:rPr>
          <w:rFonts w:hint="cs"/>
          <w:rtl/>
          <w:lang w:bidi="ar-EG"/>
        </w:rPr>
        <w:t xml:space="preserve">لمبررات الإنفاق العام المقترحة في ظل الميزانية العادية، المحدودة بمستويات الإيرادات </w:t>
      </w:r>
      <w:r w:rsidR="007A6BDD">
        <w:rPr>
          <w:rFonts w:hint="cs"/>
          <w:rtl/>
          <w:lang w:bidi="ar-EG"/>
        </w:rPr>
        <w:t xml:space="preserve">التي من </w:t>
      </w:r>
      <w:r w:rsidR="006A7BA5">
        <w:rPr>
          <w:rFonts w:hint="cs"/>
          <w:rtl/>
          <w:lang w:bidi="ar-EG"/>
        </w:rPr>
        <w:t xml:space="preserve">المتوقع أن تتولد في الثنائية المقبلة، </w:t>
      </w:r>
      <w:r w:rsidR="00376495">
        <w:rPr>
          <w:rFonts w:hint="cs"/>
          <w:rtl/>
          <w:lang w:bidi="ar-EG"/>
        </w:rPr>
        <w:t>والتي تم تعديلها بالنقص وفقاً ل</w:t>
      </w:r>
      <w:r w:rsidR="00555CEE">
        <w:rPr>
          <w:rFonts w:hint="cs"/>
          <w:rtl/>
          <w:lang w:bidi="ar-EG"/>
        </w:rPr>
        <w:t xml:space="preserve">لتسويات </w:t>
      </w:r>
      <w:r w:rsidR="006A7BA5">
        <w:rPr>
          <w:rFonts w:hint="cs"/>
          <w:rtl/>
          <w:lang w:bidi="ar-EG"/>
        </w:rPr>
        <w:t>المقدَّرة للمعايير المحاسبية الدولية للقطاع العام.</w:t>
      </w:r>
    </w:p>
    <w:p w:rsidR="007F6E96" w:rsidRDefault="00F67938" w:rsidP="00862268">
      <w:pPr>
        <w:pStyle w:val="ARNormal"/>
        <w:numPr>
          <w:ilvl w:val="0"/>
          <w:numId w:val="6"/>
        </w:numPr>
        <w:ind w:left="1132" w:hanging="564"/>
        <w:rPr>
          <w:lang w:bidi="ar-EG"/>
        </w:rPr>
      </w:pPr>
      <w:r>
        <w:rPr>
          <w:rFonts w:hint="cs"/>
          <w:rtl/>
          <w:lang w:bidi="ar-EG"/>
        </w:rPr>
        <w:t xml:space="preserve">مازالت ميزانية الويبو تُعرض على الجمعيات وتُعتمد من قِبلها كل عامين. </w:t>
      </w:r>
      <w:r w:rsidR="0050039D">
        <w:rPr>
          <w:rFonts w:hint="cs"/>
          <w:rtl/>
          <w:lang w:bidi="ar-EG"/>
        </w:rPr>
        <w:t>وفي حين يتم الكشف عن كل الفروق بين التقارير المعدة وفقاً للمعايير المحاسبية الدولية للقطاع العام وتلك المعدة على أساس الميزانية وتسويتها في قوائم المنظمة المالية، فإن اشتراط المعايير المحاسبية الدولية للقطاع العام أن يتم رفع تقرير سنوي يتطلب أيضاً أن تقدم المنظمة ميزانيتها على أساس سنوي. ولهذا الغرض، ترد في المرفق التاسع بهذه الوثيقة أرقام الميزانية السنوية لكل من الإيرادات والنفقات.</w:t>
      </w:r>
    </w:p>
    <w:p w:rsidR="0050039D" w:rsidRDefault="00814B1F" w:rsidP="007E21F1">
      <w:pPr>
        <w:pStyle w:val="ARNumbered1"/>
        <w:ind w:left="0" w:firstLine="0"/>
      </w:pPr>
      <w:r>
        <w:rPr>
          <w:rFonts w:hint="cs"/>
          <w:rtl/>
        </w:rPr>
        <w:t xml:space="preserve">لا توجد اقتراحات </w:t>
      </w:r>
      <w:r w:rsidR="00422253" w:rsidRPr="00F74D9B">
        <w:rPr>
          <w:rFonts w:hint="cs"/>
          <w:rtl/>
        </w:rPr>
        <w:t>بإضافة وظائف جديدة</w:t>
      </w:r>
      <w:r w:rsidR="00422253">
        <w:rPr>
          <w:rFonts w:hint="cs"/>
          <w:rtl/>
        </w:rPr>
        <w:t xml:space="preserve"> أو زيادة عدد الموظفين</w:t>
      </w:r>
      <w:r w:rsidR="00E17465">
        <w:rPr>
          <w:rFonts w:hint="cs"/>
          <w:rtl/>
        </w:rPr>
        <w:t xml:space="preserve"> في الثنائية المقبلة. وتقترح الأمانة استكمال عملية </w:t>
      </w:r>
      <w:r w:rsidR="00E31C12" w:rsidRPr="006C09DD">
        <w:rPr>
          <w:rFonts w:hint="cs"/>
          <w:rtl/>
        </w:rPr>
        <w:t>التثبيت الوظيفي</w:t>
      </w:r>
      <w:r w:rsidR="00E31C12">
        <w:rPr>
          <w:rFonts w:hint="cs"/>
          <w:rtl/>
        </w:rPr>
        <w:t xml:space="preserve">، من خلال استخدام الوظائف </w:t>
      </w:r>
      <w:r w:rsidR="00E31C12" w:rsidRPr="006C09DD">
        <w:rPr>
          <w:rFonts w:hint="cs"/>
          <w:rtl/>
        </w:rPr>
        <w:t>الثابتة</w:t>
      </w:r>
      <w:r w:rsidR="00E31C12">
        <w:rPr>
          <w:rFonts w:hint="cs"/>
          <w:rtl/>
        </w:rPr>
        <w:t xml:space="preserve"> المتبقية التي وافقت عليها الدول الأعضاء لهذا الغرض.</w:t>
      </w:r>
    </w:p>
    <w:p w:rsidR="00014AE6" w:rsidRDefault="00574C30" w:rsidP="00D07EFF">
      <w:pPr>
        <w:pStyle w:val="ARNumbered1"/>
        <w:ind w:left="0" w:firstLine="0"/>
      </w:pPr>
      <w:r>
        <w:rPr>
          <w:rFonts w:hint="cs"/>
          <w:rtl/>
        </w:rPr>
        <w:lastRenderedPageBreak/>
        <w:t xml:space="preserve">حددت المنظمة الحاجة الحرجة لعدد من النفقات والاستثمارات الرأسمالية في مجالات المباني وتكنولوجيا المعلومات والاتصالات والأمن، </w:t>
      </w:r>
      <w:r w:rsidR="00685EFB">
        <w:rPr>
          <w:rFonts w:hint="cs"/>
          <w:rtl/>
        </w:rPr>
        <w:t xml:space="preserve">والتي من المقترح أن يتم تمويلها من الاحتياطيات المتاحة. </w:t>
      </w:r>
      <w:r w:rsidR="00CC3D78">
        <w:rPr>
          <w:rFonts w:hint="cs"/>
          <w:rtl/>
        </w:rPr>
        <w:t xml:space="preserve">وبغية كفالة الشفافية الكاملة وعرض صورة كاملة لاحتياجات المنظمة من الموارد </w:t>
      </w:r>
      <w:r w:rsidR="00D91DE1">
        <w:rPr>
          <w:rFonts w:hint="cs"/>
          <w:rtl/>
        </w:rPr>
        <w:t xml:space="preserve">خلال الثنائية المقبلة، تُعرض </w:t>
      </w:r>
      <w:r w:rsidR="00CC3D78">
        <w:rPr>
          <w:rFonts w:hint="cs"/>
          <w:rtl/>
        </w:rPr>
        <w:t xml:space="preserve">هذه النفقات المقترحة في وثيقة منفصلة </w:t>
      </w:r>
      <w:r w:rsidR="00D91DE1">
        <w:rPr>
          <w:rFonts w:hint="cs"/>
          <w:rtl/>
        </w:rPr>
        <w:t>(</w:t>
      </w:r>
      <w:r w:rsidR="00D07EFF">
        <w:t>A</w:t>
      </w:r>
      <w:r w:rsidR="00D91DE1" w:rsidRPr="00D91DE1">
        <w:t>/</w:t>
      </w:r>
      <w:r w:rsidR="00D07EFF">
        <w:t>5</w:t>
      </w:r>
      <w:r w:rsidR="00D91DE1" w:rsidRPr="00D91DE1">
        <w:t>1/</w:t>
      </w:r>
      <w:r w:rsidR="00D07EFF">
        <w:t>16</w:t>
      </w:r>
      <w:r w:rsidR="00D91DE1">
        <w:rPr>
          <w:rFonts w:hint="cs"/>
          <w:rtl/>
        </w:rPr>
        <w:t xml:space="preserve">) </w:t>
      </w:r>
      <w:r w:rsidR="00CC3D78">
        <w:rPr>
          <w:rFonts w:hint="cs"/>
          <w:rtl/>
        </w:rPr>
        <w:t>بعنوان خطة رأس المال الرئيسية.</w:t>
      </w:r>
    </w:p>
    <w:p w:rsidR="009A596B" w:rsidRDefault="00B447BE" w:rsidP="00A20251">
      <w:pPr>
        <w:pStyle w:val="ARNumbered1"/>
        <w:ind w:left="0" w:firstLine="0"/>
      </w:pPr>
      <w:r>
        <w:rPr>
          <w:rFonts w:hint="cs"/>
          <w:rtl/>
        </w:rPr>
        <w:t>بلغت الميزانية المقترحة للثنائية 2014/2015 مبلغ 6</w:t>
      </w:r>
      <w:r w:rsidR="00A20251">
        <w:rPr>
          <w:rFonts w:hint="cs"/>
          <w:rtl/>
        </w:rPr>
        <w:t>74</w:t>
      </w:r>
      <w:r w:rsidR="006B0573">
        <w:rPr>
          <w:rFonts w:hint="cs"/>
          <w:rtl/>
        </w:rPr>
        <w:t>,</w:t>
      </w:r>
      <w:r w:rsidR="00A20251">
        <w:rPr>
          <w:rFonts w:hint="cs"/>
          <w:rtl/>
        </w:rPr>
        <w:t>0</w:t>
      </w:r>
      <w:r>
        <w:rPr>
          <w:rFonts w:hint="cs"/>
          <w:rtl/>
        </w:rPr>
        <w:t xml:space="preserve"> مليون فرنك سويسري، </w:t>
      </w:r>
      <w:r w:rsidR="00ED553D">
        <w:rPr>
          <w:rFonts w:hint="cs"/>
          <w:rtl/>
        </w:rPr>
        <w:t xml:space="preserve">وهي تأخذ بعين الاعتبار </w:t>
      </w:r>
      <w:r w:rsidR="00CD73E8">
        <w:rPr>
          <w:rFonts w:hint="cs"/>
          <w:rtl/>
        </w:rPr>
        <w:t xml:space="preserve">التسويات </w:t>
      </w:r>
      <w:r w:rsidR="00ED553D">
        <w:rPr>
          <w:rFonts w:hint="cs"/>
          <w:rtl/>
        </w:rPr>
        <w:t xml:space="preserve">المقدَّرة للمعايير المحاسبية الدولية للقطاع العام في كل من الإيرادات والنفقات للثنائية التالية، ويترتب عليها بالتالي فائض ضئيل كنتيجة تشغيلية يبلغ حوالي </w:t>
      </w:r>
      <w:r w:rsidR="00A20251">
        <w:rPr>
          <w:rFonts w:hint="cs"/>
          <w:rtl/>
        </w:rPr>
        <w:t>2,0</w:t>
      </w:r>
      <w:r w:rsidR="00ED553D">
        <w:rPr>
          <w:rFonts w:hint="cs"/>
          <w:rtl/>
        </w:rPr>
        <w:t xml:space="preserve"> ملايين فرنك سويسري.</w:t>
      </w:r>
    </w:p>
    <w:p w:rsidR="00ED553D" w:rsidRDefault="00F4489E" w:rsidP="007E21F1">
      <w:pPr>
        <w:pStyle w:val="ARNumbered1"/>
        <w:ind w:left="0" w:firstLine="0"/>
      </w:pPr>
      <w:r>
        <w:rPr>
          <w:rFonts w:hint="cs"/>
          <w:rtl/>
        </w:rPr>
        <w:t xml:space="preserve">كما تم وضع توقعات الإيرادات بحسب الاتحاد، جنباً إلى جنب مع النفقات المخصصة لكل اتحاد. </w:t>
      </w:r>
      <w:r w:rsidR="009915CA">
        <w:rPr>
          <w:rFonts w:hint="cs"/>
          <w:rtl/>
        </w:rPr>
        <w:t xml:space="preserve">وتجدر الإشارة إلى أن </w:t>
      </w:r>
      <w:r w:rsidR="003A2150">
        <w:rPr>
          <w:rFonts w:hint="cs"/>
          <w:rtl/>
        </w:rPr>
        <w:t xml:space="preserve">التسويات </w:t>
      </w:r>
      <w:r w:rsidR="009915CA">
        <w:rPr>
          <w:rFonts w:hint="cs"/>
          <w:rtl/>
        </w:rPr>
        <w:t>المقدَّرة للمعايير المحاسبية الدولية للقطاع العام في كل من الإيرادات والنفقات قد تم إدراجها أيضاً في الجدول الوارد أدناه. وترد تفاصيل أكثر عن تخصيص الإيرادات والنفقات بحسب الاتحاد في المرفق الثالث.</w:t>
      </w:r>
    </w:p>
    <w:p w:rsidR="00A63AF0" w:rsidRDefault="00A63AF0" w:rsidP="00A63AF0">
      <w:pPr>
        <w:pStyle w:val="ARNumbered1"/>
        <w:numPr>
          <w:ilvl w:val="0"/>
          <w:numId w:val="0"/>
        </w:numPr>
        <w:spacing w:after="0"/>
        <w:ind w:left="720"/>
        <w:jc w:val="center"/>
        <w:rPr>
          <w:rtl/>
        </w:rPr>
      </w:pPr>
      <w:r>
        <w:rPr>
          <w:rFonts w:hint="cs"/>
          <w:rtl/>
        </w:rPr>
        <w:t>الجدول 2 - عرض مالي بحسب كل اتحاد 2014/15</w:t>
      </w:r>
    </w:p>
    <w:p w:rsidR="00A63AF0" w:rsidRPr="00A63AF0" w:rsidRDefault="00A63AF0" w:rsidP="00A63AF0">
      <w:pPr>
        <w:pStyle w:val="ARNumbered1"/>
        <w:numPr>
          <w:ilvl w:val="0"/>
          <w:numId w:val="0"/>
        </w:numPr>
        <w:ind w:left="720"/>
        <w:jc w:val="center"/>
        <w:rPr>
          <w:i/>
          <w:iCs/>
        </w:rPr>
      </w:pPr>
      <w:r w:rsidRPr="00A63AF0">
        <w:rPr>
          <w:rFonts w:hint="cs"/>
          <w:i/>
          <w:iCs/>
          <w:rtl/>
        </w:rPr>
        <w:t>(بآلاف الفرنكات السويسرية)</w:t>
      </w:r>
    </w:p>
    <w:p w:rsidR="00D46086" w:rsidRDefault="00A20251" w:rsidP="003751E9">
      <w:pPr>
        <w:pStyle w:val="ARNormal"/>
        <w:spacing w:line="240" w:lineRule="auto"/>
        <w:jc w:val="center"/>
        <w:rPr>
          <w:rtl/>
          <w:lang w:bidi="ar-EG"/>
        </w:rPr>
      </w:pPr>
      <w:r w:rsidRPr="00A20251">
        <w:rPr>
          <w:noProof/>
          <w:rtl/>
          <w:lang w:val="en-US"/>
        </w:rPr>
        <w:drawing>
          <wp:inline distT="0" distB="0" distL="0" distR="0" wp14:anchorId="76C33187" wp14:editId="39500553">
            <wp:extent cx="5939790" cy="1536842"/>
            <wp:effectExtent l="0" t="0" r="3810" b="635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939790" cy="1536842"/>
                    </a:xfrm>
                    <a:prstGeom prst="rect">
                      <a:avLst/>
                    </a:prstGeom>
                    <a:noFill/>
                    <a:ln>
                      <a:noFill/>
                    </a:ln>
                  </pic:spPr>
                </pic:pic>
              </a:graphicData>
            </a:graphic>
          </wp:inline>
        </w:drawing>
      </w:r>
    </w:p>
    <w:p w:rsidR="006D04F8" w:rsidRPr="009E0FE6" w:rsidRDefault="00AB7DC7" w:rsidP="0033077D">
      <w:pPr>
        <w:pStyle w:val="ARHeading2"/>
        <w:outlineLvl w:val="1"/>
        <w:rPr>
          <w:rtl/>
          <w:lang w:val="fr-CH"/>
        </w:rPr>
      </w:pPr>
      <w:bookmarkStart w:id="3" w:name="_Toc364355348"/>
      <w:r w:rsidRPr="00A96134">
        <w:rPr>
          <w:rFonts w:hint="cs"/>
          <w:rtl/>
        </w:rPr>
        <w:t>الإيرادات</w:t>
      </w:r>
      <w:bookmarkEnd w:id="3"/>
    </w:p>
    <w:p w:rsidR="009E0FE6" w:rsidRDefault="009E0FE6" w:rsidP="007E21F1">
      <w:pPr>
        <w:pStyle w:val="ARNumbered1"/>
        <w:ind w:left="0" w:firstLine="0"/>
      </w:pPr>
      <w:r>
        <w:rPr>
          <w:rFonts w:hint="cs"/>
          <w:rtl/>
        </w:rPr>
        <w:t>من المتوقع في الثنائية 2014/2015 أن تبلغ الإيرادات مستوى 713</w:t>
      </w:r>
      <w:r w:rsidR="006B0573">
        <w:rPr>
          <w:rFonts w:hint="cs"/>
          <w:rtl/>
        </w:rPr>
        <w:t>,</w:t>
      </w:r>
      <w:r>
        <w:rPr>
          <w:rFonts w:hint="cs"/>
          <w:rtl/>
        </w:rPr>
        <w:t>3 مليون فرنك سويسري، ويمثل ذلك زيادة قدرها 4</w:t>
      </w:r>
      <w:r w:rsidR="006B0573">
        <w:rPr>
          <w:rFonts w:hint="cs"/>
          <w:rtl/>
        </w:rPr>
        <w:t>,</w:t>
      </w:r>
      <w:r>
        <w:rPr>
          <w:rFonts w:hint="cs"/>
          <w:rtl/>
        </w:rPr>
        <w:t>5% على مستويات الإيرادات المقدَّرة المتوقعة للثنائية الحالية. وكما هو موضح في الجدول الوارد أدناه، فإن تقديرات</w:t>
      </w:r>
      <w:r w:rsidR="00EF3B2D">
        <w:rPr>
          <w:rFonts w:hint="eastAsia"/>
          <w:rtl/>
        </w:rPr>
        <w:t> </w:t>
      </w:r>
      <w:r>
        <w:rPr>
          <w:rFonts w:hint="cs"/>
          <w:rtl/>
        </w:rPr>
        <w:t xml:space="preserve">2014/2015 تمثل زيادات في كل أنظمة التسجيل وأيضاً في إيرادات المنشورات، مع نقص ضئيل في إيرادات التحكيم والإيرادات المتنوعة، </w:t>
      </w:r>
      <w:r w:rsidR="00F01EA8">
        <w:rPr>
          <w:rFonts w:hint="cs"/>
          <w:rtl/>
        </w:rPr>
        <w:t xml:space="preserve">وهبوط أكبر وأكثر استمراراً في إيرادات الفوائد، وهو ما يعكس مستويات معدل الفائدة </w:t>
      </w:r>
      <w:r w:rsidR="000F25A6">
        <w:rPr>
          <w:rFonts w:hint="cs"/>
          <w:rtl/>
        </w:rPr>
        <w:t>المتردية المستمرة في الأسواق</w:t>
      </w:r>
      <w:r w:rsidR="003751E9">
        <w:rPr>
          <w:rFonts w:hint="eastAsia"/>
          <w:rtl/>
        </w:rPr>
        <w:t> </w:t>
      </w:r>
      <w:r w:rsidR="000F25A6">
        <w:rPr>
          <w:rFonts w:hint="cs"/>
          <w:rtl/>
        </w:rPr>
        <w:t>المالية.</w:t>
      </w:r>
    </w:p>
    <w:p w:rsidR="008545F3" w:rsidRDefault="00BB310C" w:rsidP="003751E9">
      <w:pPr>
        <w:pStyle w:val="ARNormal"/>
        <w:spacing w:line="240" w:lineRule="auto"/>
        <w:jc w:val="center"/>
        <w:rPr>
          <w:rtl/>
          <w:lang w:bidi="ar-EG"/>
        </w:rPr>
      </w:pPr>
      <w:r>
        <w:rPr>
          <w:noProof/>
          <w:lang w:val="en-US"/>
        </w:rPr>
        <w:lastRenderedPageBreak/>
        <w:drawing>
          <wp:inline distT="0" distB="0" distL="0" distR="0" wp14:anchorId="5B917D35" wp14:editId="777D41A7">
            <wp:extent cx="4735830" cy="3002280"/>
            <wp:effectExtent l="0" t="0" r="7620" b="7620"/>
            <wp:docPr id="5"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735830" cy="3002280"/>
                    </a:xfrm>
                    <a:prstGeom prst="rect">
                      <a:avLst/>
                    </a:prstGeom>
                    <a:noFill/>
                    <a:ln>
                      <a:noFill/>
                    </a:ln>
                  </pic:spPr>
                </pic:pic>
              </a:graphicData>
            </a:graphic>
          </wp:inline>
        </w:drawing>
      </w:r>
    </w:p>
    <w:p w:rsidR="006A4E31" w:rsidRPr="0062044C" w:rsidRDefault="0062044C" w:rsidP="0062044C">
      <w:pPr>
        <w:pStyle w:val="ARNormal"/>
        <w:keepNext/>
        <w:spacing w:line="240" w:lineRule="auto"/>
        <w:jc w:val="center"/>
        <w:rPr>
          <w:rFonts w:ascii="Tahoma" w:hAnsi="Tahoma" w:cs="Tahoma"/>
          <w:sz w:val="18"/>
          <w:szCs w:val="18"/>
          <w:rtl/>
          <w:lang w:bidi="ar-EG"/>
        </w:rPr>
      </w:pPr>
      <w:r w:rsidRPr="0062044C">
        <w:rPr>
          <w:rFonts w:ascii="Tahoma" w:hAnsi="Tahoma" w:cs="Tahoma"/>
          <w:sz w:val="18"/>
          <w:szCs w:val="18"/>
          <w:rtl/>
          <w:lang w:bidi="ar-EG"/>
        </w:rPr>
        <w:t>الشكل 1. تطور الإيرادات من 91/1990 إلى 15/2014*</w:t>
      </w:r>
    </w:p>
    <w:p w:rsidR="0062044C" w:rsidRDefault="00BB310C" w:rsidP="00576820">
      <w:pPr>
        <w:pStyle w:val="ARNormal"/>
        <w:spacing w:after="0" w:line="240" w:lineRule="auto"/>
        <w:jc w:val="center"/>
        <w:rPr>
          <w:rtl/>
          <w:lang w:bidi="ar-EG"/>
        </w:rPr>
      </w:pPr>
      <w:r>
        <w:rPr>
          <w:noProof/>
          <w:lang w:val="en-US"/>
        </w:rPr>
        <w:drawing>
          <wp:inline distT="0" distB="0" distL="0" distR="0" wp14:anchorId="1B4C96FC" wp14:editId="64490A00">
            <wp:extent cx="5090795" cy="3098165"/>
            <wp:effectExtent l="0" t="0" r="0" b="6985"/>
            <wp:docPr id="6"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090795" cy="3098165"/>
                    </a:xfrm>
                    <a:prstGeom prst="rect">
                      <a:avLst/>
                    </a:prstGeom>
                    <a:noFill/>
                    <a:ln>
                      <a:noFill/>
                    </a:ln>
                  </pic:spPr>
                </pic:pic>
              </a:graphicData>
            </a:graphic>
          </wp:inline>
        </w:drawing>
      </w:r>
    </w:p>
    <w:p w:rsidR="00576820" w:rsidRPr="00576820" w:rsidRDefault="00576820" w:rsidP="00E16030">
      <w:pPr>
        <w:pStyle w:val="ARNormal"/>
        <w:tabs>
          <w:tab w:val="left" w:pos="990"/>
        </w:tabs>
        <w:rPr>
          <w:rFonts w:ascii="Tahoma" w:hAnsi="Tahoma" w:cs="Tahoma"/>
          <w:i/>
          <w:iCs/>
          <w:sz w:val="12"/>
          <w:szCs w:val="12"/>
          <w:rtl/>
        </w:rPr>
      </w:pPr>
      <w:r w:rsidRPr="00576820">
        <w:rPr>
          <w:rFonts w:ascii="Tahoma" w:hAnsi="Tahoma" w:cs="Tahoma"/>
          <w:i/>
          <w:iCs/>
          <w:sz w:val="12"/>
          <w:szCs w:val="12"/>
          <w:rtl/>
        </w:rPr>
        <w:tab/>
        <w:t>* أرقام الثنائيتين 13/2012 و15/2014 هي توقعات</w:t>
      </w:r>
    </w:p>
    <w:p w:rsidR="00BE5094" w:rsidRPr="00BE5094" w:rsidRDefault="00BE5094" w:rsidP="00BF433B">
      <w:pPr>
        <w:pStyle w:val="ARHeading3"/>
        <w:rPr>
          <w:rtl/>
        </w:rPr>
      </w:pPr>
      <w:r w:rsidRPr="00BE5094">
        <w:rPr>
          <w:rFonts w:hint="cs"/>
          <w:rtl/>
        </w:rPr>
        <w:t>الإيرادات من أنظمة التسجيل الدولية</w:t>
      </w:r>
    </w:p>
    <w:p w:rsidR="007132D6" w:rsidRDefault="00677F89" w:rsidP="007E21F1">
      <w:pPr>
        <w:pStyle w:val="ARNumbered1"/>
        <w:ind w:left="0" w:firstLine="0"/>
      </w:pPr>
      <w:r>
        <w:rPr>
          <w:rFonts w:hint="cs"/>
          <w:rtl/>
        </w:rPr>
        <w:t xml:space="preserve">مازال المصدر الرئيسي لإيرادات المنظمة هو الرسوم التي يتم تحصيلها مقابل الخدمات المقدمة بمقتضى معاهدة التعاون بشأن البراءات ونظامي مدريد ولاهاي. وقد واصلت مستويات الإيرادات العامة الزيادة </w:t>
      </w:r>
      <w:r w:rsidR="004B1AA4">
        <w:rPr>
          <w:rFonts w:hint="cs"/>
          <w:rtl/>
        </w:rPr>
        <w:t xml:space="preserve">باطراد على مدى العقد الماضي، وواصلت حصة إيرادات الرسوم الزيادة معها. </w:t>
      </w:r>
      <w:r w:rsidR="00432D34">
        <w:rPr>
          <w:rFonts w:hint="cs"/>
          <w:rtl/>
        </w:rPr>
        <w:t>ومازالت إيرادات الرسوم تمثل أكثر من 90% من مجموع إيرادات المنظم</w:t>
      </w:r>
      <w:r w:rsidR="00C80E95">
        <w:rPr>
          <w:rFonts w:hint="cs"/>
          <w:rtl/>
        </w:rPr>
        <w:t>ة، كما يوضح الشكل الوارد أدناه. ومع التراجع في إيرادات الفائدة والإيرادات المتنوعة على مدى الفترات الثنائية الماضية، أخذت أهمية ووزن إيرادات الرسوم في الزيادة، حتى كادت تبلغ مستوى 94% من مجموع الإيرادات في 2014/2015.</w:t>
      </w:r>
    </w:p>
    <w:p w:rsidR="00E16030" w:rsidRPr="00E16030" w:rsidRDefault="00E16030" w:rsidP="00E16030">
      <w:pPr>
        <w:pStyle w:val="ARNormal"/>
        <w:keepNext/>
        <w:spacing w:line="240" w:lineRule="auto"/>
        <w:jc w:val="center"/>
        <w:rPr>
          <w:rFonts w:ascii="Tahoma" w:hAnsi="Tahoma" w:cs="Tahoma"/>
          <w:sz w:val="18"/>
          <w:szCs w:val="18"/>
          <w:rtl/>
          <w:lang w:bidi="ar-EG"/>
        </w:rPr>
      </w:pPr>
      <w:r w:rsidRPr="00E16030">
        <w:rPr>
          <w:rFonts w:ascii="Tahoma" w:hAnsi="Tahoma" w:cs="Tahoma"/>
          <w:sz w:val="18"/>
          <w:szCs w:val="18"/>
          <w:rtl/>
          <w:lang w:bidi="ar-EG"/>
        </w:rPr>
        <w:lastRenderedPageBreak/>
        <w:t>الشكل 2.  حصة الإيرادات بحسب نوع الإيرادات - من 05/2004 إلى 15/2014</w:t>
      </w:r>
    </w:p>
    <w:p w:rsidR="00F52B70" w:rsidRDefault="00BB310C" w:rsidP="00E16030">
      <w:pPr>
        <w:pStyle w:val="ARNormal"/>
        <w:spacing w:line="240" w:lineRule="auto"/>
        <w:jc w:val="center"/>
        <w:rPr>
          <w:rtl/>
          <w:lang w:bidi="ar-EG"/>
        </w:rPr>
      </w:pPr>
      <w:r>
        <w:rPr>
          <w:noProof/>
          <w:lang w:val="en-US"/>
        </w:rPr>
        <w:drawing>
          <wp:inline distT="0" distB="0" distL="0" distR="0" wp14:anchorId="611194A3" wp14:editId="7A802DF8">
            <wp:extent cx="5418455" cy="3207385"/>
            <wp:effectExtent l="0" t="0" r="0" b="0"/>
            <wp:docPr id="7"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418455" cy="3207385"/>
                    </a:xfrm>
                    <a:prstGeom prst="rect">
                      <a:avLst/>
                    </a:prstGeom>
                    <a:noFill/>
                    <a:ln>
                      <a:noFill/>
                    </a:ln>
                  </pic:spPr>
                </pic:pic>
              </a:graphicData>
            </a:graphic>
          </wp:inline>
        </w:drawing>
      </w:r>
    </w:p>
    <w:p w:rsidR="00F52B70" w:rsidRDefault="00B73014" w:rsidP="007E21F1">
      <w:pPr>
        <w:pStyle w:val="ARNumbered1"/>
        <w:ind w:left="0" w:firstLine="0"/>
      </w:pPr>
      <w:r>
        <w:rPr>
          <w:rFonts w:hint="cs"/>
          <w:rtl/>
        </w:rPr>
        <w:t xml:space="preserve">تستند تقديرات إيرادات الرسوم إلى نماذج </w:t>
      </w:r>
      <w:r w:rsidR="00A53492">
        <w:rPr>
          <w:rFonts w:hint="cs"/>
          <w:rtl/>
        </w:rPr>
        <w:t xml:space="preserve">الإسقاط </w:t>
      </w:r>
      <w:r>
        <w:rPr>
          <w:rFonts w:hint="cs"/>
          <w:rtl/>
        </w:rPr>
        <w:t xml:space="preserve">التي أعدتها الأمانة، </w:t>
      </w:r>
      <w:r w:rsidR="00A53492">
        <w:rPr>
          <w:rFonts w:hint="cs"/>
          <w:rtl/>
        </w:rPr>
        <w:t xml:space="preserve">كما هو موضح بالتفصيل في المرفق الرابع بهذه الوثيقة. </w:t>
      </w:r>
      <w:r w:rsidR="00787DD8">
        <w:rPr>
          <w:rFonts w:hint="cs"/>
          <w:rtl/>
        </w:rPr>
        <w:t xml:space="preserve">وقد كانت تقدير نقطة الوسط (أو "حالة الأساس") لأحجام التسجيل (الطلبات الدولية والتسجيلات والتجديدات) يتم اختيارها تاريخياً لأغراض التخطيط باعتبارها الافتراض الأنسب الذي يتم وفقاً له بناء تقديرات إيرادات الرسوم التي تدرها أنظمة التسجيل. </w:t>
      </w:r>
      <w:r w:rsidR="00260D1A">
        <w:rPr>
          <w:rFonts w:hint="cs"/>
          <w:rtl/>
        </w:rPr>
        <w:t xml:space="preserve">وقد نتج عن هذه الإسقاطات والتقديرات إسقاطات إيرادات تتسم بكثير من الحذر والتحفظ، </w:t>
      </w:r>
      <w:r w:rsidR="00AA5A6B">
        <w:rPr>
          <w:rFonts w:hint="cs"/>
          <w:rtl/>
        </w:rPr>
        <w:t xml:space="preserve">كما يوضح الشكل الوارد أدناه، حيث تجاوزت معظم أرقام الإيرادات الفعلية هذه </w:t>
      </w:r>
      <w:r w:rsidR="00BE51D5">
        <w:rPr>
          <w:rFonts w:hint="cs"/>
          <w:rtl/>
        </w:rPr>
        <w:t>الإسقاطات</w:t>
      </w:r>
      <w:r w:rsidR="00AA5A6B">
        <w:rPr>
          <w:rFonts w:hint="cs"/>
          <w:rtl/>
        </w:rPr>
        <w:t>.</w:t>
      </w:r>
    </w:p>
    <w:p w:rsidR="00FD2C5D" w:rsidRPr="00FD2C5D" w:rsidRDefault="00FD2C5D" w:rsidP="00FD2C5D">
      <w:pPr>
        <w:pStyle w:val="ARNormal"/>
        <w:keepNext/>
        <w:spacing w:line="240" w:lineRule="auto"/>
        <w:jc w:val="center"/>
        <w:rPr>
          <w:rFonts w:ascii="Tahoma" w:hAnsi="Tahoma" w:cs="Tahoma"/>
          <w:sz w:val="18"/>
          <w:szCs w:val="18"/>
          <w:rtl/>
          <w:lang w:bidi="ar-EG"/>
        </w:rPr>
      </w:pPr>
      <w:r w:rsidRPr="00FD2C5D">
        <w:rPr>
          <w:rFonts w:ascii="Tahoma" w:hAnsi="Tahoma" w:cs="Tahoma"/>
          <w:sz w:val="18"/>
          <w:szCs w:val="18"/>
          <w:rtl/>
          <w:lang w:bidi="ar-EG"/>
        </w:rPr>
        <w:t>الشكل 3. توقعات الإيرادات مقابل الإيرادات الفعلية من 91/1990 إلى 13/2012*</w:t>
      </w:r>
    </w:p>
    <w:p w:rsidR="00FD2C5D" w:rsidRDefault="00BB310C" w:rsidP="00FD2C5D">
      <w:pPr>
        <w:pStyle w:val="ARNumbered1"/>
        <w:numPr>
          <w:ilvl w:val="0"/>
          <w:numId w:val="0"/>
        </w:numPr>
        <w:spacing w:after="0" w:line="240" w:lineRule="auto"/>
        <w:jc w:val="center"/>
        <w:rPr>
          <w:rtl/>
        </w:rPr>
      </w:pPr>
      <w:r>
        <w:rPr>
          <w:noProof/>
          <w:lang w:val="en-US" w:bidi="ar-SA"/>
        </w:rPr>
        <w:drawing>
          <wp:inline distT="0" distB="0" distL="0" distR="0" wp14:anchorId="22706D7E" wp14:editId="4E2551EA">
            <wp:extent cx="4994910" cy="3302635"/>
            <wp:effectExtent l="0" t="0" r="0" b="0"/>
            <wp:docPr id="8"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4994910" cy="3302635"/>
                    </a:xfrm>
                    <a:prstGeom prst="rect">
                      <a:avLst/>
                    </a:prstGeom>
                    <a:noFill/>
                    <a:ln>
                      <a:noFill/>
                    </a:ln>
                  </pic:spPr>
                </pic:pic>
              </a:graphicData>
            </a:graphic>
          </wp:inline>
        </w:drawing>
      </w:r>
    </w:p>
    <w:p w:rsidR="00FD2C5D" w:rsidRPr="004623C8" w:rsidRDefault="00FD2C5D" w:rsidP="00FD2C5D">
      <w:pPr>
        <w:pStyle w:val="ARNormal"/>
        <w:tabs>
          <w:tab w:val="left" w:pos="990"/>
        </w:tabs>
        <w:rPr>
          <w:i/>
          <w:iCs/>
          <w:sz w:val="24"/>
          <w:szCs w:val="24"/>
          <w:rtl/>
        </w:rPr>
      </w:pPr>
      <w:r w:rsidRPr="004623C8">
        <w:rPr>
          <w:i/>
          <w:iCs/>
          <w:sz w:val="24"/>
          <w:szCs w:val="24"/>
          <w:rtl/>
        </w:rPr>
        <w:tab/>
        <w:t>* أرقام الثنائية 13/2012 2014 هي توقعات (خط الإيرادات الفعلية)</w:t>
      </w:r>
    </w:p>
    <w:p w:rsidR="0054153A" w:rsidRDefault="00B028FD" w:rsidP="007E21F1">
      <w:pPr>
        <w:pStyle w:val="ARNumbered1"/>
        <w:ind w:left="0" w:firstLine="0"/>
      </w:pPr>
      <w:r>
        <w:rPr>
          <w:rFonts w:hint="cs"/>
          <w:rtl/>
        </w:rPr>
        <w:lastRenderedPageBreak/>
        <w:t xml:space="preserve">وفي عملية وضع بارامترات التخطيط للثنائية 2014/2015 المتعلقة بمستويات التسجيل وإيرادات الرسوم، </w:t>
      </w:r>
      <w:r w:rsidR="00282A12">
        <w:rPr>
          <w:rFonts w:hint="cs"/>
          <w:rtl/>
        </w:rPr>
        <w:t xml:space="preserve">قام مكتب كبير الاقتصاديين، كما في الفترات الثنائية السابقة، بإعداد مجموعة موسعة من الإسقاطات الاقتصادية والإحصائية لكل نظام تسجيل، </w:t>
      </w:r>
      <w:r w:rsidR="00CE7887">
        <w:rPr>
          <w:rFonts w:hint="cs"/>
          <w:rtl/>
        </w:rPr>
        <w:t xml:space="preserve">تستند إلى نماذج إسقاط إحصائية متعددة، تشمل نماذج </w:t>
      </w:r>
      <w:r w:rsidR="00703D0C">
        <w:rPr>
          <w:rFonts w:hint="cs"/>
          <w:rtl/>
        </w:rPr>
        <w:t xml:space="preserve">انحدار ذاتي </w:t>
      </w:r>
      <w:r w:rsidR="004602B7">
        <w:rPr>
          <w:rFonts w:hint="cs"/>
          <w:rtl/>
        </w:rPr>
        <w:t xml:space="preserve">ونماذج اقتصاد قياسي ونماذج </w:t>
      </w:r>
      <w:r w:rsidR="001E1F25">
        <w:rPr>
          <w:rFonts w:hint="cs"/>
          <w:rtl/>
        </w:rPr>
        <w:t xml:space="preserve">نقل. </w:t>
      </w:r>
      <w:r w:rsidR="0017393D">
        <w:rPr>
          <w:rFonts w:hint="cs"/>
          <w:rtl/>
        </w:rPr>
        <w:t xml:space="preserve">وينتج عن مجموع البيانات </w:t>
      </w:r>
      <w:r w:rsidR="00BE3DED">
        <w:rPr>
          <w:rFonts w:hint="cs"/>
          <w:rtl/>
        </w:rPr>
        <w:t xml:space="preserve">الناتجة عن هذه النماذج مجموعات من </w:t>
      </w:r>
      <w:r w:rsidR="00E85661">
        <w:rPr>
          <w:rFonts w:hint="cs"/>
          <w:rtl/>
        </w:rPr>
        <w:t>ال</w:t>
      </w:r>
      <w:r w:rsidR="00BE3DED">
        <w:rPr>
          <w:rFonts w:hint="cs"/>
          <w:rtl/>
        </w:rPr>
        <w:t xml:space="preserve">نطاقات </w:t>
      </w:r>
      <w:r w:rsidR="0046300C">
        <w:rPr>
          <w:rFonts w:hint="cs"/>
          <w:rtl/>
        </w:rPr>
        <w:t>ل</w:t>
      </w:r>
      <w:r w:rsidR="00BE3DED">
        <w:rPr>
          <w:rFonts w:hint="cs"/>
          <w:rtl/>
        </w:rPr>
        <w:t xml:space="preserve">إسقاط أحجام عبء العمل، </w:t>
      </w:r>
      <w:r w:rsidR="007A6857">
        <w:rPr>
          <w:rFonts w:hint="cs"/>
          <w:rtl/>
        </w:rPr>
        <w:t xml:space="preserve">واحتمالات معينة </w:t>
      </w:r>
      <w:r w:rsidR="0015195C">
        <w:rPr>
          <w:rFonts w:hint="cs"/>
          <w:rtl/>
        </w:rPr>
        <w:t xml:space="preserve">مرتبطة بكل منها. </w:t>
      </w:r>
      <w:r w:rsidR="000E18CB">
        <w:rPr>
          <w:rFonts w:hint="cs"/>
          <w:rtl/>
        </w:rPr>
        <w:t>وترد هذه الإسقاطات في المرفق الرابع.</w:t>
      </w:r>
    </w:p>
    <w:p w:rsidR="00315B3F" w:rsidRDefault="00594946" w:rsidP="007E21F1">
      <w:pPr>
        <w:pStyle w:val="ARNumbered1"/>
        <w:ind w:left="0" w:firstLine="0"/>
      </w:pPr>
      <w:r>
        <w:rPr>
          <w:rFonts w:hint="cs"/>
          <w:rtl/>
        </w:rPr>
        <w:t xml:space="preserve">تم إجراء عملية تثبيت </w:t>
      </w:r>
      <w:r w:rsidR="00AB607A">
        <w:rPr>
          <w:rFonts w:hint="cs"/>
          <w:rtl/>
        </w:rPr>
        <w:t xml:space="preserve">متعمقة في الأعمال وفي مختلف الوظائف بمجالات الأعمال المعنية فيما يتعلق بالافتراضات </w:t>
      </w:r>
      <w:r w:rsidR="001601CE">
        <w:rPr>
          <w:rFonts w:hint="cs"/>
          <w:rtl/>
        </w:rPr>
        <w:t xml:space="preserve">التي تستند إليها النماذج وكذلك النتائج التي أفرزتها هذه النماذج. </w:t>
      </w:r>
      <w:r w:rsidR="00B37D64">
        <w:rPr>
          <w:rFonts w:hint="cs"/>
          <w:rtl/>
        </w:rPr>
        <w:t xml:space="preserve">ونتيجة لذلك، </w:t>
      </w:r>
      <w:r w:rsidR="00CF0ED5">
        <w:rPr>
          <w:rFonts w:hint="cs"/>
          <w:rtl/>
        </w:rPr>
        <w:t xml:space="preserve">تم تأكيد أرقام حالة الأساس كمستويات تسجيل مقدرة لنظامي </w:t>
      </w:r>
      <w:r w:rsidR="00317BA3">
        <w:rPr>
          <w:rFonts w:hint="cs"/>
          <w:rtl/>
        </w:rPr>
        <w:t xml:space="preserve">تسجيل </w:t>
      </w:r>
      <w:r w:rsidR="00CF0ED5">
        <w:rPr>
          <w:rFonts w:hint="cs"/>
          <w:rtl/>
        </w:rPr>
        <w:t>معاهدة التعاون بشأن البراءات ولاهاي،</w:t>
      </w:r>
      <w:r w:rsidR="00317BA3">
        <w:rPr>
          <w:rFonts w:hint="cs"/>
          <w:rtl/>
        </w:rPr>
        <w:t xml:space="preserve"> في حين أكد نظام مدريد أحجام التسجيل والتجديد المقدرة بمستويات تقل بمقدار ضئيل عن حالة الأساس طبقاً لإسقاطات النماذج. ويوضح الجدول الوارد أدناه أحجام التسجيل، والتي تفيد كبارامترات تخطيطية لميزانية الثنائية 2014/2015.</w:t>
      </w:r>
    </w:p>
    <w:p w:rsidR="00054295" w:rsidRDefault="00BB310C" w:rsidP="002D1435">
      <w:pPr>
        <w:pStyle w:val="ARNormal"/>
        <w:spacing w:line="240" w:lineRule="auto"/>
        <w:rPr>
          <w:rtl/>
          <w:lang w:bidi="ar-EG"/>
        </w:rPr>
      </w:pPr>
      <w:r>
        <w:rPr>
          <w:noProof/>
          <w:lang w:val="en-US"/>
        </w:rPr>
        <w:drawing>
          <wp:inline distT="0" distB="0" distL="0" distR="0" wp14:anchorId="08C4615E" wp14:editId="70D80114">
            <wp:extent cx="5950585" cy="1883410"/>
            <wp:effectExtent l="0" t="0" r="0" b="2540"/>
            <wp:docPr id="9"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950585" cy="1883410"/>
                    </a:xfrm>
                    <a:prstGeom prst="rect">
                      <a:avLst/>
                    </a:prstGeom>
                    <a:noFill/>
                    <a:ln>
                      <a:noFill/>
                    </a:ln>
                  </pic:spPr>
                </pic:pic>
              </a:graphicData>
            </a:graphic>
          </wp:inline>
        </w:drawing>
      </w:r>
    </w:p>
    <w:p w:rsidR="00171909" w:rsidRPr="00171909" w:rsidRDefault="00171909" w:rsidP="00BF433B">
      <w:pPr>
        <w:pStyle w:val="ARHeading3"/>
        <w:rPr>
          <w:rtl/>
        </w:rPr>
      </w:pPr>
      <w:r w:rsidRPr="00171909">
        <w:rPr>
          <w:rFonts w:hint="cs"/>
          <w:rtl/>
        </w:rPr>
        <w:t>الإيرادات من مصادر أخرى</w:t>
      </w:r>
    </w:p>
    <w:p w:rsidR="00317BA3" w:rsidRDefault="00B8022A" w:rsidP="007E21F1">
      <w:pPr>
        <w:pStyle w:val="ARNumbered1"/>
        <w:ind w:left="0" w:firstLine="0"/>
      </w:pPr>
      <w:r>
        <w:rPr>
          <w:rFonts w:hint="cs"/>
          <w:rtl/>
        </w:rPr>
        <w:t>ظلت الإيرادات من اشتراكات الدول الأعضاء تقريباً دون تغيير عند مستوى 35</w:t>
      </w:r>
      <w:r w:rsidR="006B0573">
        <w:rPr>
          <w:rFonts w:hint="cs"/>
          <w:rtl/>
        </w:rPr>
        <w:t>,</w:t>
      </w:r>
      <w:r>
        <w:rPr>
          <w:rFonts w:hint="cs"/>
          <w:rtl/>
        </w:rPr>
        <w:t>2 مليون فرنك سويسري في الثنائية 2014/2015، حيث كانت 35</w:t>
      </w:r>
      <w:r w:rsidR="006B0573">
        <w:rPr>
          <w:rFonts w:hint="cs"/>
          <w:rtl/>
        </w:rPr>
        <w:t>,</w:t>
      </w:r>
      <w:r>
        <w:rPr>
          <w:rFonts w:hint="cs"/>
          <w:rtl/>
        </w:rPr>
        <w:t>1 مليون فرنك سويسري في الثنائية 2012/2013.</w:t>
      </w:r>
    </w:p>
    <w:p w:rsidR="00B8022A" w:rsidRDefault="004A1A52" w:rsidP="007E21F1">
      <w:pPr>
        <w:pStyle w:val="ARNumbered1"/>
        <w:ind w:left="0" w:firstLine="0"/>
      </w:pPr>
      <w:r>
        <w:rPr>
          <w:rFonts w:hint="cs"/>
          <w:rtl/>
        </w:rPr>
        <w:t>تقدر الإيرادات من الخدمات التي يقدمها مركز التحكيم والوساطة بمبلغ 2.8 مليون فرنك سويسري للثنائية 2014/2015. في حين كان تقدير هذه الإيرادات في الثنائية 2012/2013 يبلغ 3</w:t>
      </w:r>
      <w:r w:rsidR="006B0573">
        <w:rPr>
          <w:rFonts w:hint="cs"/>
          <w:rtl/>
        </w:rPr>
        <w:t>,</w:t>
      </w:r>
      <w:r>
        <w:rPr>
          <w:rFonts w:hint="cs"/>
          <w:rtl/>
        </w:rPr>
        <w:t>0 ملايين فرنك سويسري. ويرجع الانخفاض في التقديرات إلى أوجه عدم اليقين المصاحبة لقيام أصحاب العلامات التجارية بتقليص ميزانيات الإنفاذ والتطورات المتعلقة بمقد</w:t>
      </w:r>
      <w:r w:rsidR="00C05CDD">
        <w:rPr>
          <w:rFonts w:hint="cs"/>
          <w:rtl/>
        </w:rPr>
        <w:t>مي خدمات تسوية المنازعات عن طريق السياسة الموحدة لتسوية المنازعات المتعلقة بأسماء الحقول وكذلك بدائل هذه السياسة فيما يتعلق ب</w:t>
      </w:r>
      <w:r w:rsidR="00AA0DCF">
        <w:rPr>
          <w:rFonts w:hint="cs"/>
          <w:rtl/>
        </w:rPr>
        <w:t xml:space="preserve">أسماء </w:t>
      </w:r>
      <w:r w:rsidR="00C05CDD">
        <w:rPr>
          <w:rFonts w:hint="cs"/>
          <w:rtl/>
        </w:rPr>
        <w:t>الحقول العليا الجديدة.</w:t>
      </w:r>
    </w:p>
    <w:p w:rsidR="00AA0DCF" w:rsidRPr="00833D10" w:rsidRDefault="00FD0F0A" w:rsidP="007E21F1">
      <w:pPr>
        <w:pStyle w:val="ARNumbered1"/>
        <w:ind w:left="0" w:firstLine="0"/>
      </w:pPr>
      <w:r>
        <w:rPr>
          <w:rFonts w:hint="cs"/>
          <w:rtl/>
        </w:rPr>
        <w:t>تقدر الإيرادات من بيع المنشورات بمبلغ 1</w:t>
      </w:r>
      <w:r w:rsidR="006B0573">
        <w:rPr>
          <w:rFonts w:hint="cs"/>
          <w:rtl/>
        </w:rPr>
        <w:t>,</w:t>
      </w:r>
      <w:r>
        <w:rPr>
          <w:rFonts w:hint="cs"/>
          <w:rtl/>
        </w:rPr>
        <w:t>2 مليون فرنك سويسري، مقارنة بمبلغ 1</w:t>
      </w:r>
      <w:r w:rsidR="006B0573">
        <w:rPr>
          <w:rFonts w:hint="cs"/>
          <w:rtl/>
        </w:rPr>
        <w:t>,</w:t>
      </w:r>
      <w:r>
        <w:rPr>
          <w:rFonts w:hint="cs"/>
          <w:rtl/>
        </w:rPr>
        <w:t xml:space="preserve">1 مليون فرنك سويسري في الثنائية 2012/2013. </w:t>
      </w:r>
      <w:r w:rsidR="009F6316">
        <w:rPr>
          <w:rFonts w:hint="cs"/>
          <w:rtl/>
        </w:rPr>
        <w:t xml:space="preserve">وتقوم الويبو حالياً بتوزيع أكثر من 95% من منشورات الويبو الورقية مجاناً. </w:t>
      </w:r>
      <w:r w:rsidR="00C76929">
        <w:rPr>
          <w:rFonts w:hint="cs"/>
          <w:rtl/>
        </w:rPr>
        <w:t xml:space="preserve">وتأتي إيرادات المنشورات أساساً من بيع </w:t>
      </w:r>
      <w:r w:rsidR="00833D10">
        <w:rPr>
          <w:rFonts w:hint="cs"/>
          <w:rtl/>
        </w:rPr>
        <w:t xml:space="preserve">الأقراص المدمجة الخاصة بقاعدة بيانات ركن البراءات </w:t>
      </w:r>
      <w:proofErr w:type="spellStart"/>
      <w:r w:rsidR="00833D10">
        <w:rPr>
          <w:lang w:val="en-US"/>
        </w:rPr>
        <w:t>PatentScope</w:t>
      </w:r>
      <w:proofErr w:type="spellEnd"/>
      <w:r w:rsidR="00833D10">
        <w:rPr>
          <w:rFonts w:hint="cs"/>
          <w:rtl/>
          <w:lang w:val="en-US"/>
        </w:rPr>
        <w:t xml:space="preserve"> ومن الاشتراكات عبر الإنترنت في هذه القاعدة، ومن بيع بعض المنشورات الورقية، ومن عائدات الإعلان في مجلة الويبو.</w:t>
      </w:r>
    </w:p>
    <w:p w:rsidR="00833D10" w:rsidRPr="00295A2C" w:rsidRDefault="00295A2C" w:rsidP="007E21F1">
      <w:pPr>
        <w:pStyle w:val="ARNumbered1"/>
        <w:ind w:left="0" w:firstLine="0"/>
      </w:pPr>
      <w:r>
        <w:rPr>
          <w:rFonts w:hint="cs"/>
          <w:rtl/>
          <w:lang w:val="en-US"/>
        </w:rPr>
        <w:t>تقدر إيرادات الفوائد بمبلغ 1</w:t>
      </w:r>
      <w:r w:rsidR="006B0573">
        <w:rPr>
          <w:rFonts w:hint="cs"/>
          <w:rtl/>
          <w:lang w:val="en-US"/>
        </w:rPr>
        <w:t>,</w:t>
      </w:r>
      <w:r>
        <w:rPr>
          <w:rFonts w:hint="cs"/>
          <w:rtl/>
          <w:lang w:val="en-US"/>
        </w:rPr>
        <w:t>5 مليون فرنك سويسري، مقارنة بالتقدير البالغ 2</w:t>
      </w:r>
      <w:r w:rsidR="006B0573">
        <w:rPr>
          <w:rFonts w:hint="cs"/>
          <w:rtl/>
          <w:lang w:val="en-US"/>
        </w:rPr>
        <w:t>,</w:t>
      </w:r>
      <w:r>
        <w:rPr>
          <w:rFonts w:hint="cs"/>
          <w:rtl/>
          <w:lang w:val="en-US"/>
        </w:rPr>
        <w:t>8 مليون فرنك سويسري. ويرجع النقص أساساً إلى انخفاض معدلات الفائدة، الذي يعكس مستويات معدلات الفائدة المتردية المستمرة في الأسواق المالية.</w:t>
      </w:r>
    </w:p>
    <w:p w:rsidR="00295A2C" w:rsidRPr="00F47ECD" w:rsidRDefault="003A5FB6" w:rsidP="007E21F1">
      <w:pPr>
        <w:pStyle w:val="ARNumbered1"/>
        <w:ind w:left="0" w:firstLine="0"/>
      </w:pPr>
      <w:r>
        <w:rPr>
          <w:rFonts w:hint="cs"/>
          <w:rtl/>
        </w:rPr>
        <w:t>تقدر الإيرادات المتنوعة بمبلغ 3</w:t>
      </w:r>
      <w:r w:rsidR="006B0573">
        <w:rPr>
          <w:rFonts w:hint="cs"/>
          <w:rtl/>
        </w:rPr>
        <w:t>,</w:t>
      </w:r>
      <w:r>
        <w:rPr>
          <w:rFonts w:hint="cs"/>
          <w:rtl/>
        </w:rPr>
        <w:t>8 مليون فرنك سويسري للثنائية 2014/2015، مقارنة بمبلغ 4</w:t>
      </w:r>
      <w:r w:rsidR="006B0573">
        <w:rPr>
          <w:rFonts w:hint="cs"/>
          <w:rtl/>
        </w:rPr>
        <w:t>,</w:t>
      </w:r>
      <w:r>
        <w:rPr>
          <w:rFonts w:hint="cs"/>
          <w:rtl/>
        </w:rPr>
        <w:t xml:space="preserve">1 مليون فرنك سويسري للثنائية 2012/2013. </w:t>
      </w:r>
      <w:r w:rsidR="005833E4">
        <w:rPr>
          <w:rFonts w:hint="cs"/>
          <w:rtl/>
        </w:rPr>
        <w:t xml:space="preserve">وتشمل الإيرادات المتنوعة المدفوعات التي </w:t>
      </w:r>
      <w:r w:rsidR="009560E1">
        <w:rPr>
          <w:rFonts w:hint="cs"/>
          <w:rtl/>
        </w:rPr>
        <w:t>ي</w:t>
      </w:r>
      <w:r w:rsidR="005833E4">
        <w:rPr>
          <w:rFonts w:hint="cs"/>
          <w:rtl/>
        </w:rPr>
        <w:t xml:space="preserve">ؤديها </w:t>
      </w:r>
      <w:r w:rsidR="00F3289B">
        <w:rPr>
          <w:rFonts w:hint="cs"/>
          <w:rtl/>
        </w:rPr>
        <w:t xml:space="preserve">الاتحاد الدولي لحماية الأصناف النباتية الجديدة </w:t>
      </w:r>
      <w:proofErr w:type="spellStart"/>
      <w:r w:rsidR="005833E4">
        <w:rPr>
          <w:lang w:val="en-US"/>
        </w:rPr>
        <w:t>UPOV</w:t>
      </w:r>
      <w:proofErr w:type="spellEnd"/>
      <w:r w:rsidR="005833E4">
        <w:rPr>
          <w:rFonts w:hint="cs"/>
          <w:rtl/>
          <w:lang w:val="en-US"/>
        </w:rPr>
        <w:t xml:space="preserve"> للويبو مقابل خدمات الدعم الإداري؛ وإيراد الإيجار؛ ورسوم الدعم فيما يتعلق بالأنشطة الخارجة عن الميزانية التي تنفذها الويبو</w:t>
      </w:r>
      <w:r w:rsidR="004C0A6E">
        <w:rPr>
          <w:rFonts w:hint="cs"/>
          <w:rtl/>
          <w:lang w:val="en-US"/>
        </w:rPr>
        <w:t xml:space="preserve"> وتمولها صناديق الائتمان؛ ورسوم التسجيل للمؤتمرات وبرامج التدريب.</w:t>
      </w:r>
    </w:p>
    <w:p w:rsidR="00F47ECD" w:rsidRDefault="00745CAC" w:rsidP="0033077D">
      <w:pPr>
        <w:pStyle w:val="ARHeading2"/>
        <w:outlineLvl w:val="1"/>
        <w:rPr>
          <w:rtl/>
        </w:rPr>
      </w:pPr>
      <w:bookmarkStart w:id="4" w:name="_Toc364355349"/>
      <w:r w:rsidRPr="00BF433B">
        <w:rPr>
          <w:rFonts w:hint="cs"/>
          <w:rtl/>
        </w:rPr>
        <w:lastRenderedPageBreak/>
        <w:t>النفقات</w:t>
      </w:r>
      <w:bookmarkEnd w:id="4"/>
    </w:p>
    <w:p w:rsidR="00745CAC" w:rsidRPr="00891ADA" w:rsidRDefault="00745CAC" w:rsidP="0033077D">
      <w:pPr>
        <w:pStyle w:val="ARNormal"/>
        <w:keepNext/>
        <w:outlineLvl w:val="2"/>
        <w:rPr>
          <w:sz w:val="36"/>
          <w:szCs w:val="36"/>
          <w:rtl/>
          <w:lang w:bidi="ar-EG"/>
        </w:rPr>
      </w:pPr>
      <w:bookmarkStart w:id="5" w:name="_Toc364355350"/>
      <w:r w:rsidRPr="00891ADA">
        <w:rPr>
          <w:rFonts w:hint="cs"/>
          <w:sz w:val="36"/>
          <w:szCs w:val="36"/>
          <w:rtl/>
          <w:lang w:bidi="ar-EG"/>
        </w:rPr>
        <w:t>النفقات الإجمالية</w:t>
      </w:r>
      <w:bookmarkEnd w:id="5"/>
    </w:p>
    <w:p w:rsidR="00F47ECD" w:rsidRPr="00C52817" w:rsidRDefault="00B10DA7" w:rsidP="00A20251">
      <w:pPr>
        <w:pStyle w:val="ARNumbered1"/>
        <w:ind w:left="0" w:firstLine="0"/>
      </w:pPr>
      <w:r>
        <w:rPr>
          <w:rFonts w:hint="cs"/>
          <w:rtl/>
        </w:rPr>
        <w:t>تبلغ ا</w:t>
      </w:r>
      <w:r w:rsidR="00AA0DA4">
        <w:rPr>
          <w:rFonts w:hint="cs"/>
          <w:rtl/>
        </w:rPr>
        <w:t xml:space="preserve">لنفقات الإجمالية </w:t>
      </w:r>
      <w:r>
        <w:rPr>
          <w:rFonts w:hint="cs"/>
          <w:rtl/>
        </w:rPr>
        <w:t xml:space="preserve">المقترحة </w:t>
      </w:r>
      <w:r w:rsidR="00AA0DA4">
        <w:rPr>
          <w:rFonts w:hint="cs"/>
          <w:rtl/>
        </w:rPr>
        <w:t xml:space="preserve">للثنائية 2014/2015 </w:t>
      </w:r>
      <w:r>
        <w:rPr>
          <w:rFonts w:hint="cs"/>
          <w:rtl/>
        </w:rPr>
        <w:t>م</w:t>
      </w:r>
      <w:r w:rsidR="00AA0DA4">
        <w:rPr>
          <w:rFonts w:hint="cs"/>
          <w:rtl/>
        </w:rPr>
        <w:t>بلغ 67</w:t>
      </w:r>
      <w:r w:rsidR="00A20251">
        <w:rPr>
          <w:rFonts w:hint="cs"/>
          <w:rtl/>
        </w:rPr>
        <w:t>4</w:t>
      </w:r>
      <w:r w:rsidR="006B0573">
        <w:rPr>
          <w:rFonts w:hint="cs"/>
          <w:rtl/>
        </w:rPr>
        <w:t>,</w:t>
      </w:r>
      <w:r w:rsidR="00A20251">
        <w:rPr>
          <w:rFonts w:hint="cs"/>
          <w:rtl/>
        </w:rPr>
        <w:t>0</w:t>
      </w:r>
      <w:r w:rsidR="00AA0DA4">
        <w:rPr>
          <w:rFonts w:hint="cs"/>
          <w:rtl/>
        </w:rPr>
        <w:t xml:space="preserve"> مليون فرنك سويسري، وهو ما يعني زيادة قدرها 2</w:t>
      </w:r>
      <w:r w:rsidR="00A20251">
        <w:rPr>
          <w:rFonts w:hint="cs"/>
          <w:rtl/>
        </w:rPr>
        <w:t>5</w:t>
      </w:r>
      <w:r w:rsidR="006B0573">
        <w:rPr>
          <w:rFonts w:hint="cs"/>
          <w:rtl/>
        </w:rPr>
        <w:t>,</w:t>
      </w:r>
      <w:r w:rsidR="00A20251">
        <w:rPr>
          <w:rFonts w:hint="cs"/>
          <w:rtl/>
        </w:rPr>
        <w:t>6</w:t>
      </w:r>
      <w:r w:rsidR="00AA0DA4">
        <w:rPr>
          <w:rFonts w:hint="cs"/>
          <w:rtl/>
        </w:rPr>
        <w:t xml:space="preserve"> مليون فرنك سويسري، أو 3</w:t>
      </w:r>
      <w:r w:rsidR="006B0573">
        <w:rPr>
          <w:rFonts w:hint="cs"/>
          <w:rtl/>
        </w:rPr>
        <w:t>,</w:t>
      </w:r>
      <w:r w:rsidR="00A20251">
        <w:rPr>
          <w:rFonts w:hint="cs"/>
          <w:rtl/>
        </w:rPr>
        <w:t>9</w:t>
      </w:r>
      <w:r w:rsidR="00AA0DA4">
        <w:rPr>
          <w:rFonts w:hint="cs"/>
          <w:rtl/>
        </w:rPr>
        <w:t>%</w:t>
      </w:r>
      <w:r w:rsidR="00E63949">
        <w:rPr>
          <w:rFonts w:hint="cs"/>
          <w:rtl/>
        </w:rPr>
        <w:t>،</w:t>
      </w:r>
      <w:r w:rsidR="00AA0DA4">
        <w:rPr>
          <w:rFonts w:hint="cs"/>
          <w:rtl/>
        </w:rPr>
        <w:t xml:space="preserve"> على ميزانية 2012/2013</w:t>
      </w:r>
      <w:r w:rsidR="00373652">
        <w:rPr>
          <w:rFonts w:hint="cs"/>
          <w:rtl/>
        </w:rPr>
        <w:t xml:space="preserve"> بعد التحويل</w:t>
      </w:r>
      <w:r w:rsidR="0042039B">
        <w:rPr>
          <w:rFonts w:hint="cs"/>
          <w:rtl/>
        </w:rPr>
        <w:t>ات</w:t>
      </w:r>
      <w:r w:rsidR="00AA0DA4">
        <w:rPr>
          <w:rFonts w:hint="cs"/>
          <w:rtl/>
        </w:rPr>
        <w:t>. وي</w:t>
      </w:r>
      <w:r w:rsidR="00201E35">
        <w:rPr>
          <w:rFonts w:hint="cs"/>
          <w:rtl/>
        </w:rPr>
        <w:t>ُ</w:t>
      </w:r>
      <w:r w:rsidR="00AA0DA4">
        <w:rPr>
          <w:rFonts w:hint="cs"/>
          <w:rtl/>
        </w:rPr>
        <w:t>قترح زيادة تكاليف الموظفين بمبلغ 36</w:t>
      </w:r>
      <w:r w:rsidR="006B0573">
        <w:rPr>
          <w:rFonts w:hint="cs"/>
          <w:rtl/>
        </w:rPr>
        <w:t>,</w:t>
      </w:r>
      <w:r w:rsidR="00AA0DA4">
        <w:rPr>
          <w:rFonts w:hint="cs"/>
          <w:rtl/>
        </w:rPr>
        <w:t>3 مليون فرنك سويسري، بما يمثل زيادة بنسبة 8</w:t>
      </w:r>
      <w:r w:rsidR="006B0573">
        <w:rPr>
          <w:rFonts w:hint="cs"/>
          <w:rtl/>
        </w:rPr>
        <w:t>,</w:t>
      </w:r>
      <w:r w:rsidR="00AA0DA4">
        <w:rPr>
          <w:rFonts w:hint="cs"/>
          <w:rtl/>
        </w:rPr>
        <w:t>8%، كما ي</w:t>
      </w:r>
      <w:r w:rsidR="00EE04EF">
        <w:rPr>
          <w:rFonts w:hint="cs"/>
          <w:rtl/>
        </w:rPr>
        <w:t>ُ</w:t>
      </w:r>
      <w:r w:rsidR="00AA0DA4">
        <w:rPr>
          <w:rFonts w:hint="cs"/>
          <w:rtl/>
        </w:rPr>
        <w:t xml:space="preserve">قترح </w:t>
      </w:r>
      <w:r w:rsidR="00077E00">
        <w:rPr>
          <w:rFonts w:hint="cs"/>
          <w:rtl/>
        </w:rPr>
        <w:t>تخفيض</w:t>
      </w:r>
      <w:r w:rsidR="00AA0DA4">
        <w:rPr>
          <w:rFonts w:hint="cs"/>
          <w:rtl/>
        </w:rPr>
        <w:t xml:space="preserve"> تكاليف خلاف الموظفين بمبلغ 1</w:t>
      </w:r>
      <w:r w:rsidR="00A20251">
        <w:rPr>
          <w:rFonts w:hint="cs"/>
          <w:rtl/>
        </w:rPr>
        <w:t>0</w:t>
      </w:r>
      <w:r w:rsidR="006B0573">
        <w:rPr>
          <w:rFonts w:hint="cs"/>
          <w:rtl/>
        </w:rPr>
        <w:t>,</w:t>
      </w:r>
      <w:r w:rsidR="00A20251">
        <w:rPr>
          <w:rFonts w:hint="cs"/>
          <w:rtl/>
        </w:rPr>
        <w:t>7</w:t>
      </w:r>
      <w:r w:rsidR="00AA0DA4">
        <w:rPr>
          <w:rFonts w:hint="cs"/>
          <w:rtl/>
        </w:rPr>
        <w:t xml:space="preserve"> مليون فرنك سويسري</w:t>
      </w:r>
      <w:r w:rsidR="003650D9">
        <w:rPr>
          <w:rFonts w:hint="cs"/>
          <w:rtl/>
        </w:rPr>
        <w:t>، أي بنسبة</w:t>
      </w:r>
      <w:r w:rsidR="00AA0DA4">
        <w:rPr>
          <w:rFonts w:hint="cs"/>
          <w:rtl/>
        </w:rPr>
        <w:t xml:space="preserve"> 4</w:t>
      </w:r>
      <w:r w:rsidR="006B0573">
        <w:rPr>
          <w:rFonts w:hint="cs"/>
          <w:rtl/>
        </w:rPr>
        <w:t>,</w:t>
      </w:r>
      <w:r w:rsidR="00A20251">
        <w:rPr>
          <w:rFonts w:hint="cs"/>
          <w:rtl/>
        </w:rPr>
        <w:t>5</w:t>
      </w:r>
      <w:r w:rsidR="00AA0DA4">
        <w:rPr>
          <w:rFonts w:hint="cs"/>
          <w:rtl/>
        </w:rPr>
        <w:t>%.</w:t>
      </w:r>
    </w:p>
    <w:p w:rsidR="00C52817" w:rsidRDefault="0058774A" w:rsidP="007E21F1">
      <w:pPr>
        <w:pStyle w:val="ARNumbered1"/>
        <w:ind w:left="0" w:firstLine="0"/>
      </w:pPr>
      <w:r>
        <w:rPr>
          <w:rFonts w:hint="cs"/>
          <w:rtl/>
        </w:rPr>
        <w:t xml:space="preserve">ويوضح الشكل الوارد أدناه السياق الذي يمكن فيه تطوير ميزانية الويبو للثنائية 2014/2015. </w:t>
      </w:r>
      <w:r w:rsidR="006857F8">
        <w:rPr>
          <w:rFonts w:hint="cs"/>
          <w:rtl/>
        </w:rPr>
        <w:t xml:space="preserve">حيث </w:t>
      </w:r>
      <w:r w:rsidR="006D02B0">
        <w:rPr>
          <w:rFonts w:hint="cs"/>
          <w:rtl/>
        </w:rPr>
        <w:t xml:space="preserve">يتضح وجود زيادة </w:t>
      </w:r>
      <w:r w:rsidR="00F87B40">
        <w:rPr>
          <w:rFonts w:hint="cs"/>
          <w:rtl/>
        </w:rPr>
        <w:t xml:space="preserve">منتظمة في الميزانية منذ 1990، </w:t>
      </w:r>
      <w:r w:rsidR="00250F98">
        <w:rPr>
          <w:rFonts w:hint="cs"/>
          <w:rtl/>
        </w:rPr>
        <w:t xml:space="preserve">تتناسب </w:t>
      </w:r>
      <w:r w:rsidR="00F87B40">
        <w:rPr>
          <w:rFonts w:hint="cs"/>
          <w:rtl/>
        </w:rPr>
        <w:t xml:space="preserve">مع نمو المنظمة </w:t>
      </w:r>
      <w:r w:rsidR="00250F98">
        <w:rPr>
          <w:rFonts w:hint="cs"/>
          <w:rtl/>
        </w:rPr>
        <w:t>والطلب المتزايد على خدماتها.</w:t>
      </w:r>
    </w:p>
    <w:p w:rsidR="00250F98" w:rsidRPr="004623C8" w:rsidRDefault="00C33369" w:rsidP="00C33369">
      <w:pPr>
        <w:pStyle w:val="ARNormal"/>
        <w:keepNext/>
        <w:spacing w:line="240" w:lineRule="auto"/>
        <w:jc w:val="center"/>
        <w:rPr>
          <w:rtl/>
          <w:lang w:bidi="ar-EG"/>
        </w:rPr>
      </w:pPr>
      <w:r w:rsidRPr="004623C8">
        <w:rPr>
          <w:rtl/>
          <w:lang w:bidi="ar-EG"/>
        </w:rPr>
        <w:t>الشكل 4. تطور ميزانية نفقات الويبو  من 91/1990 إلى 15/2014</w:t>
      </w:r>
    </w:p>
    <w:p w:rsidR="00054295" w:rsidRDefault="00A20251" w:rsidP="00C33369">
      <w:pPr>
        <w:pStyle w:val="ARNormal"/>
        <w:spacing w:line="240" w:lineRule="auto"/>
        <w:rPr>
          <w:rtl/>
          <w:lang w:bidi="ar-EG"/>
        </w:rPr>
      </w:pPr>
      <w:r w:rsidRPr="00A20251">
        <w:rPr>
          <w:noProof/>
          <w:rtl/>
          <w:lang w:val="en-US"/>
        </w:rPr>
        <w:drawing>
          <wp:inline distT="0" distB="0" distL="0" distR="0" wp14:anchorId="7B56201D" wp14:editId="321ADF7D">
            <wp:extent cx="5939790" cy="2210119"/>
            <wp:effectExtent l="0" t="0" r="381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5939790" cy="2210119"/>
                    </a:xfrm>
                    <a:prstGeom prst="rect">
                      <a:avLst/>
                    </a:prstGeom>
                    <a:noFill/>
                    <a:ln>
                      <a:noFill/>
                    </a:ln>
                  </pic:spPr>
                </pic:pic>
              </a:graphicData>
            </a:graphic>
          </wp:inline>
        </w:drawing>
      </w:r>
    </w:p>
    <w:p w:rsidR="00250F98" w:rsidRDefault="00480CE3" w:rsidP="007E21F1">
      <w:pPr>
        <w:pStyle w:val="ARNumbered1"/>
        <w:ind w:left="0" w:firstLine="0"/>
      </w:pPr>
      <w:r>
        <w:rPr>
          <w:rFonts w:hint="cs"/>
          <w:rtl/>
        </w:rPr>
        <w:t xml:space="preserve">وقد ظلت بنية نفقات المنظمة مستقرة نسبياً خلال الفترة نفسها، وهي مناسبة جداً لمنظمة خدمية، تتعلق معظم نفقاتها بتكاليف الموظفين. وكما هو وموضح في الشكل الوارد أدناه، كانت هذه التكاليف ثابتة نسبياً </w:t>
      </w:r>
      <w:r w:rsidR="00784712">
        <w:rPr>
          <w:rFonts w:hint="cs"/>
          <w:rtl/>
        </w:rPr>
        <w:t xml:space="preserve">خلال الأعوام العشرين الماضية أو نحوها في الويبو، </w:t>
      </w:r>
      <w:r w:rsidR="0079187A">
        <w:rPr>
          <w:rFonts w:hint="cs"/>
          <w:rtl/>
        </w:rPr>
        <w:t xml:space="preserve">حيث ظلت في حدود 60 - 72%، </w:t>
      </w:r>
      <w:r w:rsidR="00A35DD2">
        <w:rPr>
          <w:rFonts w:hint="cs"/>
          <w:rtl/>
        </w:rPr>
        <w:t xml:space="preserve">بحيث تتفاوت هذه النسبة بناء على النفقات العامة في كل فترة ثنائية، </w:t>
      </w:r>
      <w:r w:rsidR="00354B0D">
        <w:rPr>
          <w:rFonts w:hint="cs"/>
          <w:rtl/>
        </w:rPr>
        <w:t xml:space="preserve">وترتفع بفعل </w:t>
      </w:r>
      <w:r w:rsidR="0062596E">
        <w:rPr>
          <w:rFonts w:hint="cs"/>
          <w:rtl/>
        </w:rPr>
        <w:t>ال</w:t>
      </w:r>
      <w:r w:rsidR="00354B0D">
        <w:rPr>
          <w:rFonts w:hint="cs"/>
          <w:rtl/>
        </w:rPr>
        <w:t xml:space="preserve">ضغط </w:t>
      </w:r>
      <w:r w:rsidR="0062596E">
        <w:rPr>
          <w:rFonts w:hint="cs"/>
          <w:rtl/>
        </w:rPr>
        <w:t xml:space="preserve">الناشئ عن </w:t>
      </w:r>
      <w:r w:rsidR="00925692">
        <w:rPr>
          <w:rFonts w:hint="cs"/>
          <w:rtl/>
        </w:rPr>
        <w:t xml:space="preserve">إصلاح </w:t>
      </w:r>
      <w:r w:rsidR="00032475">
        <w:rPr>
          <w:rFonts w:hint="cs"/>
          <w:rtl/>
        </w:rPr>
        <w:t xml:space="preserve">نظام </w:t>
      </w:r>
      <w:r w:rsidR="00925692">
        <w:rPr>
          <w:rFonts w:hint="cs"/>
          <w:rtl/>
        </w:rPr>
        <w:t>العقود، وأيضاً الحاجة إلى الاعتراف بالتكاليف المتعلقة بالتزامات المنظمة في المستقبل والتي تؤثر بوضوح على التكاليف العامة للموظفين.</w:t>
      </w:r>
    </w:p>
    <w:p w:rsidR="000E03C0" w:rsidRDefault="00184008" w:rsidP="00FB31F6">
      <w:pPr>
        <w:pStyle w:val="ARNumbered1"/>
        <w:ind w:left="0" w:firstLine="0"/>
      </w:pPr>
      <w:r>
        <w:rPr>
          <w:rFonts w:hint="cs"/>
          <w:rtl/>
        </w:rPr>
        <w:t xml:space="preserve">بذلت المنظمة جهوداً كبيرة في سبيل مواصلة تحسين وتعزيز الإدارة المالية، ولتحقيق كفاءة التكاليف، ومن ثم احتواء الزيادة في تكاليف خلاف الموظفين التي تتحملها. </w:t>
      </w:r>
      <w:r w:rsidR="00D61706">
        <w:rPr>
          <w:rFonts w:hint="cs"/>
          <w:rtl/>
        </w:rPr>
        <w:t>وفي 2012/2013، كانت حصة تكاليف الموظفين في الميزانية 63</w:t>
      </w:r>
      <w:r w:rsidR="006B0573">
        <w:rPr>
          <w:rFonts w:hint="cs"/>
          <w:rtl/>
        </w:rPr>
        <w:t>,</w:t>
      </w:r>
      <w:r w:rsidR="00D61706">
        <w:rPr>
          <w:rFonts w:hint="cs"/>
          <w:rtl/>
        </w:rPr>
        <w:t>3%، ثم زادت زيادة طفيفة إلى 66</w:t>
      </w:r>
      <w:r w:rsidR="006B0573">
        <w:rPr>
          <w:rFonts w:hint="cs"/>
          <w:rtl/>
        </w:rPr>
        <w:t>,</w:t>
      </w:r>
      <w:r w:rsidR="00FB31F6">
        <w:rPr>
          <w:rFonts w:hint="cs"/>
          <w:rtl/>
        </w:rPr>
        <w:t>3</w:t>
      </w:r>
      <w:r w:rsidR="00D61706">
        <w:rPr>
          <w:rFonts w:hint="cs"/>
          <w:rtl/>
        </w:rPr>
        <w:t xml:space="preserve">% في 2014/2015 نتيجة لمواصلة احتواء الزيادات في تكاليف خلاف الموظفين. </w:t>
      </w:r>
      <w:r w:rsidR="00A07734">
        <w:rPr>
          <w:rFonts w:hint="cs"/>
          <w:rtl/>
        </w:rPr>
        <w:t>وسوف تبقى تدابير كفاءة التكاليف سمة مركزية في جهود الأمانة خلال الثنائية المقبلة أيضاً.</w:t>
      </w:r>
    </w:p>
    <w:p w:rsidR="000E03C0" w:rsidRDefault="000E03C0" w:rsidP="000E03C0">
      <w:pPr>
        <w:pStyle w:val="ARNumbered1"/>
        <w:numPr>
          <w:ilvl w:val="0"/>
          <w:numId w:val="0"/>
        </w:numPr>
        <w:sectPr w:rsidR="000E03C0">
          <w:headerReference w:type="default" r:id="rId34"/>
          <w:pgSz w:w="11906" w:h="16838" w:code="9"/>
          <w:pgMar w:top="1418" w:right="1418" w:bottom="1418" w:left="1134" w:header="510" w:footer="1021" w:gutter="0"/>
          <w:cols w:space="720"/>
          <w:bidi/>
          <w:rtlGutter/>
        </w:sectPr>
      </w:pPr>
    </w:p>
    <w:p w:rsidR="000E03C0" w:rsidRDefault="000E03C0" w:rsidP="000E03C0">
      <w:pPr>
        <w:pStyle w:val="ARNumbered1"/>
        <w:numPr>
          <w:ilvl w:val="0"/>
          <w:numId w:val="0"/>
        </w:numPr>
      </w:pPr>
    </w:p>
    <w:p w:rsidR="000047AC" w:rsidRPr="004623C8" w:rsidRDefault="000E0A18" w:rsidP="000E0A18">
      <w:pPr>
        <w:pStyle w:val="ARNormal"/>
        <w:keepNext/>
        <w:spacing w:line="240" w:lineRule="auto"/>
        <w:jc w:val="center"/>
        <w:rPr>
          <w:rtl/>
          <w:lang w:bidi="ar-EG"/>
        </w:rPr>
      </w:pPr>
      <w:r w:rsidRPr="004623C8">
        <w:rPr>
          <w:rtl/>
          <w:lang w:bidi="ar-EG"/>
        </w:rPr>
        <w:t>الشكل 5. تطور بنية تكاليف الويبو  من 91/1990 إلى 15/2014*</w:t>
      </w:r>
    </w:p>
    <w:p w:rsidR="000047AC" w:rsidRDefault="00FB31F6" w:rsidP="000E0A18">
      <w:pPr>
        <w:pStyle w:val="ARNormal"/>
        <w:spacing w:after="0" w:line="240" w:lineRule="auto"/>
        <w:rPr>
          <w:rtl/>
          <w:lang w:bidi="ar-EG"/>
        </w:rPr>
      </w:pPr>
      <w:r w:rsidRPr="00FB31F6">
        <w:rPr>
          <w:noProof/>
          <w:rtl/>
          <w:lang w:val="en-US"/>
        </w:rPr>
        <w:drawing>
          <wp:inline distT="0" distB="0" distL="0" distR="0" wp14:anchorId="7DC6F0DD" wp14:editId="541344D2">
            <wp:extent cx="5939790" cy="2532046"/>
            <wp:effectExtent l="0" t="0" r="3810" b="1905"/>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5939790" cy="2532046"/>
                    </a:xfrm>
                    <a:prstGeom prst="rect">
                      <a:avLst/>
                    </a:prstGeom>
                    <a:noFill/>
                    <a:ln>
                      <a:noFill/>
                    </a:ln>
                  </pic:spPr>
                </pic:pic>
              </a:graphicData>
            </a:graphic>
          </wp:inline>
        </w:drawing>
      </w:r>
    </w:p>
    <w:p w:rsidR="00893737" w:rsidRPr="004623C8" w:rsidRDefault="000E0A18" w:rsidP="000E0A18">
      <w:pPr>
        <w:pStyle w:val="ARNormal"/>
        <w:tabs>
          <w:tab w:val="left" w:pos="990"/>
        </w:tabs>
        <w:rPr>
          <w:i/>
          <w:iCs/>
          <w:sz w:val="24"/>
          <w:szCs w:val="24"/>
          <w:rtl/>
        </w:rPr>
      </w:pPr>
      <w:r w:rsidRPr="004623C8">
        <w:rPr>
          <w:i/>
          <w:iCs/>
          <w:sz w:val="24"/>
          <w:szCs w:val="24"/>
          <w:rtl/>
        </w:rPr>
        <w:tab/>
        <w:t>*  "ف": فعلية؛ "م": مرصودة</w:t>
      </w:r>
    </w:p>
    <w:p w:rsidR="00D91DE1" w:rsidRDefault="00BF3AFB" w:rsidP="007E21F1">
      <w:pPr>
        <w:pStyle w:val="ARNumbered1"/>
        <w:ind w:left="0" w:firstLine="0"/>
      </w:pPr>
      <w:r>
        <w:rPr>
          <w:rFonts w:hint="cs"/>
          <w:rtl/>
        </w:rPr>
        <w:t>و</w:t>
      </w:r>
      <w:r w:rsidR="002712F2">
        <w:rPr>
          <w:rFonts w:hint="cs"/>
          <w:rtl/>
        </w:rPr>
        <w:t xml:space="preserve">كما أشير إليه في الفقرة 14، وضعت الأمانة خطة </w:t>
      </w:r>
      <w:r w:rsidR="00801131">
        <w:rPr>
          <w:rFonts w:hint="cs"/>
          <w:rtl/>
        </w:rPr>
        <w:t>رأس المال الرئيسية</w:t>
      </w:r>
      <w:r w:rsidR="002712F2">
        <w:rPr>
          <w:rFonts w:hint="cs"/>
          <w:rtl/>
        </w:rPr>
        <w:t>، وهي عبارة عن خطة شاملة ومستدامة لمشروعات النفقات الرأسمالية التي يُتوقّع تنفيذها على مدى الثنائيات الثلاث التالية</w:t>
      </w:r>
      <w:r w:rsidR="00284AB7">
        <w:rPr>
          <w:rFonts w:hint="cs"/>
          <w:rtl/>
        </w:rPr>
        <w:t xml:space="preserve">، </w:t>
      </w:r>
      <w:r>
        <w:rPr>
          <w:rFonts w:hint="cs"/>
          <w:rtl/>
        </w:rPr>
        <w:t xml:space="preserve">الممتدة </w:t>
      </w:r>
      <w:r w:rsidR="00284AB7">
        <w:rPr>
          <w:rFonts w:hint="cs"/>
          <w:rtl/>
        </w:rPr>
        <w:t>من عام 2014 إلى عام 2019. وتوفر خطة رأس المال الرئيسية عرضا شاملا لمشروعات النفقات الرأسمالية أيا كان مصدر التمويل، وتميّز بوضوح بين تكا</w:t>
      </w:r>
      <w:r w:rsidR="004C0A22">
        <w:rPr>
          <w:rFonts w:hint="cs"/>
          <w:rtl/>
        </w:rPr>
        <w:t>ليف الاستثمار غير المتكرّرة وآثار ال</w:t>
      </w:r>
      <w:r w:rsidR="00284AB7">
        <w:rPr>
          <w:rFonts w:hint="cs"/>
          <w:rtl/>
        </w:rPr>
        <w:t>تكاليف التشغيل</w:t>
      </w:r>
      <w:r w:rsidR="004C0A22">
        <w:rPr>
          <w:rFonts w:hint="cs"/>
          <w:rtl/>
        </w:rPr>
        <w:t>ية</w:t>
      </w:r>
      <w:r w:rsidR="00284AB7">
        <w:rPr>
          <w:rFonts w:hint="cs"/>
          <w:rtl/>
        </w:rPr>
        <w:t>/المتكرّرة</w:t>
      </w:r>
      <w:r w:rsidR="004C0A22">
        <w:rPr>
          <w:rFonts w:hint="cs"/>
          <w:rtl/>
        </w:rPr>
        <w:t xml:space="preserve"> للمشروع</w:t>
      </w:r>
      <w:r w:rsidR="00284AB7">
        <w:rPr>
          <w:rFonts w:hint="cs"/>
          <w:rtl/>
        </w:rPr>
        <w:t>.</w:t>
      </w:r>
    </w:p>
    <w:p w:rsidR="00284AB7" w:rsidRDefault="006F2CAE" w:rsidP="007E21F1">
      <w:pPr>
        <w:pStyle w:val="ARNumbered1"/>
        <w:ind w:left="0" w:firstLine="0"/>
      </w:pPr>
      <w:r>
        <w:rPr>
          <w:rFonts w:hint="cs"/>
          <w:rtl/>
        </w:rPr>
        <w:t xml:space="preserve">وكما هو مبيّن في الجدول أدناه </w:t>
      </w:r>
      <w:r w:rsidR="00801131">
        <w:rPr>
          <w:rFonts w:hint="cs"/>
          <w:rtl/>
        </w:rPr>
        <w:t>من المقترح</w:t>
      </w:r>
      <w:r>
        <w:rPr>
          <w:rFonts w:hint="cs"/>
          <w:rtl/>
        </w:rPr>
        <w:t xml:space="preserve"> </w:t>
      </w:r>
      <w:r w:rsidR="00BF3AFB">
        <w:rPr>
          <w:rFonts w:hint="cs"/>
          <w:rtl/>
        </w:rPr>
        <w:t xml:space="preserve">أن تُموّل المشروعات، </w:t>
      </w:r>
      <w:r>
        <w:rPr>
          <w:rFonts w:hint="cs"/>
          <w:rtl/>
        </w:rPr>
        <w:t xml:space="preserve">التي </w:t>
      </w:r>
      <w:r w:rsidR="00801131">
        <w:rPr>
          <w:rFonts w:hint="cs"/>
          <w:rtl/>
        </w:rPr>
        <w:t>يُقترح</w:t>
      </w:r>
      <w:r>
        <w:rPr>
          <w:rFonts w:hint="cs"/>
          <w:rtl/>
        </w:rPr>
        <w:t xml:space="preserve"> </w:t>
      </w:r>
      <w:r w:rsidR="004C0A22">
        <w:rPr>
          <w:rFonts w:hint="cs"/>
          <w:rtl/>
        </w:rPr>
        <w:t xml:space="preserve">بدء </w:t>
      </w:r>
      <w:r>
        <w:rPr>
          <w:rFonts w:hint="cs"/>
          <w:rtl/>
        </w:rPr>
        <w:t xml:space="preserve">تنفيذها </w:t>
      </w:r>
      <w:r w:rsidR="004C0A22">
        <w:rPr>
          <w:rFonts w:hint="cs"/>
          <w:rtl/>
        </w:rPr>
        <w:t>في</w:t>
      </w:r>
      <w:r w:rsidR="00BF3AFB">
        <w:rPr>
          <w:rFonts w:hint="cs"/>
          <w:rtl/>
        </w:rPr>
        <w:t xml:space="preserve"> عام 2014، </w:t>
      </w:r>
      <w:r>
        <w:rPr>
          <w:rFonts w:hint="cs"/>
          <w:rtl/>
        </w:rPr>
        <w:t xml:space="preserve">من الأموال </w:t>
      </w:r>
      <w:r w:rsidR="004C0A22">
        <w:rPr>
          <w:rFonts w:hint="cs"/>
          <w:rtl/>
        </w:rPr>
        <w:t>الاحتياطية بمبلغ إجمالي قدره 11,2 مليون فرنك</w:t>
      </w:r>
      <w:r w:rsidR="00BF3AFB">
        <w:rPr>
          <w:rFonts w:hint="cs"/>
          <w:rtl/>
        </w:rPr>
        <w:t xml:space="preserve"> سويسري. وسيتعيّن توفير </w:t>
      </w:r>
      <w:r w:rsidR="004C0A22">
        <w:rPr>
          <w:rFonts w:hint="cs"/>
          <w:rtl/>
        </w:rPr>
        <w:t xml:space="preserve">تمويل من الميزانية العادية </w:t>
      </w:r>
      <w:r w:rsidR="00BF3AFB">
        <w:rPr>
          <w:rFonts w:hint="cs"/>
          <w:rtl/>
        </w:rPr>
        <w:t xml:space="preserve">على مدى الثنائيات الثلاث القادمة لسدّ </w:t>
      </w:r>
      <w:r w:rsidR="004C0A22">
        <w:rPr>
          <w:rFonts w:hint="cs"/>
          <w:rtl/>
        </w:rPr>
        <w:t>تكاليف تشغيلية/متكرّرة إضاف</w:t>
      </w:r>
      <w:r w:rsidR="00BF3AFB">
        <w:rPr>
          <w:rFonts w:hint="cs"/>
          <w:rtl/>
        </w:rPr>
        <w:t>ية قدرها 3,97 مليون فرنك سويسري. وفيما يخص المشروعات التي ستُنفذ في الثنائية 2014/15، أدرجت التكاليف التشغيلية/المتكرّرة ذات الصلة والبالغة قيمتها 170 ألف فرنك سويسري في اقتراحات البرنامج والميزانية للثنائية 2014/15.</w:t>
      </w:r>
    </w:p>
    <w:p w:rsidR="00BF3AFB" w:rsidRDefault="002A7FE5" w:rsidP="00801131">
      <w:pPr>
        <w:pStyle w:val="ARNumbered1"/>
        <w:numPr>
          <w:ilvl w:val="0"/>
          <w:numId w:val="0"/>
        </w:numPr>
        <w:spacing w:after="0"/>
        <w:jc w:val="center"/>
        <w:rPr>
          <w:rtl/>
        </w:rPr>
      </w:pPr>
      <w:r>
        <w:rPr>
          <w:rFonts w:hint="cs"/>
          <w:rtl/>
        </w:rPr>
        <w:t>الجدول 5 -</w:t>
      </w:r>
      <w:r w:rsidR="00801131">
        <w:rPr>
          <w:rFonts w:hint="cs"/>
          <w:rtl/>
        </w:rPr>
        <w:t xml:space="preserve"> المشروعات المقترح تمويلها </w:t>
      </w:r>
      <w:r>
        <w:rPr>
          <w:rFonts w:hint="cs"/>
          <w:rtl/>
        </w:rPr>
        <w:t>من الأموال الاحتياطية ضمن خطة رأ</w:t>
      </w:r>
      <w:r w:rsidR="00801131">
        <w:rPr>
          <w:rFonts w:hint="cs"/>
          <w:rtl/>
        </w:rPr>
        <w:t>س المال الرئيسية</w:t>
      </w:r>
    </w:p>
    <w:p w:rsidR="00801131" w:rsidRPr="00801131" w:rsidRDefault="00801131" w:rsidP="00801131">
      <w:pPr>
        <w:pStyle w:val="ARNumbered1"/>
        <w:numPr>
          <w:ilvl w:val="0"/>
          <w:numId w:val="0"/>
        </w:numPr>
        <w:jc w:val="center"/>
        <w:rPr>
          <w:i/>
          <w:iCs/>
          <w:rtl/>
        </w:rPr>
      </w:pPr>
      <w:r w:rsidRPr="00801131">
        <w:rPr>
          <w:rFonts w:hint="cs"/>
          <w:i/>
          <w:iCs/>
          <w:rtl/>
        </w:rPr>
        <w:t>(بآلاف الفرنكات السويسرية)</w:t>
      </w:r>
    </w:p>
    <w:p w:rsidR="00801131" w:rsidRDefault="002A7FE5" w:rsidP="002A7FE5">
      <w:pPr>
        <w:pStyle w:val="ARNumbered1"/>
        <w:numPr>
          <w:ilvl w:val="0"/>
          <w:numId w:val="0"/>
        </w:numPr>
        <w:spacing w:line="240" w:lineRule="auto"/>
        <w:rPr>
          <w:rtl/>
        </w:rPr>
      </w:pPr>
      <w:r w:rsidRPr="002A7FE5">
        <w:rPr>
          <w:noProof/>
          <w:rtl/>
          <w:lang w:val="en-US" w:bidi="ar-SA"/>
        </w:rPr>
        <w:drawing>
          <wp:inline distT="0" distB="0" distL="0" distR="0" wp14:anchorId="2D68400E" wp14:editId="136E2272">
            <wp:extent cx="5916295" cy="1876425"/>
            <wp:effectExtent l="0" t="0" r="8255" b="9525"/>
            <wp:docPr id="227" name="Picture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916295" cy="1876425"/>
                    </a:xfrm>
                    <a:prstGeom prst="rect">
                      <a:avLst/>
                    </a:prstGeom>
                    <a:noFill/>
                    <a:ln>
                      <a:noFill/>
                    </a:ln>
                  </pic:spPr>
                </pic:pic>
              </a:graphicData>
            </a:graphic>
          </wp:inline>
        </w:drawing>
      </w:r>
    </w:p>
    <w:p w:rsidR="00F903C1" w:rsidRDefault="00F903C1" w:rsidP="00D91DE1">
      <w:pPr>
        <w:bidi w:val="0"/>
        <w:jc w:val="right"/>
        <w:rPr>
          <w:rFonts w:ascii="Arabic Typesetting" w:hAnsi="Arabic Typesetting" w:cs="Arabic Typesetting"/>
          <w:sz w:val="34"/>
          <w:szCs w:val="34"/>
          <w:rtl/>
          <w:lang w:val="fr-CH"/>
        </w:rPr>
      </w:pPr>
      <w:r>
        <w:rPr>
          <w:rtl/>
        </w:rPr>
        <w:br w:type="page"/>
      </w:r>
    </w:p>
    <w:p w:rsidR="000047AC" w:rsidRDefault="00A3694E" w:rsidP="007E21F1">
      <w:pPr>
        <w:pStyle w:val="ARNumbered1"/>
        <w:ind w:left="0" w:firstLine="0"/>
      </w:pPr>
      <w:r>
        <w:rPr>
          <w:rFonts w:hint="cs"/>
          <w:rtl/>
        </w:rPr>
        <w:lastRenderedPageBreak/>
        <w:t>تظهر في الجدول الوارد أدناه تفاصيل الميزانية المقترحة للثنائية 2014/2015 بحسب فئات التكاليف، مقارنة بميزانية 2012/2013 بعد التحويل</w:t>
      </w:r>
      <w:r w:rsidR="00C9573B">
        <w:rPr>
          <w:rFonts w:hint="cs"/>
          <w:rtl/>
        </w:rPr>
        <w:t>ات</w:t>
      </w:r>
      <w:r>
        <w:rPr>
          <w:rFonts w:hint="cs"/>
          <w:rtl/>
        </w:rPr>
        <w:t xml:space="preserve">. </w:t>
      </w:r>
      <w:r w:rsidR="00F66E51">
        <w:rPr>
          <w:rFonts w:hint="cs"/>
          <w:rtl/>
        </w:rPr>
        <w:t>أما التخصيص المقترح للميزانية المقترحة للثنائية 2014/2015 بحسب البرنامج فيرد في المرفق الثاني، في حين ترد مقارنة ميزانية 2012/2013 بعد التحويل</w:t>
      </w:r>
      <w:r w:rsidR="00C9573B">
        <w:rPr>
          <w:rFonts w:hint="cs"/>
          <w:rtl/>
        </w:rPr>
        <w:t>ات</w:t>
      </w:r>
      <w:r w:rsidR="00F66E51">
        <w:rPr>
          <w:rFonts w:hint="cs"/>
          <w:rtl/>
        </w:rPr>
        <w:t xml:space="preserve"> بميزانية 2012/2013 الأولية في المرفق الأول.</w:t>
      </w:r>
    </w:p>
    <w:p w:rsidR="00B84E75" w:rsidRDefault="00B84E75" w:rsidP="00785819">
      <w:pPr>
        <w:pStyle w:val="ARNumbered1"/>
        <w:numPr>
          <w:ilvl w:val="0"/>
          <w:numId w:val="0"/>
        </w:numPr>
        <w:spacing w:after="0"/>
        <w:ind w:left="357"/>
        <w:jc w:val="center"/>
        <w:rPr>
          <w:rtl/>
        </w:rPr>
      </w:pPr>
      <w:r>
        <w:rPr>
          <w:rFonts w:hint="cs"/>
          <w:rtl/>
        </w:rPr>
        <w:t xml:space="preserve">الجدول 5 </w:t>
      </w:r>
      <w:r w:rsidR="00A63AF0">
        <w:rPr>
          <w:rFonts w:hint="cs"/>
          <w:vertAlign w:val="superscript"/>
          <w:rtl/>
        </w:rPr>
        <w:t>ثانيا</w:t>
      </w:r>
      <w:r>
        <w:rPr>
          <w:rtl/>
        </w:rPr>
        <w:t>–</w:t>
      </w:r>
      <w:r>
        <w:rPr>
          <w:rFonts w:hint="cs"/>
          <w:rtl/>
        </w:rPr>
        <w:t xml:space="preserve"> ميزانية الثنائية 2014/15 بحسب غرض الإنفاق</w:t>
      </w:r>
    </w:p>
    <w:p w:rsidR="00785819" w:rsidRPr="00785819" w:rsidRDefault="00785819" w:rsidP="00B84E75">
      <w:pPr>
        <w:pStyle w:val="ARNumbered1"/>
        <w:numPr>
          <w:ilvl w:val="0"/>
          <w:numId w:val="0"/>
        </w:numPr>
        <w:ind w:left="360"/>
        <w:jc w:val="center"/>
        <w:rPr>
          <w:i/>
          <w:iCs/>
        </w:rPr>
      </w:pPr>
      <w:r w:rsidRPr="00785819">
        <w:rPr>
          <w:rFonts w:hint="cs"/>
          <w:i/>
          <w:iCs/>
          <w:rtl/>
        </w:rPr>
        <w:t>(بآلاف الفرنكات السويسرية)</w:t>
      </w:r>
    </w:p>
    <w:p w:rsidR="00C9573B" w:rsidRDefault="00800C0E" w:rsidP="00F903C1">
      <w:pPr>
        <w:pStyle w:val="ARNormal"/>
        <w:spacing w:line="240" w:lineRule="auto"/>
        <w:jc w:val="center"/>
        <w:rPr>
          <w:rtl/>
          <w:lang w:bidi="ar-EG"/>
        </w:rPr>
      </w:pPr>
      <w:r w:rsidRPr="00800C0E">
        <w:rPr>
          <w:noProof/>
          <w:rtl/>
          <w:lang w:val="en-US"/>
        </w:rPr>
        <w:drawing>
          <wp:inline distT="0" distB="0" distL="0" distR="0">
            <wp:extent cx="5236210" cy="6193790"/>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236210" cy="6193790"/>
                    </a:xfrm>
                    <a:prstGeom prst="rect">
                      <a:avLst/>
                    </a:prstGeom>
                    <a:noFill/>
                    <a:ln>
                      <a:noFill/>
                    </a:ln>
                  </pic:spPr>
                </pic:pic>
              </a:graphicData>
            </a:graphic>
          </wp:inline>
        </w:drawing>
      </w:r>
    </w:p>
    <w:p w:rsidR="00A73DA0" w:rsidRPr="004623C8" w:rsidRDefault="00A73DA0" w:rsidP="00A73DA0">
      <w:pPr>
        <w:spacing w:after="60" w:line="180" w:lineRule="exact"/>
        <w:ind w:left="284"/>
        <w:rPr>
          <w:rFonts w:ascii="Arabic Typesetting" w:hAnsi="Arabic Typesetting" w:cs="Arabic Typesetting"/>
          <w:sz w:val="24"/>
          <w:rtl/>
        </w:rPr>
      </w:pPr>
      <w:r w:rsidRPr="004623C8">
        <w:rPr>
          <w:rFonts w:ascii="Arabic Typesetting" w:hAnsi="Arabic Typesetting" w:cs="Arabic Typesetting"/>
          <w:sz w:val="24"/>
          <w:rtl/>
        </w:rPr>
        <w:t>ملاحظات:</w:t>
      </w:r>
    </w:p>
    <w:p w:rsidR="00A73DA0" w:rsidRPr="004623C8" w:rsidRDefault="00A73DA0" w:rsidP="00A73DA0">
      <w:pPr>
        <w:spacing w:after="60" w:line="180" w:lineRule="exact"/>
        <w:ind w:left="284"/>
        <w:rPr>
          <w:rFonts w:ascii="Arabic Typesetting" w:hAnsi="Arabic Typesetting" w:cs="Arabic Typesetting"/>
          <w:sz w:val="24"/>
          <w:u w:val="single"/>
          <w:lang w:bidi="ar-SA"/>
        </w:rPr>
      </w:pPr>
    </w:p>
    <w:p w:rsidR="00A73DA0" w:rsidRPr="004623C8" w:rsidRDefault="00A73DA0" w:rsidP="00A73DA0">
      <w:pPr>
        <w:spacing w:after="60" w:line="180" w:lineRule="exact"/>
        <w:ind w:left="284"/>
        <w:rPr>
          <w:rFonts w:ascii="Arabic Typesetting" w:hAnsi="Arabic Typesetting" w:cs="Arabic Typesetting"/>
          <w:sz w:val="24"/>
        </w:rPr>
      </w:pPr>
      <w:r w:rsidRPr="004623C8">
        <w:rPr>
          <w:rFonts w:ascii="Arabic Typesetting" w:hAnsi="Arabic Typesetting" w:cs="Arabic Typesetting"/>
          <w:sz w:val="24"/>
          <w:rtl/>
        </w:rPr>
        <w:t xml:space="preserve">(1) أعدت صيغة جديدة للميزانية المعتمدة للثنائية 2012/13 والميزانية بعد التحويلات استنادا إلى البنية المقترحة للتكلفة للثنائية 2014/15.   </w:t>
      </w:r>
    </w:p>
    <w:p w:rsidR="00A73DA0" w:rsidRPr="004623C8" w:rsidRDefault="00A73DA0" w:rsidP="006B0573">
      <w:pPr>
        <w:spacing w:after="60" w:line="180" w:lineRule="exact"/>
        <w:ind w:left="284"/>
        <w:rPr>
          <w:rFonts w:ascii="Arabic Typesetting" w:hAnsi="Arabic Typesetting" w:cs="Arabic Typesetting"/>
          <w:sz w:val="24"/>
        </w:rPr>
      </w:pPr>
      <w:r w:rsidRPr="004623C8">
        <w:rPr>
          <w:rFonts w:ascii="Arabic Typesetting" w:hAnsi="Arabic Typesetting" w:cs="Arabic Typesetting"/>
          <w:sz w:val="24"/>
          <w:rtl/>
        </w:rPr>
        <w:t>(2) تبيّن الصيغة الجديدة للميزانية بعد التحويلات الميزانيات المعدلة للبرامج عقب التحويلات خلال الثنائية 2012/13 وفقا للقاعدة 5.5 من لائحة النظام المالي إضافة إلى تسويات المرونة وفقا للقاعدة 5</w:t>
      </w:r>
      <w:r w:rsidR="006B0573" w:rsidRPr="004623C8">
        <w:rPr>
          <w:rFonts w:ascii="Arabic Typesetting" w:hAnsi="Arabic Typesetting" w:cs="Arabic Typesetting"/>
          <w:sz w:val="24"/>
          <w:rtl/>
        </w:rPr>
        <w:t>,</w:t>
      </w:r>
      <w:r w:rsidRPr="004623C8">
        <w:rPr>
          <w:rFonts w:ascii="Arabic Typesetting" w:hAnsi="Arabic Typesetting" w:cs="Arabic Typesetting"/>
          <w:sz w:val="24"/>
          <w:rtl/>
        </w:rPr>
        <w:t xml:space="preserve">6 من النظام المالي. ولمزيد من التفاصيل عن ميزانية الثنائية 2012/13 بعد التحويلات، يرجى الاطلاع على الجدول في المرفق الأول (الميزانية بعد التحويلات بحسب كل برنامج) في هذه الوثيقة، وعلى الوثيقة </w:t>
      </w:r>
      <w:r w:rsidRPr="004623C8">
        <w:rPr>
          <w:rFonts w:ascii="Arabic Typesetting" w:hAnsi="Arabic Typesetting" w:cs="Arabic Typesetting"/>
          <w:sz w:val="24"/>
        </w:rPr>
        <w:t>WO/</w:t>
      </w:r>
      <w:proofErr w:type="spellStart"/>
      <w:r w:rsidRPr="004623C8">
        <w:rPr>
          <w:rFonts w:ascii="Arabic Typesetting" w:hAnsi="Arabic Typesetting" w:cs="Arabic Typesetting"/>
          <w:sz w:val="24"/>
        </w:rPr>
        <w:t>PBC</w:t>
      </w:r>
      <w:proofErr w:type="spellEnd"/>
      <w:r w:rsidRPr="004623C8">
        <w:rPr>
          <w:rFonts w:ascii="Arabic Typesetting" w:hAnsi="Arabic Typesetting" w:cs="Arabic Typesetting"/>
          <w:sz w:val="24"/>
        </w:rPr>
        <w:t>/20/2</w:t>
      </w:r>
      <w:r w:rsidRPr="004623C8">
        <w:rPr>
          <w:rFonts w:ascii="Arabic Typesetting" w:hAnsi="Arabic Typesetting" w:cs="Arabic Typesetting"/>
          <w:sz w:val="24"/>
          <w:rtl/>
        </w:rPr>
        <w:t xml:space="preserve"> (تقرير أداء البرنامج 2012). وللمزيد من التفاصيل عن معادلات المرونة، يرجى الاطلاع على الملحق دال من هذه الوثيقة. وتمثل تكاليف الموظفين في ميزانية الثنائية 2012/13 بعد التحويلات النفقات الفعلية المتكبدة إلى غاية 31 مارس 2013 والمبالغ المرصودة في الميزانية، على أساس التكاليف المعيارية، للأشهر التسعة المتبقية من سنة 2013. </w:t>
      </w:r>
    </w:p>
    <w:p w:rsidR="00F903C1" w:rsidRDefault="00A73DA0" w:rsidP="00FB31F6">
      <w:pPr>
        <w:spacing w:after="60" w:line="180" w:lineRule="exact"/>
        <w:ind w:left="284"/>
        <w:rPr>
          <w:rFonts w:ascii="Arabic Typesetting" w:hAnsi="Arabic Typesetting" w:cs="Arabic Typesetting"/>
          <w:sz w:val="34"/>
          <w:szCs w:val="34"/>
          <w:rtl/>
          <w:lang w:val="fr-CH"/>
        </w:rPr>
      </w:pPr>
      <w:r w:rsidRPr="004623C8">
        <w:rPr>
          <w:rFonts w:ascii="Arabic Typesetting" w:hAnsi="Arabic Typesetting" w:cs="Arabic Typesetting"/>
          <w:sz w:val="24"/>
          <w:rtl/>
        </w:rPr>
        <w:t xml:space="preserve">(3) للمزيد من التفاصيل عن عدد وظائف هذا البرنامج، يرجى الاطلاع على جدول المرفق الثاني. والفرق بين عدد الوظائف المقترح للثنائية 2014/15 مقارنة بميزانية الثنائية 2012/13 بعد التحويلات هو 96 وظيفة للترسيم التي اقترح استخدامها في إطار الفقرة </w:t>
      </w:r>
      <w:r w:rsidR="00380703" w:rsidRPr="004623C8">
        <w:rPr>
          <w:rFonts w:ascii="Arabic Typesetting" w:hAnsi="Arabic Typesetting" w:cs="Arabic Typesetting"/>
          <w:sz w:val="24"/>
          <w:rtl/>
        </w:rPr>
        <w:t>41</w:t>
      </w:r>
      <w:r w:rsidRPr="004623C8">
        <w:rPr>
          <w:rFonts w:ascii="Arabic Typesetting" w:hAnsi="Arabic Typesetting" w:cs="Arabic Typesetting"/>
          <w:sz w:val="24"/>
          <w:rtl/>
        </w:rPr>
        <w:t>.</w:t>
      </w:r>
      <w:r w:rsidR="00F903C1">
        <w:rPr>
          <w:rtl/>
        </w:rPr>
        <w:br w:type="page"/>
      </w:r>
    </w:p>
    <w:p w:rsidR="00C9573B" w:rsidRDefault="00300BA4" w:rsidP="007E21F1">
      <w:pPr>
        <w:pStyle w:val="ARNumbered1"/>
        <w:ind w:left="0" w:firstLine="0"/>
      </w:pPr>
      <w:r>
        <w:rPr>
          <w:rFonts w:hint="cs"/>
          <w:rtl/>
        </w:rPr>
        <w:lastRenderedPageBreak/>
        <w:t xml:space="preserve">تم تحسين تسمية </w:t>
      </w:r>
      <w:r w:rsidR="00825ABC">
        <w:rPr>
          <w:rFonts w:hint="cs"/>
          <w:rtl/>
        </w:rPr>
        <w:t xml:space="preserve">وتصنيف </w:t>
      </w:r>
      <w:r w:rsidR="00B25F0C">
        <w:rPr>
          <w:rFonts w:hint="cs"/>
          <w:rtl/>
        </w:rPr>
        <w:t xml:space="preserve">أغراض الإنفاق </w:t>
      </w:r>
      <w:r>
        <w:rPr>
          <w:rFonts w:hint="cs"/>
          <w:rtl/>
        </w:rPr>
        <w:t xml:space="preserve">ومراجعتها بغية تحقيق "1" </w:t>
      </w:r>
      <w:r w:rsidR="0028420D">
        <w:rPr>
          <w:rFonts w:hint="cs"/>
          <w:rtl/>
        </w:rPr>
        <w:t xml:space="preserve">الاتساق بين </w:t>
      </w:r>
      <w:r w:rsidR="00D17C90">
        <w:rPr>
          <w:rFonts w:hint="cs"/>
          <w:rtl/>
        </w:rPr>
        <w:t xml:space="preserve">الإبلاغ عن تكاليف الموظفين وإصلاح </w:t>
      </w:r>
      <w:r w:rsidR="0047396F">
        <w:rPr>
          <w:rFonts w:hint="cs"/>
          <w:rtl/>
        </w:rPr>
        <w:t xml:space="preserve">نظام </w:t>
      </w:r>
      <w:r w:rsidR="00D17C90">
        <w:rPr>
          <w:rFonts w:hint="cs"/>
          <w:rtl/>
        </w:rPr>
        <w:t xml:space="preserve">العقود المنفذ مؤخراً، "2" مزيد من التحسن في كفاءة وشفافية الإبلاغ العام عن استغلال الموارد. وتيسيراً لمقارنة الموارد </w:t>
      </w:r>
      <w:r w:rsidR="00173758">
        <w:rPr>
          <w:rFonts w:hint="cs"/>
          <w:rtl/>
        </w:rPr>
        <w:t xml:space="preserve">فيما بين الفترات الثنائية، </w:t>
      </w:r>
      <w:r w:rsidR="00992699">
        <w:rPr>
          <w:rFonts w:hint="cs"/>
          <w:rtl/>
        </w:rPr>
        <w:t xml:space="preserve">أعيدت صياغة الميزانية الموافق عليها والميزانية بعد التحويلات للثنائية 2012/2013 بما يتماشى </w:t>
      </w:r>
      <w:r w:rsidR="001F1B82">
        <w:rPr>
          <w:rFonts w:hint="cs"/>
          <w:rtl/>
        </w:rPr>
        <w:t xml:space="preserve">وأغراض الإنفاق </w:t>
      </w:r>
      <w:r w:rsidR="00992699">
        <w:rPr>
          <w:rFonts w:hint="cs"/>
          <w:rtl/>
        </w:rPr>
        <w:t>المقترحة للثنائية 2014/2015. ويقدم الملحق باء عرضاً لتعريف أبواب الميزانية.</w:t>
      </w:r>
    </w:p>
    <w:p w:rsidR="00612F87" w:rsidRDefault="00DC3080" w:rsidP="007E21F1">
      <w:pPr>
        <w:pStyle w:val="ARNumbered1"/>
        <w:ind w:left="0" w:firstLine="0"/>
      </w:pPr>
      <w:r>
        <w:rPr>
          <w:rFonts w:hint="cs"/>
          <w:rtl/>
        </w:rPr>
        <w:t xml:space="preserve">فيما يلي ملخص للتغييرات التي تم إدخالها </w:t>
      </w:r>
      <w:r w:rsidR="007755D4">
        <w:rPr>
          <w:rFonts w:hint="cs"/>
          <w:rtl/>
        </w:rPr>
        <w:t xml:space="preserve">على </w:t>
      </w:r>
      <w:r>
        <w:rPr>
          <w:rFonts w:hint="cs"/>
          <w:rtl/>
        </w:rPr>
        <w:t>الثنائية المقبلة:</w:t>
      </w:r>
    </w:p>
    <w:p w:rsidR="00DC3080" w:rsidRDefault="00052C5C" w:rsidP="00862268">
      <w:pPr>
        <w:pStyle w:val="ARNormal"/>
        <w:numPr>
          <w:ilvl w:val="0"/>
          <w:numId w:val="7"/>
        </w:numPr>
        <w:ind w:left="1132" w:hanging="567"/>
        <w:rPr>
          <w:lang w:bidi="ar-EG"/>
        </w:rPr>
      </w:pPr>
      <w:r>
        <w:rPr>
          <w:rFonts w:hint="cs"/>
          <w:rtl/>
          <w:lang w:bidi="ar-EG"/>
        </w:rPr>
        <w:t xml:space="preserve">عقب تنفيذ إصلاح </w:t>
      </w:r>
      <w:r w:rsidR="004D2324">
        <w:rPr>
          <w:rFonts w:hint="cs"/>
          <w:rtl/>
          <w:lang w:bidi="ar-EG"/>
        </w:rPr>
        <w:t xml:space="preserve">نظام </w:t>
      </w:r>
      <w:r>
        <w:rPr>
          <w:rFonts w:hint="cs"/>
          <w:rtl/>
          <w:lang w:bidi="ar-EG"/>
        </w:rPr>
        <w:t xml:space="preserve">العقود، </w:t>
      </w:r>
      <w:r w:rsidR="007724B0">
        <w:rPr>
          <w:rFonts w:hint="cs"/>
          <w:rtl/>
          <w:lang w:bidi="ar-EG"/>
        </w:rPr>
        <w:t xml:space="preserve">تمت مراجعة أغراض الإنفاق المحددة تحت موارد الموظفين لتشمل </w:t>
      </w:r>
      <w:r w:rsidR="005F671F">
        <w:rPr>
          <w:rFonts w:hint="cs"/>
          <w:rtl/>
          <w:lang w:bidi="ar-EG"/>
        </w:rPr>
        <w:t>المناصب</w:t>
      </w:r>
      <w:r w:rsidR="00E561CB">
        <w:rPr>
          <w:rFonts w:hint="cs"/>
          <w:rtl/>
          <w:lang w:bidi="ar-EG"/>
        </w:rPr>
        <w:t xml:space="preserve"> </w:t>
      </w:r>
      <w:r w:rsidR="00CE669C">
        <w:rPr>
          <w:rFonts w:hint="cs"/>
          <w:rtl/>
          <w:lang w:bidi="ar-EG"/>
        </w:rPr>
        <w:t xml:space="preserve">وأيضاً </w:t>
      </w:r>
      <w:r w:rsidR="00E561CB">
        <w:rPr>
          <w:rFonts w:hint="cs"/>
          <w:rtl/>
          <w:lang w:bidi="ar-EG"/>
        </w:rPr>
        <w:t xml:space="preserve">الوظائف المؤقتة، </w:t>
      </w:r>
      <w:r w:rsidR="00943CEA">
        <w:rPr>
          <w:rFonts w:hint="cs"/>
          <w:rtl/>
          <w:lang w:bidi="ar-EG"/>
        </w:rPr>
        <w:t xml:space="preserve">مع استبعاد موارد خلاف الموظفين من هذه الفئة. </w:t>
      </w:r>
      <w:r w:rsidR="004627D6">
        <w:rPr>
          <w:rFonts w:hint="cs"/>
          <w:rtl/>
          <w:lang w:bidi="ar-EG"/>
        </w:rPr>
        <w:t>ونذكر فيما يلي فئات الإنفاق الجديدة المعنية:</w:t>
      </w:r>
    </w:p>
    <w:p w:rsidR="004627D6" w:rsidRDefault="00AE3CB6" w:rsidP="00862268">
      <w:pPr>
        <w:pStyle w:val="ARNormal"/>
        <w:numPr>
          <w:ilvl w:val="0"/>
          <w:numId w:val="8"/>
        </w:numPr>
        <w:ind w:left="1699" w:hanging="567"/>
        <w:rPr>
          <w:lang w:bidi="ar-EG"/>
        </w:rPr>
      </w:pPr>
      <w:r>
        <w:rPr>
          <w:rFonts w:hint="cs"/>
          <w:b/>
          <w:bCs/>
          <w:rtl/>
          <w:lang w:bidi="ar-EG"/>
        </w:rPr>
        <w:t xml:space="preserve">المناصب </w:t>
      </w:r>
      <w:r w:rsidR="00C85738">
        <w:rPr>
          <w:b/>
          <w:bCs/>
          <w:rtl/>
          <w:lang w:bidi="ar-EG"/>
        </w:rPr>
        <w:t>–</w:t>
      </w:r>
      <w:r>
        <w:rPr>
          <w:rFonts w:hint="cs"/>
          <w:b/>
          <w:bCs/>
          <w:rtl/>
          <w:lang w:bidi="ar-EG"/>
        </w:rPr>
        <w:t xml:space="preserve"> </w:t>
      </w:r>
      <w:r w:rsidR="00C85738">
        <w:rPr>
          <w:rFonts w:hint="cs"/>
          <w:rtl/>
          <w:lang w:bidi="ar-EG"/>
        </w:rPr>
        <w:t>تغطي هذه الفئة الموارد المتوقعة للموظفين الذين يعملون بعقود محددة المدة أو مستمرة أو دائمة في مقابل المناصب العادية الموافق عليها في الميزانية في فئات الخدمات المهنية والعامة.</w:t>
      </w:r>
    </w:p>
    <w:p w:rsidR="00685EB4" w:rsidRDefault="009640BC" w:rsidP="00862268">
      <w:pPr>
        <w:pStyle w:val="ARNormal"/>
        <w:numPr>
          <w:ilvl w:val="0"/>
          <w:numId w:val="8"/>
        </w:numPr>
        <w:ind w:left="1699" w:hanging="567"/>
        <w:rPr>
          <w:lang w:bidi="ar-EG"/>
        </w:rPr>
      </w:pPr>
      <w:r w:rsidRPr="009640BC">
        <w:rPr>
          <w:rFonts w:hint="cs"/>
          <w:b/>
          <w:bCs/>
          <w:rtl/>
          <w:lang w:bidi="ar-EG"/>
        </w:rPr>
        <w:t>الوظائف</w:t>
      </w:r>
      <w:r>
        <w:rPr>
          <w:rFonts w:hint="cs"/>
          <w:rtl/>
          <w:lang w:bidi="ar-EG"/>
        </w:rPr>
        <w:t xml:space="preserve"> </w:t>
      </w:r>
      <w:r w:rsidRPr="009640BC">
        <w:rPr>
          <w:rFonts w:hint="cs"/>
          <w:b/>
          <w:bCs/>
          <w:rtl/>
          <w:lang w:bidi="ar-EG"/>
        </w:rPr>
        <w:t xml:space="preserve">المؤقتة </w:t>
      </w:r>
      <w:r>
        <w:rPr>
          <w:b/>
          <w:bCs/>
          <w:rtl/>
          <w:lang w:bidi="ar-EG"/>
        </w:rPr>
        <w:t>–</w:t>
      </w:r>
      <w:r>
        <w:rPr>
          <w:rFonts w:hint="cs"/>
          <w:rtl/>
          <w:lang w:bidi="ar-EG"/>
        </w:rPr>
        <w:t xml:space="preserve"> تغطي هذه الفئة الموارد المتوقعة </w:t>
      </w:r>
      <w:r w:rsidR="00E07DB8">
        <w:rPr>
          <w:rFonts w:hint="cs"/>
          <w:rtl/>
          <w:lang w:bidi="ar-EG"/>
        </w:rPr>
        <w:t xml:space="preserve">للموظفين الذين تم تحويل عقودهم قصيرة الأجل السابقة إلى عقود </w:t>
      </w:r>
      <w:r w:rsidR="00557F17">
        <w:rPr>
          <w:rFonts w:hint="cs"/>
          <w:rtl/>
          <w:lang w:bidi="ar-EG"/>
        </w:rPr>
        <w:t>وظائف مؤقتة</w:t>
      </w:r>
      <w:r w:rsidR="00E07DB8">
        <w:rPr>
          <w:rFonts w:hint="cs"/>
          <w:rtl/>
          <w:lang w:bidi="ar-EG"/>
        </w:rPr>
        <w:t xml:space="preserve">، </w:t>
      </w:r>
      <w:r w:rsidR="00557F17">
        <w:rPr>
          <w:rFonts w:hint="cs"/>
          <w:rtl/>
          <w:lang w:bidi="ar-EG"/>
        </w:rPr>
        <w:t xml:space="preserve">وكذلك عقود الوظائف المؤقتة الجديدة التي أبرمت وفقاً لنظام موظفي الويبو الجديد ولائحته. وقد تم تحويل عقود بعض أصحاب العقود قصيرة الأجل إلى </w:t>
      </w:r>
      <w:r w:rsidR="00B9220E">
        <w:rPr>
          <w:rFonts w:hint="cs"/>
          <w:rtl/>
          <w:lang w:bidi="ar-EG"/>
        </w:rPr>
        <w:t>منح</w:t>
      </w:r>
      <w:r w:rsidR="00DF5A61">
        <w:rPr>
          <w:rFonts w:hint="cs"/>
          <w:rtl/>
          <w:lang w:bidi="ar-EG"/>
        </w:rPr>
        <w:t xml:space="preserve"> </w:t>
      </w:r>
      <w:r w:rsidR="00D561E2">
        <w:rPr>
          <w:rFonts w:hint="cs"/>
          <w:rtl/>
          <w:lang w:bidi="ar-EG"/>
        </w:rPr>
        <w:t>في ا</w:t>
      </w:r>
      <w:r w:rsidR="00DF5A61">
        <w:rPr>
          <w:rFonts w:hint="cs"/>
          <w:rtl/>
          <w:lang w:bidi="ar-EG"/>
        </w:rPr>
        <w:t>لويبو في سياق تنفيذ إصلاح نظام العقود</w:t>
      </w:r>
      <w:r w:rsidR="00E84A0A">
        <w:rPr>
          <w:rFonts w:hint="cs"/>
          <w:rtl/>
          <w:lang w:bidi="ar-EG"/>
        </w:rPr>
        <w:t>، وهذه العقود موضحة على النحو الملائم تحت بند موارد خلاف الموظفين.</w:t>
      </w:r>
    </w:p>
    <w:p w:rsidR="00E84A0A" w:rsidRDefault="001D70B9" w:rsidP="00862268">
      <w:pPr>
        <w:pStyle w:val="ARNormal"/>
        <w:numPr>
          <w:ilvl w:val="0"/>
          <w:numId w:val="8"/>
        </w:numPr>
        <w:ind w:left="1699" w:hanging="567"/>
        <w:rPr>
          <w:lang w:bidi="ar-EG"/>
        </w:rPr>
      </w:pPr>
      <w:r w:rsidRPr="001D70B9">
        <w:rPr>
          <w:rFonts w:hint="cs"/>
          <w:b/>
          <w:bCs/>
          <w:rtl/>
          <w:lang w:bidi="ar-EG"/>
        </w:rPr>
        <w:t>التدريب</w:t>
      </w:r>
      <w:r>
        <w:rPr>
          <w:rFonts w:hint="cs"/>
          <w:rtl/>
          <w:lang w:bidi="ar-EG"/>
        </w:rPr>
        <w:t xml:space="preserve"> </w:t>
      </w:r>
      <w:r w:rsidRPr="001D70B9">
        <w:rPr>
          <w:rFonts w:hint="cs"/>
          <w:b/>
          <w:bCs/>
          <w:rtl/>
          <w:lang w:bidi="ar-EG"/>
        </w:rPr>
        <w:t xml:space="preserve">الداخلي </w:t>
      </w:r>
      <w:r w:rsidR="00B16506">
        <w:rPr>
          <w:b/>
          <w:bCs/>
          <w:rtl/>
          <w:lang w:bidi="ar-EG"/>
        </w:rPr>
        <w:t>–</w:t>
      </w:r>
      <w:r>
        <w:rPr>
          <w:rFonts w:hint="cs"/>
          <w:rtl/>
          <w:lang w:bidi="ar-EG"/>
        </w:rPr>
        <w:t xml:space="preserve"> </w:t>
      </w:r>
      <w:r w:rsidR="00B16506">
        <w:rPr>
          <w:rFonts w:hint="cs"/>
          <w:rtl/>
          <w:lang w:bidi="ar-EG"/>
        </w:rPr>
        <w:t xml:space="preserve">مازالت هذه الفئة تغطي نفس أنواع أصحاب العقود، أي المتدربين الداخليين، ولكنها نُقلت من موارد الموظفين إلى موارد خلاف الموظفين، لكي تعكس بشكل ملائم طبيعة علاقة هؤلاء الأفراد بالمنظمة. </w:t>
      </w:r>
      <w:r w:rsidR="00FB256F">
        <w:rPr>
          <w:rFonts w:hint="cs"/>
          <w:rtl/>
          <w:lang w:bidi="ar-EG"/>
        </w:rPr>
        <w:t xml:space="preserve">وبما أن نظام موظفي المنظمة ولائحته لا يغطيان هذه الموارد، فإنها </w:t>
      </w:r>
      <w:r w:rsidR="00B9351F">
        <w:rPr>
          <w:rFonts w:hint="cs"/>
          <w:rtl/>
          <w:lang w:bidi="ar-EG"/>
        </w:rPr>
        <w:t xml:space="preserve">موضحة </w:t>
      </w:r>
      <w:r w:rsidR="00FB256F">
        <w:rPr>
          <w:rFonts w:hint="cs"/>
          <w:rtl/>
          <w:lang w:bidi="ar-EG"/>
        </w:rPr>
        <w:t>باعتبارها من موارد خلاف الموظفين، ولذلك تظهر تحت بند تكاليف خلاف الموظفين.</w:t>
      </w:r>
    </w:p>
    <w:p w:rsidR="00754C6B" w:rsidRDefault="00E73131" w:rsidP="00862268">
      <w:pPr>
        <w:pStyle w:val="ARNormal"/>
        <w:numPr>
          <w:ilvl w:val="0"/>
          <w:numId w:val="8"/>
        </w:numPr>
        <w:ind w:left="1699" w:hanging="567"/>
        <w:rPr>
          <w:lang w:bidi="ar-EG"/>
        </w:rPr>
      </w:pPr>
      <w:r>
        <w:rPr>
          <w:rFonts w:hint="cs"/>
          <w:b/>
          <w:bCs/>
          <w:rtl/>
          <w:lang w:bidi="ar-EG"/>
        </w:rPr>
        <w:t xml:space="preserve">منح </w:t>
      </w:r>
      <w:r w:rsidR="00233323" w:rsidRPr="00B17763">
        <w:rPr>
          <w:rFonts w:hint="cs"/>
          <w:b/>
          <w:bCs/>
          <w:rtl/>
          <w:lang w:bidi="ar-EG"/>
        </w:rPr>
        <w:t>الويبو</w:t>
      </w:r>
      <w:r w:rsidR="00233323" w:rsidRPr="00B17763">
        <w:rPr>
          <w:rFonts w:hint="cs"/>
          <w:rtl/>
          <w:lang w:bidi="ar-EG"/>
        </w:rPr>
        <w:t xml:space="preserve"> </w:t>
      </w:r>
      <w:r w:rsidR="00233323" w:rsidRPr="00B17763">
        <w:rPr>
          <w:rFonts w:hint="cs"/>
          <w:b/>
          <w:bCs/>
          <w:rtl/>
          <w:lang w:bidi="ar-EG"/>
        </w:rPr>
        <w:t xml:space="preserve">في مقابل </w:t>
      </w:r>
      <w:r>
        <w:rPr>
          <w:rFonts w:hint="cs"/>
          <w:b/>
          <w:bCs/>
          <w:rtl/>
          <w:lang w:bidi="ar-EG"/>
        </w:rPr>
        <w:t xml:space="preserve">منح </w:t>
      </w:r>
      <w:r w:rsidR="00233323" w:rsidRPr="00B17763">
        <w:rPr>
          <w:rFonts w:hint="cs"/>
          <w:b/>
          <w:bCs/>
          <w:rtl/>
          <w:lang w:bidi="ar-EG"/>
        </w:rPr>
        <w:t>الدورات</w:t>
      </w:r>
      <w:r w:rsidR="00233323" w:rsidRPr="00233323">
        <w:rPr>
          <w:rFonts w:hint="cs"/>
          <w:b/>
          <w:bCs/>
          <w:rtl/>
          <w:lang w:bidi="ar-EG"/>
        </w:rPr>
        <w:t xml:space="preserve"> </w:t>
      </w:r>
      <w:r w:rsidR="00915B44">
        <w:rPr>
          <w:b/>
          <w:bCs/>
          <w:rtl/>
          <w:lang w:bidi="ar-EG"/>
        </w:rPr>
        <w:t>–</w:t>
      </w:r>
      <w:r w:rsidR="00233323">
        <w:rPr>
          <w:rFonts w:hint="cs"/>
          <w:rtl/>
          <w:lang w:bidi="ar-EG"/>
        </w:rPr>
        <w:t xml:space="preserve"> </w:t>
      </w:r>
      <w:r w:rsidR="00915B44">
        <w:rPr>
          <w:rFonts w:hint="cs"/>
          <w:rtl/>
          <w:lang w:bidi="ar-EG"/>
        </w:rPr>
        <w:t xml:space="preserve">كانت هناك فئة واحدة فقط </w:t>
      </w:r>
      <w:r>
        <w:rPr>
          <w:rFonts w:hint="cs"/>
          <w:rtl/>
          <w:lang w:bidi="ar-EG"/>
        </w:rPr>
        <w:t>للمنح</w:t>
      </w:r>
      <w:r w:rsidR="00915B44">
        <w:rPr>
          <w:rFonts w:hint="cs"/>
          <w:rtl/>
          <w:lang w:bidi="ar-EG"/>
        </w:rPr>
        <w:t xml:space="preserve"> في السابق متاحة تحت بند تكاليف خلاف الموظفين لتعكس تكلفة </w:t>
      </w:r>
      <w:r w:rsidR="00813E52">
        <w:rPr>
          <w:rFonts w:hint="cs"/>
          <w:rtl/>
          <w:lang w:bidi="ar-EG"/>
        </w:rPr>
        <w:t>المستفيدين من المنح</w:t>
      </w:r>
      <w:r w:rsidR="00915B44">
        <w:rPr>
          <w:rFonts w:hint="cs"/>
          <w:rtl/>
          <w:lang w:bidi="ar-EG"/>
        </w:rPr>
        <w:t xml:space="preserve">. </w:t>
      </w:r>
      <w:r w:rsidR="002455BD">
        <w:rPr>
          <w:rFonts w:hint="cs"/>
          <w:rtl/>
          <w:lang w:bidi="ar-EG"/>
        </w:rPr>
        <w:t xml:space="preserve">لكن </w:t>
      </w:r>
      <w:r w:rsidR="004401F9">
        <w:rPr>
          <w:rFonts w:hint="cs"/>
          <w:rtl/>
          <w:lang w:bidi="ar-EG"/>
        </w:rPr>
        <w:t xml:space="preserve">عقب تنفيذ إصلاح نظام العقود، </w:t>
      </w:r>
      <w:r w:rsidR="002455BD">
        <w:rPr>
          <w:rFonts w:hint="cs"/>
          <w:rtl/>
          <w:lang w:bidi="ar-EG"/>
        </w:rPr>
        <w:t xml:space="preserve">تم إدخال مزيد من التفصيل في كل من أشكال العقود والإبلاغ، بحيث أصبح يمكن التعرف على فئتين </w:t>
      </w:r>
      <w:r w:rsidR="00EA484A">
        <w:rPr>
          <w:rFonts w:hint="cs"/>
          <w:rtl/>
          <w:lang w:bidi="ar-EG"/>
        </w:rPr>
        <w:t>للمنح</w:t>
      </w:r>
      <w:r w:rsidR="002455BD">
        <w:rPr>
          <w:rFonts w:hint="cs"/>
          <w:rtl/>
          <w:lang w:bidi="ar-EG"/>
        </w:rPr>
        <w:t>:</w:t>
      </w:r>
    </w:p>
    <w:p w:rsidR="005575B1" w:rsidRDefault="00EA484A" w:rsidP="00862268">
      <w:pPr>
        <w:pStyle w:val="ARNormal"/>
        <w:numPr>
          <w:ilvl w:val="0"/>
          <w:numId w:val="9"/>
        </w:numPr>
        <w:ind w:left="2266" w:hanging="565"/>
        <w:rPr>
          <w:lang w:bidi="ar-EG"/>
        </w:rPr>
      </w:pPr>
      <w:r>
        <w:rPr>
          <w:rFonts w:hint="cs"/>
          <w:rtl/>
          <w:lang w:bidi="ar-EG"/>
        </w:rPr>
        <w:t>منح</w:t>
      </w:r>
      <w:r w:rsidR="00F91E66">
        <w:rPr>
          <w:rFonts w:hint="cs"/>
          <w:rtl/>
          <w:lang w:bidi="ar-EG"/>
        </w:rPr>
        <w:t xml:space="preserve"> الويبو </w:t>
      </w:r>
      <w:r w:rsidR="00F91E66">
        <w:rPr>
          <w:rtl/>
          <w:lang w:bidi="ar-EG"/>
        </w:rPr>
        <w:t>–</w:t>
      </w:r>
      <w:r w:rsidR="00F91E66">
        <w:rPr>
          <w:rFonts w:hint="cs"/>
          <w:rtl/>
          <w:lang w:bidi="ar-EG"/>
        </w:rPr>
        <w:t xml:space="preserve"> وهي </w:t>
      </w:r>
      <w:r>
        <w:rPr>
          <w:rFonts w:hint="cs"/>
          <w:rtl/>
          <w:lang w:bidi="ar-EG"/>
        </w:rPr>
        <w:t xml:space="preserve">منح </w:t>
      </w:r>
      <w:r w:rsidR="00F91E66">
        <w:rPr>
          <w:rFonts w:hint="cs"/>
          <w:rtl/>
          <w:lang w:bidi="ar-EG"/>
        </w:rPr>
        <w:t>تهدف إلى تزويد الأفراد بالخبرة لتعزيز معارفهم و</w:t>
      </w:r>
      <w:r w:rsidR="00BA5616">
        <w:rPr>
          <w:rFonts w:hint="cs"/>
          <w:rtl/>
          <w:lang w:bidi="ar-EG"/>
        </w:rPr>
        <w:t>كفاءتهم المهنية، التي يمكنهم تطبيقها في مجالاتهم المهنية عند عودتهم إلى بلدانهم؛</w:t>
      </w:r>
    </w:p>
    <w:p w:rsidR="005575B1" w:rsidRDefault="00DD62F9" w:rsidP="00862268">
      <w:pPr>
        <w:pStyle w:val="ARNormal"/>
        <w:numPr>
          <w:ilvl w:val="0"/>
          <w:numId w:val="9"/>
        </w:numPr>
        <w:ind w:left="2266" w:hanging="565"/>
        <w:rPr>
          <w:rtl/>
          <w:lang w:bidi="ar-EG"/>
        </w:rPr>
      </w:pPr>
      <w:r>
        <w:rPr>
          <w:rFonts w:hint="cs"/>
          <w:rtl/>
          <w:lang w:bidi="ar-EG"/>
        </w:rPr>
        <w:t xml:space="preserve">منح </w:t>
      </w:r>
      <w:r w:rsidR="00B17763">
        <w:rPr>
          <w:rFonts w:hint="cs"/>
          <w:rtl/>
          <w:lang w:bidi="ar-EG"/>
        </w:rPr>
        <w:t xml:space="preserve">الدورات </w:t>
      </w:r>
      <w:r w:rsidR="00B17763">
        <w:rPr>
          <w:rtl/>
          <w:lang w:bidi="ar-EG"/>
        </w:rPr>
        <w:t>–</w:t>
      </w:r>
      <w:r w:rsidR="00B17763">
        <w:rPr>
          <w:rFonts w:hint="cs"/>
          <w:rtl/>
          <w:lang w:bidi="ar-EG"/>
        </w:rPr>
        <w:t xml:space="preserve"> وهي فئة تعكس النفقات المتنوعة التي تتحملها المنظمة فيما يتعلق بالمتدربين (من غير الموظفين) الذين يحضرون دورات وندوات.</w:t>
      </w:r>
    </w:p>
    <w:p w:rsidR="00C42791" w:rsidRDefault="00133038" w:rsidP="00862268">
      <w:pPr>
        <w:pStyle w:val="ARNormal"/>
        <w:numPr>
          <w:ilvl w:val="0"/>
          <w:numId w:val="7"/>
        </w:numPr>
        <w:ind w:left="1132" w:hanging="567"/>
        <w:rPr>
          <w:lang w:bidi="ar-EG"/>
        </w:rPr>
      </w:pPr>
      <w:r>
        <w:rPr>
          <w:rFonts w:hint="cs"/>
          <w:rtl/>
          <w:lang w:bidi="ar-EG"/>
        </w:rPr>
        <w:t xml:space="preserve">تم استحداث فئة تكاليف الموظفين </w:t>
      </w:r>
      <w:r w:rsidR="00C579DE">
        <w:rPr>
          <w:rFonts w:hint="cs"/>
          <w:rtl/>
          <w:lang w:bidi="ar-EG"/>
        </w:rPr>
        <w:t xml:space="preserve">الأخرى </w:t>
      </w:r>
      <w:r>
        <w:rPr>
          <w:rFonts w:hint="cs"/>
          <w:rtl/>
          <w:lang w:bidi="ar-EG"/>
        </w:rPr>
        <w:t xml:space="preserve">لتوضح الأنواع المختلفة من التكاليف المشتركة بين المناصب وبين الوظائف المؤقتة </w:t>
      </w:r>
      <w:r w:rsidR="00CB3388">
        <w:rPr>
          <w:rFonts w:hint="cs"/>
          <w:rtl/>
          <w:lang w:bidi="ar-EG"/>
        </w:rPr>
        <w:t>في هذا الباب</w:t>
      </w:r>
      <w:r>
        <w:rPr>
          <w:rFonts w:hint="cs"/>
          <w:rtl/>
          <w:lang w:bidi="ar-EG"/>
        </w:rPr>
        <w:t xml:space="preserve">. </w:t>
      </w:r>
      <w:r w:rsidR="00C579DE">
        <w:rPr>
          <w:rFonts w:hint="cs"/>
          <w:rtl/>
          <w:lang w:bidi="ar-EG"/>
        </w:rPr>
        <w:t xml:space="preserve">وتشمل تكاليف الموظفين الأخرى </w:t>
      </w:r>
      <w:r w:rsidR="00A3411B">
        <w:rPr>
          <w:rFonts w:hint="cs"/>
          <w:rtl/>
          <w:lang w:bidi="ar-EG"/>
        </w:rPr>
        <w:t xml:space="preserve">مخصصات </w:t>
      </w:r>
      <w:r w:rsidR="00C579DE">
        <w:rPr>
          <w:rFonts w:hint="cs"/>
          <w:rtl/>
          <w:lang w:bidi="ar-EG"/>
        </w:rPr>
        <w:t xml:space="preserve">الميزانية </w:t>
      </w:r>
      <w:r w:rsidR="00BF5CA7">
        <w:rPr>
          <w:rFonts w:hint="cs"/>
          <w:rtl/>
          <w:lang w:bidi="ar-EG"/>
        </w:rPr>
        <w:t>ل</w:t>
      </w:r>
      <w:r w:rsidR="00C579DE">
        <w:rPr>
          <w:rFonts w:hint="cs"/>
          <w:rtl/>
          <w:lang w:bidi="ar-EG"/>
        </w:rPr>
        <w:t xml:space="preserve">لتأمين </w:t>
      </w:r>
      <w:r w:rsidR="00BF5CA7">
        <w:rPr>
          <w:rFonts w:hint="cs"/>
          <w:rtl/>
          <w:lang w:bidi="ar-EG"/>
        </w:rPr>
        <w:t xml:space="preserve">ضد الحوادث المهنية والصندوق المغلق للمعاشات التقاعدية وتكاليف </w:t>
      </w:r>
      <w:r w:rsidR="00E147DE">
        <w:rPr>
          <w:rFonts w:hint="cs"/>
          <w:rtl/>
          <w:lang w:bidi="ar-EG"/>
        </w:rPr>
        <w:t>التقاضي.</w:t>
      </w:r>
    </w:p>
    <w:p w:rsidR="00E5760C" w:rsidRDefault="003D2DE5" w:rsidP="00862268">
      <w:pPr>
        <w:pStyle w:val="ARNormal"/>
        <w:numPr>
          <w:ilvl w:val="0"/>
          <w:numId w:val="7"/>
        </w:numPr>
        <w:ind w:left="1132" w:hanging="567"/>
        <w:rPr>
          <w:rtl/>
          <w:lang w:bidi="ar-EG"/>
        </w:rPr>
      </w:pPr>
      <w:r>
        <w:rPr>
          <w:rFonts w:hint="cs"/>
          <w:rtl/>
          <w:lang w:bidi="ar-EG"/>
        </w:rPr>
        <w:t>أعيد تصنيف الفئات الموجودة تحت عنوان الخدمات التعاقدية على النحو التالي:</w:t>
      </w:r>
    </w:p>
    <w:p w:rsidR="007D14B2" w:rsidRDefault="00621BD6" w:rsidP="00862268">
      <w:pPr>
        <w:pStyle w:val="ARNormal"/>
        <w:numPr>
          <w:ilvl w:val="0"/>
          <w:numId w:val="10"/>
        </w:numPr>
        <w:ind w:left="2266" w:hanging="567"/>
        <w:rPr>
          <w:lang w:bidi="ar-EG"/>
        </w:rPr>
      </w:pPr>
      <w:r>
        <w:rPr>
          <w:rFonts w:hint="cs"/>
          <w:rtl/>
          <w:lang w:bidi="ar-EG"/>
        </w:rPr>
        <w:t>الخدمات التعاقدية الفردية، التي تشمل التكاليف المحددة في الميزانية لكل هذه العقود (التي كانت تظهر فيما سبق كاتفاقات الخدمة الخاصة وأتعاب الخبراء)؛</w:t>
      </w:r>
    </w:p>
    <w:p w:rsidR="007D14B2" w:rsidRDefault="00BE33C3" w:rsidP="00862268">
      <w:pPr>
        <w:pStyle w:val="ARNormal"/>
        <w:numPr>
          <w:ilvl w:val="0"/>
          <w:numId w:val="10"/>
        </w:numPr>
        <w:ind w:left="2266" w:hanging="567"/>
        <w:rPr>
          <w:rtl/>
          <w:lang w:bidi="ar-EG"/>
        </w:rPr>
      </w:pPr>
      <w:r>
        <w:rPr>
          <w:rFonts w:hint="cs"/>
          <w:rtl/>
          <w:lang w:bidi="ar-EG"/>
        </w:rPr>
        <w:t xml:space="preserve">الخدمات التعاقدية الأخرى، التي تشمل كل الخدمات التعاقدية </w:t>
      </w:r>
      <w:r w:rsidR="00D055FC">
        <w:rPr>
          <w:rFonts w:hint="cs"/>
          <w:rtl/>
          <w:lang w:bidi="ar-EG"/>
        </w:rPr>
        <w:t>مع كل من مقدمي الخدمات التجارية وغير التجارية</w:t>
      </w:r>
      <w:r>
        <w:rPr>
          <w:rFonts w:hint="cs"/>
          <w:rtl/>
          <w:lang w:bidi="ar-EG"/>
        </w:rPr>
        <w:t>.</w:t>
      </w:r>
    </w:p>
    <w:p w:rsidR="00DC3080" w:rsidRPr="00891ADA" w:rsidRDefault="002B6449" w:rsidP="0033077D">
      <w:pPr>
        <w:pStyle w:val="ARNormal"/>
        <w:keepNext/>
        <w:outlineLvl w:val="2"/>
        <w:rPr>
          <w:sz w:val="36"/>
          <w:szCs w:val="36"/>
          <w:rtl/>
          <w:lang w:bidi="ar-EG"/>
        </w:rPr>
      </w:pPr>
      <w:bookmarkStart w:id="6" w:name="_Toc364355351"/>
      <w:r w:rsidRPr="00891ADA">
        <w:rPr>
          <w:rFonts w:hint="cs"/>
          <w:sz w:val="36"/>
          <w:szCs w:val="36"/>
          <w:rtl/>
          <w:lang w:bidi="ar-EG"/>
        </w:rPr>
        <w:t>نفقات الموظفين</w:t>
      </w:r>
      <w:bookmarkEnd w:id="6"/>
    </w:p>
    <w:p w:rsidR="00DC3080" w:rsidRDefault="002B4CE0" w:rsidP="007E21F1">
      <w:pPr>
        <w:pStyle w:val="ARNumbered1"/>
        <w:ind w:left="0" w:firstLine="0"/>
      </w:pPr>
      <w:r>
        <w:rPr>
          <w:rFonts w:hint="cs"/>
          <w:rtl/>
        </w:rPr>
        <w:t>من المتوقع في ميزانية 2014/2015 أن تزيد تكاليف الموظفين بمبلغ 36</w:t>
      </w:r>
      <w:r w:rsidR="006B0573">
        <w:rPr>
          <w:rFonts w:hint="cs"/>
          <w:rtl/>
        </w:rPr>
        <w:t>,</w:t>
      </w:r>
      <w:r>
        <w:rPr>
          <w:rFonts w:hint="cs"/>
          <w:rtl/>
        </w:rPr>
        <w:t>3 مليون فرنك سويسري، أي أنها ستزيد بنسبة</w:t>
      </w:r>
      <w:r w:rsidR="007E21F1">
        <w:rPr>
          <w:rFonts w:hint="eastAsia"/>
          <w:rtl/>
        </w:rPr>
        <w:t> </w:t>
      </w:r>
      <w:r>
        <w:rPr>
          <w:rFonts w:hint="cs"/>
          <w:rtl/>
        </w:rPr>
        <w:t>8</w:t>
      </w:r>
      <w:r w:rsidR="006B0573">
        <w:rPr>
          <w:rFonts w:hint="cs"/>
          <w:rtl/>
        </w:rPr>
        <w:t>,</w:t>
      </w:r>
      <w:r>
        <w:rPr>
          <w:rFonts w:hint="cs"/>
          <w:rtl/>
        </w:rPr>
        <w:t>8% عما كانت عليه في ميزانية 2012/2013 بعد التحويلات. وقد نتجت هذه الزيادة الصافية عن التغيرات الرئيسية التالية.</w:t>
      </w:r>
    </w:p>
    <w:p w:rsidR="002B4CE0" w:rsidRPr="000A289B" w:rsidRDefault="003F219A" w:rsidP="007E21F1">
      <w:pPr>
        <w:pStyle w:val="ARNumbered1"/>
        <w:ind w:left="0" w:firstLine="0"/>
      </w:pPr>
      <w:r w:rsidRPr="003F219A">
        <w:rPr>
          <w:rFonts w:hint="cs"/>
          <w:b/>
          <w:bCs/>
          <w:rtl/>
        </w:rPr>
        <w:lastRenderedPageBreak/>
        <w:t xml:space="preserve">إعادة حساب التكلفة </w:t>
      </w:r>
      <w:r w:rsidRPr="003F219A">
        <w:rPr>
          <w:b/>
          <w:bCs/>
          <w:rtl/>
        </w:rPr>
        <w:t>–</w:t>
      </w:r>
      <w:r w:rsidRPr="003F219A">
        <w:rPr>
          <w:rFonts w:hint="cs"/>
          <w:b/>
          <w:bCs/>
          <w:rtl/>
        </w:rPr>
        <w:t xml:space="preserve"> زيادة صافية قدرها 12</w:t>
      </w:r>
      <w:r w:rsidR="006B0573">
        <w:rPr>
          <w:rFonts w:hint="cs"/>
          <w:b/>
          <w:bCs/>
          <w:rtl/>
        </w:rPr>
        <w:t>,</w:t>
      </w:r>
      <w:r w:rsidRPr="003F219A">
        <w:rPr>
          <w:rFonts w:hint="cs"/>
          <w:b/>
          <w:bCs/>
          <w:rtl/>
        </w:rPr>
        <w:t>6 مليون فرنك سويسري:</w:t>
      </w:r>
      <w:r>
        <w:rPr>
          <w:rFonts w:hint="cs"/>
          <w:rtl/>
        </w:rPr>
        <w:t xml:space="preserve"> </w:t>
      </w:r>
      <w:r w:rsidR="00F74D66">
        <w:rPr>
          <w:rFonts w:hint="cs"/>
          <w:rtl/>
        </w:rPr>
        <w:t>ويشمل هذا ل</w:t>
      </w:r>
      <w:r w:rsidR="00EE0741">
        <w:rPr>
          <w:rFonts w:hint="cs"/>
          <w:rtl/>
        </w:rPr>
        <w:t xml:space="preserve">لمناصب </w:t>
      </w:r>
      <w:r w:rsidR="00F74D66">
        <w:rPr>
          <w:rFonts w:hint="cs"/>
          <w:rtl/>
        </w:rPr>
        <w:t>ول</w:t>
      </w:r>
      <w:r w:rsidR="00EE0741">
        <w:rPr>
          <w:rFonts w:hint="cs"/>
          <w:rtl/>
        </w:rPr>
        <w:t xml:space="preserve">لوظائف المؤقتة "1" </w:t>
      </w:r>
      <w:r w:rsidR="00C5409D">
        <w:rPr>
          <w:rFonts w:hint="cs"/>
          <w:rtl/>
        </w:rPr>
        <w:t xml:space="preserve">التسويات الإلزامية للجنة الخدمة المدنية الدولية </w:t>
      </w:r>
      <w:proofErr w:type="spellStart"/>
      <w:r w:rsidR="00FC702F">
        <w:rPr>
          <w:lang w:val="en-US"/>
        </w:rPr>
        <w:t>ICSC</w:t>
      </w:r>
      <w:proofErr w:type="spellEnd"/>
      <w:r w:rsidR="00FC702F">
        <w:rPr>
          <w:rFonts w:hint="cs"/>
          <w:rtl/>
          <w:lang w:val="en-US"/>
        </w:rPr>
        <w:t xml:space="preserve">، </w:t>
      </w:r>
      <w:r w:rsidR="005104C6">
        <w:rPr>
          <w:rFonts w:hint="cs"/>
          <w:rtl/>
          <w:lang w:val="en-US"/>
        </w:rPr>
        <w:t xml:space="preserve">مثل منح </w:t>
      </w:r>
      <w:r w:rsidR="00FC702F">
        <w:rPr>
          <w:rFonts w:hint="cs"/>
          <w:rtl/>
          <w:lang w:val="en-US"/>
        </w:rPr>
        <w:t xml:space="preserve">الدرجات والتغيرات في مستويات </w:t>
      </w:r>
      <w:r w:rsidR="0080667C">
        <w:rPr>
          <w:rFonts w:hint="cs"/>
          <w:rtl/>
          <w:lang w:val="en-US"/>
        </w:rPr>
        <w:t xml:space="preserve">المعاشات التقاعدية؛ "2" التغيرات في تكاليف الموظفين المشتركة، بما فيها </w:t>
      </w:r>
      <w:r w:rsidR="00DA1B3B">
        <w:rPr>
          <w:rFonts w:hint="cs"/>
          <w:rtl/>
          <w:lang w:val="en-US"/>
        </w:rPr>
        <w:t>ال</w:t>
      </w:r>
      <w:r w:rsidR="0080667C">
        <w:rPr>
          <w:rFonts w:hint="cs"/>
          <w:rtl/>
          <w:lang w:val="en-US"/>
        </w:rPr>
        <w:t>منح التعليم</w:t>
      </w:r>
      <w:r w:rsidR="00DA1B3B">
        <w:rPr>
          <w:rFonts w:hint="cs"/>
          <w:rtl/>
          <w:lang w:val="en-US"/>
        </w:rPr>
        <w:t>ية</w:t>
      </w:r>
      <w:r w:rsidR="0080667C">
        <w:rPr>
          <w:rFonts w:hint="cs"/>
          <w:rtl/>
          <w:lang w:val="en-US"/>
        </w:rPr>
        <w:t xml:space="preserve"> </w:t>
      </w:r>
      <w:r w:rsidR="0045402B">
        <w:rPr>
          <w:rFonts w:hint="cs"/>
          <w:rtl/>
          <w:lang w:val="en-US"/>
        </w:rPr>
        <w:t xml:space="preserve">وعلاوات </w:t>
      </w:r>
      <w:r w:rsidR="0080667C">
        <w:rPr>
          <w:rFonts w:hint="cs"/>
          <w:rtl/>
          <w:lang w:val="en-US"/>
        </w:rPr>
        <w:t xml:space="preserve">الإعالة وإجازات زيارة الوطن، إلخ؛ </w:t>
      </w:r>
      <w:r w:rsidR="00CE1E4E">
        <w:rPr>
          <w:rFonts w:hint="cs"/>
          <w:rtl/>
          <w:lang w:val="en-US"/>
        </w:rPr>
        <w:t>"3" الأثر المالي الكامل لإعادة التصنيفات التي تمت في 2012/2013.</w:t>
      </w:r>
    </w:p>
    <w:p w:rsidR="000A289B" w:rsidRDefault="00F45429" w:rsidP="007E21F1">
      <w:pPr>
        <w:pStyle w:val="ARNumbered1"/>
        <w:ind w:left="0" w:firstLine="0"/>
      </w:pPr>
      <w:r w:rsidRPr="00F45429">
        <w:rPr>
          <w:rFonts w:hint="cs"/>
          <w:b/>
          <w:bCs/>
          <w:rtl/>
        </w:rPr>
        <w:t xml:space="preserve">إصلاح نظام العقود وتثبيت الموظفين </w:t>
      </w:r>
      <w:r w:rsidRPr="00F45429">
        <w:rPr>
          <w:b/>
          <w:bCs/>
          <w:rtl/>
        </w:rPr>
        <w:t>–</w:t>
      </w:r>
      <w:r w:rsidRPr="00F45429">
        <w:rPr>
          <w:rFonts w:hint="cs"/>
          <w:b/>
          <w:bCs/>
          <w:rtl/>
        </w:rPr>
        <w:t xml:space="preserve"> حوالي 4 ملايين فرنك سويسري:</w:t>
      </w:r>
      <w:r>
        <w:rPr>
          <w:rFonts w:hint="cs"/>
          <w:rtl/>
        </w:rPr>
        <w:t xml:space="preserve"> </w:t>
      </w:r>
      <w:r w:rsidR="00657B3D">
        <w:rPr>
          <w:rFonts w:hint="cs"/>
          <w:rtl/>
        </w:rPr>
        <w:t>تشمل تكاليف الموظفين في ميزانية 2014/2015 الأثر الكامل لتنفيذ إصلاح نظام العقود وك</w:t>
      </w:r>
      <w:r w:rsidR="00803FE0">
        <w:rPr>
          <w:rFonts w:hint="cs"/>
          <w:rtl/>
        </w:rPr>
        <w:t>ذلك التثبيت الذي تم في 2012/2013 لستين موظفاً ممن قضوا فترات طويلة في الخدمة بعقود قصيرة الأجل.</w:t>
      </w:r>
    </w:p>
    <w:p w:rsidR="008E4DB3" w:rsidRDefault="00346EB5" w:rsidP="007E21F1">
      <w:pPr>
        <w:pStyle w:val="ARNumbered1"/>
        <w:ind w:left="0" w:firstLine="0"/>
      </w:pPr>
      <w:r w:rsidRPr="00346EB5">
        <w:rPr>
          <w:rFonts w:hint="cs"/>
          <w:b/>
          <w:bCs/>
          <w:rtl/>
        </w:rPr>
        <w:t xml:space="preserve">التأمين الصحي بعد نهاية الخدمة </w:t>
      </w:r>
      <w:r w:rsidRPr="00346EB5">
        <w:rPr>
          <w:b/>
          <w:bCs/>
          <w:rtl/>
        </w:rPr>
        <w:t>–</w:t>
      </w:r>
      <w:r w:rsidRPr="00346EB5">
        <w:rPr>
          <w:rFonts w:hint="cs"/>
          <w:b/>
          <w:bCs/>
          <w:rtl/>
        </w:rPr>
        <w:t xml:space="preserve"> 16</w:t>
      </w:r>
      <w:r w:rsidR="006B0573">
        <w:rPr>
          <w:rFonts w:hint="cs"/>
          <w:b/>
          <w:bCs/>
          <w:rtl/>
        </w:rPr>
        <w:t>,</w:t>
      </w:r>
      <w:r w:rsidRPr="00346EB5">
        <w:rPr>
          <w:rFonts w:hint="cs"/>
          <w:b/>
          <w:bCs/>
          <w:rtl/>
        </w:rPr>
        <w:t>3 مليون فرنك سويسري:</w:t>
      </w:r>
      <w:r>
        <w:rPr>
          <w:rFonts w:hint="cs"/>
          <w:rtl/>
        </w:rPr>
        <w:t xml:space="preserve"> </w:t>
      </w:r>
      <w:r w:rsidR="005A3827">
        <w:rPr>
          <w:rFonts w:hint="cs"/>
          <w:rtl/>
        </w:rPr>
        <w:t xml:space="preserve">كتدبير قصير الأجل، </w:t>
      </w:r>
      <w:r w:rsidR="000F03C6">
        <w:rPr>
          <w:rFonts w:hint="cs"/>
          <w:rtl/>
        </w:rPr>
        <w:t xml:space="preserve">تم إجراء </w:t>
      </w:r>
      <w:r w:rsidR="007E0DC2">
        <w:rPr>
          <w:rFonts w:hint="cs"/>
          <w:rtl/>
        </w:rPr>
        <w:t xml:space="preserve">تسوية </w:t>
      </w:r>
      <w:r w:rsidR="00995826">
        <w:rPr>
          <w:rFonts w:hint="cs"/>
          <w:rtl/>
        </w:rPr>
        <w:t xml:space="preserve">بالتخفيض لأغراض </w:t>
      </w:r>
      <w:r w:rsidR="00211AE7">
        <w:rPr>
          <w:rFonts w:hint="cs"/>
          <w:rtl/>
        </w:rPr>
        <w:t xml:space="preserve">برنامج وميزانية الثنائية 2012/2013 فيما يتعلق بالنسبة المئوية المطبقة على </w:t>
      </w:r>
      <w:r w:rsidR="004830EE">
        <w:rPr>
          <w:rFonts w:hint="cs"/>
          <w:rtl/>
        </w:rPr>
        <w:t xml:space="preserve">تكاليف الوظائف وتمويل </w:t>
      </w:r>
      <w:r w:rsidR="00EB0721">
        <w:rPr>
          <w:rFonts w:hint="cs"/>
          <w:rtl/>
        </w:rPr>
        <w:t>مخصصات مستحقات الموظفين بعد نهاية الخدمة</w:t>
      </w:r>
      <w:r w:rsidR="003C50D7">
        <w:rPr>
          <w:rFonts w:hint="cs"/>
          <w:rtl/>
        </w:rPr>
        <w:t>، بما فيها التأمين الصحي بعد نهاية الخدمة (من 6% إلى 2%). ومن المقترح أن يتم إعادة هذه النسبة المئوية إلى مستواها السابق.</w:t>
      </w:r>
    </w:p>
    <w:p w:rsidR="00B34A21" w:rsidRPr="003A1F67" w:rsidRDefault="002534C8" w:rsidP="007E21F1">
      <w:pPr>
        <w:pStyle w:val="ARNumbered1"/>
        <w:ind w:left="0" w:firstLine="0"/>
      </w:pPr>
      <w:r>
        <w:rPr>
          <w:rFonts w:hint="cs"/>
          <w:b/>
          <w:bCs/>
          <w:rtl/>
        </w:rPr>
        <w:t xml:space="preserve">إعادة التصنيف </w:t>
      </w:r>
      <w:r>
        <w:rPr>
          <w:b/>
          <w:bCs/>
          <w:rtl/>
        </w:rPr>
        <w:t>–</w:t>
      </w:r>
      <w:r w:rsidR="0020428B">
        <w:rPr>
          <w:rFonts w:hint="cs"/>
          <w:b/>
          <w:bCs/>
          <w:rtl/>
        </w:rPr>
        <w:t xml:space="preserve"> </w:t>
      </w:r>
      <w:r>
        <w:rPr>
          <w:rFonts w:hint="cs"/>
          <w:b/>
          <w:bCs/>
          <w:rtl/>
        </w:rPr>
        <w:t>مليون</w:t>
      </w:r>
      <w:r w:rsidR="0020428B">
        <w:rPr>
          <w:rFonts w:hint="cs"/>
          <w:b/>
          <w:bCs/>
          <w:rtl/>
        </w:rPr>
        <w:t>ا</w:t>
      </w:r>
      <w:r>
        <w:rPr>
          <w:rFonts w:hint="cs"/>
          <w:b/>
          <w:bCs/>
          <w:rtl/>
        </w:rPr>
        <w:t xml:space="preserve"> فرنك سويسري:</w:t>
      </w:r>
      <w:r>
        <w:rPr>
          <w:rFonts w:hint="cs"/>
          <w:rtl/>
        </w:rPr>
        <w:t xml:space="preserve"> </w:t>
      </w:r>
      <w:r w:rsidR="002E056A">
        <w:rPr>
          <w:rFonts w:hint="cs"/>
          <w:rtl/>
        </w:rPr>
        <w:t>في سياق تعميم التصميم المؤسسي</w:t>
      </w:r>
      <w:r w:rsidR="007806E2">
        <w:rPr>
          <w:rFonts w:hint="cs"/>
          <w:rtl/>
          <w:lang w:val="en-US"/>
        </w:rPr>
        <w:t>، تم إجراء مراجعة للتصميم المؤسسي</w:t>
      </w:r>
      <w:r w:rsidR="00635689">
        <w:rPr>
          <w:rFonts w:hint="cs"/>
          <w:rtl/>
          <w:lang w:val="en-US"/>
        </w:rPr>
        <w:t xml:space="preserve"> قبل عملية البرنامج والميزانية، وذلك لتنقيح احتياجات الموارد البشرية في كل قطاع خلال الثنائية المقبلة، استناداً إلى الأولويات التنظيمية واحتياجات العمل. </w:t>
      </w:r>
      <w:r w:rsidR="00586929">
        <w:rPr>
          <w:rFonts w:hint="cs"/>
          <w:rtl/>
          <w:lang w:val="en-US"/>
        </w:rPr>
        <w:t>وقد نتج عن هذه المراجعة خطط قطاعية لقوة</w:t>
      </w:r>
      <w:r w:rsidR="000C6025">
        <w:rPr>
          <w:rFonts w:hint="cs"/>
          <w:rtl/>
          <w:lang w:val="en-US"/>
        </w:rPr>
        <w:t xml:space="preserve"> العمل، موافق عليها من قبل المدير العام، </w:t>
      </w:r>
      <w:r w:rsidR="0020428B">
        <w:rPr>
          <w:rFonts w:hint="cs"/>
          <w:rtl/>
          <w:lang w:val="en-US"/>
        </w:rPr>
        <w:t>يمكن بمقتضاها للتغيرات في متطلبات العمل أن تبرر الخضوع لعملية إعادة تصنيف. وقد تم تخصيص مليوني فرنك سويسري لهذا الغرض.</w:t>
      </w:r>
    </w:p>
    <w:p w:rsidR="003A1F67" w:rsidRDefault="00A81E65" w:rsidP="007E21F1">
      <w:pPr>
        <w:pStyle w:val="ARNumbered1"/>
        <w:ind w:left="0" w:firstLine="0"/>
      </w:pPr>
      <w:r>
        <w:rPr>
          <w:rFonts w:hint="cs"/>
          <w:b/>
          <w:bCs/>
          <w:rtl/>
        </w:rPr>
        <w:t xml:space="preserve">التثبيت </w:t>
      </w:r>
      <w:r>
        <w:rPr>
          <w:b/>
          <w:bCs/>
          <w:rtl/>
        </w:rPr>
        <w:t>–</w:t>
      </w:r>
      <w:r>
        <w:rPr>
          <w:rFonts w:hint="cs"/>
          <w:b/>
          <w:bCs/>
          <w:rtl/>
        </w:rPr>
        <w:t xml:space="preserve"> 1</w:t>
      </w:r>
      <w:r w:rsidR="00544C2A">
        <w:rPr>
          <w:rFonts w:hint="cs"/>
          <w:b/>
          <w:bCs/>
          <w:rtl/>
        </w:rPr>
        <w:t>,</w:t>
      </w:r>
      <w:r>
        <w:rPr>
          <w:rFonts w:hint="cs"/>
          <w:b/>
          <w:bCs/>
          <w:rtl/>
        </w:rPr>
        <w:t>4 مليون فرنك سويسري:</w:t>
      </w:r>
      <w:r>
        <w:rPr>
          <w:rFonts w:hint="cs"/>
          <w:rtl/>
        </w:rPr>
        <w:t xml:space="preserve"> </w:t>
      </w:r>
      <w:r w:rsidR="00EB0BF3">
        <w:rPr>
          <w:rFonts w:hint="cs"/>
          <w:rtl/>
        </w:rPr>
        <w:t xml:space="preserve">تم تخصيص هذا المبلغ لاستخدام </w:t>
      </w:r>
      <w:r w:rsidR="00E33B5E">
        <w:rPr>
          <w:rFonts w:hint="cs"/>
          <w:rtl/>
        </w:rPr>
        <w:t xml:space="preserve">المناصب </w:t>
      </w:r>
      <w:r w:rsidR="00EB0BF3">
        <w:rPr>
          <w:rFonts w:hint="cs"/>
          <w:rtl/>
        </w:rPr>
        <w:t>المتبقية البالغ عددها 96</w:t>
      </w:r>
      <w:r w:rsidR="0005250C">
        <w:rPr>
          <w:rFonts w:hint="cs"/>
          <w:rtl/>
        </w:rPr>
        <w:t xml:space="preserve"> منصباً</w:t>
      </w:r>
      <w:r w:rsidR="00EB0BF3">
        <w:rPr>
          <w:rFonts w:hint="cs"/>
          <w:rtl/>
        </w:rPr>
        <w:t xml:space="preserve">، في إطار </w:t>
      </w:r>
      <w:r w:rsidR="004D49D2">
        <w:rPr>
          <w:rFonts w:hint="cs"/>
          <w:rtl/>
        </w:rPr>
        <w:t xml:space="preserve">الانتفاع </w:t>
      </w:r>
      <w:r w:rsidR="00E33B5E">
        <w:rPr>
          <w:rFonts w:hint="cs"/>
          <w:rtl/>
        </w:rPr>
        <w:t xml:space="preserve">بمناصب </w:t>
      </w:r>
      <w:r w:rsidR="004D49D2">
        <w:rPr>
          <w:rFonts w:hint="cs"/>
          <w:rtl/>
        </w:rPr>
        <w:t xml:space="preserve">التثبيت البالغ عددها 156 والتي وافقت عليها الدول الأعضاء من حيث المبدأ في جمعياتها التي عقدت عام 2010 (الوثيقة المرجعية </w:t>
      </w:r>
      <w:r w:rsidR="004D49D2">
        <w:rPr>
          <w:lang w:val="en-US"/>
        </w:rPr>
        <w:t>WO/CC/63/5</w:t>
      </w:r>
      <w:r w:rsidR="004D49D2">
        <w:rPr>
          <w:rFonts w:hint="cs"/>
          <w:rtl/>
          <w:lang w:val="en-US"/>
        </w:rPr>
        <w:t xml:space="preserve">). </w:t>
      </w:r>
      <w:r w:rsidR="00E33B5E">
        <w:rPr>
          <w:rFonts w:hint="cs"/>
          <w:rtl/>
          <w:lang w:val="en-US"/>
        </w:rPr>
        <w:t>وسوف يُستخدم مبلغ 1</w:t>
      </w:r>
      <w:r w:rsidR="00544C2A">
        <w:rPr>
          <w:rFonts w:hint="cs"/>
          <w:rtl/>
          <w:lang w:val="en-US"/>
        </w:rPr>
        <w:t>,</w:t>
      </w:r>
      <w:r w:rsidR="00E33B5E">
        <w:rPr>
          <w:rFonts w:hint="cs"/>
          <w:rtl/>
          <w:lang w:val="en-US"/>
        </w:rPr>
        <w:t>4 مليون فرنك سويسري هذا بصورة أساسية في تغطية ف</w:t>
      </w:r>
      <w:r w:rsidR="00DC6B17">
        <w:rPr>
          <w:rFonts w:hint="cs"/>
          <w:rtl/>
          <w:lang w:val="en-US"/>
        </w:rPr>
        <w:t>ا</w:t>
      </w:r>
      <w:r w:rsidR="00E33B5E">
        <w:rPr>
          <w:rFonts w:hint="cs"/>
          <w:rtl/>
          <w:lang w:val="en-US"/>
        </w:rPr>
        <w:t xml:space="preserve">رق التكلفة بين </w:t>
      </w:r>
      <w:r w:rsidR="00BA2F50">
        <w:rPr>
          <w:rFonts w:hint="cs"/>
          <w:rtl/>
          <w:lang w:val="en-US"/>
        </w:rPr>
        <w:t xml:space="preserve">المناصب والوظائف المؤقتة في الفئة المهنية. </w:t>
      </w:r>
      <w:r w:rsidR="007466C9">
        <w:rPr>
          <w:rFonts w:hint="cs"/>
          <w:rtl/>
          <w:lang w:val="en-US"/>
        </w:rPr>
        <w:t xml:space="preserve">والسبب في ذلك هو أنه، كنتيجة لتنفيذ إصلاح نظام العقود، لا يوجد فرق مادي </w:t>
      </w:r>
      <w:r w:rsidR="00963506">
        <w:rPr>
          <w:rFonts w:hint="cs"/>
          <w:rtl/>
          <w:lang w:val="en-US"/>
        </w:rPr>
        <w:t xml:space="preserve">في </w:t>
      </w:r>
      <w:r w:rsidR="005D6A17" w:rsidRPr="0001203F">
        <w:rPr>
          <w:rFonts w:hint="cs"/>
          <w:rtl/>
          <w:lang w:val="en-US"/>
        </w:rPr>
        <w:t>المزايا و</w:t>
      </w:r>
      <w:r w:rsidR="00963506" w:rsidRPr="0001203F">
        <w:rPr>
          <w:rFonts w:hint="cs"/>
          <w:rtl/>
          <w:lang w:val="en-US"/>
        </w:rPr>
        <w:t>ال</w:t>
      </w:r>
      <w:r w:rsidR="005D6A17" w:rsidRPr="0001203F">
        <w:rPr>
          <w:rFonts w:hint="cs"/>
          <w:rtl/>
          <w:lang w:val="en-US"/>
        </w:rPr>
        <w:t>مستحقات</w:t>
      </w:r>
      <w:r w:rsidR="005D6A17">
        <w:rPr>
          <w:rFonts w:hint="cs"/>
          <w:rtl/>
          <w:lang w:val="en-US"/>
        </w:rPr>
        <w:t xml:space="preserve"> بين </w:t>
      </w:r>
      <w:r w:rsidR="00212E89">
        <w:rPr>
          <w:rFonts w:hint="cs"/>
          <w:rtl/>
          <w:lang w:val="en-US"/>
        </w:rPr>
        <w:t xml:space="preserve">المناصب والوظائف المؤقتة في فئة الخدمات العامة. </w:t>
      </w:r>
      <w:r w:rsidR="00AA3EF8">
        <w:rPr>
          <w:rFonts w:hint="cs"/>
          <w:rtl/>
        </w:rPr>
        <w:t xml:space="preserve">ومن المقترح أن </w:t>
      </w:r>
      <w:r w:rsidR="0005250C">
        <w:rPr>
          <w:rFonts w:hint="cs"/>
          <w:rtl/>
        </w:rPr>
        <w:t xml:space="preserve">تسمح الدول الأعضاء باستخدام المناصب المتبقية البالغ عددها 96 منصباً </w:t>
      </w:r>
      <w:r w:rsidR="00D2359D">
        <w:rPr>
          <w:rFonts w:hint="cs"/>
          <w:rtl/>
        </w:rPr>
        <w:t xml:space="preserve">في 2014/2015 "1" </w:t>
      </w:r>
      <w:r w:rsidR="00416321">
        <w:rPr>
          <w:rFonts w:hint="cs"/>
          <w:rtl/>
        </w:rPr>
        <w:t xml:space="preserve">لتثبيت </w:t>
      </w:r>
      <w:r w:rsidR="00D2359D">
        <w:rPr>
          <w:rFonts w:hint="cs"/>
          <w:rtl/>
        </w:rPr>
        <w:t xml:space="preserve">الموظفين المتبقين الذين قضوا أوقاتاً طويلة في الخدمة بعقود قصيرة الأجل، و"2" </w:t>
      </w:r>
      <w:r w:rsidR="00416321">
        <w:rPr>
          <w:rFonts w:hint="cs"/>
          <w:rtl/>
        </w:rPr>
        <w:t xml:space="preserve">لجعل الوظائف التي تم تقييمها من خلال التصميم المؤسسي </w:t>
      </w:r>
      <w:r w:rsidR="00A02A50">
        <w:rPr>
          <w:rFonts w:hint="cs"/>
          <w:rtl/>
        </w:rPr>
        <w:t xml:space="preserve">وظائف مستمرة، </w:t>
      </w:r>
      <w:r w:rsidR="00E04943">
        <w:rPr>
          <w:rFonts w:hint="cs"/>
          <w:rtl/>
        </w:rPr>
        <w:t xml:space="preserve">بدلاً من كونها تؤدى حالياً بواسطة موظفين مؤقتين. </w:t>
      </w:r>
      <w:r w:rsidR="0099622D">
        <w:rPr>
          <w:rFonts w:hint="cs"/>
          <w:rtl/>
        </w:rPr>
        <w:t xml:space="preserve">وعند انتهاء الثنائية، ستكون الأمانة قد أتمت تثبيت كلتا الفئتين </w:t>
      </w:r>
      <w:r w:rsidR="00E6012F">
        <w:rPr>
          <w:rFonts w:hint="cs"/>
          <w:rtl/>
        </w:rPr>
        <w:t xml:space="preserve">المشار إليها أعلاه من خلال عملية تنافسية، وهو </w:t>
      </w:r>
      <w:r w:rsidR="005C758F">
        <w:rPr>
          <w:rFonts w:hint="cs"/>
          <w:rtl/>
        </w:rPr>
        <w:t xml:space="preserve">ما سيكفل الحد من وطأة الخطر المتمثل في </w:t>
      </w:r>
      <w:r w:rsidR="00C2144E">
        <w:rPr>
          <w:rFonts w:hint="cs"/>
          <w:rtl/>
        </w:rPr>
        <w:t xml:space="preserve">تكرر </w:t>
      </w:r>
      <w:r w:rsidR="005C758F">
        <w:rPr>
          <w:rFonts w:hint="cs"/>
          <w:rtl/>
        </w:rPr>
        <w:t>مشكلة قضاء الموظفين لوقت طويل في الخدمة بعقود مؤقتة.</w:t>
      </w:r>
    </w:p>
    <w:p w:rsidR="004F512E" w:rsidRDefault="005C619F" w:rsidP="00BF433B">
      <w:pPr>
        <w:pStyle w:val="ARNumbered1"/>
      </w:pPr>
      <w:r>
        <w:rPr>
          <w:rFonts w:hint="cs"/>
          <w:rtl/>
        </w:rPr>
        <w:t xml:space="preserve">كما في الفترات الثنائية السابقة، تجدر الإشارة إلى أن نفقات الموظفين المقترحة لميزانية 2014/2015 لا تشمل بعض التكاليف التي لا يمكن تحديد مقدارها </w:t>
      </w:r>
      <w:r w:rsidR="007F2352">
        <w:rPr>
          <w:rFonts w:hint="cs"/>
          <w:rtl/>
        </w:rPr>
        <w:t xml:space="preserve">تحديداً موثوقاً في هذا الوقت، وإن كان من المحتمل أن </w:t>
      </w:r>
      <w:r w:rsidR="00042445">
        <w:rPr>
          <w:rFonts w:hint="cs"/>
          <w:rtl/>
        </w:rPr>
        <w:t xml:space="preserve">يمثل أثرها ضغطاً </w:t>
      </w:r>
      <w:proofErr w:type="spellStart"/>
      <w:r w:rsidR="00042445">
        <w:rPr>
          <w:rFonts w:hint="cs"/>
          <w:rtl/>
        </w:rPr>
        <w:t>صعودياً</w:t>
      </w:r>
      <w:proofErr w:type="spellEnd"/>
      <w:r w:rsidR="00042445">
        <w:rPr>
          <w:rFonts w:hint="cs"/>
          <w:rtl/>
        </w:rPr>
        <w:t xml:space="preserve"> على تكاليف الموظفين، </w:t>
      </w:r>
      <w:r w:rsidR="00654A9F">
        <w:rPr>
          <w:rFonts w:hint="cs"/>
          <w:rtl/>
        </w:rPr>
        <w:t xml:space="preserve">على أن يتم تسويتها في وقت لاحق أثناء الثنائية. </w:t>
      </w:r>
      <w:r w:rsidR="00A16C5E">
        <w:rPr>
          <w:rFonts w:hint="cs"/>
          <w:rtl/>
        </w:rPr>
        <w:t xml:space="preserve">ويشمل هذا بصورة أساسية أية قرارات قد تتخذها </w:t>
      </w:r>
      <w:r w:rsidR="005C7D4D">
        <w:rPr>
          <w:rFonts w:hint="cs"/>
          <w:rtl/>
        </w:rPr>
        <w:t xml:space="preserve">لجنة </w:t>
      </w:r>
      <w:r w:rsidR="00CE0906">
        <w:rPr>
          <w:rFonts w:hint="cs"/>
          <w:rtl/>
        </w:rPr>
        <w:t>ا</w:t>
      </w:r>
      <w:r w:rsidR="005C7D4D">
        <w:rPr>
          <w:rFonts w:hint="cs"/>
          <w:rtl/>
        </w:rPr>
        <w:t>لخدمة المدنية</w:t>
      </w:r>
      <w:r w:rsidR="00CE0906">
        <w:rPr>
          <w:rFonts w:hint="cs"/>
          <w:rtl/>
        </w:rPr>
        <w:t xml:space="preserve"> الدولية أثناء الثنائية 2014/2015 فيما يتعلق بالتسويات الإلزامية </w:t>
      </w:r>
      <w:r w:rsidR="00EF7B76" w:rsidRPr="00F0782C">
        <w:rPr>
          <w:rFonts w:hint="cs"/>
          <w:rtl/>
        </w:rPr>
        <w:t>لجداول</w:t>
      </w:r>
      <w:r w:rsidR="00EF7B76">
        <w:rPr>
          <w:rFonts w:hint="cs"/>
          <w:rtl/>
        </w:rPr>
        <w:t xml:space="preserve"> الرواتب أو غيرها من العناصر التي تشملها حزمة </w:t>
      </w:r>
      <w:r w:rsidR="005A1CD0" w:rsidRPr="005A1CD0">
        <w:rPr>
          <w:rFonts w:hint="cs"/>
          <w:rtl/>
        </w:rPr>
        <w:t xml:space="preserve">التعويضات </w:t>
      </w:r>
      <w:r w:rsidR="00EF7B76" w:rsidRPr="005A1CD0">
        <w:rPr>
          <w:rFonts w:hint="cs"/>
          <w:rtl/>
        </w:rPr>
        <w:t>والمستحقات</w:t>
      </w:r>
      <w:r w:rsidR="00EF7B76">
        <w:rPr>
          <w:rFonts w:hint="cs"/>
          <w:rtl/>
        </w:rPr>
        <w:t xml:space="preserve"> في منظومة الأمم المتحدة.</w:t>
      </w:r>
    </w:p>
    <w:p w:rsidR="007B18E9" w:rsidRPr="00D254F2" w:rsidRDefault="005E28B9" w:rsidP="0033077D">
      <w:pPr>
        <w:pStyle w:val="ARNormal"/>
        <w:keepNext/>
        <w:outlineLvl w:val="2"/>
        <w:rPr>
          <w:sz w:val="36"/>
          <w:szCs w:val="36"/>
          <w:rtl/>
          <w:lang w:bidi="ar-EG"/>
        </w:rPr>
      </w:pPr>
      <w:bookmarkStart w:id="7" w:name="_Toc364355352"/>
      <w:r w:rsidRPr="00D254F2">
        <w:rPr>
          <w:rFonts w:hint="cs"/>
          <w:sz w:val="36"/>
          <w:szCs w:val="36"/>
          <w:rtl/>
          <w:lang w:bidi="ar-EG"/>
        </w:rPr>
        <w:t>نفقات خلاف الموظفين</w:t>
      </w:r>
      <w:bookmarkEnd w:id="7"/>
    </w:p>
    <w:p w:rsidR="007B18E9" w:rsidRDefault="0080638E" w:rsidP="00800C0E">
      <w:pPr>
        <w:pStyle w:val="ARNumbered1"/>
        <w:ind w:left="0" w:firstLine="0"/>
      </w:pPr>
      <w:r>
        <w:rPr>
          <w:rFonts w:hint="cs"/>
          <w:rtl/>
        </w:rPr>
        <w:t xml:space="preserve">من المقترح أن تنخفض موارد خلاف الموظفين بمبلغ </w:t>
      </w:r>
      <w:r w:rsidR="00800C0E">
        <w:rPr>
          <w:rFonts w:hint="cs"/>
          <w:rtl/>
        </w:rPr>
        <w:t>10</w:t>
      </w:r>
      <w:r w:rsidR="00544C2A">
        <w:rPr>
          <w:rFonts w:hint="cs"/>
          <w:rtl/>
        </w:rPr>
        <w:t>,</w:t>
      </w:r>
      <w:r w:rsidR="00800C0E">
        <w:rPr>
          <w:rFonts w:hint="cs"/>
          <w:rtl/>
        </w:rPr>
        <w:t>7</w:t>
      </w:r>
      <w:r>
        <w:rPr>
          <w:rFonts w:hint="cs"/>
          <w:rtl/>
        </w:rPr>
        <w:t xml:space="preserve"> مليون فرنك سويسري</w:t>
      </w:r>
      <w:r w:rsidR="001C0298">
        <w:rPr>
          <w:rFonts w:hint="cs"/>
          <w:rtl/>
        </w:rPr>
        <w:t>، أي بنسبة 4</w:t>
      </w:r>
      <w:r w:rsidR="00544C2A">
        <w:rPr>
          <w:rFonts w:hint="cs"/>
          <w:rtl/>
        </w:rPr>
        <w:t>,</w:t>
      </w:r>
      <w:r w:rsidR="00800C0E">
        <w:rPr>
          <w:rFonts w:hint="cs"/>
          <w:rtl/>
        </w:rPr>
        <w:t>5</w:t>
      </w:r>
      <w:r w:rsidR="001C0298">
        <w:rPr>
          <w:rFonts w:hint="cs"/>
          <w:rtl/>
        </w:rPr>
        <w:t>%، لتصل إلى 22</w:t>
      </w:r>
      <w:r w:rsidR="00800C0E">
        <w:rPr>
          <w:rFonts w:hint="cs"/>
          <w:rtl/>
        </w:rPr>
        <w:t>7</w:t>
      </w:r>
      <w:r w:rsidR="00544C2A">
        <w:rPr>
          <w:rFonts w:hint="cs"/>
          <w:rtl/>
        </w:rPr>
        <w:t>,</w:t>
      </w:r>
      <w:r w:rsidR="00800C0E">
        <w:rPr>
          <w:rFonts w:hint="cs"/>
          <w:rtl/>
        </w:rPr>
        <w:t>0</w:t>
      </w:r>
      <w:r w:rsidR="001C0298">
        <w:rPr>
          <w:rFonts w:hint="cs"/>
          <w:rtl/>
        </w:rPr>
        <w:t xml:space="preserve"> مليون فرنك سويسري في 2014/2015، مقارنة بمبلغ 237</w:t>
      </w:r>
      <w:r w:rsidR="00544C2A">
        <w:rPr>
          <w:rFonts w:hint="cs"/>
          <w:rtl/>
        </w:rPr>
        <w:t>,</w:t>
      </w:r>
      <w:r w:rsidR="001C0298">
        <w:rPr>
          <w:rFonts w:hint="cs"/>
          <w:rtl/>
        </w:rPr>
        <w:t>7 مليون فرنك سويسري الذي تضمنته ميزانية 2012/2013 بعد التحويلات. ويعكس الفرق العام التغيرات الرئيسية التالية.</w:t>
      </w:r>
    </w:p>
    <w:p w:rsidR="003608C0" w:rsidRDefault="00857D25" w:rsidP="007E21F1">
      <w:pPr>
        <w:pStyle w:val="ARNumbered1"/>
        <w:ind w:left="0" w:firstLine="0"/>
      </w:pPr>
      <w:r>
        <w:rPr>
          <w:rFonts w:hint="cs"/>
          <w:rtl/>
        </w:rPr>
        <w:t>رهناً بقرار الدول الأعضاء بشأن إمكانية عقد مؤتمرات دبلوماسية في 2014/2015، تم عمل مخصصات لمؤتمرات دبلوماسية</w:t>
      </w:r>
    </w:p>
    <w:p w:rsidR="001A53F8" w:rsidRDefault="0087764E" w:rsidP="007E21F1">
      <w:pPr>
        <w:pStyle w:val="ARNumbered1"/>
        <w:ind w:left="0" w:firstLine="0"/>
      </w:pPr>
      <w:r>
        <w:rPr>
          <w:rFonts w:hint="cs"/>
          <w:rtl/>
        </w:rPr>
        <w:t>تم تجنيب الموارد الملائمة لاقتراح إنشاء مكاتب خارجية جديدة.</w:t>
      </w:r>
    </w:p>
    <w:p w:rsidR="0087764E" w:rsidRPr="004A5B2C" w:rsidRDefault="00EB54FF" w:rsidP="007E21F1">
      <w:pPr>
        <w:pStyle w:val="ARNumbered1"/>
        <w:ind w:left="0" w:firstLine="0"/>
      </w:pPr>
      <w:r w:rsidRPr="007E21F1">
        <w:rPr>
          <w:rFonts w:hint="cs"/>
          <w:b/>
          <w:bCs/>
          <w:rtl/>
        </w:rPr>
        <w:t>تم</w:t>
      </w:r>
      <w:r>
        <w:rPr>
          <w:rFonts w:hint="cs"/>
          <w:rtl/>
        </w:rPr>
        <w:t xml:space="preserve"> تخصيص موارد إضافية </w:t>
      </w:r>
      <w:r w:rsidR="00FD4DD7">
        <w:rPr>
          <w:rFonts w:hint="cs"/>
          <w:rtl/>
        </w:rPr>
        <w:t xml:space="preserve">لمواجهة المستويات المتزايدة من الاستعانة بالمصادر الخارجية في عمل الترجمة في ظل نظام معاهدة التعاون بشأن البراءات (البرنامج 5). </w:t>
      </w:r>
      <w:r w:rsidR="00617F9B">
        <w:rPr>
          <w:rFonts w:hint="cs"/>
          <w:rtl/>
        </w:rPr>
        <w:t xml:space="preserve">وبصفة عامة، تحتوي ميزانية المنظمة على 51 مليون فرنك سويسري تقريباً مخصصة لترجمة </w:t>
      </w:r>
      <w:r w:rsidR="007C5F74">
        <w:rPr>
          <w:rFonts w:hint="cs"/>
          <w:rtl/>
        </w:rPr>
        <w:lastRenderedPageBreak/>
        <w:t xml:space="preserve">خلاصات </w:t>
      </w:r>
      <w:r w:rsidR="00617F9B">
        <w:rPr>
          <w:rFonts w:hint="cs"/>
          <w:rtl/>
        </w:rPr>
        <w:t xml:space="preserve">معاهدة التعاون بشأن البراءات </w:t>
      </w:r>
      <w:r w:rsidR="00A57CDE" w:rsidRPr="00692E6B">
        <w:rPr>
          <w:rFonts w:hint="cs"/>
          <w:rtl/>
        </w:rPr>
        <w:t xml:space="preserve">وتقارير البحث الدولية </w:t>
      </w:r>
      <w:r w:rsidR="00A57CDE" w:rsidRPr="00760B3E">
        <w:rPr>
          <w:rFonts w:hint="cs"/>
          <w:rtl/>
          <w:lang w:val="en-US"/>
        </w:rPr>
        <w:t xml:space="preserve">والتقارير الأولية الدولية عن </w:t>
      </w:r>
      <w:r w:rsidR="00760B3E" w:rsidRPr="00760B3E">
        <w:rPr>
          <w:rFonts w:hint="cs"/>
          <w:rtl/>
          <w:lang w:val="en-US"/>
        </w:rPr>
        <w:t>الأهلية للحماية بموجب ال</w:t>
      </w:r>
      <w:r w:rsidR="00A57CDE" w:rsidRPr="00760B3E">
        <w:rPr>
          <w:rFonts w:hint="cs"/>
          <w:rtl/>
          <w:lang w:val="en-US"/>
        </w:rPr>
        <w:t xml:space="preserve">براءة </w:t>
      </w:r>
      <w:r w:rsidR="00A57CDE">
        <w:rPr>
          <w:rFonts w:hint="cs"/>
          <w:rtl/>
          <w:lang w:val="en-US"/>
        </w:rPr>
        <w:t xml:space="preserve">في الثنائية 2014/2015، </w:t>
      </w:r>
      <w:r w:rsidR="00A9340D">
        <w:rPr>
          <w:rFonts w:hint="cs"/>
          <w:rtl/>
          <w:lang w:val="en-US"/>
        </w:rPr>
        <w:t xml:space="preserve">وهو ما يمثل زيادة تبلغ حوالي 10 ملايين فرنك سويسري على ميزانية 2012/2013 بعد التحويلات. </w:t>
      </w:r>
      <w:r w:rsidR="004A5B2C">
        <w:rPr>
          <w:rFonts w:hint="cs"/>
          <w:rtl/>
          <w:lang w:val="en-US"/>
        </w:rPr>
        <w:t>والمتوقع أن تكون هذه الزيادات في عبء أعمال الترجمة في اللغات اليابانية والصينية والكورية.</w:t>
      </w:r>
    </w:p>
    <w:p w:rsidR="004A5B2C" w:rsidRDefault="00420A87" w:rsidP="007E21F1">
      <w:pPr>
        <w:pStyle w:val="ARNumbered1"/>
        <w:ind w:left="0" w:firstLine="0"/>
      </w:pPr>
      <w:r>
        <w:rPr>
          <w:rFonts w:hint="cs"/>
          <w:rtl/>
        </w:rPr>
        <w:t>تم تخصيص مزيد من الموارد في الميزانية من أجل زيادة تطوير وتعزيز البنية التحتية العالمية</w:t>
      </w:r>
      <w:r w:rsidRPr="00420A87">
        <w:rPr>
          <w:rFonts w:hint="cs"/>
          <w:rtl/>
        </w:rPr>
        <w:t xml:space="preserve"> </w:t>
      </w:r>
      <w:r>
        <w:rPr>
          <w:rFonts w:hint="cs"/>
          <w:rtl/>
        </w:rPr>
        <w:t xml:space="preserve">للملكية الفكرية. </w:t>
      </w:r>
      <w:r w:rsidR="00527722">
        <w:rPr>
          <w:rFonts w:hint="cs"/>
          <w:rtl/>
        </w:rPr>
        <w:t>وهي تشمل موارد لزيادة استدامة مراكز دعم التكنولوجيا والابتكار (</w:t>
      </w:r>
      <w:r w:rsidR="0009452F">
        <w:rPr>
          <w:rFonts w:hint="cs"/>
          <w:rtl/>
        </w:rPr>
        <w:t>ومجموعها 0</w:t>
      </w:r>
      <w:r w:rsidR="00544C2A">
        <w:rPr>
          <w:rFonts w:hint="cs"/>
          <w:rtl/>
        </w:rPr>
        <w:t>,</w:t>
      </w:r>
      <w:r w:rsidR="0009452F">
        <w:rPr>
          <w:rFonts w:hint="cs"/>
          <w:rtl/>
        </w:rPr>
        <w:t>7 مليون فرنك سويسري في ظل البرنامج 14) وتطوير ودعم منصات البرمجيات لمنظمات الإدارة الجماعية لحق المؤلف، بما في ذلك دعم شبكات المنظمات الإقليمية والدولية (ومجموعها مليونا فرنك سويسري في ظل البرنامج 15).</w:t>
      </w:r>
    </w:p>
    <w:p w:rsidR="0009452F" w:rsidRDefault="00867562" w:rsidP="007E21F1">
      <w:pPr>
        <w:pStyle w:val="ARNumbered1"/>
        <w:ind w:left="0" w:firstLine="0"/>
      </w:pPr>
      <w:r>
        <w:rPr>
          <w:rFonts w:hint="cs"/>
          <w:rtl/>
        </w:rPr>
        <w:t xml:space="preserve">من المقترح أن يتم زيادة الموارد </w:t>
      </w:r>
      <w:r w:rsidR="00324FA6">
        <w:rPr>
          <w:rFonts w:hint="cs"/>
          <w:rtl/>
        </w:rPr>
        <w:t>لمِنَح</w:t>
      </w:r>
      <w:r>
        <w:rPr>
          <w:rFonts w:hint="cs"/>
          <w:rtl/>
        </w:rPr>
        <w:t xml:space="preserve"> الويبو لتصل إلى 5</w:t>
      </w:r>
      <w:r w:rsidR="00544C2A">
        <w:rPr>
          <w:rFonts w:hint="cs"/>
          <w:rtl/>
        </w:rPr>
        <w:t>,</w:t>
      </w:r>
      <w:r>
        <w:rPr>
          <w:rFonts w:hint="cs"/>
          <w:rtl/>
        </w:rPr>
        <w:t>4 مليون فرنك سويسري، وذلك بصورة أساسية في ظل البرامج التالية</w:t>
      </w:r>
      <w:r w:rsidR="00BF433B">
        <w:rPr>
          <w:rFonts w:hint="cs"/>
          <w:rtl/>
        </w:rPr>
        <w:t>:</w:t>
      </w:r>
    </w:p>
    <w:p w:rsidR="00643B8B" w:rsidRDefault="00691737" w:rsidP="00862268">
      <w:pPr>
        <w:pStyle w:val="ARNormal"/>
        <w:numPr>
          <w:ilvl w:val="0"/>
          <w:numId w:val="12"/>
        </w:numPr>
        <w:ind w:left="1132" w:hanging="567"/>
        <w:rPr>
          <w:lang w:bidi="ar-EG"/>
        </w:rPr>
      </w:pPr>
      <w:r>
        <w:rPr>
          <w:rFonts w:hint="cs"/>
          <w:rtl/>
          <w:lang w:bidi="ar-EG"/>
        </w:rPr>
        <w:t xml:space="preserve">البرامج 5 و6 و31 بغية تعزيز برامج التبادل بين المكتب الدولي ومكاتب الملكية الفكرية الوطنية. </w:t>
      </w:r>
      <w:r w:rsidR="00A825FF">
        <w:rPr>
          <w:rFonts w:hint="cs"/>
          <w:rtl/>
          <w:lang w:bidi="ar-EG"/>
        </w:rPr>
        <w:t xml:space="preserve">ويمكن لهذه البرامج أن تمكِّن موظفي المكاتب الوطنية المشاركة من اكتساب </w:t>
      </w:r>
      <w:r w:rsidR="004D2FE3">
        <w:rPr>
          <w:rFonts w:hint="cs"/>
          <w:rtl/>
          <w:lang w:bidi="ar-EG"/>
        </w:rPr>
        <w:t xml:space="preserve">معارف وخبرات عملية </w:t>
      </w:r>
      <w:r w:rsidR="00B82D25">
        <w:rPr>
          <w:rFonts w:hint="cs"/>
          <w:rtl/>
          <w:lang w:bidi="ar-EG"/>
        </w:rPr>
        <w:t xml:space="preserve">مباشرة </w:t>
      </w:r>
      <w:r w:rsidR="004231D1">
        <w:rPr>
          <w:rFonts w:hint="cs"/>
          <w:rtl/>
          <w:lang w:bidi="ar-EG"/>
        </w:rPr>
        <w:t>في إجراءات الفحص الدولي</w:t>
      </w:r>
      <w:r w:rsidR="009547A4">
        <w:rPr>
          <w:rFonts w:hint="cs"/>
          <w:rtl/>
          <w:lang w:bidi="ar-EG"/>
        </w:rPr>
        <w:t xml:space="preserve"> والتطورات الحالية في مجالات معاهدة التعاون بشأن البراءات ونظامي مدريد ولاهاي؛</w:t>
      </w:r>
    </w:p>
    <w:p w:rsidR="00643B8B" w:rsidRDefault="008346E4" w:rsidP="00862268">
      <w:pPr>
        <w:pStyle w:val="ARNormal"/>
        <w:numPr>
          <w:ilvl w:val="0"/>
          <w:numId w:val="12"/>
        </w:numPr>
        <w:ind w:left="1132" w:hanging="567"/>
        <w:rPr>
          <w:lang w:bidi="ar-EG"/>
        </w:rPr>
      </w:pPr>
      <w:r>
        <w:rPr>
          <w:rFonts w:hint="cs"/>
          <w:rtl/>
          <w:lang w:bidi="ar-EG"/>
        </w:rPr>
        <w:t xml:space="preserve">البرنامج 7، في مركز التحكيم والوساطة، </w:t>
      </w:r>
      <w:r w:rsidR="0062142B">
        <w:rPr>
          <w:rFonts w:hint="cs"/>
          <w:rtl/>
          <w:lang w:bidi="ar-EG"/>
        </w:rPr>
        <w:t xml:space="preserve">الذي أنشئ به برنامج نوعي </w:t>
      </w:r>
      <w:r w:rsidR="0036570C">
        <w:rPr>
          <w:rFonts w:hint="cs"/>
          <w:rtl/>
          <w:lang w:bidi="ar-EG"/>
        </w:rPr>
        <w:t>للمِنَح</w:t>
      </w:r>
      <w:r w:rsidR="0062142B">
        <w:rPr>
          <w:rFonts w:hint="cs"/>
          <w:rtl/>
          <w:lang w:bidi="ar-EG"/>
        </w:rPr>
        <w:t xml:space="preserve"> </w:t>
      </w:r>
      <w:r w:rsidR="00AF79AD">
        <w:rPr>
          <w:rFonts w:hint="cs"/>
          <w:rtl/>
          <w:lang w:bidi="ar-EG"/>
        </w:rPr>
        <w:t xml:space="preserve">في سياق تنفيذ إصلاح نظام العقود، للتعرف على الترتيبات التي </w:t>
      </w:r>
      <w:r w:rsidR="0048240C">
        <w:rPr>
          <w:rFonts w:hint="cs"/>
          <w:rtl/>
          <w:lang w:bidi="ar-EG"/>
        </w:rPr>
        <w:t>تقوم المنظمة من خلالها ب</w:t>
      </w:r>
      <w:r w:rsidR="00AF79AD">
        <w:rPr>
          <w:rFonts w:hint="cs"/>
          <w:rtl/>
          <w:lang w:bidi="ar-EG"/>
        </w:rPr>
        <w:t>تزو</w:t>
      </w:r>
      <w:r w:rsidR="0048240C">
        <w:rPr>
          <w:rFonts w:hint="cs"/>
          <w:rtl/>
          <w:lang w:bidi="ar-EG"/>
        </w:rPr>
        <w:t>ي</w:t>
      </w:r>
      <w:r w:rsidR="00AF79AD">
        <w:rPr>
          <w:rFonts w:hint="cs"/>
          <w:rtl/>
          <w:lang w:bidi="ar-EG"/>
        </w:rPr>
        <w:t xml:space="preserve">د </w:t>
      </w:r>
      <w:r w:rsidR="0048240C">
        <w:rPr>
          <w:rFonts w:hint="cs"/>
          <w:rtl/>
          <w:lang w:bidi="ar-EG"/>
        </w:rPr>
        <w:t>المهنيين الشباب بالخبرة في إدارة القضايا.</w:t>
      </w:r>
    </w:p>
    <w:p w:rsidR="00A7358D" w:rsidRDefault="00CB7CC6" w:rsidP="00800C0E">
      <w:pPr>
        <w:pStyle w:val="ARNumbered1"/>
        <w:ind w:left="0" w:firstLine="0"/>
      </w:pPr>
      <w:r>
        <w:rPr>
          <w:rFonts w:hint="cs"/>
          <w:rtl/>
        </w:rPr>
        <w:t xml:space="preserve">تم تحديد موارد </w:t>
      </w:r>
      <w:r w:rsidR="00392C8F" w:rsidRPr="00392C8F">
        <w:rPr>
          <w:rFonts w:hint="cs"/>
          <w:rtl/>
        </w:rPr>
        <w:t>مهمات</w:t>
      </w:r>
      <w:r w:rsidRPr="00392C8F">
        <w:rPr>
          <w:rFonts w:hint="cs"/>
          <w:rtl/>
        </w:rPr>
        <w:t xml:space="preserve"> الموظفين وأسفار الغير</w:t>
      </w:r>
      <w:r>
        <w:rPr>
          <w:rFonts w:hint="cs"/>
          <w:rtl/>
        </w:rPr>
        <w:t xml:space="preserve"> في </w:t>
      </w:r>
      <w:r w:rsidR="000D794F">
        <w:rPr>
          <w:rFonts w:hint="cs"/>
          <w:rtl/>
        </w:rPr>
        <w:t xml:space="preserve">ميزانية </w:t>
      </w:r>
      <w:r>
        <w:rPr>
          <w:rFonts w:hint="cs"/>
          <w:rtl/>
        </w:rPr>
        <w:t xml:space="preserve">2014/2015 بمبلغ يقل </w:t>
      </w:r>
      <w:r w:rsidR="002458E3">
        <w:rPr>
          <w:rFonts w:hint="cs"/>
          <w:rtl/>
        </w:rPr>
        <w:t xml:space="preserve">بنسبة </w:t>
      </w:r>
      <w:r w:rsidR="00800C0E">
        <w:rPr>
          <w:rFonts w:hint="cs"/>
          <w:rtl/>
        </w:rPr>
        <w:t>17</w:t>
      </w:r>
      <w:r w:rsidR="002458E3">
        <w:rPr>
          <w:rFonts w:hint="cs"/>
          <w:rtl/>
        </w:rPr>
        <w:t xml:space="preserve">% </w:t>
      </w:r>
      <w:r>
        <w:rPr>
          <w:rFonts w:hint="cs"/>
          <w:rtl/>
        </w:rPr>
        <w:t xml:space="preserve">عما كانت عليه في 2012/2013. </w:t>
      </w:r>
      <w:r w:rsidR="00F26EA9">
        <w:rPr>
          <w:rFonts w:hint="cs"/>
          <w:rtl/>
        </w:rPr>
        <w:t xml:space="preserve">ومن المتوقع أن يؤدي استخدام </w:t>
      </w:r>
      <w:r w:rsidR="00B55695" w:rsidRPr="0092782B">
        <w:rPr>
          <w:rFonts w:hint="cs"/>
          <w:rtl/>
        </w:rPr>
        <w:t>أداة حجز التذاكر عبر الإنترنت</w:t>
      </w:r>
      <w:r w:rsidR="00B55695">
        <w:rPr>
          <w:rFonts w:hint="cs"/>
          <w:rtl/>
        </w:rPr>
        <w:t xml:space="preserve"> المزمع أن يبدأ في أوائل 2014 إلى تحقيق وفورات </w:t>
      </w:r>
      <w:r w:rsidR="00241FD3">
        <w:rPr>
          <w:rFonts w:hint="cs"/>
          <w:rtl/>
        </w:rPr>
        <w:t xml:space="preserve">في تكاليف السفر </w:t>
      </w:r>
      <w:r w:rsidR="00215024">
        <w:rPr>
          <w:rFonts w:hint="cs"/>
          <w:rtl/>
        </w:rPr>
        <w:t xml:space="preserve">تتراوح بين </w:t>
      </w:r>
      <w:r w:rsidR="00241FD3">
        <w:rPr>
          <w:rFonts w:hint="cs"/>
          <w:rtl/>
        </w:rPr>
        <w:t xml:space="preserve">8 </w:t>
      </w:r>
      <w:r w:rsidR="00215024">
        <w:rPr>
          <w:rFonts w:hint="cs"/>
          <w:rtl/>
        </w:rPr>
        <w:t>و</w:t>
      </w:r>
      <w:r w:rsidR="00241FD3">
        <w:rPr>
          <w:rFonts w:hint="cs"/>
          <w:rtl/>
        </w:rPr>
        <w:t xml:space="preserve">10%. </w:t>
      </w:r>
      <w:r w:rsidR="00D26DFD">
        <w:rPr>
          <w:rFonts w:hint="cs"/>
          <w:rtl/>
        </w:rPr>
        <w:t xml:space="preserve">وقد </w:t>
      </w:r>
      <w:proofErr w:type="spellStart"/>
      <w:r w:rsidR="00D26DFD">
        <w:rPr>
          <w:rFonts w:hint="cs"/>
          <w:rtl/>
        </w:rPr>
        <w:t>روعيت</w:t>
      </w:r>
      <w:proofErr w:type="spellEnd"/>
      <w:r w:rsidR="00D26DFD">
        <w:rPr>
          <w:rFonts w:hint="cs"/>
          <w:rtl/>
        </w:rPr>
        <w:t xml:space="preserve"> بالفعل في إعداد ميزانية 2014/2015 مكاسب كفاءة التكاليف التي من المتوقع تحقيقها فيما يتعلق بالتكاليف المتعلقة بالسفر. </w:t>
      </w:r>
      <w:r w:rsidR="00F27A96">
        <w:rPr>
          <w:rFonts w:hint="cs"/>
          <w:rtl/>
        </w:rPr>
        <w:t>وترجع التخفيضات في هذه الفئات أيضاً إلى أن ميزانية 2012/2013 بعد التحويلات كانت تحتوي على 2</w:t>
      </w:r>
      <w:r w:rsidR="00544C2A">
        <w:rPr>
          <w:rFonts w:hint="cs"/>
          <w:rtl/>
        </w:rPr>
        <w:t>,</w:t>
      </w:r>
      <w:r w:rsidR="00F27A96">
        <w:rPr>
          <w:rFonts w:hint="cs"/>
          <w:rtl/>
        </w:rPr>
        <w:t xml:space="preserve">2 مليون فرنك سويسري تحت عنوان </w:t>
      </w:r>
      <w:r w:rsidR="00392C8F">
        <w:rPr>
          <w:rFonts w:hint="cs"/>
          <w:rtl/>
        </w:rPr>
        <w:t xml:space="preserve">مهمات </w:t>
      </w:r>
      <w:r w:rsidR="00F27A96" w:rsidRPr="00392C8F">
        <w:rPr>
          <w:rFonts w:hint="cs"/>
          <w:rtl/>
        </w:rPr>
        <w:t>الموظفين وأسفار الغير</w:t>
      </w:r>
      <w:r w:rsidR="00F27A96">
        <w:rPr>
          <w:rFonts w:hint="cs"/>
          <w:rtl/>
        </w:rPr>
        <w:t xml:space="preserve"> تتعلق </w:t>
      </w:r>
      <w:r w:rsidR="004C0B89">
        <w:rPr>
          <w:rFonts w:hint="cs"/>
          <w:rtl/>
        </w:rPr>
        <w:t>بمشروعات جدول أعمال التنمية الجارية التي من المتوقع أن تكتمل في 2013.</w:t>
      </w:r>
    </w:p>
    <w:p w:rsidR="000541E0" w:rsidRDefault="0084336C" w:rsidP="007E21F1">
      <w:pPr>
        <w:pStyle w:val="ARNumbered1"/>
        <w:ind w:left="0" w:firstLine="0"/>
      </w:pPr>
      <w:r>
        <w:rPr>
          <w:rFonts w:hint="cs"/>
          <w:rtl/>
        </w:rPr>
        <w:t>من المتوقع لإجمالي موارد خلاف الموظفين المخصصة للنشر أن تنخفض من 0</w:t>
      </w:r>
      <w:r w:rsidR="00544C2A">
        <w:rPr>
          <w:rFonts w:hint="cs"/>
          <w:rtl/>
        </w:rPr>
        <w:t>,</w:t>
      </w:r>
      <w:r>
        <w:rPr>
          <w:rFonts w:hint="cs"/>
          <w:rtl/>
        </w:rPr>
        <w:t>8 مليون فرنك سويسري في 2012/2013 إلى حوالي 0</w:t>
      </w:r>
      <w:r w:rsidR="00544C2A">
        <w:rPr>
          <w:rFonts w:hint="cs"/>
          <w:rtl/>
        </w:rPr>
        <w:t>,</w:t>
      </w:r>
      <w:r>
        <w:rPr>
          <w:rFonts w:hint="cs"/>
          <w:rtl/>
        </w:rPr>
        <w:t>4 مليون فرنك سويسري في 2014/2015. ويرجع هذا إلى زيادة أنشطة النشر الداخلي وأيضاً زيادة النشر عبر الإنترنت في حصة المنشورات الكلية.</w:t>
      </w:r>
    </w:p>
    <w:p w:rsidR="0084336C" w:rsidRDefault="008628CB" w:rsidP="00800C0E">
      <w:pPr>
        <w:pStyle w:val="ARNumbered1"/>
        <w:ind w:left="0" w:firstLine="0"/>
      </w:pPr>
      <w:r>
        <w:rPr>
          <w:rFonts w:hint="cs"/>
          <w:rtl/>
        </w:rPr>
        <w:t xml:space="preserve">من المتوقع للنفقات المتضمنة في فئة </w:t>
      </w:r>
      <w:r w:rsidRPr="00C426E1">
        <w:rPr>
          <w:rFonts w:hint="cs"/>
          <w:rtl/>
        </w:rPr>
        <w:t>المباني والصيانة</w:t>
      </w:r>
      <w:r>
        <w:rPr>
          <w:rFonts w:hint="cs"/>
          <w:rtl/>
        </w:rPr>
        <w:t xml:space="preserve"> أن تزيد بمبلغ </w:t>
      </w:r>
      <w:r w:rsidR="00CF5A42">
        <w:rPr>
          <w:rFonts w:hint="cs"/>
          <w:rtl/>
        </w:rPr>
        <w:t>1</w:t>
      </w:r>
      <w:r w:rsidR="00544C2A">
        <w:rPr>
          <w:rFonts w:hint="cs"/>
          <w:rtl/>
        </w:rPr>
        <w:t>,</w:t>
      </w:r>
      <w:r w:rsidR="00CF5A42">
        <w:rPr>
          <w:rFonts w:hint="cs"/>
          <w:rtl/>
        </w:rPr>
        <w:t>7 مليون فرنك سويسري، ليبلغ مجموعها 39</w:t>
      </w:r>
      <w:r w:rsidR="00544C2A">
        <w:rPr>
          <w:rFonts w:hint="cs"/>
          <w:rtl/>
        </w:rPr>
        <w:t>,</w:t>
      </w:r>
      <w:r w:rsidR="00800C0E">
        <w:rPr>
          <w:rFonts w:hint="cs"/>
          <w:rtl/>
        </w:rPr>
        <w:t>0</w:t>
      </w:r>
      <w:r w:rsidR="00CF5A42">
        <w:rPr>
          <w:rFonts w:hint="cs"/>
          <w:rtl/>
        </w:rPr>
        <w:t xml:space="preserve"> مليون فرنك سويسري في 2014/2015. </w:t>
      </w:r>
      <w:r w:rsidR="00F547CF">
        <w:rPr>
          <w:rFonts w:hint="cs"/>
          <w:rtl/>
        </w:rPr>
        <w:t xml:space="preserve">وتتركز الزيادات بصورة رئيسية في: "1" </w:t>
      </w:r>
      <w:r w:rsidR="00885FBA">
        <w:rPr>
          <w:rFonts w:hint="cs"/>
          <w:rtl/>
        </w:rPr>
        <w:t xml:space="preserve">البرنامج 25 فيما يتعلق بتحسين استمرارية الأعمال والتعافي من الكوارث وتعزيز أمن المعلومات؛ "2" البرنامج 5 في مجال أنظمة معلومات معاهدة التعاون بشأن البراءات </w:t>
      </w:r>
      <w:r w:rsidR="00341282">
        <w:rPr>
          <w:rFonts w:hint="cs"/>
          <w:rtl/>
        </w:rPr>
        <w:t>من أج</w:t>
      </w:r>
      <w:r w:rsidR="00885FBA">
        <w:rPr>
          <w:rFonts w:hint="cs"/>
          <w:rtl/>
        </w:rPr>
        <w:t>ل</w:t>
      </w:r>
      <w:r w:rsidR="00341282">
        <w:rPr>
          <w:rFonts w:hint="cs"/>
          <w:rtl/>
        </w:rPr>
        <w:t xml:space="preserve"> </w:t>
      </w:r>
      <w:r w:rsidR="00885FBA">
        <w:rPr>
          <w:rFonts w:hint="cs"/>
          <w:rtl/>
        </w:rPr>
        <w:t xml:space="preserve">صيانة معدات تكنولوجيا المعلومات؛ "3" </w:t>
      </w:r>
      <w:r w:rsidR="00C63369">
        <w:rPr>
          <w:rFonts w:hint="cs"/>
          <w:rtl/>
        </w:rPr>
        <w:t xml:space="preserve">البرنامج 13 من أجل تأجير معدات تكنولوجيا المعلومات فيما يتعلق بتطوير محرك البحث في قاعدة بيانات الملكية الفكرية؛ "4" </w:t>
      </w:r>
      <w:r w:rsidR="0045193B">
        <w:rPr>
          <w:rFonts w:hint="cs"/>
          <w:rtl/>
        </w:rPr>
        <w:t xml:space="preserve">البرنامج 20 </w:t>
      </w:r>
      <w:r w:rsidR="00E41262">
        <w:rPr>
          <w:rFonts w:hint="cs"/>
          <w:rtl/>
        </w:rPr>
        <w:t>من أجل المكاتب الخارجية الجديدة المقترحة.</w:t>
      </w:r>
    </w:p>
    <w:p w:rsidR="00E41262" w:rsidRDefault="00F4102B" w:rsidP="007E21F1">
      <w:pPr>
        <w:pStyle w:val="ARNumbered1"/>
        <w:ind w:left="0" w:firstLine="0"/>
      </w:pPr>
      <w:r>
        <w:rPr>
          <w:rFonts w:hint="cs"/>
          <w:rtl/>
        </w:rPr>
        <w:t xml:space="preserve">كما في الثنائية السابقة، </w:t>
      </w:r>
      <w:r w:rsidR="00810E84">
        <w:rPr>
          <w:rFonts w:hint="cs"/>
          <w:rtl/>
        </w:rPr>
        <w:t>اشتملت الميزانية على المساهمات في تكاليف مختلف هيئات الأمم المتحدة ومبادراتها وأنشطتها، حيث يبلغ مجموعها 1</w:t>
      </w:r>
      <w:r w:rsidR="00544C2A">
        <w:rPr>
          <w:rFonts w:hint="cs"/>
          <w:rtl/>
        </w:rPr>
        <w:t>,</w:t>
      </w:r>
      <w:r w:rsidR="00810E84">
        <w:rPr>
          <w:rFonts w:hint="cs"/>
          <w:rtl/>
        </w:rPr>
        <w:t xml:space="preserve">7 مليون فرنك سويسري. </w:t>
      </w:r>
      <w:r w:rsidR="00EA5565">
        <w:rPr>
          <w:rFonts w:hint="cs"/>
          <w:rtl/>
        </w:rPr>
        <w:t xml:space="preserve">وقد تم تخصيص المبالغ المقررة في الميزانية للبنود ذات الصلة، مثل المساهمة في </w:t>
      </w:r>
      <w:r w:rsidR="00782852" w:rsidRPr="00E252E2">
        <w:rPr>
          <w:rFonts w:hint="cs"/>
          <w:rtl/>
        </w:rPr>
        <w:t>وحدة التفتيش المشتركة</w:t>
      </w:r>
      <w:r w:rsidR="00782852">
        <w:rPr>
          <w:rFonts w:hint="cs"/>
          <w:rtl/>
        </w:rPr>
        <w:t xml:space="preserve"> و</w:t>
      </w:r>
      <w:r w:rsidR="007479B8">
        <w:rPr>
          <w:rFonts w:hint="cs"/>
          <w:rtl/>
        </w:rPr>
        <w:t xml:space="preserve">مجلس </w:t>
      </w:r>
      <w:r w:rsidR="0022612E">
        <w:rPr>
          <w:rFonts w:hint="cs"/>
          <w:rtl/>
        </w:rPr>
        <w:t xml:space="preserve">الرؤساء التنفيذيين </w:t>
      </w:r>
      <w:r w:rsidR="0022612E" w:rsidRPr="00671293">
        <w:rPr>
          <w:rFonts w:hint="cs"/>
          <w:rtl/>
        </w:rPr>
        <w:t>و</w:t>
      </w:r>
      <w:r w:rsidR="00F431FB" w:rsidRPr="00671293">
        <w:rPr>
          <w:rFonts w:hint="cs"/>
          <w:rtl/>
        </w:rPr>
        <w:t>الأنشطة المتعلقة بالأمن ذات التمويل المشترك</w:t>
      </w:r>
      <w:r w:rsidR="00F431FB">
        <w:rPr>
          <w:rFonts w:hint="cs"/>
          <w:rtl/>
        </w:rPr>
        <w:t xml:space="preserve">، </w:t>
      </w:r>
      <w:r w:rsidR="00BD51EB">
        <w:rPr>
          <w:rFonts w:hint="cs"/>
          <w:rtl/>
        </w:rPr>
        <w:t>لمجالات البرامج المسؤولة الخاصة بها.</w:t>
      </w:r>
    </w:p>
    <w:p w:rsidR="00144CAC" w:rsidRDefault="00DB2D79" w:rsidP="007E21F1">
      <w:pPr>
        <w:pStyle w:val="ARNumbered1"/>
        <w:ind w:left="0" w:firstLine="0"/>
      </w:pPr>
      <w:r w:rsidRPr="007E21F1">
        <w:rPr>
          <w:rFonts w:hint="cs"/>
          <w:b/>
          <w:bCs/>
          <w:rtl/>
        </w:rPr>
        <w:t>تمت</w:t>
      </w:r>
      <w:r>
        <w:rPr>
          <w:rFonts w:hint="cs"/>
          <w:rtl/>
        </w:rPr>
        <w:t xml:space="preserve"> زيادة المبلغ المخصص للاستثمار </w:t>
      </w:r>
      <w:r w:rsidR="00D13117">
        <w:rPr>
          <w:rFonts w:hint="cs"/>
          <w:rtl/>
        </w:rPr>
        <w:t xml:space="preserve">في تطوير الموظفين هذه الثنائية بغية كفالة التحقيق الفعال للنتائج التنظيمية المتوقعة. </w:t>
      </w:r>
      <w:r w:rsidR="000E6D96">
        <w:rPr>
          <w:rFonts w:hint="cs"/>
          <w:rtl/>
        </w:rPr>
        <w:t>و</w:t>
      </w:r>
      <w:r w:rsidR="00A25B20">
        <w:rPr>
          <w:rFonts w:hint="cs"/>
          <w:rtl/>
        </w:rPr>
        <w:t xml:space="preserve">لتوفير مزيد من الدعم لهذا الاتجاه، </w:t>
      </w:r>
      <w:r w:rsidR="008A2BB8">
        <w:rPr>
          <w:rFonts w:hint="cs"/>
          <w:rtl/>
        </w:rPr>
        <w:t xml:space="preserve">أجريت مراجعة دقيقة لاحتياجات التدريب الجماعي </w:t>
      </w:r>
      <w:r w:rsidR="00593A73">
        <w:rPr>
          <w:rFonts w:hint="cs"/>
          <w:rtl/>
        </w:rPr>
        <w:t>والفردي المقدمة من خلال البرامج ووضعت في موقع مركزي داخل إدارة الموارد البشرية للإدارة الكلية.</w:t>
      </w:r>
    </w:p>
    <w:p w:rsidR="00A20625" w:rsidRPr="000C1490" w:rsidRDefault="000C1490" w:rsidP="0085347C">
      <w:pPr>
        <w:pStyle w:val="ARNormal"/>
        <w:keepNext/>
        <w:outlineLvl w:val="2"/>
        <w:rPr>
          <w:sz w:val="36"/>
          <w:szCs w:val="36"/>
          <w:rtl/>
          <w:lang w:bidi="ar-EG"/>
        </w:rPr>
      </w:pPr>
      <w:bookmarkStart w:id="8" w:name="_Toc364355353"/>
      <w:r w:rsidRPr="000C1490">
        <w:rPr>
          <w:rFonts w:hint="cs"/>
          <w:sz w:val="36"/>
          <w:szCs w:val="36"/>
          <w:rtl/>
          <w:lang w:bidi="ar-EG"/>
        </w:rPr>
        <w:t>أنشطة التنمية وموارد جدول أعمال التنمية</w:t>
      </w:r>
      <w:bookmarkEnd w:id="8"/>
    </w:p>
    <w:p w:rsidR="006770E8" w:rsidRDefault="003C60AF" w:rsidP="007E21F1">
      <w:pPr>
        <w:pStyle w:val="ARNumbered1"/>
        <w:ind w:left="0" w:firstLine="0"/>
      </w:pPr>
      <w:r>
        <w:rPr>
          <w:rFonts w:hint="cs"/>
          <w:rtl/>
        </w:rPr>
        <w:t xml:space="preserve">مازالت التنمية تعتبر من الأولويات في الثنائية 2014/2015. </w:t>
      </w:r>
      <w:r w:rsidR="00385C1E">
        <w:rPr>
          <w:rFonts w:hint="cs"/>
          <w:rtl/>
        </w:rPr>
        <w:t xml:space="preserve">ويعرض الجدول الوارد أدناه تفاصيل </w:t>
      </w:r>
      <w:r w:rsidR="0024548B">
        <w:rPr>
          <w:rFonts w:hint="cs"/>
          <w:rtl/>
        </w:rPr>
        <w:t xml:space="preserve">نفقات التنمية المقترحة للثنائية 2014/2015 بحسب البرامج. </w:t>
      </w:r>
      <w:r w:rsidR="00992EFE">
        <w:rPr>
          <w:rFonts w:hint="cs"/>
          <w:rtl/>
        </w:rPr>
        <w:t xml:space="preserve">ولا يعتبر الإنفاق إنفاقاً إنمائياً إلا إذا كان المستفيد منه بلداً نامياً ولم يكن الإنفاق المعادل متاحاً </w:t>
      </w:r>
      <w:r w:rsidR="00992EFE">
        <w:rPr>
          <w:rFonts w:hint="cs"/>
          <w:rtl/>
        </w:rPr>
        <w:lastRenderedPageBreak/>
        <w:t xml:space="preserve">للبلدان المتقدمة. </w:t>
      </w:r>
      <w:r w:rsidR="008729AC">
        <w:rPr>
          <w:rFonts w:hint="cs"/>
          <w:rtl/>
        </w:rPr>
        <w:t xml:space="preserve">وتستبعد هذه المبالغ </w:t>
      </w:r>
      <w:r w:rsidR="00853FB7">
        <w:rPr>
          <w:rFonts w:hint="cs"/>
          <w:rtl/>
        </w:rPr>
        <w:t xml:space="preserve">الإيرادات السابقة الناتجة عن تخفيضات الرسوم </w:t>
      </w:r>
      <w:r w:rsidR="006B03FE">
        <w:rPr>
          <w:rFonts w:hint="cs"/>
          <w:rtl/>
        </w:rPr>
        <w:t xml:space="preserve">الممنوحة </w:t>
      </w:r>
      <w:r w:rsidR="00853FB7">
        <w:rPr>
          <w:rFonts w:hint="cs"/>
          <w:rtl/>
        </w:rPr>
        <w:t>لمودعي الطلبات من البلدان النامية</w:t>
      </w:r>
      <w:r w:rsidR="006B03FE" w:rsidRPr="006B03FE">
        <w:rPr>
          <w:rFonts w:hint="cs"/>
          <w:rtl/>
        </w:rPr>
        <w:t xml:space="preserve"> </w:t>
      </w:r>
      <w:r w:rsidR="006B03FE">
        <w:rPr>
          <w:rFonts w:hint="cs"/>
          <w:rtl/>
        </w:rPr>
        <w:t>بموجب أنظمة التسجيل الدولية</w:t>
      </w:r>
      <w:r w:rsidR="003C5227">
        <w:rPr>
          <w:rStyle w:val="FootnoteReference"/>
          <w:rtl/>
        </w:rPr>
        <w:footnoteReference w:id="2"/>
      </w:r>
      <w:r w:rsidR="006B03FE">
        <w:rPr>
          <w:rFonts w:hint="cs"/>
          <w:rtl/>
        </w:rPr>
        <w:t xml:space="preserve">. </w:t>
      </w:r>
      <w:r w:rsidR="00F75576">
        <w:rPr>
          <w:rFonts w:hint="cs"/>
          <w:rtl/>
        </w:rPr>
        <w:t xml:space="preserve">وإذا تم تضمين هذا الإنفاق، فإن الرقم الإجمالي </w:t>
      </w:r>
      <w:r w:rsidR="00236824">
        <w:rPr>
          <w:rFonts w:hint="cs"/>
          <w:rtl/>
        </w:rPr>
        <w:t xml:space="preserve">لنفقات </w:t>
      </w:r>
      <w:r w:rsidR="00F75576">
        <w:rPr>
          <w:rFonts w:hint="cs"/>
          <w:rtl/>
        </w:rPr>
        <w:t xml:space="preserve">التنمية </w:t>
      </w:r>
      <w:r w:rsidR="00236824">
        <w:rPr>
          <w:rFonts w:hint="cs"/>
          <w:rtl/>
        </w:rPr>
        <w:t>سيكون أكبر.</w:t>
      </w:r>
    </w:p>
    <w:p w:rsidR="00547F06" w:rsidRDefault="00547F06" w:rsidP="00547F06">
      <w:pPr>
        <w:pStyle w:val="ARNumbered1"/>
        <w:numPr>
          <w:ilvl w:val="0"/>
          <w:numId w:val="0"/>
        </w:numPr>
        <w:spacing w:after="0"/>
        <w:ind w:left="720"/>
        <w:jc w:val="center"/>
        <w:rPr>
          <w:rtl/>
        </w:rPr>
      </w:pPr>
      <w:r>
        <w:rPr>
          <w:rFonts w:hint="cs"/>
          <w:rtl/>
        </w:rPr>
        <w:t xml:space="preserve">الجدول 6 </w:t>
      </w:r>
      <w:r>
        <w:rPr>
          <w:rtl/>
        </w:rPr>
        <w:t>–</w:t>
      </w:r>
      <w:r>
        <w:rPr>
          <w:rFonts w:hint="cs"/>
          <w:rtl/>
        </w:rPr>
        <w:t xml:space="preserve"> نفقات التنمية في الثنائية 2014/15 (حصة التنمية من موارد البرامج)</w:t>
      </w:r>
    </w:p>
    <w:p w:rsidR="00547F06" w:rsidRPr="00547F06" w:rsidRDefault="00547F06" w:rsidP="00547F06">
      <w:pPr>
        <w:pStyle w:val="ARNumbered1"/>
        <w:numPr>
          <w:ilvl w:val="0"/>
          <w:numId w:val="0"/>
        </w:numPr>
        <w:ind w:left="720"/>
        <w:jc w:val="center"/>
        <w:rPr>
          <w:i/>
          <w:iCs/>
        </w:rPr>
      </w:pPr>
      <w:r w:rsidRPr="00547F06">
        <w:rPr>
          <w:rFonts w:hint="cs"/>
          <w:i/>
          <w:iCs/>
          <w:rtl/>
        </w:rPr>
        <w:t>(بآلاف الفرنكات السويسرية)</w:t>
      </w:r>
    </w:p>
    <w:p w:rsidR="005F380D" w:rsidRDefault="00800C0E" w:rsidP="000079BC">
      <w:pPr>
        <w:pStyle w:val="ARNormal"/>
        <w:spacing w:line="240" w:lineRule="auto"/>
        <w:rPr>
          <w:rtl/>
          <w:lang w:bidi="ar-EG"/>
        </w:rPr>
      </w:pPr>
      <w:r w:rsidRPr="00800C0E">
        <w:rPr>
          <w:noProof/>
          <w:rtl/>
          <w:lang w:val="en-US"/>
        </w:rPr>
        <w:drawing>
          <wp:inline distT="0" distB="0" distL="0" distR="0" wp14:anchorId="6B2780B2" wp14:editId="65812DD7">
            <wp:extent cx="6149628" cy="3234906"/>
            <wp:effectExtent l="0" t="0" r="3810" b="381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6149204" cy="3234683"/>
                    </a:xfrm>
                    <a:prstGeom prst="rect">
                      <a:avLst/>
                    </a:prstGeom>
                    <a:noFill/>
                    <a:ln>
                      <a:noFill/>
                    </a:ln>
                  </pic:spPr>
                </pic:pic>
              </a:graphicData>
            </a:graphic>
          </wp:inline>
        </w:drawing>
      </w:r>
    </w:p>
    <w:p w:rsidR="00236824" w:rsidRDefault="00B05F01" w:rsidP="007E21F1">
      <w:pPr>
        <w:pStyle w:val="ARNumbered1"/>
        <w:ind w:left="0" w:firstLine="0"/>
      </w:pPr>
      <w:r>
        <w:rPr>
          <w:rFonts w:hint="cs"/>
          <w:rtl/>
        </w:rPr>
        <w:t>تتسق المنهجية المطبقة في تقدير حصة التنمية من الميزانية المقترحة للثنائية 2014/2015 اتساقاً تاماً مع المنهجية التي ات</w:t>
      </w:r>
      <w:r w:rsidR="004D58D2">
        <w:rPr>
          <w:rFonts w:hint="cs"/>
          <w:rtl/>
        </w:rPr>
        <w:t>ُّ</w:t>
      </w:r>
      <w:r>
        <w:rPr>
          <w:rFonts w:hint="cs"/>
          <w:rtl/>
        </w:rPr>
        <w:t xml:space="preserve">بعت في 2012/2013. </w:t>
      </w:r>
      <w:r w:rsidR="00BF6A2B">
        <w:rPr>
          <w:rFonts w:hint="cs"/>
          <w:rtl/>
        </w:rPr>
        <w:t>وهكذا، فإن نفقات التنمية المقدرة في 2014/2015 بحسب البرامج تم تجميعها عن طريق تطبيق التعريف المذكور أعلاه لنفقات التنمية على أنشطة البرامج بالتشاور الوثيق مع مديري البرامج.</w:t>
      </w:r>
    </w:p>
    <w:p w:rsidR="00574D91" w:rsidRDefault="00C60F78" w:rsidP="007E21F1">
      <w:pPr>
        <w:pStyle w:val="ARNumbered1"/>
        <w:ind w:left="0" w:firstLine="0"/>
      </w:pPr>
      <w:r>
        <w:rPr>
          <w:rFonts w:hint="cs"/>
          <w:rtl/>
        </w:rPr>
        <w:t>تم تخصيص ما مجموعه 1</w:t>
      </w:r>
      <w:r w:rsidR="00544C2A">
        <w:rPr>
          <w:rFonts w:hint="cs"/>
          <w:rtl/>
        </w:rPr>
        <w:t>,</w:t>
      </w:r>
      <w:r>
        <w:rPr>
          <w:rFonts w:hint="cs"/>
          <w:rtl/>
        </w:rPr>
        <w:t>6 مليون فرنك سويسري في وثيقة البرنامج والميزانية المقترحة للثنائية 2014/2015</w:t>
      </w:r>
      <w:r w:rsidRPr="00C60F78">
        <w:rPr>
          <w:rFonts w:hint="cs"/>
          <w:rtl/>
        </w:rPr>
        <w:t xml:space="preserve"> </w:t>
      </w:r>
      <w:r>
        <w:rPr>
          <w:rFonts w:hint="cs"/>
          <w:rtl/>
        </w:rPr>
        <w:t>لتنفيذ مشروعات جدول أعمال التنمية، رهناً بموافقة اللجنة المعنية بالتنمية والملكية الفكرية.</w:t>
      </w:r>
    </w:p>
    <w:p w:rsidR="00DA353F" w:rsidRDefault="00BB310C" w:rsidP="009E3F13">
      <w:pPr>
        <w:pStyle w:val="ARNormal"/>
        <w:spacing w:line="240" w:lineRule="auto"/>
        <w:rPr>
          <w:rtl/>
          <w:lang w:bidi="ar-EG"/>
        </w:rPr>
      </w:pPr>
      <w:r>
        <w:rPr>
          <w:noProof/>
          <w:lang w:val="en-US"/>
        </w:rPr>
        <w:drawing>
          <wp:inline distT="0" distB="0" distL="0" distR="0" wp14:anchorId="5D6E1F4B" wp14:editId="64B36BD7">
            <wp:extent cx="5936615" cy="2729865"/>
            <wp:effectExtent l="0" t="0" r="6985" b="0"/>
            <wp:docPr id="14"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936615" cy="2729865"/>
                    </a:xfrm>
                    <a:prstGeom prst="rect">
                      <a:avLst/>
                    </a:prstGeom>
                    <a:noFill/>
                    <a:ln>
                      <a:noFill/>
                    </a:ln>
                  </pic:spPr>
                </pic:pic>
              </a:graphicData>
            </a:graphic>
          </wp:inline>
        </w:drawing>
      </w:r>
    </w:p>
    <w:p w:rsidR="00152EDA" w:rsidRDefault="00406787" w:rsidP="007E21F1">
      <w:pPr>
        <w:pStyle w:val="ARNumbered1"/>
        <w:ind w:left="0" w:firstLine="0"/>
      </w:pPr>
      <w:r>
        <w:rPr>
          <w:rFonts w:hint="cs"/>
          <w:rtl/>
        </w:rPr>
        <w:lastRenderedPageBreak/>
        <w:t>وبالإضافة إلى ذلك، فإن مشروعات جدول أعمال التنمية التالية، المنفذة في الثنائية السابقة، يُقترح تعميمها في عمل البرامج المعنية على النحو التالي</w:t>
      </w:r>
      <w:r w:rsidR="00DD7D3D">
        <w:rPr>
          <w:rFonts w:hint="cs"/>
          <w:rtl/>
        </w:rPr>
        <w:t xml:space="preserve"> رهنا بتقييم المشروعات</w:t>
      </w:r>
      <w:r>
        <w:rPr>
          <w:rFonts w:hint="cs"/>
          <w:rtl/>
        </w:rPr>
        <w:t>:</w:t>
      </w:r>
    </w:p>
    <w:p w:rsidR="00D705D6" w:rsidRDefault="00F4594E" w:rsidP="00DD7D3D">
      <w:pPr>
        <w:pStyle w:val="ARNormal"/>
        <w:numPr>
          <w:ilvl w:val="0"/>
          <w:numId w:val="13"/>
        </w:numPr>
        <w:ind w:left="1132" w:hanging="567"/>
        <w:rPr>
          <w:lang w:bidi="ar-EG"/>
        </w:rPr>
      </w:pPr>
      <w:r>
        <w:rPr>
          <w:rFonts w:hint="cs"/>
          <w:rtl/>
          <w:lang w:bidi="ar-EG"/>
        </w:rPr>
        <w:t xml:space="preserve">الأكاديميات الوطنية </w:t>
      </w:r>
      <w:r w:rsidRPr="00FF4F82">
        <w:rPr>
          <w:rFonts w:hint="cs"/>
          <w:rtl/>
          <w:lang w:bidi="ar-EG"/>
        </w:rPr>
        <w:t>الجديد</w:t>
      </w:r>
      <w:r w:rsidR="00482B33" w:rsidRPr="00FF4F82">
        <w:rPr>
          <w:rFonts w:hint="cs"/>
          <w:rtl/>
          <w:lang w:bidi="ar-EG"/>
        </w:rPr>
        <w:t>ة</w:t>
      </w:r>
      <w:r>
        <w:rPr>
          <w:rFonts w:hint="cs"/>
          <w:rtl/>
          <w:lang w:bidi="ar-EG"/>
        </w:rPr>
        <w:t xml:space="preserve"> في البرنامج 11 (</w:t>
      </w:r>
      <w:r w:rsidR="00DD7D3D">
        <w:rPr>
          <w:rFonts w:hint="cs"/>
          <w:rtl/>
          <w:lang w:bidi="ar-EG"/>
        </w:rPr>
        <w:t>أكاديمية</w:t>
      </w:r>
      <w:r>
        <w:rPr>
          <w:rFonts w:hint="cs"/>
          <w:rtl/>
          <w:lang w:bidi="ar-EG"/>
        </w:rPr>
        <w:t xml:space="preserve"> الويبو). مجموع الموارد: 000 400 فرنك سويسري.</w:t>
      </w:r>
    </w:p>
    <w:p w:rsidR="00F4594E" w:rsidRDefault="00B25558" w:rsidP="00862268">
      <w:pPr>
        <w:pStyle w:val="ARNormal"/>
        <w:numPr>
          <w:ilvl w:val="0"/>
          <w:numId w:val="13"/>
        </w:numPr>
        <w:ind w:left="1132" w:hanging="567"/>
        <w:rPr>
          <w:lang w:bidi="ar-EG"/>
        </w:rPr>
      </w:pPr>
      <w:r>
        <w:rPr>
          <w:rFonts w:hint="cs"/>
          <w:rtl/>
          <w:lang w:bidi="ar-EG"/>
        </w:rPr>
        <w:t>النفاذ إلى قواعد البيانات المتخصصة ودعمها في البرنامج 14 (خدمات النفاذ إلى معلومات ومعارف الملكية الفكرية). مجموع الموارد: 1</w:t>
      </w:r>
      <w:r w:rsidR="00544C2A">
        <w:rPr>
          <w:rFonts w:hint="cs"/>
          <w:rtl/>
          <w:lang w:bidi="ar-EG"/>
        </w:rPr>
        <w:t>,</w:t>
      </w:r>
      <w:r>
        <w:rPr>
          <w:rFonts w:hint="cs"/>
          <w:rtl/>
          <w:lang w:bidi="ar-EG"/>
        </w:rPr>
        <w:t>7 مليون فرنك سويسري.</w:t>
      </w:r>
    </w:p>
    <w:p w:rsidR="00B25558" w:rsidRDefault="00AB338B" w:rsidP="00862268">
      <w:pPr>
        <w:pStyle w:val="ARNormal"/>
        <w:numPr>
          <w:ilvl w:val="0"/>
          <w:numId w:val="13"/>
        </w:numPr>
        <w:ind w:left="1132" w:hanging="567"/>
        <w:rPr>
          <w:lang w:bidi="ar-EG"/>
        </w:rPr>
      </w:pPr>
      <w:r>
        <w:rPr>
          <w:rFonts w:hint="cs"/>
          <w:rtl/>
          <w:lang w:bidi="ar-EG"/>
        </w:rPr>
        <w:t>استحداث أدوات للنفاذ إلى معلومات البراءات في البرنامج 14. مجموع الموارد 100 ألف فرنك سويسري.</w:t>
      </w:r>
    </w:p>
    <w:p w:rsidR="001F5B6F" w:rsidRDefault="00C00146" w:rsidP="00862268">
      <w:pPr>
        <w:pStyle w:val="ARNormal"/>
        <w:numPr>
          <w:ilvl w:val="0"/>
          <w:numId w:val="13"/>
        </w:numPr>
        <w:ind w:left="1132" w:hanging="567"/>
        <w:rPr>
          <w:lang w:bidi="ar-EG"/>
        </w:rPr>
      </w:pPr>
      <w:r>
        <w:rPr>
          <w:rFonts w:hint="cs"/>
          <w:rtl/>
          <w:lang w:bidi="ar-EG"/>
        </w:rPr>
        <w:t>الملكية الفكرية وتوسيم المنتجات في البرنامج 9 (المكاتب الإقليمية). مجموع الموارد: حوالي مليون فرنك سويسري.</w:t>
      </w:r>
    </w:p>
    <w:p w:rsidR="00FD2565" w:rsidRDefault="00FD2565" w:rsidP="00FD2565">
      <w:pPr>
        <w:pStyle w:val="ARNormal"/>
        <w:rPr>
          <w:rtl/>
          <w:lang w:bidi="ar-EG"/>
        </w:rPr>
      </w:pPr>
    </w:p>
    <w:p w:rsidR="003669B3" w:rsidRDefault="003669B3" w:rsidP="00FD2565">
      <w:pPr>
        <w:pStyle w:val="ARNormal"/>
        <w:rPr>
          <w:lang w:bidi="ar-EG"/>
        </w:rPr>
        <w:sectPr w:rsidR="003669B3">
          <w:pgSz w:w="11906" w:h="16838" w:code="9"/>
          <w:pgMar w:top="1418" w:right="1418" w:bottom="1418" w:left="1134" w:header="510" w:footer="1021" w:gutter="0"/>
          <w:cols w:space="720"/>
          <w:bidi/>
          <w:rtlGutter/>
        </w:sectPr>
      </w:pPr>
    </w:p>
    <w:p w:rsidR="00AD3F71" w:rsidRPr="00C161C7" w:rsidRDefault="00E14006" w:rsidP="00FF7EAA">
      <w:pPr>
        <w:pStyle w:val="Heading1"/>
        <w:spacing w:before="0"/>
        <w:rPr>
          <w:rFonts w:ascii="Arabic Typesetting" w:hAnsi="Arabic Typesetting" w:cs="Arabic Typesetting"/>
          <w:color w:val="auto"/>
          <w:sz w:val="40"/>
          <w:szCs w:val="40"/>
          <w:rtl/>
        </w:rPr>
      </w:pPr>
      <w:bookmarkStart w:id="9" w:name="_Toc364355354"/>
      <w:r w:rsidRPr="00C161C7">
        <w:rPr>
          <w:rFonts w:ascii="Arabic Typesetting" w:hAnsi="Arabic Typesetting" w:cs="Arabic Typesetting" w:hint="cs"/>
          <w:color w:val="auto"/>
          <w:sz w:val="40"/>
          <w:szCs w:val="40"/>
          <w:rtl/>
        </w:rPr>
        <w:lastRenderedPageBreak/>
        <w:t>ثالثا.</w:t>
      </w:r>
      <w:r w:rsidRPr="00C161C7">
        <w:rPr>
          <w:rFonts w:ascii="Arabic Typesetting" w:hAnsi="Arabic Typesetting" w:cs="Arabic Typesetting" w:hint="cs"/>
          <w:color w:val="auto"/>
          <w:sz w:val="40"/>
          <w:szCs w:val="40"/>
          <w:rtl/>
        </w:rPr>
        <w:tab/>
        <w:t>وصف البرامج حسب الأهداف الاستراتيجية</w:t>
      </w:r>
      <w:bookmarkEnd w:id="9"/>
    </w:p>
    <w:tbl>
      <w:tblPr>
        <w:bidiVisual/>
        <w:tblW w:w="5000" w:type="pct"/>
        <w:tblLook w:val="0000" w:firstRow="0" w:lastRow="0" w:firstColumn="0" w:lastColumn="0" w:noHBand="0" w:noVBand="0"/>
      </w:tblPr>
      <w:tblGrid>
        <w:gridCol w:w="9570"/>
      </w:tblGrid>
      <w:tr w:rsidR="00633704" w:rsidRPr="008838B8" w:rsidTr="00431932">
        <w:tc>
          <w:tcPr>
            <w:tcW w:w="5000" w:type="pct"/>
            <w:tcMar>
              <w:top w:w="57" w:type="dxa"/>
            </w:tcMar>
          </w:tcPr>
          <w:p w:rsidR="00431932" w:rsidRPr="004A23D9" w:rsidRDefault="00431932" w:rsidP="0085347C">
            <w:pPr>
              <w:spacing w:line="260" w:lineRule="exact"/>
              <w:rPr>
                <w:rFonts w:cs="Arabic Typesetting"/>
                <w:b/>
                <w:bCs/>
                <w:sz w:val="28"/>
                <w:szCs w:val="28"/>
                <w:rtl/>
              </w:rPr>
            </w:pPr>
            <w:r w:rsidRPr="004A23D9">
              <w:rPr>
                <w:rFonts w:cs="Arabic Typesetting" w:hint="cs"/>
                <w:b/>
                <w:bCs/>
                <w:caps/>
                <w:sz w:val="28"/>
                <w:szCs w:val="28"/>
                <w:rtl/>
              </w:rPr>
              <w:t>الهدف الاستراتيجي الأول:</w:t>
            </w:r>
            <w:r w:rsidRPr="004A23D9">
              <w:rPr>
                <w:rFonts w:cs="Arabic Typesetting"/>
                <w:b/>
                <w:bCs/>
                <w:caps/>
                <w:sz w:val="28"/>
                <w:szCs w:val="28"/>
                <w:rtl/>
              </w:rPr>
              <w:tab/>
            </w:r>
            <w:r w:rsidR="00C407BE" w:rsidRPr="004A23D9">
              <w:rPr>
                <w:rFonts w:cs="Arabic Typesetting" w:hint="cs"/>
                <w:b/>
                <w:bCs/>
                <w:caps/>
                <w:sz w:val="28"/>
                <w:szCs w:val="28"/>
                <w:rtl/>
              </w:rPr>
              <w:tab/>
            </w:r>
            <w:r w:rsidR="00D65112" w:rsidRPr="004A23D9">
              <w:rPr>
                <w:rFonts w:cs="Arabic Typesetting"/>
                <w:b/>
                <w:bCs/>
                <w:sz w:val="28"/>
                <w:szCs w:val="28"/>
                <w:rtl/>
              </w:rPr>
              <w:t>تطور متوازن لوضع القواعد والمعايير الدولية بشأن الملكية الفكرية</w:t>
            </w:r>
          </w:p>
        </w:tc>
      </w:tr>
      <w:tr w:rsidR="00633704" w:rsidRPr="008838B8" w:rsidTr="00431932">
        <w:tc>
          <w:tcPr>
            <w:tcW w:w="5000" w:type="pct"/>
            <w:tcMar>
              <w:top w:w="57" w:type="dxa"/>
              <w:bottom w:w="0" w:type="dxa"/>
            </w:tcMar>
          </w:tcPr>
          <w:p w:rsidR="001521B5" w:rsidRPr="008838B8" w:rsidRDefault="00036AB9" w:rsidP="0085347C">
            <w:pPr>
              <w:widowControl w:val="0"/>
              <w:tabs>
                <w:tab w:val="left" w:pos="1843"/>
              </w:tabs>
              <w:spacing w:line="260" w:lineRule="exact"/>
              <w:ind w:left="567" w:hanging="567"/>
              <w:rPr>
                <w:rFonts w:ascii="Arial" w:hAnsi="Arial" w:cs="Arabic Typesetting"/>
                <w:sz w:val="28"/>
                <w:szCs w:val="28"/>
                <w:rtl/>
              </w:rPr>
            </w:pPr>
            <w:r w:rsidRPr="008838B8">
              <w:rPr>
                <w:rFonts w:ascii="Arabic Typesetting" w:hAnsi="Arabic Typesetting" w:cs="Arabic Typesetting"/>
                <w:sz w:val="28"/>
                <w:szCs w:val="28"/>
                <w:rtl/>
                <w:lang w:val="fr-CH"/>
              </w:rPr>
              <w:tab/>
            </w:r>
            <w:r w:rsidR="001521B5" w:rsidRPr="008838B8">
              <w:rPr>
                <w:rFonts w:ascii="Arabic Typesetting" w:hAnsi="Arabic Typesetting" w:cs="Arabic Typesetting" w:hint="cs"/>
                <w:sz w:val="28"/>
                <w:szCs w:val="28"/>
                <w:rtl/>
                <w:lang w:val="fr-CH"/>
              </w:rPr>
              <w:t>البرنامج 1</w:t>
            </w:r>
            <w:r w:rsidR="001521B5" w:rsidRPr="008838B8">
              <w:rPr>
                <w:rFonts w:ascii="Arial" w:hAnsi="Arial" w:cs="Arabic Typesetting"/>
                <w:sz w:val="28"/>
                <w:szCs w:val="28"/>
                <w:rtl/>
              </w:rPr>
              <w:tab/>
            </w:r>
            <w:r w:rsidR="00C407BE">
              <w:rPr>
                <w:rFonts w:ascii="Arial" w:hAnsi="Arial" w:cs="Arabic Typesetting" w:hint="cs"/>
                <w:sz w:val="28"/>
                <w:szCs w:val="28"/>
                <w:rtl/>
              </w:rPr>
              <w:tab/>
            </w:r>
            <w:r w:rsidR="006D23E0" w:rsidRPr="008838B8">
              <w:rPr>
                <w:rFonts w:ascii="Arial" w:hAnsi="Arial" w:cs="Arabic Typesetting" w:hint="cs"/>
                <w:sz w:val="28"/>
                <w:szCs w:val="28"/>
                <w:rtl/>
              </w:rPr>
              <w:t>قانون البراءات</w:t>
            </w:r>
          </w:p>
        </w:tc>
      </w:tr>
      <w:tr w:rsidR="00633704" w:rsidRPr="008838B8" w:rsidTr="00431932">
        <w:tc>
          <w:tcPr>
            <w:tcW w:w="5000" w:type="pct"/>
            <w:tcMar>
              <w:top w:w="57" w:type="dxa"/>
              <w:bottom w:w="0" w:type="dxa"/>
            </w:tcMar>
          </w:tcPr>
          <w:p w:rsidR="00D06DBC" w:rsidRPr="008838B8" w:rsidRDefault="00036AB9" w:rsidP="0085347C">
            <w:pPr>
              <w:pStyle w:val="ARNormal"/>
              <w:spacing w:after="0" w:line="260" w:lineRule="exact"/>
              <w:ind w:left="-2"/>
              <w:rPr>
                <w:sz w:val="28"/>
                <w:szCs w:val="28"/>
                <w:rtl/>
                <w:lang w:bidi="ar-EG"/>
              </w:rPr>
            </w:pPr>
            <w:r w:rsidRPr="008838B8">
              <w:rPr>
                <w:sz w:val="28"/>
                <w:szCs w:val="28"/>
                <w:rtl/>
                <w:lang w:bidi="ar-EG"/>
              </w:rPr>
              <w:tab/>
            </w:r>
            <w:r w:rsidR="008838B8">
              <w:rPr>
                <w:sz w:val="28"/>
                <w:szCs w:val="28"/>
                <w:rtl/>
                <w:lang w:bidi="ar-EG"/>
              </w:rPr>
              <w:tab/>
            </w:r>
            <w:r w:rsidR="00D06DBC" w:rsidRPr="008838B8">
              <w:rPr>
                <w:rFonts w:hint="cs"/>
                <w:sz w:val="28"/>
                <w:szCs w:val="28"/>
                <w:rtl/>
                <w:lang w:bidi="ar-EG"/>
              </w:rPr>
              <w:t>البرنامج 2</w:t>
            </w:r>
            <w:r w:rsidR="00D06DBC" w:rsidRPr="008838B8">
              <w:rPr>
                <w:sz w:val="28"/>
                <w:szCs w:val="28"/>
                <w:rtl/>
                <w:lang w:bidi="ar-EG"/>
              </w:rPr>
              <w:tab/>
            </w:r>
            <w:r w:rsidR="00C407BE">
              <w:rPr>
                <w:rFonts w:hint="cs"/>
                <w:sz w:val="28"/>
                <w:szCs w:val="28"/>
                <w:rtl/>
                <w:lang w:bidi="ar-EG"/>
              </w:rPr>
              <w:tab/>
            </w:r>
            <w:r w:rsidR="006D23E0" w:rsidRPr="008838B8">
              <w:rPr>
                <w:rFonts w:hint="cs"/>
                <w:sz w:val="28"/>
                <w:szCs w:val="28"/>
                <w:rtl/>
                <w:lang w:bidi="ar-EG"/>
              </w:rPr>
              <w:t>العلامات التجارية والرسوم والنماذج الصناعية والبيانات الجغرافية</w:t>
            </w:r>
          </w:p>
        </w:tc>
      </w:tr>
      <w:tr w:rsidR="00633704" w:rsidRPr="008838B8" w:rsidTr="00431932">
        <w:tc>
          <w:tcPr>
            <w:tcW w:w="5000" w:type="pct"/>
            <w:tcMar>
              <w:top w:w="57" w:type="dxa"/>
              <w:bottom w:w="0" w:type="dxa"/>
            </w:tcMar>
          </w:tcPr>
          <w:p w:rsidR="00D06DBC" w:rsidRPr="008838B8" w:rsidRDefault="008838B8" w:rsidP="0085347C">
            <w:pPr>
              <w:pStyle w:val="ARNormal"/>
              <w:spacing w:after="0" w:line="260" w:lineRule="exact"/>
              <w:ind w:left="-2"/>
              <w:rPr>
                <w:sz w:val="28"/>
                <w:szCs w:val="28"/>
                <w:rtl/>
                <w:lang w:bidi="ar-EG"/>
              </w:rPr>
            </w:pPr>
            <w:r>
              <w:rPr>
                <w:rFonts w:hint="cs"/>
                <w:sz w:val="28"/>
                <w:szCs w:val="28"/>
                <w:rtl/>
                <w:lang w:bidi="ar-EG"/>
              </w:rPr>
              <w:tab/>
            </w:r>
            <w:r w:rsidR="00036AB9" w:rsidRPr="008838B8">
              <w:rPr>
                <w:sz w:val="28"/>
                <w:szCs w:val="28"/>
                <w:rtl/>
                <w:lang w:bidi="ar-EG"/>
              </w:rPr>
              <w:tab/>
            </w:r>
            <w:r w:rsidR="00D06DBC" w:rsidRPr="008838B8">
              <w:rPr>
                <w:rFonts w:hint="cs"/>
                <w:sz w:val="28"/>
                <w:szCs w:val="28"/>
                <w:rtl/>
                <w:lang w:bidi="ar-EG"/>
              </w:rPr>
              <w:t>البرنامج 3</w:t>
            </w:r>
            <w:r w:rsidR="00AF46A9" w:rsidRPr="008838B8">
              <w:rPr>
                <w:sz w:val="28"/>
                <w:szCs w:val="28"/>
                <w:rtl/>
                <w:lang w:bidi="ar-EG"/>
              </w:rPr>
              <w:tab/>
            </w:r>
            <w:r w:rsidR="00C407BE">
              <w:rPr>
                <w:rFonts w:hint="cs"/>
                <w:sz w:val="28"/>
                <w:szCs w:val="28"/>
                <w:rtl/>
                <w:lang w:bidi="ar-EG"/>
              </w:rPr>
              <w:tab/>
            </w:r>
            <w:r w:rsidR="00AF46A9" w:rsidRPr="008838B8">
              <w:rPr>
                <w:rFonts w:hint="cs"/>
                <w:sz w:val="28"/>
                <w:szCs w:val="28"/>
                <w:rtl/>
                <w:lang w:bidi="ar-EG"/>
              </w:rPr>
              <w:t>حق المؤلف والحقوق المجاورة</w:t>
            </w:r>
          </w:p>
        </w:tc>
      </w:tr>
      <w:tr w:rsidR="00633704" w:rsidRPr="008838B8" w:rsidTr="00431932">
        <w:tc>
          <w:tcPr>
            <w:tcW w:w="5000" w:type="pct"/>
            <w:tcMar>
              <w:top w:w="57" w:type="dxa"/>
              <w:bottom w:w="0" w:type="dxa"/>
            </w:tcMar>
          </w:tcPr>
          <w:p w:rsidR="00D06DBC" w:rsidRPr="008838B8" w:rsidRDefault="008838B8" w:rsidP="0085347C">
            <w:pPr>
              <w:pStyle w:val="ARNormal"/>
              <w:spacing w:after="0" w:line="260" w:lineRule="exact"/>
              <w:ind w:left="-2"/>
              <w:rPr>
                <w:sz w:val="28"/>
                <w:szCs w:val="28"/>
                <w:rtl/>
                <w:lang w:bidi="ar-EG"/>
              </w:rPr>
            </w:pPr>
            <w:r>
              <w:rPr>
                <w:rFonts w:hint="cs"/>
                <w:sz w:val="28"/>
                <w:szCs w:val="28"/>
                <w:rtl/>
                <w:lang w:bidi="ar-EG"/>
              </w:rPr>
              <w:tab/>
            </w:r>
            <w:r w:rsidR="00036AB9" w:rsidRPr="008838B8">
              <w:rPr>
                <w:sz w:val="28"/>
                <w:szCs w:val="28"/>
                <w:rtl/>
                <w:lang w:bidi="ar-EG"/>
              </w:rPr>
              <w:tab/>
            </w:r>
            <w:r w:rsidR="00D06DBC" w:rsidRPr="008838B8">
              <w:rPr>
                <w:rFonts w:hint="cs"/>
                <w:sz w:val="28"/>
                <w:szCs w:val="28"/>
                <w:rtl/>
                <w:lang w:bidi="ar-EG"/>
              </w:rPr>
              <w:t>البرنامج 4</w:t>
            </w:r>
            <w:r w:rsidR="00AF46A9" w:rsidRPr="008838B8">
              <w:rPr>
                <w:sz w:val="28"/>
                <w:szCs w:val="28"/>
                <w:rtl/>
                <w:lang w:bidi="ar-EG"/>
              </w:rPr>
              <w:tab/>
            </w:r>
            <w:r w:rsidR="00C407BE">
              <w:rPr>
                <w:rFonts w:hint="cs"/>
                <w:sz w:val="28"/>
                <w:szCs w:val="28"/>
                <w:rtl/>
                <w:lang w:bidi="ar-EG"/>
              </w:rPr>
              <w:tab/>
            </w:r>
            <w:r w:rsidR="00AF46A9" w:rsidRPr="008838B8">
              <w:rPr>
                <w:rFonts w:hint="cs"/>
                <w:sz w:val="28"/>
                <w:szCs w:val="28"/>
                <w:rtl/>
                <w:lang w:bidi="ar-EG"/>
              </w:rPr>
              <w:t xml:space="preserve">المعارف التقليدية </w:t>
            </w:r>
            <w:r w:rsidR="00460E76">
              <w:rPr>
                <w:rFonts w:hint="cs"/>
                <w:sz w:val="28"/>
                <w:szCs w:val="28"/>
                <w:rtl/>
                <w:lang w:bidi="ar-EG"/>
              </w:rPr>
              <w:t xml:space="preserve">وأشكال التعبير الثقافي التقليدي </w:t>
            </w:r>
            <w:r w:rsidR="00AF46A9" w:rsidRPr="008838B8">
              <w:rPr>
                <w:rFonts w:hint="cs"/>
                <w:sz w:val="28"/>
                <w:szCs w:val="28"/>
                <w:rtl/>
                <w:lang w:bidi="ar-EG"/>
              </w:rPr>
              <w:t>والموارد الوراثية</w:t>
            </w:r>
          </w:p>
        </w:tc>
      </w:tr>
      <w:tr w:rsidR="00633704" w:rsidRPr="008838B8" w:rsidTr="00431932">
        <w:tc>
          <w:tcPr>
            <w:tcW w:w="5000" w:type="pct"/>
            <w:tcMar>
              <w:top w:w="57" w:type="dxa"/>
              <w:bottom w:w="28" w:type="dxa"/>
            </w:tcMar>
          </w:tcPr>
          <w:p w:rsidR="00B016F0" w:rsidRPr="008838B8" w:rsidRDefault="00B016F0" w:rsidP="0085347C">
            <w:pPr>
              <w:spacing w:line="260" w:lineRule="exact"/>
              <w:rPr>
                <w:rFonts w:cs="Arabic Typesetting"/>
                <w:sz w:val="28"/>
                <w:szCs w:val="28"/>
                <w:rtl/>
              </w:rPr>
            </w:pPr>
            <w:r w:rsidRPr="008838B8">
              <w:rPr>
                <w:rFonts w:cs="Arabic Typesetting" w:hint="cs"/>
                <w:b/>
                <w:bCs/>
                <w:caps/>
                <w:sz w:val="28"/>
                <w:szCs w:val="28"/>
                <w:rtl/>
              </w:rPr>
              <w:t>الهدف الاستراتيجي الثاني:</w:t>
            </w:r>
            <w:r w:rsidR="00363DA0" w:rsidRPr="004A23D9">
              <w:rPr>
                <w:rFonts w:cs="Arabic Typesetting" w:hint="cs"/>
                <w:b/>
                <w:bCs/>
                <w:sz w:val="28"/>
                <w:szCs w:val="28"/>
                <w:rtl/>
              </w:rPr>
              <w:tab/>
              <w:t xml:space="preserve">   </w:t>
            </w:r>
            <w:r w:rsidR="00C407BE" w:rsidRPr="004A23D9">
              <w:rPr>
                <w:rFonts w:cs="Arabic Typesetting"/>
                <w:b/>
                <w:bCs/>
                <w:sz w:val="28"/>
                <w:szCs w:val="28"/>
                <w:rtl/>
              </w:rPr>
              <w:tab/>
            </w:r>
            <w:r w:rsidR="007F4140" w:rsidRPr="004A23D9">
              <w:rPr>
                <w:rFonts w:cs="Arabic Typesetting"/>
                <w:b/>
                <w:bCs/>
                <w:sz w:val="28"/>
                <w:szCs w:val="28"/>
                <w:rtl/>
              </w:rPr>
              <w:t>تقديم خدمات عالمية في مجال الملكية الفكرية من الطراز الأول</w:t>
            </w:r>
          </w:p>
        </w:tc>
      </w:tr>
      <w:tr w:rsidR="00633704" w:rsidRPr="008838B8" w:rsidTr="00431932">
        <w:tc>
          <w:tcPr>
            <w:tcW w:w="5000" w:type="pct"/>
            <w:tcMar>
              <w:top w:w="57" w:type="dxa"/>
              <w:bottom w:w="0" w:type="dxa"/>
            </w:tcMar>
          </w:tcPr>
          <w:p w:rsidR="004C023B" w:rsidRPr="008838B8" w:rsidRDefault="008838B8" w:rsidP="0085347C">
            <w:pPr>
              <w:pStyle w:val="ARNormal"/>
              <w:spacing w:after="0" w:line="260" w:lineRule="exact"/>
              <w:ind w:left="-2"/>
              <w:rPr>
                <w:sz w:val="28"/>
                <w:szCs w:val="28"/>
                <w:rtl/>
                <w:lang w:bidi="ar-EG"/>
              </w:rPr>
            </w:pPr>
            <w:r>
              <w:rPr>
                <w:rFonts w:hint="cs"/>
                <w:sz w:val="28"/>
                <w:szCs w:val="28"/>
                <w:rtl/>
                <w:lang w:bidi="ar-EG"/>
              </w:rPr>
              <w:tab/>
            </w:r>
            <w:r w:rsidR="00036AB9" w:rsidRPr="008838B8">
              <w:rPr>
                <w:sz w:val="28"/>
                <w:szCs w:val="28"/>
                <w:rtl/>
                <w:lang w:bidi="ar-EG"/>
              </w:rPr>
              <w:tab/>
            </w:r>
            <w:r w:rsidR="004C023B" w:rsidRPr="008838B8">
              <w:rPr>
                <w:rFonts w:hint="cs"/>
                <w:sz w:val="28"/>
                <w:szCs w:val="28"/>
                <w:rtl/>
                <w:lang w:bidi="ar-EG"/>
              </w:rPr>
              <w:t>البرنامج 5</w:t>
            </w:r>
            <w:r w:rsidR="00AF46A9" w:rsidRPr="008838B8">
              <w:rPr>
                <w:sz w:val="28"/>
                <w:szCs w:val="28"/>
                <w:rtl/>
                <w:lang w:bidi="ar-EG"/>
              </w:rPr>
              <w:tab/>
            </w:r>
            <w:r w:rsidR="00C407BE">
              <w:rPr>
                <w:rFonts w:hint="cs"/>
                <w:sz w:val="28"/>
                <w:szCs w:val="28"/>
                <w:rtl/>
                <w:lang w:bidi="ar-EG"/>
              </w:rPr>
              <w:tab/>
            </w:r>
            <w:r w:rsidR="00101702" w:rsidRPr="008838B8">
              <w:rPr>
                <w:rFonts w:hint="cs"/>
                <w:sz w:val="28"/>
                <w:szCs w:val="28"/>
                <w:rtl/>
                <w:lang w:bidi="ar-EG"/>
              </w:rPr>
              <w:t>نظام معاهدة التعاون بشأن البراءات</w:t>
            </w:r>
          </w:p>
        </w:tc>
      </w:tr>
      <w:tr w:rsidR="00633704" w:rsidRPr="008838B8" w:rsidTr="00431932">
        <w:tc>
          <w:tcPr>
            <w:tcW w:w="5000" w:type="pct"/>
            <w:tcMar>
              <w:top w:w="57" w:type="dxa"/>
              <w:bottom w:w="0" w:type="dxa"/>
            </w:tcMar>
          </w:tcPr>
          <w:p w:rsidR="00E5399C" w:rsidRPr="008838B8" w:rsidRDefault="00036AB9" w:rsidP="0085347C">
            <w:pPr>
              <w:pStyle w:val="ARNormal"/>
              <w:spacing w:after="0" w:line="260" w:lineRule="exact"/>
              <w:ind w:left="-2"/>
              <w:rPr>
                <w:sz w:val="28"/>
                <w:szCs w:val="28"/>
                <w:rtl/>
                <w:lang w:bidi="ar-EG"/>
              </w:rPr>
            </w:pPr>
            <w:r w:rsidRPr="008838B8">
              <w:rPr>
                <w:sz w:val="28"/>
                <w:szCs w:val="28"/>
                <w:rtl/>
                <w:lang w:bidi="ar-EG"/>
              </w:rPr>
              <w:tab/>
            </w:r>
            <w:r w:rsidR="008838B8">
              <w:rPr>
                <w:sz w:val="28"/>
                <w:szCs w:val="28"/>
                <w:rtl/>
                <w:lang w:bidi="ar-EG"/>
              </w:rPr>
              <w:tab/>
            </w:r>
            <w:r w:rsidR="00E5399C" w:rsidRPr="008838B8">
              <w:rPr>
                <w:rFonts w:hint="cs"/>
                <w:sz w:val="28"/>
                <w:szCs w:val="28"/>
                <w:rtl/>
                <w:lang w:bidi="ar-EG"/>
              </w:rPr>
              <w:t>البرنامج 6</w:t>
            </w:r>
            <w:r w:rsidR="00101702" w:rsidRPr="008838B8">
              <w:rPr>
                <w:sz w:val="28"/>
                <w:szCs w:val="28"/>
                <w:rtl/>
                <w:lang w:bidi="ar-EG"/>
              </w:rPr>
              <w:tab/>
            </w:r>
            <w:r w:rsidR="00C407BE">
              <w:rPr>
                <w:rFonts w:hint="cs"/>
                <w:sz w:val="28"/>
                <w:szCs w:val="28"/>
                <w:rtl/>
                <w:lang w:bidi="ar-EG"/>
              </w:rPr>
              <w:tab/>
            </w:r>
            <w:r w:rsidR="006B04BF">
              <w:rPr>
                <w:rFonts w:hint="cs"/>
                <w:sz w:val="28"/>
                <w:szCs w:val="28"/>
                <w:rtl/>
                <w:lang w:bidi="ar-EG"/>
              </w:rPr>
              <w:t>نظام</w:t>
            </w:r>
            <w:r w:rsidR="0038295F" w:rsidRPr="008838B8">
              <w:rPr>
                <w:rFonts w:hint="cs"/>
                <w:sz w:val="28"/>
                <w:szCs w:val="28"/>
                <w:rtl/>
                <w:lang w:bidi="ar-EG"/>
              </w:rPr>
              <w:t xml:space="preserve"> مدريد و</w:t>
            </w:r>
            <w:r w:rsidR="006B04BF">
              <w:rPr>
                <w:rFonts w:hint="cs"/>
                <w:sz w:val="28"/>
                <w:szCs w:val="28"/>
                <w:rtl/>
                <w:lang w:bidi="ar-EG"/>
              </w:rPr>
              <w:t xml:space="preserve">نظام </w:t>
            </w:r>
            <w:r w:rsidR="0038295F" w:rsidRPr="008838B8">
              <w:rPr>
                <w:rFonts w:hint="cs"/>
                <w:sz w:val="28"/>
                <w:szCs w:val="28"/>
                <w:rtl/>
                <w:lang w:bidi="ar-EG"/>
              </w:rPr>
              <w:t>لشبونة</w:t>
            </w:r>
          </w:p>
        </w:tc>
      </w:tr>
      <w:tr w:rsidR="00633704" w:rsidRPr="008838B8" w:rsidTr="00431932">
        <w:tc>
          <w:tcPr>
            <w:tcW w:w="5000" w:type="pct"/>
            <w:tcMar>
              <w:top w:w="57" w:type="dxa"/>
              <w:bottom w:w="0" w:type="dxa"/>
            </w:tcMar>
          </w:tcPr>
          <w:p w:rsidR="005F0B89" w:rsidRPr="008838B8" w:rsidRDefault="008838B8" w:rsidP="0085347C">
            <w:pPr>
              <w:pStyle w:val="ARNormal"/>
              <w:spacing w:after="0" w:line="260" w:lineRule="exact"/>
              <w:ind w:left="-2"/>
              <w:rPr>
                <w:sz w:val="28"/>
                <w:szCs w:val="28"/>
                <w:rtl/>
                <w:lang w:bidi="ar-EG"/>
              </w:rPr>
            </w:pPr>
            <w:r>
              <w:rPr>
                <w:rFonts w:hint="cs"/>
                <w:sz w:val="28"/>
                <w:szCs w:val="28"/>
                <w:rtl/>
                <w:lang w:bidi="ar-EG"/>
              </w:rPr>
              <w:tab/>
            </w:r>
            <w:r w:rsidR="00036AB9" w:rsidRPr="008838B8">
              <w:rPr>
                <w:sz w:val="28"/>
                <w:szCs w:val="28"/>
                <w:rtl/>
                <w:lang w:bidi="ar-EG"/>
              </w:rPr>
              <w:tab/>
            </w:r>
            <w:r w:rsidR="005F0B89" w:rsidRPr="008838B8">
              <w:rPr>
                <w:rFonts w:hint="cs"/>
                <w:sz w:val="28"/>
                <w:szCs w:val="28"/>
                <w:rtl/>
                <w:lang w:bidi="ar-EG"/>
              </w:rPr>
              <w:t>البرنامج 31</w:t>
            </w:r>
            <w:r w:rsidR="0038295F" w:rsidRPr="008838B8">
              <w:rPr>
                <w:sz w:val="28"/>
                <w:szCs w:val="28"/>
                <w:rtl/>
                <w:lang w:bidi="ar-EG"/>
              </w:rPr>
              <w:tab/>
            </w:r>
            <w:r w:rsidR="00C407BE">
              <w:rPr>
                <w:rFonts w:hint="cs"/>
                <w:sz w:val="28"/>
                <w:szCs w:val="28"/>
                <w:rtl/>
                <w:lang w:bidi="ar-EG"/>
              </w:rPr>
              <w:tab/>
            </w:r>
            <w:r w:rsidR="0038295F" w:rsidRPr="008838B8">
              <w:rPr>
                <w:rFonts w:hint="cs"/>
                <w:sz w:val="28"/>
                <w:szCs w:val="28"/>
                <w:rtl/>
                <w:lang w:bidi="ar-EG"/>
              </w:rPr>
              <w:t>نظام لاهاي</w:t>
            </w:r>
          </w:p>
        </w:tc>
      </w:tr>
      <w:tr w:rsidR="00633704" w:rsidRPr="008838B8" w:rsidTr="00431932">
        <w:tc>
          <w:tcPr>
            <w:tcW w:w="5000" w:type="pct"/>
            <w:tcMar>
              <w:top w:w="57" w:type="dxa"/>
              <w:bottom w:w="0" w:type="dxa"/>
            </w:tcMar>
          </w:tcPr>
          <w:p w:rsidR="00DB30E1" w:rsidRPr="008838B8" w:rsidRDefault="00036AB9" w:rsidP="0085347C">
            <w:pPr>
              <w:pStyle w:val="ARNormal"/>
              <w:spacing w:after="0" w:line="260" w:lineRule="exact"/>
              <w:ind w:left="-2"/>
              <w:rPr>
                <w:sz w:val="28"/>
                <w:szCs w:val="28"/>
                <w:rtl/>
                <w:lang w:bidi="ar-EG"/>
              </w:rPr>
            </w:pPr>
            <w:r w:rsidRPr="008838B8">
              <w:rPr>
                <w:sz w:val="28"/>
                <w:szCs w:val="28"/>
                <w:rtl/>
                <w:lang w:bidi="ar-EG"/>
              </w:rPr>
              <w:tab/>
            </w:r>
            <w:r w:rsidR="008838B8">
              <w:rPr>
                <w:sz w:val="28"/>
                <w:szCs w:val="28"/>
                <w:rtl/>
                <w:lang w:bidi="ar-EG"/>
              </w:rPr>
              <w:tab/>
            </w:r>
            <w:r w:rsidR="00DB30E1" w:rsidRPr="008838B8">
              <w:rPr>
                <w:rFonts w:hint="cs"/>
                <w:sz w:val="28"/>
                <w:szCs w:val="28"/>
                <w:rtl/>
                <w:lang w:bidi="ar-EG"/>
              </w:rPr>
              <w:t>البرنامج 7</w:t>
            </w:r>
            <w:r w:rsidR="0038295F" w:rsidRPr="008838B8">
              <w:rPr>
                <w:sz w:val="28"/>
                <w:szCs w:val="28"/>
                <w:rtl/>
                <w:lang w:bidi="ar-EG"/>
              </w:rPr>
              <w:tab/>
            </w:r>
            <w:r w:rsidR="00C407BE">
              <w:rPr>
                <w:rFonts w:hint="cs"/>
                <w:sz w:val="28"/>
                <w:szCs w:val="28"/>
                <w:rtl/>
                <w:lang w:bidi="ar-EG"/>
              </w:rPr>
              <w:tab/>
            </w:r>
            <w:r w:rsidR="0038295F" w:rsidRPr="008838B8">
              <w:rPr>
                <w:rFonts w:hint="cs"/>
                <w:sz w:val="28"/>
                <w:szCs w:val="28"/>
                <w:rtl/>
                <w:lang w:bidi="ar-EG"/>
              </w:rPr>
              <w:t>مركز الويبو للتحكيم والوساطة</w:t>
            </w:r>
          </w:p>
        </w:tc>
      </w:tr>
      <w:tr w:rsidR="00633704" w:rsidRPr="008838B8" w:rsidTr="00431932">
        <w:tc>
          <w:tcPr>
            <w:tcW w:w="5000" w:type="pct"/>
            <w:tcMar>
              <w:top w:w="57" w:type="dxa"/>
              <w:bottom w:w="28" w:type="dxa"/>
            </w:tcMar>
          </w:tcPr>
          <w:p w:rsidR="002D0CBA" w:rsidRPr="008838B8" w:rsidRDefault="002D0CBA" w:rsidP="0085347C">
            <w:pPr>
              <w:widowControl w:val="0"/>
              <w:tabs>
                <w:tab w:val="left" w:pos="567"/>
              </w:tabs>
              <w:spacing w:line="260" w:lineRule="exact"/>
              <w:ind w:left="1843" w:right="-108" w:hanging="1843"/>
              <w:rPr>
                <w:rFonts w:ascii="Arial" w:hAnsi="Arial" w:cs="Arabic Typesetting"/>
                <w:b/>
                <w:bCs/>
                <w:sz w:val="28"/>
                <w:szCs w:val="28"/>
                <w:rtl/>
              </w:rPr>
            </w:pPr>
            <w:r w:rsidRPr="008838B8">
              <w:rPr>
                <w:rFonts w:cs="Arabic Typesetting" w:hint="cs"/>
                <w:b/>
                <w:bCs/>
                <w:caps/>
                <w:sz w:val="28"/>
                <w:szCs w:val="28"/>
                <w:rtl/>
              </w:rPr>
              <w:t>الهدف الاستراتيجي الثالث:</w:t>
            </w:r>
            <w:r w:rsidRPr="008838B8">
              <w:rPr>
                <w:rFonts w:cs="Arabic Typesetting"/>
                <w:b/>
                <w:bCs/>
                <w:caps/>
                <w:sz w:val="28"/>
                <w:szCs w:val="28"/>
                <w:rtl/>
              </w:rPr>
              <w:tab/>
            </w:r>
            <w:r w:rsidR="00C407BE">
              <w:rPr>
                <w:rFonts w:cs="Arabic Typesetting" w:hint="cs"/>
                <w:b/>
                <w:bCs/>
                <w:caps/>
                <w:sz w:val="28"/>
                <w:szCs w:val="28"/>
                <w:rtl/>
              </w:rPr>
              <w:tab/>
            </w:r>
            <w:r w:rsidR="007F4140" w:rsidRPr="004A23D9">
              <w:rPr>
                <w:rFonts w:cs="Arabic Typesetting"/>
                <w:b/>
                <w:bCs/>
                <w:sz w:val="28"/>
                <w:szCs w:val="28"/>
                <w:rtl/>
              </w:rPr>
              <w:t>تسهيل الانتفاع بالملكية الفكرية في سبيل التنمية</w:t>
            </w:r>
          </w:p>
        </w:tc>
      </w:tr>
      <w:tr w:rsidR="00633704" w:rsidRPr="008838B8" w:rsidTr="00431932">
        <w:tc>
          <w:tcPr>
            <w:tcW w:w="5000" w:type="pct"/>
            <w:tcMar>
              <w:top w:w="57" w:type="dxa"/>
              <w:bottom w:w="0" w:type="dxa"/>
            </w:tcMar>
          </w:tcPr>
          <w:p w:rsidR="00D2360E" w:rsidRPr="008838B8" w:rsidRDefault="008838B8" w:rsidP="0085347C">
            <w:pPr>
              <w:pStyle w:val="ARNormal"/>
              <w:spacing w:after="0" w:line="260" w:lineRule="exact"/>
              <w:ind w:left="-2"/>
              <w:rPr>
                <w:sz w:val="28"/>
                <w:szCs w:val="28"/>
                <w:rtl/>
                <w:lang w:bidi="ar-EG"/>
              </w:rPr>
            </w:pPr>
            <w:r>
              <w:rPr>
                <w:rFonts w:hint="cs"/>
                <w:sz w:val="28"/>
                <w:szCs w:val="28"/>
                <w:rtl/>
                <w:lang w:bidi="ar-EG"/>
              </w:rPr>
              <w:tab/>
            </w:r>
            <w:r w:rsidR="00036AB9" w:rsidRPr="008838B8">
              <w:rPr>
                <w:sz w:val="28"/>
                <w:szCs w:val="28"/>
                <w:rtl/>
                <w:lang w:bidi="ar-EG"/>
              </w:rPr>
              <w:tab/>
            </w:r>
            <w:r w:rsidR="00D2360E" w:rsidRPr="008838B8">
              <w:rPr>
                <w:rFonts w:hint="cs"/>
                <w:sz w:val="28"/>
                <w:szCs w:val="28"/>
                <w:rtl/>
                <w:lang w:bidi="ar-EG"/>
              </w:rPr>
              <w:t>البرنامج 8</w:t>
            </w:r>
            <w:r w:rsidR="0038295F" w:rsidRPr="008838B8">
              <w:rPr>
                <w:sz w:val="28"/>
                <w:szCs w:val="28"/>
                <w:rtl/>
                <w:lang w:bidi="ar-EG"/>
              </w:rPr>
              <w:tab/>
            </w:r>
            <w:r w:rsidR="00C407BE">
              <w:rPr>
                <w:rFonts w:hint="cs"/>
                <w:sz w:val="28"/>
                <w:szCs w:val="28"/>
                <w:rtl/>
                <w:lang w:bidi="ar-EG"/>
              </w:rPr>
              <w:tab/>
            </w:r>
            <w:r w:rsidR="0038295F" w:rsidRPr="008838B8">
              <w:rPr>
                <w:rFonts w:hint="cs"/>
                <w:sz w:val="28"/>
                <w:szCs w:val="28"/>
                <w:rtl/>
                <w:lang w:bidi="ar-EG"/>
              </w:rPr>
              <w:t>تنسيق جدول أعمال التنمية</w:t>
            </w:r>
          </w:p>
        </w:tc>
      </w:tr>
      <w:tr w:rsidR="00633704" w:rsidRPr="008838B8" w:rsidTr="00431932">
        <w:tc>
          <w:tcPr>
            <w:tcW w:w="5000" w:type="pct"/>
            <w:tcMar>
              <w:top w:w="57" w:type="dxa"/>
              <w:bottom w:w="0" w:type="dxa"/>
            </w:tcMar>
          </w:tcPr>
          <w:p w:rsidR="00D2360E" w:rsidRPr="008838B8" w:rsidRDefault="008838B8" w:rsidP="0085347C">
            <w:pPr>
              <w:pStyle w:val="ARNormal"/>
              <w:spacing w:after="0" w:line="260" w:lineRule="exact"/>
              <w:ind w:left="-2"/>
              <w:rPr>
                <w:sz w:val="28"/>
                <w:szCs w:val="28"/>
                <w:rtl/>
                <w:lang w:bidi="ar-EG"/>
              </w:rPr>
            </w:pPr>
            <w:r>
              <w:rPr>
                <w:rFonts w:hint="cs"/>
                <w:sz w:val="28"/>
                <w:szCs w:val="28"/>
                <w:rtl/>
                <w:lang w:bidi="ar-EG"/>
              </w:rPr>
              <w:tab/>
            </w:r>
            <w:r w:rsidR="00036AB9" w:rsidRPr="008838B8">
              <w:rPr>
                <w:sz w:val="28"/>
                <w:szCs w:val="28"/>
                <w:rtl/>
                <w:lang w:bidi="ar-EG"/>
              </w:rPr>
              <w:tab/>
            </w:r>
            <w:r w:rsidR="00D2360E" w:rsidRPr="008838B8">
              <w:rPr>
                <w:rFonts w:hint="cs"/>
                <w:sz w:val="28"/>
                <w:szCs w:val="28"/>
                <w:rtl/>
                <w:lang w:bidi="ar-EG"/>
              </w:rPr>
              <w:t>البرنامج 9</w:t>
            </w:r>
            <w:r w:rsidR="0038295F" w:rsidRPr="008838B8">
              <w:rPr>
                <w:sz w:val="28"/>
                <w:szCs w:val="28"/>
                <w:rtl/>
                <w:lang w:bidi="ar-EG"/>
              </w:rPr>
              <w:tab/>
            </w:r>
            <w:r w:rsidR="00C407BE">
              <w:rPr>
                <w:rFonts w:hint="cs"/>
                <w:sz w:val="28"/>
                <w:szCs w:val="28"/>
                <w:rtl/>
                <w:lang w:bidi="ar-EG"/>
              </w:rPr>
              <w:tab/>
            </w:r>
            <w:r w:rsidR="007C3BDF" w:rsidRPr="008838B8">
              <w:rPr>
                <w:rFonts w:hint="cs"/>
                <w:sz w:val="28"/>
                <w:szCs w:val="28"/>
                <w:rtl/>
                <w:lang w:bidi="ar-EG"/>
              </w:rPr>
              <w:t>البلدان الأفريقية والعربية و</w:t>
            </w:r>
            <w:r w:rsidR="00447FD1">
              <w:rPr>
                <w:rFonts w:hint="cs"/>
                <w:sz w:val="28"/>
                <w:szCs w:val="28"/>
                <w:rtl/>
                <w:lang w:bidi="ar-EG"/>
              </w:rPr>
              <w:t>بلدان آسيا</w:t>
            </w:r>
            <w:r w:rsidR="007C3BDF" w:rsidRPr="008838B8">
              <w:rPr>
                <w:rFonts w:hint="cs"/>
                <w:sz w:val="28"/>
                <w:szCs w:val="28"/>
                <w:rtl/>
                <w:lang w:bidi="ar-EG"/>
              </w:rPr>
              <w:t xml:space="preserve"> </w:t>
            </w:r>
            <w:r w:rsidR="00447FD1">
              <w:rPr>
                <w:rFonts w:hint="cs"/>
                <w:sz w:val="28"/>
                <w:szCs w:val="28"/>
                <w:rtl/>
                <w:lang w:bidi="ar-EG"/>
              </w:rPr>
              <w:t>و</w:t>
            </w:r>
            <w:r w:rsidR="00570D9F" w:rsidRPr="008838B8">
              <w:rPr>
                <w:rFonts w:hint="cs"/>
                <w:sz w:val="28"/>
                <w:szCs w:val="28"/>
                <w:rtl/>
                <w:lang w:bidi="ar-EG"/>
              </w:rPr>
              <w:t>المحيط الهادئ وأم</w:t>
            </w:r>
            <w:r w:rsidR="00D83849" w:rsidRPr="008838B8">
              <w:rPr>
                <w:rFonts w:hint="cs"/>
                <w:sz w:val="28"/>
                <w:szCs w:val="28"/>
                <w:rtl/>
                <w:lang w:bidi="ar-EG"/>
              </w:rPr>
              <w:t xml:space="preserve">ريكا اللاتينية </w:t>
            </w:r>
            <w:r w:rsidR="00CF6C7D">
              <w:rPr>
                <w:rFonts w:hint="cs"/>
                <w:sz w:val="28"/>
                <w:szCs w:val="28"/>
                <w:rtl/>
                <w:lang w:bidi="ar-EG"/>
              </w:rPr>
              <w:t>و</w:t>
            </w:r>
            <w:r w:rsidR="00D83849" w:rsidRPr="008838B8">
              <w:rPr>
                <w:rFonts w:hint="cs"/>
                <w:sz w:val="28"/>
                <w:szCs w:val="28"/>
                <w:rtl/>
                <w:lang w:bidi="ar-EG"/>
              </w:rPr>
              <w:t>الكاريبي</w:t>
            </w:r>
            <w:r>
              <w:rPr>
                <w:rFonts w:hint="cs"/>
                <w:sz w:val="28"/>
                <w:szCs w:val="28"/>
                <w:rtl/>
                <w:lang w:bidi="ar-EG"/>
              </w:rPr>
              <w:t xml:space="preserve"> </w:t>
            </w:r>
            <w:r w:rsidR="00570D9F" w:rsidRPr="008838B8">
              <w:rPr>
                <w:rFonts w:hint="cs"/>
                <w:sz w:val="28"/>
                <w:szCs w:val="28"/>
                <w:rtl/>
                <w:lang w:bidi="ar-EG"/>
              </w:rPr>
              <w:t>والبلدان الأقل نمواً</w:t>
            </w:r>
            <w:r w:rsidR="007C3BDF" w:rsidRPr="008838B8">
              <w:rPr>
                <w:rFonts w:hint="cs"/>
                <w:sz w:val="28"/>
                <w:szCs w:val="28"/>
                <w:rtl/>
                <w:lang w:bidi="ar-EG"/>
              </w:rPr>
              <w:t xml:space="preserve"> </w:t>
            </w:r>
          </w:p>
        </w:tc>
      </w:tr>
      <w:tr w:rsidR="00633704" w:rsidRPr="008838B8" w:rsidTr="00431932">
        <w:tc>
          <w:tcPr>
            <w:tcW w:w="5000" w:type="pct"/>
            <w:tcMar>
              <w:top w:w="57" w:type="dxa"/>
              <w:bottom w:w="0" w:type="dxa"/>
            </w:tcMar>
          </w:tcPr>
          <w:p w:rsidR="00AC3A64" w:rsidRPr="008838B8" w:rsidRDefault="00F36ADA" w:rsidP="0085347C">
            <w:pPr>
              <w:pStyle w:val="ARNormal"/>
              <w:spacing w:after="0" w:line="260" w:lineRule="exact"/>
              <w:ind w:left="-2"/>
              <w:rPr>
                <w:sz w:val="28"/>
                <w:szCs w:val="28"/>
                <w:rtl/>
                <w:lang w:bidi="ar-EG"/>
              </w:rPr>
            </w:pPr>
            <w:r>
              <w:rPr>
                <w:rFonts w:hint="cs"/>
                <w:sz w:val="28"/>
                <w:szCs w:val="28"/>
                <w:rtl/>
                <w:lang w:bidi="ar-EG"/>
              </w:rPr>
              <w:tab/>
            </w:r>
            <w:r w:rsidR="00036AB9" w:rsidRPr="008838B8">
              <w:rPr>
                <w:sz w:val="28"/>
                <w:szCs w:val="28"/>
                <w:rtl/>
                <w:lang w:bidi="ar-EG"/>
              </w:rPr>
              <w:tab/>
            </w:r>
            <w:r w:rsidR="00AC3A64" w:rsidRPr="008838B8">
              <w:rPr>
                <w:rFonts w:hint="cs"/>
                <w:sz w:val="28"/>
                <w:szCs w:val="28"/>
                <w:rtl/>
                <w:lang w:bidi="ar-EG"/>
              </w:rPr>
              <w:t>البرنامج 10</w:t>
            </w:r>
            <w:r w:rsidR="00441BDF" w:rsidRPr="008838B8">
              <w:rPr>
                <w:sz w:val="28"/>
                <w:szCs w:val="28"/>
                <w:rtl/>
                <w:lang w:bidi="ar-EG"/>
              </w:rPr>
              <w:tab/>
            </w:r>
            <w:r w:rsidR="00C407BE">
              <w:rPr>
                <w:rFonts w:hint="cs"/>
                <w:sz w:val="28"/>
                <w:szCs w:val="28"/>
                <w:rtl/>
                <w:lang w:bidi="ar-EG"/>
              </w:rPr>
              <w:tab/>
            </w:r>
            <w:r w:rsidR="00441BDF" w:rsidRPr="008838B8">
              <w:rPr>
                <w:rFonts w:hint="cs"/>
                <w:sz w:val="28"/>
                <w:szCs w:val="28"/>
                <w:rtl/>
                <w:lang w:bidi="ar-EG"/>
              </w:rPr>
              <w:t>التعاون مع بعض البلدان في أوروبا وآسيا</w:t>
            </w:r>
          </w:p>
        </w:tc>
      </w:tr>
      <w:tr w:rsidR="00633704" w:rsidRPr="008838B8" w:rsidTr="00431932">
        <w:tc>
          <w:tcPr>
            <w:tcW w:w="5000" w:type="pct"/>
            <w:tcMar>
              <w:top w:w="57" w:type="dxa"/>
              <w:bottom w:w="0" w:type="dxa"/>
            </w:tcMar>
          </w:tcPr>
          <w:p w:rsidR="00AC3A64" w:rsidRPr="008838B8" w:rsidRDefault="00036AB9" w:rsidP="0085347C">
            <w:pPr>
              <w:pStyle w:val="ARNormal"/>
              <w:spacing w:after="0" w:line="260" w:lineRule="exact"/>
              <w:ind w:left="-2"/>
              <w:rPr>
                <w:sz w:val="28"/>
                <w:szCs w:val="28"/>
                <w:rtl/>
                <w:lang w:bidi="ar-EG"/>
              </w:rPr>
            </w:pPr>
            <w:r w:rsidRPr="008838B8">
              <w:rPr>
                <w:sz w:val="28"/>
                <w:szCs w:val="28"/>
                <w:rtl/>
                <w:lang w:bidi="ar-EG"/>
              </w:rPr>
              <w:tab/>
            </w:r>
            <w:r w:rsidR="00F36ADA">
              <w:rPr>
                <w:sz w:val="28"/>
                <w:szCs w:val="28"/>
                <w:rtl/>
                <w:lang w:bidi="ar-EG"/>
              </w:rPr>
              <w:tab/>
            </w:r>
            <w:r w:rsidR="00AC3A64" w:rsidRPr="008838B8">
              <w:rPr>
                <w:rFonts w:hint="cs"/>
                <w:sz w:val="28"/>
                <w:szCs w:val="28"/>
                <w:rtl/>
                <w:lang w:bidi="ar-EG"/>
              </w:rPr>
              <w:t>البرنامج 11</w:t>
            </w:r>
            <w:r w:rsidR="00441BDF" w:rsidRPr="008838B8">
              <w:rPr>
                <w:sz w:val="28"/>
                <w:szCs w:val="28"/>
                <w:rtl/>
                <w:lang w:bidi="ar-EG"/>
              </w:rPr>
              <w:tab/>
            </w:r>
            <w:r w:rsidR="00C407BE">
              <w:rPr>
                <w:rFonts w:hint="cs"/>
                <w:sz w:val="28"/>
                <w:szCs w:val="28"/>
                <w:rtl/>
                <w:lang w:bidi="ar-EG"/>
              </w:rPr>
              <w:tab/>
            </w:r>
            <w:r w:rsidR="00DD7D3D">
              <w:rPr>
                <w:rFonts w:hint="cs"/>
                <w:sz w:val="28"/>
                <w:szCs w:val="28"/>
                <w:rtl/>
                <w:lang w:bidi="ar-EG"/>
              </w:rPr>
              <w:t>أكاديمية</w:t>
            </w:r>
            <w:r w:rsidR="00441BDF" w:rsidRPr="008838B8">
              <w:rPr>
                <w:rFonts w:hint="cs"/>
                <w:sz w:val="28"/>
                <w:szCs w:val="28"/>
                <w:rtl/>
                <w:lang w:bidi="ar-EG"/>
              </w:rPr>
              <w:t xml:space="preserve"> الويبو</w:t>
            </w:r>
          </w:p>
        </w:tc>
      </w:tr>
      <w:tr w:rsidR="00DD7D3D" w:rsidRPr="008838B8" w:rsidTr="00431932">
        <w:tc>
          <w:tcPr>
            <w:tcW w:w="5000" w:type="pct"/>
            <w:tcMar>
              <w:top w:w="57" w:type="dxa"/>
              <w:bottom w:w="0" w:type="dxa"/>
            </w:tcMar>
          </w:tcPr>
          <w:p w:rsidR="00DD7D3D" w:rsidRPr="008838B8" w:rsidRDefault="00DD7D3D" w:rsidP="0085347C">
            <w:pPr>
              <w:pStyle w:val="ARNormal"/>
              <w:spacing w:after="0" w:line="260" w:lineRule="exact"/>
              <w:ind w:left="-2"/>
              <w:rPr>
                <w:sz w:val="28"/>
                <w:szCs w:val="28"/>
                <w:rtl/>
                <w:lang w:bidi="ar-EG"/>
              </w:rPr>
            </w:pPr>
            <w:r>
              <w:rPr>
                <w:sz w:val="28"/>
                <w:szCs w:val="28"/>
                <w:rtl/>
                <w:lang w:bidi="ar-EG"/>
              </w:rPr>
              <w:tab/>
            </w:r>
            <w:r>
              <w:rPr>
                <w:rFonts w:hint="cs"/>
                <w:sz w:val="28"/>
                <w:szCs w:val="28"/>
                <w:rtl/>
                <w:lang w:bidi="ar-EG"/>
              </w:rPr>
              <w:tab/>
            </w:r>
            <w:r w:rsidRPr="008838B8">
              <w:rPr>
                <w:rFonts w:hint="cs"/>
                <w:sz w:val="28"/>
                <w:szCs w:val="28"/>
                <w:rtl/>
                <w:lang w:bidi="ar-EG"/>
              </w:rPr>
              <w:t xml:space="preserve">البرنامج </w:t>
            </w:r>
            <w:r>
              <w:rPr>
                <w:rFonts w:hint="cs"/>
                <w:sz w:val="28"/>
                <w:szCs w:val="28"/>
                <w:rtl/>
                <w:lang w:bidi="ar-EG"/>
              </w:rPr>
              <w:t>30</w:t>
            </w:r>
            <w:r w:rsidRPr="008838B8">
              <w:rPr>
                <w:sz w:val="28"/>
                <w:szCs w:val="28"/>
                <w:rtl/>
                <w:lang w:bidi="ar-EG"/>
              </w:rPr>
              <w:tab/>
            </w:r>
            <w:r>
              <w:rPr>
                <w:rFonts w:hint="cs"/>
                <w:sz w:val="28"/>
                <w:szCs w:val="28"/>
                <w:rtl/>
                <w:lang w:bidi="ar-EG"/>
              </w:rPr>
              <w:tab/>
              <w:t>الشركات الصغيرة والمتوسطة</w:t>
            </w:r>
            <w:r w:rsidR="00800C0E">
              <w:rPr>
                <w:rFonts w:hint="cs"/>
                <w:sz w:val="28"/>
                <w:szCs w:val="28"/>
                <w:rtl/>
                <w:lang w:bidi="ar-EG"/>
              </w:rPr>
              <w:t xml:space="preserve"> والابتكار</w:t>
            </w:r>
          </w:p>
        </w:tc>
      </w:tr>
      <w:tr w:rsidR="00633704" w:rsidRPr="008838B8" w:rsidTr="00431932">
        <w:tc>
          <w:tcPr>
            <w:tcW w:w="5000" w:type="pct"/>
            <w:tcMar>
              <w:top w:w="57" w:type="dxa"/>
              <w:bottom w:w="28" w:type="dxa"/>
            </w:tcMar>
          </w:tcPr>
          <w:p w:rsidR="002D0CBA" w:rsidRPr="008838B8" w:rsidRDefault="002D0CBA" w:rsidP="0085347C">
            <w:pPr>
              <w:widowControl w:val="0"/>
              <w:spacing w:line="260" w:lineRule="exact"/>
              <w:ind w:left="1843" w:hanging="1843"/>
              <w:rPr>
                <w:rFonts w:ascii="Arial" w:hAnsi="Arial" w:cs="Arabic Typesetting"/>
                <w:b/>
                <w:sz w:val="28"/>
                <w:szCs w:val="28"/>
                <w:rtl/>
              </w:rPr>
            </w:pPr>
            <w:r w:rsidRPr="008838B8">
              <w:rPr>
                <w:rFonts w:cs="Arabic Typesetting" w:hint="cs"/>
                <w:bCs/>
                <w:caps/>
                <w:sz w:val="28"/>
                <w:szCs w:val="28"/>
                <w:rtl/>
              </w:rPr>
              <w:t>الهدف الاستراتيجي الرابع:</w:t>
            </w:r>
            <w:r w:rsidRPr="008838B8">
              <w:rPr>
                <w:rFonts w:ascii="Arial" w:hAnsi="Arial" w:cs="Arabic Typesetting"/>
                <w:bCs/>
                <w:sz w:val="28"/>
                <w:szCs w:val="28"/>
                <w:rtl/>
              </w:rPr>
              <w:tab/>
            </w:r>
            <w:r w:rsidR="00C407BE">
              <w:rPr>
                <w:rFonts w:ascii="Arial" w:hAnsi="Arial" w:cs="Arabic Typesetting" w:hint="cs"/>
                <w:bCs/>
                <w:sz w:val="28"/>
                <w:szCs w:val="28"/>
                <w:rtl/>
              </w:rPr>
              <w:tab/>
            </w:r>
            <w:r w:rsidR="007F4140" w:rsidRPr="004A23D9">
              <w:rPr>
                <w:rFonts w:cs="Arabic Typesetting"/>
                <w:bCs/>
                <w:sz w:val="28"/>
                <w:szCs w:val="28"/>
                <w:rtl/>
              </w:rPr>
              <w:t>تنسيق البنية التحتية العالمية للملكية الفكرية وتطويرها</w:t>
            </w:r>
          </w:p>
        </w:tc>
      </w:tr>
      <w:tr w:rsidR="00633704" w:rsidRPr="008838B8" w:rsidTr="00431932">
        <w:tc>
          <w:tcPr>
            <w:tcW w:w="5000" w:type="pct"/>
            <w:tcMar>
              <w:top w:w="57" w:type="dxa"/>
              <w:bottom w:w="0" w:type="dxa"/>
            </w:tcMar>
          </w:tcPr>
          <w:p w:rsidR="00572F0E" w:rsidRPr="008838B8" w:rsidRDefault="00F36ADA" w:rsidP="0085347C">
            <w:pPr>
              <w:pStyle w:val="ARNormal"/>
              <w:spacing w:after="0" w:line="260" w:lineRule="exact"/>
              <w:ind w:left="-2"/>
              <w:rPr>
                <w:sz w:val="28"/>
                <w:szCs w:val="28"/>
                <w:rtl/>
                <w:lang w:bidi="ar-EG"/>
              </w:rPr>
            </w:pPr>
            <w:r>
              <w:rPr>
                <w:rFonts w:hint="cs"/>
                <w:sz w:val="28"/>
                <w:szCs w:val="28"/>
                <w:rtl/>
                <w:lang w:bidi="ar-EG"/>
              </w:rPr>
              <w:tab/>
            </w:r>
            <w:r w:rsidR="00036AB9" w:rsidRPr="008838B8">
              <w:rPr>
                <w:sz w:val="28"/>
                <w:szCs w:val="28"/>
                <w:rtl/>
                <w:lang w:bidi="ar-EG"/>
              </w:rPr>
              <w:tab/>
            </w:r>
            <w:r w:rsidR="00572F0E" w:rsidRPr="008838B8">
              <w:rPr>
                <w:rFonts w:hint="cs"/>
                <w:sz w:val="28"/>
                <w:szCs w:val="28"/>
                <w:rtl/>
                <w:lang w:bidi="ar-EG"/>
              </w:rPr>
              <w:t>البرنامج 12</w:t>
            </w:r>
            <w:r w:rsidR="00441BDF" w:rsidRPr="008838B8">
              <w:rPr>
                <w:sz w:val="28"/>
                <w:szCs w:val="28"/>
                <w:rtl/>
                <w:lang w:bidi="ar-EG"/>
              </w:rPr>
              <w:tab/>
            </w:r>
            <w:r w:rsidR="00C407BE">
              <w:rPr>
                <w:rFonts w:hint="cs"/>
                <w:sz w:val="28"/>
                <w:szCs w:val="28"/>
                <w:rtl/>
                <w:lang w:bidi="ar-EG"/>
              </w:rPr>
              <w:tab/>
            </w:r>
            <w:r w:rsidR="00441BDF" w:rsidRPr="008838B8">
              <w:rPr>
                <w:rFonts w:hint="cs"/>
                <w:sz w:val="28"/>
                <w:szCs w:val="28"/>
                <w:rtl/>
                <w:lang w:bidi="ar-EG"/>
              </w:rPr>
              <w:t>التصنيفات والمعايير الدولية</w:t>
            </w:r>
          </w:p>
        </w:tc>
      </w:tr>
      <w:tr w:rsidR="00633704" w:rsidRPr="008838B8" w:rsidTr="00431932">
        <w:tc>
          <w:tcPr>
            <w:tcW w:w="5000" w:type="pct"/>
            <w:tcMar>
              <w:top w:w="57" w:type="dxa"/>
              <w:bottom w:w="0" w:type="dxa"/>
            </w:tcMar>
          </w:tcPr>
          <w:p w:rsidR="00572F0E" w:rsidRPr="008838B8" w:rsidRDefault="00036AB9" w:rsidP="0085347C">
            <w:pPr>
              <w:pStyle w:val="ARNormal"/>
              <w:spacing w:after="0" w:line="260" w:lineRule="exact"/>
              <w:ind w:left="-2"/>
              <w:rPr>
                <w:sz w:val="28"/>
                <w:szCs w:val="28"/>
                <w:rtl/>
                <w:lang w:bidi="ar-EG"/>
              </w:rPr>
            </w:pPr>
            <w:r w:rsidRPr="008838B8">
              <w:rPr>
                <w:sz w:val="28"/>
                <w:szCs w:val="28"/>
                <w:rtl/>
                <w:lang w:bidi="ar-EG"/>
              </w:rPr>
              <w:tab/>
            </w:r>
            <w:r w:rsidR="00F36ADA">
              <w:rPr>
                <w:sz w:val="28"/>
                <w:szCs w:val="28"/>
                <w:rtl/>
                <w:lang w:bidi="ar-EG"/>
              </w:rPr>
              <w:tab/>
            </w:r>
            <w:r w:rsidR="00572F0E" w:rsidRPr="008838B8">
              <w:rPr>
                <w:rFonts w:hint="cs"/>
                <w:sz w:val="28"/>
                <w:szCs w:val="28"/>
                <w:rtl/>
                <w:lang w:bidi="ar-EG"/>
              </w:rPr>
              <w:t>البرنامج 13</w:t>
            </w:r>
            <w:r w:rsidR="00441BDF" w:rsidRPr="008838B8">
              <w:rPr>
                <w:sz w:val="28"/>
                <w:szCs w:val="28"/>
                <w:rtl/>
                <w:lang w:bidi="ar-EG"/>
              </w:rPr>
              <w:tab/>
            </w:r>
            <w:r w:rsidR="00C407BE">
              <w:rPr>
                <w:rFonts w:hint="cs"/>
                <w:sz w:val="28"/>
                <w:szCs w:val="28"/>
                <w:rtl/>
                <w:lang w:bidi="ar-EG"/>
              </w:rPr>
              <w:tab/>
            </w:r>
            <w:r w:rsidR="00441BDF" w:rsidRPr="008838B8">
              <w:rPr>
                <w:rFonts w:hint="cs"/>
                <w:sz w:val="28"/>
                <w:szCs w:val="28"/>
                <w:rtl/>
                <w:lang w:bidi="ar-EG"/>
              </w:rPr>
              <w:t>قواعد البيانات العالمية</w:t>
            </w:r>
          </w:p>
        </w:tc>
      </w:tr>
      <w:tr w:rsidR="00633704" w:rsidRPr="008838B8" w:rsidTr="00431932">
        <w:tc>
          <w:tcPr>
            <w:tcW w:w="5000" w:type="pct"/>
            <w:tcMar>
              <w:top w:w="57" w:type="dxa"/>
              <w:bottom w:w="0" w:type="dxa"/>
            </w:tcMar>
          </w:tcPr>
          <w:p w:rsidR="00572F0E" w:rsidRPr="008838B8" w:rsidRDefault="00F36ADA" w:rsidP="0085347C">
            <w:pPr>
              <w:pStyle w:val="ARNormal"/>
              <w:spacing w:after="0" w:line="260" w:lineRule="exact"/>
              <w:ind w:left="-2"/>
              <w:rPr>
                <w:sz w:val="28"/>
                <w:szCs w:val="28"/>
                <w:rtl/>
                <w:lang w:bidi="ar-EG"/>
              </w:rPr>
            </w:pPr>
            <w:r>
              <w:rPr>
                <w:rFonts w:hint="cs"/>
                <w:sz w:val="28"/>
                <w:szCs w:val="28"/>
                <w:rtl/>
                <w:lang w:bidi="ar-EG"/>
              </w:rPr>
              <w:tab/>
            </w:r>
            <w:r w:rsidR="00036AB9" w:rsidRPr="008838B8">
              <w:rPr>
                <w:sz w:val="28"/>
                <w:szCs w:val="28"/>
                <w:rtl/>
                <w:lang w:bidi="ar-EG"/>
              </w:rPr>
              <w:tab/>
            </w:r>
            <w:r w:rsidR="00572F0E" w:rsidRPr="008838B8">
              <w:rPr>
                <w:rFonts w:hint="cs"/>
                <w:sz w:val="28"/>
                <w:szCs w:val="28"/>
                <w:rtl/>
                <w:lang w:bidi="ar-EG"/>
              </w:rPr>
              <w:t>البرنامج 14</w:t>
            </w:r>
            <w:r w:rsidR="00441BDF" w:rsidRPr="008838B8">
              <w:rPr>
                <w:sz w:val="28"/>
                <w:szCs w:val="28"/>
                <w:rtl/>
                <w:lang w:bidi="ar-EG"/>
              </w:rPr>
              <w:tab/>
            </w:r>
            <w:r w:rsidR="00C407BE">
              <w:rPr>
                <w:rFonts w:hint="cs"/>
                <w:sz w:val="28"/>
                <w:szCs w:val="28"/>
                <w:rtl/>
                <w:lang w:bidi="ar-EG"/>
              </w:rPr>
              <w:tab/>
            </w:r>
            <w:r w:rsidR="00060709" w:rsidRPr="008838B8">
              <w:rPr>
                <w:rFonts w:hint="cs"/>
                <w:sz w:val="28"/>
                <w:szCs w:val="28"/>
                <w:rtl/>
                <w:lang w:bidi="ar-EG"/>
              </w:rPr>
              <w:t>خدمات النفاذ إلى المعلومات والمعارف</w:t>
            </w:r>
          </w:p>
        </w:tc>
      </w:tr>
      <w:tr w:rsidR="00633704" w:rsidRPr="008838B8" w:rsidTr="00431932">
        <w:tc>
          <w:tcPr>
            <w:tcW w:w="5000" w:type="pct"/>
            <w:tcMar>
              <w:top w:w="57" w:type="dxa"/>
              <w:bottom w:w="0" w:type="dxa"/>
            </w:tcMar>
          </w:tcPr>
          <w:p w:rsidR="00572F0E" w:rsidRPr="008838B8" w:rsidRDefault="00036AB9" w:rsidP="0085347C">
            <w:pPr>
              <w:widowControl w:val="0"/>
              <w:tabs>
                <w:tab w:val="left" w:pos="1843"/>
              </w:tabs>
              <w:spacing w:line="260" w:lineRule="exact"/>
              <w:ind w:left="567" w:hanging="567"/>
              <w:rPr>
                <w:rFonts w:ascii="Arial" w:hAnsi="Arial" w:cs="Arabic Typesetting"/>
                <w:sz w:val="28"/>
                <w:szCs w:val="28"/>
                <w:rtl/>
              </w:rPr>
            </w:pPr>
            <w:r w:rsidRPr="008838B8">
              <w:rPr>
                <w:rFonts w:ascii="Arial" w:hAnsi="Arial" w:cs="Arabic Typesetting"/>
                <w:sz w:val="28"/>
                <w:szCs w:val="28"/>
                <w:rtl/>
              </w:rPr>
              <w:tab/>
            </w:r>
            <w:r w:rsidR="00572F0E" w:rsidRPr="008838B8">
              <w:rPr>
                <w:rFonts w:ascii="Arabic Typesetting" w:hAnsi="Arabic Typesetting" w:cs="Arabic Typesetting" w:hint="cs"/>
                <w:sz w:val="28"/>
                <w:szCs w:val="28"/>
                <w:rtl/>
                <w:lang w:val="fr-CH"/>
              </w:rPr>
              <w:t>البرنامج 15</w:t>
            </w:r>
            <w:r w:rsidR="00060709" w:rsidRPr="008838B8">
              <w:rPr>
                <w:rFonts w:ascii="Arial" w:hAnsi="Arial" w:cs="Arabic Typesetting"/>
                <w:sz w:val="28"/>
                <w:szCs w:val="28"/>
                <w:rtl/>
              </w:rPr>
              <w:tab/>
            </w:r>
            <w:r w:rsidR="00C407BE">
              <w:rPr>
                <w:rFonts w:ascii="Arial" w:hAnsi="Arial" w:cs="Arabic Typesetting" w:hint="cs"/>
                <w:sz w:val="28"/>
                <w:szCs w:val="28"/>
                <w:rtl/>
              </w:rPr>
              <w:tab/>
            </w:r>
            <w:r w:rsidR="00060709" w:rsidRPr="007B11D6">
              <w:rPr>
                <w:rFonts w:ascii="Arial" w:hAnsi="Arial" w:cs="Arabic Typesetting" w:hint="cs"/>
                <w:sz w:val="28"/>
                <w:szCs w:val="28"/>
                <w:rtl/>
              </w:rPr>
              <w:t>حلول لأعمال</w:t>
            </w:r>
            <w:r w:rsidR="00060709" w:rsidRPr="008838B8">
              <w:rPr>
                <w:rFonts w:ascii="Arial" w:hAnsi="Arial" w:cs="Arabic Typesetting" w:hint="cs"/>
                <w:sz w:val="28"/>
                <w:szCs w:val="28"/>
                <w:rtl/>
              </w:rPr>
              <w:t xml:space="preserve"> مكاتب الملكية الفكرية</w:t>
            </w:r>
          </w:p>
        </w:tc>
      </w:tr>
      <w:tr w:rsidR="00633704" w:rsidRPr="008838B8" w:rsidTr="00431932">
        <w:tc>
          <w:tcPr>
            <w:tcW w:w="5000" w:type="pct"/>
            <w:tcMar>
              <w:top w:w="57" w:type="dxa"/>
              <w:bottom w:w="28" w:type="dxa"/>
            </w:tcMar>
          </w:tcPr>
          <w:p w:rsidR="002D0CBA" w:rsidRPr="008838B8" w:rsidRDefault="002D0CBA" w:rsidP="0085347C">
            <w:pPr>
              <w:widowControl w:val="0"/>
              <w:tabs>
                <w:tab w:val="left" w:pos="567"/>
              </w:tabs>
              <w:spacing w:line="260" w:lineRule="exact"/>
              <w:ind w:left="1843" w:hanging="1843"/>
              <w:rPr>
                <w:rFonts w:ascii="Arial" w:hAnsi="Arial" w:cs="Arabic Typesetting"/>
                <w:b/>
                <w:sz w:val="28"/>
                <w:szCs w:val="28"/>
                <w:rtl/>
              </w:rPr>
            </w:pPr>
            <w:r w:rsidRPr="008838B8">
              <w:rPr>
                <w:rFonts w:cs="Arabic Typesetting" w:hint="cs"/>
                <w:bCs/>
                <w:caps/>
                <w:sz w:val="28"/>
                <w:szCs w:val="28"/>
                <w:rtl/>
              </w:rPr>
              <w:t>الهدف الاستراتيجي الخامس:</w:t>
            </w:r>
            <w:r w:rsidRPr="008838B8">
              <w:rPr>
                <w:rFonts w:cs="Arabic Typesetting"/>
                <w:bCs/>
                <w:caps/>
                <w:sz w:val="28"/>
                <w:szCs w:val="28"/>
                <w:rtl/>
              </w:rPr>
              <w:tab/>
            </w:r>
            <w:r w:rsidR="00C407BE">
              <w:rPr>
                <w:rFonts w:cs="Arabic Typesetting" w:hint="cs"/>
                <w:bCs/>
                <w:caps/>
                <w:sz w:val="28"/>
                <w:szCs w:val="28"/>
                <w:rtl/>
              </w:rPr>
              <w:tab/>
            </w:r>
            <w:r w:rsidR="00AB37A0" w:rsidRPr="004A23D9">
              <w:rPr>
                <w:rFonts w:cs="Arabic Typesetting"/>
                <w:bCs/>
                <w:sz w:val="28"/>
                <w:szCs w:val="28"/>
                <w:rtl/>
              </w:rPr>
              <w:t>المصدر العالمي لمراجع المعلومات والدراسات المتعلقة بالملكية الفكرية</w:t>
            </w:r>
          </w:p>
        </w:tc>
      </w:tr>
      <w:tr w:rsidR="00633704" w:rsidRPr="008838B8" w:rsidTr="00431932">
        <w:tc>
          <w:tcPr>
            <w:tcW w:w="5000" w:type="pct"/>
            <w:tcMar>
              <w:top w:w="57" w:type="dxa"/>
              <w:bottom w:w="0" w:type="dxa"/>
            </w:tcMar>
          </w:tcPr>
          <w:p w:rsidR="00572F0E" w:rsidRPr="008838B8" w:rsidRDefault="00036AB9" w:rsidP="0085347C">
            <w:pPr>
              <w:widowControl w:val="0"/>
              <w:tabs>
                <w:tab w:val="left" w:pos="1843"/>
              </w:tabs>
              <w:spacing w:line="260" w:lineRule="exact"/>
              <w:ind w:left="567" w:hanging="567"/>
              <w:rPr>
                <w:rFonts w:ascii="Arial" w:hAnsi="Arial" w:cs="Arabic Typesetting"/>
                <w:sz w:val="28"/>
                <w:szCs w:val="28"/>
                <w:rtl/>
              </w:rPr>
            </w:pPr>
            <w:r w:rsidRPr="008838B8">
              <w:rPr>
                <w:rFonts w:ascii="Arabic Typesetting" w:hAnsi="Arabic Typesetting" w:cs="Arabic Typesetting"/>
                <w:sz w:val="28"/>
                <w:szCs w:val="28"/>
                <w:rtl/>
                <w:lang w:val="fr-CH"/>
              </w:rPr>
              <w:tab/>
            </w:r>
            <w:r w:rsidR="00572F0E" w:rsidRPr="008838B8">
              <w:rPr>
                <w:rFonts w:ascii="Arabic Typesetting" w:hAnsi="Arabic Typesetting" w:cs="Arabic Typesetting" w:hint="cs"/>
                <w:sz w:val="28"/>
                <w:szCs w:val="28"/>
                <w:rtl/>
                <w:lang w:val="fr-CH"/>
              </w:rPr>
              <w:t>البرنامج 16</w:t>
            </w:r>
            <w:r w:rsidR="00060709" w:rsidRPr="008838B8">
              <w:rPr>
                <w:rFonts w:ascii="Arial" w:hAnsi="Arial" w:cs="Arabic Typesetting"/>
                <w:sz w:val="28"/>
                <w:szCs w:val="28"/>
                <w:rtl/>
              </w:rPr>
              <w:tab/>
            </w:r>
            <w:r w:rsidR="00C407BE">
              <w:rPr>
                <w:rFonts w:ascii="Arial" w:hAnsi="Arial" w:cs="Arabic Typesetting" w:hint="cs"/>
                <w:sz w:val="28"/>
                <w:szCs w:val="28"/>
                <w:rtl/>
              </w:rPr>
              <w:tab/>
            </w:r>
            <w:r w:rsidR="00297DCF">
              <w:rPr>
                <w:rFonts w:ascii="Arial" w:hAnsi="Arial" w:cs="Arabic Typesetting" w:hint="cs"/>
                <w:sz w:val="28"/>
                <w:szCs w:val="28"/>
                <w:rtl/>
              </w:rPr>
              <w:t>الدراسات الاقتصادية والإحصاءات</w:t>
            </w:r>
          </w:p>
        </w:tc>
      </w:tr>
      <w:tr w:rsidR="00633704" w:rsidRPr="008838B8" w:rsidTr="00431932">
        <w:tc>
          <w:tcPr>
            <w:tcW w:w="5000" w:type="pct"/>
            <w:tcMar>
              <w:top w:w="57" w:type="dxa"/>
              <w:bottom w:w="28" w:type="dxa"/>
            </w:tcMar>
          </w:tcPr>
          <w:p w:rsidR="004014BC" w:rsidRPr="008838B8" w:rsidRDefault="004014BC" w:rsidP="0085347C">
            <w:pPr>
              <w:widowControl w:val="0"/>
              <w:tabs>
                <w:tab w:val="left" w:pos="567"/>
              </w:tabs>
              <w:spacing w:line="260" w:lineRule="exact"/>
              <w:ind w:left="1843" w:hanging="1843"/>
              <w:rPr>
                <w:rFonts w:ascii="Arial" w:hAnsi="Arial" w:cs="Arabic Typesetting"/>
                <w:b/>
                <w:sz w:val="28"/>
                <w:szCs w:val="28"/>
                <w:rtl/>
              </w:rPr>
            </w:pPr>
            <w:r w:rsidRPr="008838B8">
              <w:rPr>
                <w:rFonts w:cs="Arabic Typesetting" w:hint="cs"/>
                <w:bCs/>
                <w:caps/>
                <w:sz w:val="28"/>
                <w:szCs w:val="28"/>
                <w:rtl/>
              </w:rPr>
              <w:t>الهدف الاستراتيجي السادس:</w:t>
            </w:r>
            <w:r w:rsidRPr="008838B8">
              <w:rPr>
                <w:rFonts w:cs="Arabic Typesetting"/>
                <w:bCs/>
                <w:caps/>
                <w:sz w:val="28"/>
                <w:szCs w:val="28"/>
                <w:rtl/>
              </w:rPr>
              <w:tab/>
            </w:r>
            <w:r w:rsidR="00C407BE">
              <w:rPr>
                <w:rFonts w:cs="Arabic Typesetting" w:hint="cs"/>
                <w:bCs/>
                <w:caps/>
                <w:sz w:val="28"/>
                <w:szCs w:val="28"/>
                <w:rtl/>
              </w:rPr>
              <w:tab/>
            </w:r>
            <w:r w:rsidR="006C2036" w:rsidRPr="004A23D9">
              <w:rPr>
                <w:rFonts w:cs="Arabic Typesetting"/>
                <w:bCs/>
                <w:sz w:val="28"/>
                <w:szCs w:val="28"/>
                <w:rtl/>
              </w:rPr>
              <w:t>التعاون الدولي على إذكاء الاحترام للملكية الفكرية</w:t>
            </w:r>
          </w:p>
        </w:tc>
      </w:tr>
      <w:tr w:rsidR="00633704" w:rsidRPr="008838B8" w:rsidTr="00431932">
        <w:tc>
          <w:tcPr>
            <w:tcW w:w="5000" w:type="pct"/>
            <w:tcMar>
              <w:top w:w="57" w:type="dxa"/>
              <w:bottom w:w="0" w:type="dxa"/>
            </w:tcMar>
          </w:tcPr>
          <w:p w:rsidR="00572F0E" w:rsidRPr="008838B8" w:rsidRDefault="00036AB9" w:rsidP="0085347C">
            <w:pPr>
              <w:widowControl w:val="0"/>
              <w:tabs>
                <w:tab w:val="left" w:pos="1843"/>
              </w:tabs>
              <w:spacing w:line="260" w:lineRule="exact"/>
              <w:ind w:left="567" w:hanging="567"/>
              <w:rPr>
                <w:rFonts w:ascii="Arial" w:hAnsi="Arial" w:cs="Arabic Typesetting"/>
                <w:sz w:val="28"/>
                <w:szCs w:val="28"/>
                <w:rtl/>
              </w:rPr>
            </w:pPr>
            <w:r w:rsidRPr="008838B8">
              <w:rPr>
                <w:rFonts w:ascii="Arabic Typesetting" w:hAnsi="Arabic Typesetting" w:cs="Arabic Typesetting"/>
                <w:sz w:val="28"/>
                <w:szCs w:val="28"/>
                <w:rtl/>
                <w:lang w:val="fr-CH"/>
              </w:rPr>
              <w:tab/>
            </w:r>
            <w:r w:rsidR="00572F0E" w:rsidRPr="008838B8">
              <w:rPr>
                <w:rFonts w:ascii="Arabic Typesetting" w:hAnsi="Arabic Typesetting" w:cs="Arabic Typesetting" w:hint="cs"/>
                <w:sz w:val="28"/>
                <w:szCs w:val="28"/>
                <w:rtl/>
                <w:lang w:val="fr-CH"/>
              </w:rPr>
              <w:t>البرنامج 17</w:t>
            </w:r>
            <w:r w:rsidR="00060709" w:rsidRPr="008838B8">
              <w:rPr>
                <w:rFonts w:ascii="Arial" w:hAnsi="Arial" w:cs="Arabic Typesetting"/>
                <w:sz w:val="28"/>
                <w:szCs w:val="28"/>
                <w:rtl/>
              </w:rPr>
              <w:tab/>
            </w:r>
            <w:r w:rsidR="00C407BE">
              <w:rPr>
                <w:rFonts w:ascii="Arial" w:hAnsi="Arial" w:cs="Arabic Typesetting" w:hint="cs"/>
                <w:sz w:val="28"/>
                <w:szCs w:val="28"/>
                <w:rtl/>
              </w:rPr>
              <w:tab/>
            </w:r>
            <w:r w:rsidR="00060709" w:rsidRPr="008838B8">
              <w:rPr>
                <w:rFonts w:ascii="Arial" w:hAnsi="Arial" w:cs="Arabic Typesetting" w:hint="cs"/>
                <w:sz w:val="28"/>
                <w:szCs w:val="28"/>
                <w:rtl/>
              </w:rPr>
              <w:t>إذكاء الاحترام للملكية الفكرية</w:t>
            </w:r>
          </w:p>
        </w:tc>
      </w:tr>
      <w:tr w:rsidR="00633704" w:rsidRPr="008838B8" w:rsidTr="00431932">
        <w:tc>
          <w:tcPr>
            <w:tcW w:w="5000" w:type="pct"/>
            <w:tcMar>
              <w:top w:w="57" w:type="dxa"/>
              <w:bottom w:w="28" w:type="dxa"/>
            </w:tcMar>
          </w:tcPr>
          <w:p w:rsidR="004014BC" w:rsidRPr="008838B8" w:rsidRDefault="004014BC" w:rsidP="0085347C">
            <w:pPr>
              <w:widowControl w:val="0"/>
              <w:tabs>
                <w:tab w:val="left" w:pos="567"/>
              </w:tabs>
              <w:spacing w:line="260" w:lineRule="exact"/>
              <w:ind w:left="1843" w:hanging="1843"/>
              <w:rPr>
                <w:rFonts w:ascii="Arial" w:hAnsi="Arial" w:cs="Arabic Typesetting"/>
                <w:b/>
                <w:sz w:val="28"/>
                <w:szCs w:val="28"/>
                <w:rtl/>
              </w:rPr>
            </w:pPr>
            <w:r w:rsidRPr="008838B8">
              <w:rPr>
                <w:rFonts w:cs="Arabic Typesetting" w:hint="cs"/>
                <w:bCs/>
                <w:caps/>
                <w:sz w:val="28"/>
                <w:szCs w:val="28"/>
                <w:rtl/>
              </w:rPr>
              <w:t>الهدف الاستراتيجي السابع:</w:t>
            </w:r>
            <w:r w:rsidRPr="008838B8">
              <w:rPr>
                <w:rFonts w:cs="Arabic Typesetting"/>
                <w:bCs/>
                <w:caps/>
                <w:sz w:val="28"/>
                <w:szCs w:val="28"/>
                <w:rtl/>
              </w:rPr>
              <w:tab/>
            </w:r>
            <w:r w:rsidR="00C407BE">
              <w:rPr>
                <w:rFonts w:cs="Arabic Typesetting" w:hint="cs"/>
                <w:bCs/>
                <w:caps/>
                <w:sz w:val="28"/>
                <w:szCs w:val="28"/>
                <w:rtl/>
              </w:rPr>
              <w:tab/>
            </w:r>
            <w:r w:rsidR="006C2036" w:rsidRPr="004A23D9">
              <w:rPr>
                <w:rFonts w:cs="Arabic Typesetting"/>
                <w:bCs/>
                <w:sz w:val="28"/>
                <w:szCs w:val="28"/>
                <w:rtl/>
              </w:rPr>
              <w:t>الملكية الفكرية وقضايا السياسات العامة العالمية</w:t>
            </w:r>
          </w:p>
        </w:tc>
      </w:tr>
      <w:tr w:rsidR="00633704" w:rsidRPr="008838B8" w:rsidTr="00431932">
        <w:tc>
          <w:tcPr>
            <w:tcW w:w="5000" w:type="pct"/>
            <w:tcMar>
              <w:top w:w="57" w:type="dxa"/>
              <w:bottom w:w="0" w:type="dxa"/>
            </w:tcMar>
          </w:tcPr>
          <w:p w:rsidR="00572F0E" w:rsidRPr="008838B8" w:rsidRDefault="00036AB9" w:rsidP="0085347C">
            <w:pPr>
              <w:widowControl w:val="0"/>
              <w:tabs>
                <w:tab w:val="left" w:pos="1843"/>
              </w:tabs>
              <w:spacing w:line="260" w:lineRule="exact"/>
              <w:ind w:left="567" w:hanging="567"/>
              <w:rPr>
                <w:rFonts w:ascii="Arial" w:hAnsi="Arial" w:cs="Arabic Typesetting"/>
                <w:sz w:val="28"/>
                <w:szCs w:val="28"/>
                <w:rtl/>
              </w:rPr>
            </w:pPr>
            <w:r w:rsidRPr="008838B8">
              <w:rPr>
                <w:rFonts w:ascii="Arial" w:hAnsi="Arial" w:cs="Arabic Typesetting"/>
                <w:sz w:val="28"/>
                <w:szCs w:val="28"/>
                <w:rtl/>
              </w:rPr>
              <w:tab/>
            </w:r>
            <w:r w:rsidR="00572F0E" w:rsidRPr="008838B8">
              <w:rPr>
                <w:rFonts w:ascii="Arabic Typesetting" w:hAnsi="Arabic Typesetting" w:cs="Arabic Typesetting" w:hint="cs"/>
                <w:sz w:val="28"/>
                <w:szCs w:val="28"/>
                <w:rtl/>
                <w:lang w:val="fr-CH"/>
              </w:rPr>
              <w:t>البرنامج 18</w:t>
            </w:r>
            <w:r w:rsidR="00060709" w:rsidRPr="008838B8">
              <w:rPr>
                <w:rFonts w:ascii="Arial" w:hAnsi="Arial" w:cs="Arabic Typesetting"/>
                <w:sz w:val="28"/>
                <w:szCs w:val="28"/>
                <w:rtl/>
              </w:rPr>
              <w:tab/>
            </w:r>
            <w:r w:rsidR="00C407BE">
              <w:rPr>
                <w:rFonts w:ascii="Arial" w:hAnsi="Arial" w:cs="Arabic Typesetting" w:hint="cs"/>
                <w:sz w:val="28"/>
                <w:szCs w:val="28"/>
                <w:rtl/>
              </w:rPr>
              <w:tab/>
            </w:r>
            <w:r w:rsidR="00407D07" w:rsidRPr="008838B8">
              <w:rPr>
                <w:rFonts w:ascii="Arial" w:hAnsi="Arial" w:cs="Arabic Typesetting" w:hint="cs"/>
                <w:sz w:val="28"/>
                <w:szCs w:val="28"/>
                <w:rtl/>
              </w:rPr>
              <w:t>الملكية الفكرية والتحديات العالمية</w:t>
            </w:r>
          </w:p>
        </w:tc>
      </w:tr>
      <w:tr w:rsidR="00633704" w:rsidRPr="008838B8" w:rsidTr="00431932">
        <w:tc>
          <w:tcPr>
            <w:tcW w:w="5000" w:type="pct"/>
            <w:tcMar>
              <w:top w:w="57" w:type="dxa"/>
              <w:bottom w:w="28" w:type="dxa"/>
            </w:tcMar>
          </w:tcPr>
          <w:p w:rsidR="004014BC" w:rsidRPr="008838B8" w:rsidRDefault="004014BC" w:rsidP="0085347C">
            <w:pPr>
              <w:widowControl w:val="0"/>
              <w:tabs>
                <w:tab w:val="left" w:pos="567"/>
              </w:tabs>
              <w:spacing w:line="260" w:lineRule="exact"/>
              <w:ind w:left="1843" w:hanging="1843"/>
              <w:rPr>
                <w:rFonts w:ascii="Arial" w:hAnsi="Arial" w:cs="Arabic Typesetting"/>
                <w:b/>
                <w:bCs/>
                <w:sz w:val="28"/>
                <w:szCs w:val="28"/>
                <w:rtl/>
              </w:rPr>
            </w:pPr>
            <w:r w:rsidRPr="008838B8">
              <w:rPr>
                <w:rFonts w:cs="Arabic Typesetting" w:hint="cs"/>
                <w:b/>
                <w:bCs/>
                <w:caps/>
                <w:sz w:val="28"/>
                <w:szCs w:val="28"/>
                <w:rtl/>
              </w:rPr>
              <w:t>الهدف الاستراتيجي الثامن:</w:t>
            </w:r>
            <w:r w:rsidRPr="008838B8">
              <w:rPr>
                <w:rFonts w:cs="Arabic Typesetting"/>
                <w:b/>
                <w:bCs/>
                <w:caps/>
                <w:sz w:val="28"/>
                <w:szCs w:val="28"/>
                <w:rtl/>
              </w:rPr>
              <w:tab/>
            </w:r>
            <w:r w:rsidR="00C407BE">
              <w:rPr>
                <w:rFonts w:cs="Arabic Typesetting" w:hint="cs"/>
                <w:b/>
                <w:bCs/>
                <w:caps/>
                <w:sz w:val="28"/>
                <w:szCs w:val="28"/>
                <w:rtl/>
              </w:rPr>
              <w:tab/>
            </w:r>
            <w:r w:rsidR="003C2038" w:rsidRPr="004A23D9">
              <w:rPr>
                <w:rFonts w:cs="Arabic Typesetting"/>
                <w:b/>
                <w:bCs/>
                <w:sz w:val="28"/>
                <w:szCs w:val="28"/>
                <w:rtl/>
              </w:rPr>
              <w:t>آلية تواصل متجاوب بين الويبو والأعضاء وجميع أصحاب المصالح</w:t>
            </w:r>
          </w:p>
        </w:tc>
      </w:tr>
      <w:tr w:rsidR="00633704" w:rsidRPr="008838B8" w:rsidTr="00431932">
        <w:tc>
          <w:tcPr>
            <w:tcW w:w="5000" w:type="pct"/>
            <w:tcMar>
              <w:top w:w="57" w:type="dxa"/>
              <w:bottom w:w="0" w:type="dxa"/>
            </w:tcMar>
          </w:tcPr>
          <w:p w:rsidR="00572F0E" w:rsidRPr="008838B8" w:rsidRDefault="00F36ADA" w:rsidP="0085347C">
            <w:pPr>
              <w:pStyle w:val="ARNormal"/>
              <w:spacing w:after="0" w:line="260" w:lineRule="exact"/>
              <w:ind w:left="-2"/>
              <w:rPr>
                <w:rFonts w:ascii="Arial" w:hAnsi="Arial"/>
                <w:sz w:val="28"/>
                <w:szCs w:val="28"/>
                <w:rtl/>
              </w:rPr>
            </w:pPr>
            <w:r>
              <w:rPr>
                <w:rFonts w:ascii="Arial" w:hAnsi="Arial" w:hint="cs"/>
                <w:sz w:val="28"/>
                <w:szCs w:val="28"/>
                <w:rtl/>
              </w:rPr>
              <w:tab/>
            </w:r>
            <w:r w:rsidR="00036AB9" w:rsidRPr="008838B8">
              <w:rPr>
                <w:rFonts w:ascii="Arial" w:hAnsi="Arial"/>
                <w:sz w:val="28"/>
                <w:szCs w:val="28"/>
                <w:rtl/>
              </w:rPr>
              <w:tab/>
            </w:r>
            <w:r w:rsidR="00572F0E" w:rsidRPr="008838B8">
              <w:rPr>
                <w:rFonts w:hint="cs"/>
                <w:sz w:val="28"/>
                <w:szCs w:val="28"/>
                <w:rtl/>
                <w:lang w:bidi="ar-EG"/>
              </w:rPr>
              <w:t>البرنامج</w:t>
            </w:r>
            <w:r w:rsidR="00572F0E" w:rsidRPr="008838B8">
              <w:rPr>
                <w:rFonts w:ascii="Arial" w:hAnsi="Arial" w:hint="cs"/>
                <w:sz w:val="28"/>
                <w:szCs w:val="28"/>
                <w:rtl/>
              </w:rPr>
              <w:t xml:space="preserve"> </w:t>
            </w:r>
            <w:r w:rsidR="00572F0E" w:rsidRPr="008838B8">
              <w:rPr>
                <w:rFonts w:hint="cs"/>
                <w:sz w:val="28"/>
                <w:szCs w:val="28"/>
                <w:rtl/>
                <w:lang w:bidi="ar-EG"/>
              </w:rPr>
              <w:t>19</w:t>
            </w:r>
            <w:r w:rsidR="00407D07" w:rsidRPr="008838B8">
              <w:rPr>
                <w:rFonts w:ascii="Arial" w:hAnsi="Arial"/>
                <w:sz w:val="28"/>
                <w:szCs w:val="28"/>
                <w:rtl/>
              </w:rPr>
              <w:tab/>
            </w:r>
            <w:r w:rsidR="00C407BE">
              <w:rPr>
                <w:rFonts w:ascii="Arial" w:hAnsi="Arial" w:hint="cs"/>
                <w:sz w:val="28"/>
                <w:szCs w:val="28"/>
                <w:rtl/>
              </w:rPr>
              <w:tab/>
            </w:r>
            <w:r w:rsidR="00F50710">
              <w:rPr>
                <w:rFonts w:ascii="Arial" w:hAnsi="Arial" w:hint="cs"/>
                <w:sz w:val="28"/>
                <w:szCs w:val="28"/>
                <w:rtl/>
              </w:rPr>
              <w:t>التواصل</w:t>
            </w:r>
          </w:p>
        </w:tc>
      </w:tr>
      <w:tr w:rsidR="00633704" w:rsidRPr="008838B8" w:rsidTr="00431932">
        <w:tc>
          <w:tcPr>
            <w:tcW w:w="5000" w:type="pct"/>
            <w:tcMar>
              <w:top w:w="57" w:type="dxa"/>
              <w:bottom w:w="0" w:type="dxa"/>
            </w:tcMar>
          </w:tcPr>
          <w:p w:rsidR="00572F0E" w:rsidRPr="008838B8" w:rsidRDefault="00F36ADA" w:rsidP="0085347C">
            <w:pPr>
              <w:pStyle w:val="ARNormal"/>
              <w:spacing w:after="0" w:line="260" w:lineRule="exact"/>
              <w:ind w:left="-2"/>
              <w:rPr>
                <w:rFonts w:ascii="Arial" w:hAnsi="Arial"/>
                <w:sz w:val="28"/>
                <w:szCs w:val="28"/>
                <w:rtl/>
              </w:rPr>
            </w:pPr>
            <w:r>
              <w:rPr>
                <w:rFonts w:ascii="Arial" w:hAnsi="Arial" w:hint="cs"/>
                <w:sz w:val="28"/>
                <w:szCs w:val="28"/>
                <w:rtl/>
              </w:rPr>
              <w:tab/>
            </w:r>
            <w:r w:rsidR="00036AB9" w:rsidRPr="008838B8">
              <w:rPr>
                <w:rFonts w:ascii="Arial" w:hAnsi="Arial"/>
                <w:sz w:val="28"/>
                <w:szCs w:val="28"/>
                <w:rtl/>
              </w:rPr>
              <w:tab/>
            </w:r>
            <w:r w:rsidR="00572F0E" w:rsidRPr="008838B8">
              <w:rPr>
                <w:rFonts w:ascii="Arial" w:hAnsi="Arial" w:hint="cs"/>
                <w:sz w:val="28"/>
                <w:szCs w:val="28"/>
                <w:rtl/>
              </w:rPr>
              <w:t xml:space="preserve">البرنامج </w:t>
            </w:r>
            <w:r w:rsidR="00572F0E" w:rsidRPr="008838B8">
              <w:rPr>
                <w:rFonts w:hint="cs"/>
                <w:sz w:val="28"/>
                <w:szCs w:val="28"/>
                <w:rtl/>
                <w:lang w:bidi="ar-EG"/>
              </w:rPr>
              <w:t>20</w:t>
            </w:r>
            <w:r w:rsidR="00407D07" w:rsidRPr="008838B8">
              <w:rPr>
                <w:rFonts w:ascii="Arial" w:hAnsi="Arial"/>
                <w:sz w:val="28"/>
                <w:szCs w:val="28"/>
                <w:rtl/>
              </w:rPr>
              <w:tab/>
            </w:r>
            <w:r w:rsidR="005F3FB6">
              <w:rPr>
                <w:rFonts w:ascii="Arial" w:hAnsi="Arial" w:hint="cs"/>
                <w:sz w:val="28"/>
                <w:szCs w:val="28"/>
                <w:rtl/>
              </w:rPr>
              <w:tab/>
            </w:r>
            <w:r w:rsidR="00BA3AD8" w:rsidRPr="008838B8">
              <w:rPr>
                <w:rFonts w:ascii="Arial" w:hAnsi="Arial" w:hint="cs"/>
                <w:sz w:val="28"/>
                <w:szCs w:val="28"/>
                <w:rtl/>
              </w:rPr>
              <w:t>العلاقات الخارجية والشراكات والمكاتب الخارجية</w:t>
            </w:r>
          </w:p>
        </w:tc>
      </w:tr>
      <w:tr w:rsidR="00633704" w:rsidRPr="008838B8" w:rsidTr="00431932">
        <w:tc>
          <w:tcPr>
            <w:tcW w:w="5000" w:type="pct"/>
            <w:tcMar>
              <w:top w:w="57" w:type="dxa"/>
              <w:bottom w:w="28" w:type="dxa"/>
            </w:tcMar>
          </w:tcPr>
          <w:p w:rsidR="004014BC" w:rsidRPr="008838B8" w:rsidRDefault="004014BC" w:rsidP="0085347C">
            <w:pPr>
              <w:widowControl w:val="0"/>
              <w:tabs>
                <w:tab w:val="left" w:pos="567"/>
              </w:tabs>
              <w:spacing w:line="260" w:lineRule="exact"/>
              <w:ind w:left="1843" w:hanging="1843"/>
              <w:rPr>
                <w:rFonts w:ascii="Arial" w:hAnsi="Arial" w:cs="Arabic Typesetting"/>
                <w:sz w:val="28"/>
                <w:szCs w:val="28"/>
                <w:rtl/>
              </w:rPr>
            </w:pPr>
            <w:r w:rsidRPr="008838B8">
              <w:rPr>
                <w:rFonts w:cs="Arabic Typesetting" w:hint="cs"/>
                <w:bCs/>
                <w:caps/>
                <w:sz w:val="28"/>
                <w:szCs w:val="28"/>
                <w:rtl/>
              </w:rPr>
              <w:t>الهدف الاستراتيجي التاسع:</w:t>
            </w:r>
            <w:r w:rsidRPr="008838B8">
              <w:rPr>
                <w:rFonts w:cs="Arabic Typesetting"/>
                <w:bCs/>
                <w:caps/>
                <w:sz w:val="28"/>
                <w:szCs w:val="28"/>
                <w:rtl/>
              </w:rPr>
              <w:tab/>
            </w:r>
            <w:r w:rsidR="005F3FB6">
              <w:rPr>
                <w:rFonts w:cs="Arabic Typesetting" w:hint="cs"/>
                <w:bCs/>
                <w:caps/>
                <w:sz w:val="28"/>
                <w:szCs w:val="28"/>
                <w:rtl/>
              </w:rPr>
              <w:tab/>
            </w:r>
            <w:r w:rsidR="00CC56BF" w:rsidRPr="004A23D9">
              <w:rPr>
                <w:rFonts w:cs="Arabic Typesetting"/>
                <w:bCs/>
                <w:sz w:val="28"/>
                <w:szCs w:val="28"/>
                <w:rtl/>
              </w:rPr>
              <w:t>بنية دعم إداري ومالي كفء لتمكين الويبو من تنفيذ برامجها</w:t>
            </w:r>
          </w:p>
        </w:tc>
      </w:tr>
      <w:tr w:rsidR="00633704" w:rsidRPr="008838B8" w:rsidTr="00431932">
        <w:tc>
          <w:tcPr>
            <w:tcW w:w="5000" w:type="pct"/>
            <w:tcMar>
              <w:top w:w="57" w:type="dxa"/>
              <w:bottom w:w="28" w:type="dxa"/>
            </w:tcMar>
          </w:tcPr>
          <w:p w:rsidR="00572F0E" w:rsidRPr="008838B8" w:rsidRDefault="00036AB9" w:rsidP="0085347C">
            <w:pPr>
              <w:pStyle w:val="ARNormal"/>
              <w:spacing w:after="0" w:line="260" w:lineRule="exact"/>
              <w:ind w:left="-2"/>
              <w:rPr>
                <w:rFonts w:ascii="Arial" w:hAnsi="Arial"/>
                <w:sz w:val="28"/>
                <w:szCs w:val="28"/>
                <w:rtl/>
              </w:rPr>
            </w:pPr>
            <w:r w:rsidRPr="008838B8">
              <w:rPr>
                <w:rFonts w:ascii="Arial" w:hAnsi="Arial"/>
                <w:sz w:val="28"/>
                <w:szCs w:val="28"/>
                <w:rtl/>
              </w:rPr>
              <w:tab/>
            </w:r>
            <w:r w:rsidR="00F36ADA">
              <w:rPr>
                <w:sz w:val="28"/>
                <w:szCs w:val="28"/>
                <w:rtl/>
                <w:lang w:bidi="ar-EG"/>
              </w:rPr>
              <w:tab/>
            </w:r>
            <w:r w:rsidR="00572F0E" w:rsidRPr="008838B8">
              <w:rPr>
                <w:rFonts w:hint="cs"/>
                <w:sz w:val="28"/>
                <w:szCs w:val="28"/>
                <w:rtl/>
                <w:lang w:bidi="ar-EG"/>
              </w:rPr>
              <w:t>البرنامج</w:t>
            </w:r>
            <w:r w:rsidR="00572F0E" w:rsidRPr="008838B8">
              <w:rPr>
                <w:rFonts w:ascii="Arial" w:hAnsi="Arial" w:hint="cs"/>
                <w:sz w:val="28"/>
                <w:szCs w:val="28"/>
                <w:rtl/>
              </w:rPr>
              <w:t xml:space="preserve"> </w:t>
            </w:r>
            <w:r w:rsidR="00572F0E" w:rsidRPr="008838B8">
              <w:rPr>
                <w:rFonts w:hint="cs"/>
                <w:sz w:val="28"/>
                <w:szCs w:val="28"/>
                <w:rtl/>
                <w:lang w:bidi="ar-EG"/>
              </w:rPr>
              <w:t>21</w:t>
            </w:r>
            <w:r w:rsidR="00BA3AD8" w:rsidRPr="008838B8">
              <w:rPr>
                <w:rFonts w:ascii="Arial" w:hAnsi="Arial"/>
                <w:sz w:val="28"/>
                <w:szCs w:val="28"/>
                <w:rtl/>
              </w:rPr>
              <w:tab/>
            </w:r>
            <w:r w:rsidR="005F3FB6">
              <w:rPr>
                <w:rFonts w:ascii="Arial" w:hAnsi="Arial" w:hint="cs"/>
                <w:sz w:val="28"/>
                <w:szCs w:val="28"/>
                <w:rtl/>
              </w:rPr>
              <w:tab/>
            </w:r>
            <w:r w:rsidR="00BA3AD8" w:rsidRPr="008838B8">
              <w:rPr>
                <w:rFonts w:ascii="Arial" w:hAnsi="Arial" w:hint="cs"/>
                <w:sz w:val="28"/>
                <w:szCs w:val="28"/>
                <w:rtl/>
              </w:rPr>
              <w:t>الإدارة التنفيذية</w:t>
            </w:r>
          </w:p>
        </w:tc>
      </w:tr>
      <w:tr w:rsidR="00633704" w:rsidRPr="008838B8" w:rsidTr="00431932">
        <w:tc>
          <w:tcPr>
            <w:tcW w:w="5000" w:type="pct"/>
            <w:tcMar>
              <w:top w:w="57" w:type="dxa"/>
              <w:bottom w:w="28" w:type="dxa"/>
            </w:tcMar>
          </w:tcPr>
          <w:p w:rsidR="00572F0E" w:rsidRPr="008838B8" w:rsidRDefault="00F36ADA" w:rsidP="0085347C">
            <w:pPr>
              <w:pStyle w:val="ARNormal"/>
              <w:spacing w:after="0" w:line="260" w:lineRule="exact"/>
              <w:ind w:left="-2"/>
              <w:rPr>
                <w:rFonts w:ascii="Arial" w:hAnsi="Arial"/>
                <w:sz w:val="28"/>
                <w:szCs w:val="28"/>
                <w:rtl/>
              </w:rPr>
            </w:pPr>
            <w:r>
              <w:rPr>
                <w:rFonts w:ascii="Arial" w:hAnsi="Arial" w:hint="cs"/>
                <w:sz w:val="28"/>
                <w:szCs w:val="28"/>
                <w:rtl/>
              </w:rPr>
              <w:tab/>
            </w:r>
            <w:r w:rsidR="00036AB9" w:rsidRPr="008838B8">
              <w:rPr>
                <w:rFonts w:ascii="Arial" w:hAnsi="Arial"/>
                <w:sz w:val="28"/>
                <w:szCs w:val="28"/>
                <w:rtl/>
              </w:rPr>
              <w:tab/>
            </w:r>
            <w:r w:rsidR="00572F0E" w:rsidRPr="008838B8">
              <w:rPr>
                <w:rFonts w:ascii="Arial" w:hAnsi="Arial" w:hint="cs"/>
                <w:sz w:val="28"/>
                <w:szCs w:val="28"/>
                <w:rtl/>
              </w:rPr>
              <w:t xml:space="preserve">البرنامج </w:t>
            </w:r>
            <w:r w:rsidR="00572F0E" w:rsidRPr="008838B8">
              <w:rPr>
                <w:rFonts w:hint="cs"/>
                <w:sz w:val="28"/>
                <w:szCs w:val="28"/>
                <w:rtl/>
                <w:lang w:bidi="ar-EG"/>
              </w:rPr>
              <w:t>22</w:t>
            </w:r>
            <w:r w:rsidR="00BA3AD8" w:rsidRPr="008838B8">
              <w:rPr>
                <w:rFonts w:ascii="Arial" w:hAnsi="Arial"/>
                <w:sz w:val="28"/>
                <w:szCs w:val="28"/>
                <w:rtl/>
              </w:rPr>
              <w:tab/>
            </w:r>
            <w:r w:rsidR="005F3FB6">
              <w:rPr>
                <w:rFonts w:ascii="Arial" w:hAnsi="Arial" w:hint="cs"/>
                <w:sz w:val="28"/>
                <w:szCs w:val="28"/>
                <w:rtl/>
              </w:rPr>
              <w:tab/>
            </w:r>
            <w:r w:rsidR="00BA3AD8" w:rsidRPr="00AE3CA7">
              <w:rPr>
                <w:rFonts w:ascii="Arial" w:hAnsi="Arial" w:hint="cs"/>
                <w:sz w:val="28"/>
                <w:szCs w:val="28"/>
                <w:rtl/>
              </w:rPr>
              <w:t>إدارة البرامج والموارد</w:t>
            </w:r>
          </w:p>
        </w:tc>
      </w:tr>
      <w:tr w:rsidR="00633704" w:rsidRPr="008838B8" w:rsidTr="00431932">
        <w:tc>
          <w:tcPr>
            <w:tcW w:w="5000" w:type="pct"/>
            <w:tcMar>
              <w:top w:w="57" w:type="dxa"/>
              <w:bottom w:w="28" w:type="dxa"/>
            </w:tcMar>
          </w:tcPr>
          <w:p w:rsidR="00572F0E" w:rsidRPr="008838B8" w:rsidRDefault="00F36ADA" w:rsidP="0085347C">
            <w:pPr>
              <w:pStyle w:val="ARNormal"/>
              <w:spacing w:after="0" w:line="260" w:lineRule="exact"/>
              <w:ind w:left="-2"/>
              <w:rPr>
                <w:rFonts w:ascii="Arial" w:hAnsi="Arial"/>
                <w:sz w:val="28"/>
                <w:szCs w:val="28"/>
                <w:rtl/>
              </w:rPr>
            </w:pPr>
            <w:r>
              <w:rPr>
                <w:rFonts w:ascii="Arial" w:hAnsi="Arial" w:hint="cs"/>
                <w:sz w:val="28"/>
                <w:szCs w:val="28"/>
                <w:rtl/>
              </w:rPr>
              <w:tab/>
            </w:r>
            <w:r w:rsidR="00036AB9" w:rsidRPr="008838B8">
              <w:rPr>
                <w:rFonts w:ascii="Arial" w:hAnsi="Arial"/>
                <w:sz w:val="28"/>
                <w:szCs w:val="28"/>
                <w:rtl/>
              </w:rPr>
              <w:tab/>
            </w:r>
            <w:r w:rsidR="00572F0E" w:rsidRPr="008838B8">
              <w:rPr>
                <w:rFonts w:ascii="Arial" w:hAnsi="Arial" w:hint="cs"/>
                <w:sz w:val="28"/>
                <w:szCs w:val="28"/>
                <w:rtl/>
              </w:rPr>
              <w:t xml:space="preserve">البرنامج </w:t>
            </w:r>
            <w:r w:rsidR="00572F0E" w:rsidRPr="008838B8">
              <w:rPr>
                <w:rFonts w:hint="cs"/>
                <w:sz w:val="28"/>
                <w:szCs w:val="28"/>
                <w:rtl/>
                <w:lang w:bidi="ar-EG"/>
              </w:rPr>
              <w:t>23</w:t>
            </w:r>
            <w:r w:rsidR="00625700" w:rsidRPr="008838B8">
              <w:rPr>
                <w:rFonts w:ascii="Arial" w:hAnsi="Arial"/>
                <w:sz w:val="28"/>
                <w:szCs w:val="28"/>
                <w:rtl/>
              </w:rPr>
              <w:tab/>
            </w:r>
            <w:r w:rsidR="005F3FB6">
              <w:rPr>
                <w:rFonts w:ascii="Arial" w:hAnsi="Arial" w:hint="cs"/>
                <w:sz w:val="28"/>
                <w:szCs w:val="28"/>
                <w:rtl/>
              </w:rPr>
              <w:tab/>
            </w:r>
            <w:r w:rsidR="00625700" w:rsidRPr="008838B8">
              <w:rPr>
                <w:rFonts w:ascii="Arial" w:hAnsi="Arial" w:hint="cs"/>
                <w:sz w:val="28"/>
                <w:szCs w:val="28"/>
                <w:rtl/>
              </w:rPr>
              <w:t xml:space="preserve">إدارة الموارد البشرية </w:t>
            </w:r>
            <w:r w:rsidR="00625700" w:rsidRPr="00F7356A">
              <w:rPr>
                <w:rFonts w:ascii="Arial" w:hAnsi="Arial" w:hint="cs"/>
                <w:sz w:val="28"/>
                <w:szCs w:val="28"/>
                <w:rtl/>
              </w:rPr>
              <w:t>وتطويرها</w:t>
            </w:r>
          </w:p>
        </w:tc>
      </w:tr>
      <w:tr w:rsidR="00633704" w:rsidRPr="008838B8" w:rsidTr="00431932">
        <w:tc>
          <w:tcPr>
            <w:tcW w:w="5000" w:type="pct"/>
            <w:tcMar>
              <w:top w:w="57" w:type="dxa"/>
              <w:bottom w:w="28" w:type="dxa"/>
            </w:tcMar>
          </w:tcPr>
          <w:p w:rsidR="00572F0E" w:rsidRPr="008838B8" w:rsidRDefault="00F36ADA" w:rsidP="0085347C">
            <w:pPr>
              <w:pStyle w:val="ARNormal"/>
              <w:spacing w:after="0" w:line="260" w:lineRule="exact"/>
              <w:ind w:left="-2"/>
              <w:rPr>
                <w:rFonts w:ascii="Arial" w:hAnsi="Arial"/>
                <w:sz w:val="28"/>
                <w:szCs w:val="28"/>
                <w:rtl/>
              </w:rPr>
            </w:pPr>
            <w:r>
              <w:rPr>
                <w:rFonts w:ascii="Arial" w:hAnsi="Arial" w:hint="cs"/>
                <w:sz w:val="28"/>
                <w:szCs w:val="28"/>
                <w:rtl/>
              </w:rPr>
              <w:tab/>
            </w:r>
            <w:r w:rsidR="00036AB9" w:rsidRPr="008838B8">
              <w:rPr>
                <w:rFonts w:ascii="Arial" w:hAnsi="Arial"/>
                <w:sz w:val="28"/>
                <w:szCs w:val="28"/>
                <w:rtl/>
              </w:rPr>
              <w:tab/>
            </w:r>
            <w:r w:rsidR="00572F0E" w:rsidRPr="008838B8">
              <w:rPr>
                <w:rFonts w:ascii="Arial" w:hAnsi="Arial" w:hint="cs"/>
                <w:sz w:val="28"/>
                <w:szCs w:val="28"/>
                <w:rtl/>
              </w:rPr>
              <w:t xml:space="preserve">البرنامج </w:t>
            </w:r>
            <w:r w:rsidR="00572F0E" w:rsidRPr="008838B8">
              <w:rPr>
                <w:rFonts w:hint="cs"/>
                <w:sz w:val="28"/>
                <w:szCs w:val="28"/>
                <w:rtl/>
                <w:lang w:bidi="ar-EG"/>
              </w:rPr>
              <w:t>24</w:t>
            </w:r>
            <w:r w:rsidR="00625700" w:rsidRPr="008838B8">
              <w:rPr>
                <w:rFonts w:ascii="Arial" w:hAnsi="Arial"/>
                <w:sz w:val="28"/>
                <w:szCs w:val="28"/>
                <w:rtl/>
              </w:rPr>
              <w:tab/>
            </w:r>
            <w:r w:rsidR="005F3FB6">
              <w:rPr>
                <w:rFonts w:ascii="Arial" w:hAnsi="Arial" w:hint="cs"/>
                <w:sz w:val="28"/>
                <w:szCs w:val="28"/>
                <w:rtl/>
              </w:rPr>
              <w:tab/>
            </w:r>
            <w:r w:rsidR="00625700" w:rsidRPr="008838B8">
              <w:rPr>
                <w:rFonts w:ascii="Arial" w:hAnsi="Arial" w:hint="cs"/>
                <w:sz w:val="28"/>
                <w:szCs w:val="28"/>
                <w:rtl/>
              </w:rPr>
              <w:t xml:space="preserve">خدمات الدعم </w:t>
            </w:r>
            <w:r w:rsidR="00625700" w:rsidRPr="00F7356A">
              <w:rPr>
                <w:rFonts w:ascii="Arial" w:hAnsi="Arial" w:hint="cs"/>
                <w:sz w:val="28"/>
                <w:szCs w:val="28"/>
                <w:rtl/>
              </w:rPr>
              <w:t>العامة</w:t>
            </w:r>
          </w:p>
        </w:tc>
      </w:tr>
      <w:tr w:rsidR="00633704" w:rsidRPr="008838B8" w:rsidTr="00431932">
        <w:tc>
          <w:tcPr>
            <w:tcW w:w="5000" w:type="pct"/>
            <w:tcMar>
              <w:top w:w="57" w:type="dxa"/>
              <w:bottom w:w="28" w:type="dxa"/>
            </w:tcMar>
          </w:tcPr>
          <w:p w:rsidR="00572F0E" w:rsidRPr="008838B8" w:rsidRDefault="00036AB9" w:rsidP="0085347C">
            <w:pPr>
              <w:pStyle w:val="ARNormal"/>
              <w:spacing w:after="0" w:line="260" w:lineRule="exact"/>
              <w:ind w:left="-2"/>
              <w:rPr>
                <w:rFonts w:ascii="Arial" w:hAnsi="Arial"/>
                <w:sz w:val="28"/>
                <w:szCs w:val="28"/>
                <w:rtl/>
              </w:rPr>
            </w:pPr>
            <w:r w:rsidRPr="008838B8">
              <w:rPr>
                <w:rFonts w:ascii="Arial" w:hAnsi="Arial"/>
                <w:sz w:val="28"/>
                <w:szCs w:val="28"/>
                <w:rtl/>
              </w:rPr>
              <w:tab/>
            </w:r>
            <w:r w:rsidR="00F36ADA">
              <w:rPr>
                <w:rFonts w:ascii="Arial" w:hAnsi="Arial"/>
                <w:sz w:val="28"/>
                <w:szCs w:val="28"/>
                <w:rtl/>
              </w:rPr>
              <w:tab/>
            </w:r>
            <w:r w:rsidR="00572F0E" w:rsidRPr="008838B8">
              <w:rPr>
                <w:rFonts w:ascii="Arial" w:hAnsi="Arial" w:hint="cs"/>
                <w:sz w:val="28"/>
                <w:szCs w:val="28"/>
                <w:rtl/>
              </w:rPr>
              <w:t xml:space="preserve">البرنامج </w:t>
            </w:r>
            <w:r w:rsidR="00572F0E" w:rsidRPr="008838B8">
              <w:rPr>
                <w:rFonts w:hint="cs"/>
                <w:sz w:val="28"/>
                <w:szCs w:val="28"/>
                <w:rtl/>
                <w:lang w:bidi="ar-EG"/>
              </w:rPr>
              <w:t>25</w:t>
            </w:r>
            <w:r w:rsidR="00625700" w:rsidRPr="008838B8">
              <w:rPr>
                <w:rFonts w:ascii="Arial" w:hAnsi="Arial"/>
                <w:sz w:val="28"/>
                <w:szCs w:val="28"/>
                <w:rtl/>
              </w:rPr>
              <w:tab/>
            </w:r>
            <w:r w:rsidR="005F3FB6">
              <w:rPr>
                <w:rFonts w:ascii="Arial" w:hAnsi="Arial" w:hint="cs"/>
                <w:sz w:val="28"/>
                <w:szCs w:val="28"/>
                <w:rtl/>
              </w:rPr>
              <w:tab/>
            </w:r>
            <w:r w:rsidR="00C347F8" w:rsidRPr="008838B8">
              <w:rPr>
                <w:rFonts w:ascii="Arial" w:hAnsi="Arial" w:hint="cs"/>
                <w:sz w:val="28"/>
                <w:szCs w:val="28"/>
                <w:rtl/>
              </w:rPr>
              <w:t>تكنولوجيا المعلومات والاتصالات</w:t>
            </w:r>
          </w:p>
        </w:tc>
      </w:tr>
      <w:tr w:rsidR="00633704" w:rsidRPr="008838B8" w:rsidTr="00431932">
        <w:tc>
          <w:tcPr>
            <w:tcW w:w="5000" w:type="pct"/>
            <w:tcMar>
              <w:top w:w="57" w:type="dxa"/>
            </w:tcMar>
          </w:tcPr>
          <w:p w:rsidR="00572F0E" w:rsidRPr="008838B8" w:rsidRDefault="00F36ADA" w:rsidP="0085347C">
            <w:pPr>
              <w:pStyle w:val="ARNormal"/>
              <w:spacing w:after="0" w:line="260" w:lineRule="exact"/>
              <w:ind w:left="-2"/>
              <w:rPr>
                <w:rFonts w:ascii="Arial" w:hAnsi="Arial"/>
                <w:sz w:val="28"/>
                <w:szCs w:val="28"/>
                <w:rtl/>
              </w:rPr>
            </w:pPr>
            <w:r>
              <w:rPr>
                <w:rFonts w:ascii="Arial" w:hAnsi="Arial" w:hint="cs"/>
                <w:sz w:val="28"/>
                <w:szCs w:val="28"/>
                <w:rtl/>
              </w:rPr>
              <w:tab/>
            </w:r>
            <w:r w:rsidR="00036AB9" w:rsidRPr="008838B8">
              <w:rPr>
                <w:rFonts w:ascii="Arial" w:hAnsi="Arial"/>
                <w:sz w:val="28"/>
                <w:szCs w:val="28"/>
                <w:rtl/>
              </w:rPr>
              <w:tab/>
            </w:r>
            <w:r w:rsidR="00572F0E" w:rsidRPr="008838B8">
              <w:rPr>
                <w:rFonts w:ascii="Arial" w:hAnsi="Arial" w:hint="cs"/>
                <w:sz w:val="28"/>
                <w:szCs w:val="28"/>
                <w:rtl/>
              </w:rPr>
              <w:t xml:space="preserve">البرنامج </w:t>
            </w:r>
            <w:r w:rsidR="00572F0E" w:rsidRPr="008838B8">
              <w:rPr>
                <w:rFonts w:hint="cs"/>
                <w:sz w:val="28"/>
                <w:szCs w:val="28"/>
                <w:rtl/>
                <w:lang w:bidi="ar-EG"/>
              </w:rPr>
              <w:t>26</w:t>
            </w:r>
            <w:r w:rsidR="00C347F8" w:rsidRPr="008838B8">
              <w:rPr>
                <w:rFonts w:ascii="Arial" w:hAnsi="Arial"/>
                <w:sz w:val="28"/>
                <w:szCs w:val="28"/>
                <w:rtl/>
              </w:rPr>
              <w:tab/>
            </w:r>
            <w:r w:rsidR="005F3FB6">
              <w:rPr>
                <w:rFonts w:ascii="Arial" w:hAnsi="Arial" w:hint="cs"/>
                <w:sz w:val="28"/>
                <w:szCs w:val="28"/>
                <w:rtl/>
              </w:rPr>
              <w:tab/>
            </w:r>
            <w:r w:rsidR="00C347F8" w:rsidRPr="004F0208">
              <w:rPr>
                <w:rFonts w:ascii="Arial" w:hAnsi="Arial" w:hint="cs"/>
                <w:sz w:val="28"/>
                <w:szCs w:val="28"/>
                <w:rtl/>
              </w:rPr>
              <w:t xml:space="preserve">الرقابة </w:t>
            </w:r>
            <w:r w:rsidR="004F0208">
              <w:rPr>
                <w:rFonts w:ascii="Arial" w:hAnsi="Arial" w:hint="cs"/>
                <w:sz w:val="28"/>
                <w:szCs w:val="28"/>
                <w:rtl/>
              </w:rPr>
              <w:t>الإدارية</w:t>
            </w:r>
          </w:p>
        </w:tc>
      </w:tr>
      <w:tr w:rsidR="00633704" w:rsidRPr="008838B8" w:rsidTr="00431932">
        <w:tc>
          <w:tcPr>
            <w:tcW w:w="5000" w:type="pct"/>
            <w:tcMar>
              <w:top w:w="57" w:type="dxa"/>
            </w:tcMar>
          </w:tcPr>
          <w:p w:rsidR="00572F0E" w:rsidRPr="008838B8" w:rsidRDefault="00036AB9" w:rsidP="0085347C">
            <w:pPr>
              <w:pStyle w:val="ARNormal"/>
              <w:spacing w:after="0" w:line="260" w:lineRule="exact"/>
              <w:ind w:left="-2"/>
              <w:rPr>
                <w:rFonts w:ascii="Arial" w:hAnsi="Arial"/>
                <w:sz w:val="28"/>
                <w:szCs w:val="28"/>
                <w:rtl/>
              </w:rPr>
            </w:pPr>
            <w:r w:rsidRPr="008838B8">
              <w:rPr>
                <w:rFonts w:ascii="Arial" w:hAnsi="Arial"/>
                <w:sz w:val="28"/>
                <w:szCs w:val="28"/>
                <w:rtl/>
              </w:rPr>
              <w:tab/>
            </w:r>
            <w:r w:rsidR="00F36ADA">
              <w:rPr>
                <w:rFonts w:ascii="Arial" w:hAnsi="Arial"/>
                <w:sz w:val="28"/>
                <w:szCs w:val="28"/>
                <w:rtl/>
              </w:rPr>
              <w:tab/>
            </w:r>
            <w:r w:rsidR="00572F0E" w:rsidRPr="008838B8">
              <w:rPr>
                <w:rFonts w:ascii="Arial" w:hAnsi="Arial" w:hint="cs"/>
                <w:sz w:val="28"/>
                <w:szCs w:val="28"/>
                <w:rtl/>
              </w:rPr>
              <w:t xml:space="preserve">البرنامج </w:t>
            </w:r>
            <w:r w:rsidR="00572F0E" w:rsidRPr="008838B8">
              <w:rPr>
                <w:rFonts w:hint="cs"/>
                <w:sz w:val="28"/>
                <w:szCs w:val="28"/>
                <w:rtl/>
                <w:lang w:bidi="ar-EG"/>
              </w:rPr>
              <w:t>27</w:t>
            </w:r>
            <w:r w:rsidR="00C347F8" w:rsidRPr="008838B8">
              <w:rPr>
                <w:rFonts w:ascii="Arial" w:hAnsi="Arial"/>
                <w:sz w:val="28"/>
                <w:szCs w:val="28"/>
                <w:rtl/>
              </w:rPr>
              <w:tab/>
            </w:r>
            <w:r w:rsidR="005F3FB6">
              <w:rPr>
                <w:rFonts w:ascii="Arial" w:hAnsi="Arial" w:hint="cs"/>
                <w:sz w:val="28"/>
                <w:szCs w:val="28"/>
                <w:rtl/>
              </w:rPr>
              <w:tab/>
            </w:r>
            <w:r w:rsidR="00965D35" w:rsidRPr="008838B8">
              <w:rPr>
                <w:rFonts w:ascii="Arial" w:hAnsi="Arial" w:hint="cs"/>
                <w:sz w:val="28"/>
                <w:szCs w:val="28"/>
                <w:rtl/>
              </w:rPr>
              <w:t>خدمات المؤتمرات واللغات</w:t>
            </w:r>
          </w:p>
        </w:tc>
      </w:tr>
      <w:tr w:rsidR="00633704" w:rsidRPr="008838B8" w:rsidTr="00431932">
        <w:tc>
          <w:tcPr>
            <w:tcW w:w="5000" w:type="pct"/>
            <w:tcMar>
              <w:top w:w="57" w:type="dxa"/>
            </w:tcMar>
          </w:tcPr>
          <w:p w:rsidR="00572F0E" w:rsidRPr="008838B8" w:rsidRDefault="00F36ADA" w:rsidP="0085347C">
            <w:pPr>
              <w:pStyle w:val="ARNormal"/>
              <w:spacing w:after="0" w:line="260" w:lineRule="exact"/>
              <w:ind w:left="-2"/>
              <w:rPr>
                <w:rFonts w:ascii="Arial" w:hAnsi="Arial"/>
                <w:sz w:val="28"/>
                <w:szCs w:val="28"/>
                <w:rtl/>
              </w:rPr>
            </w:pPr>
            <w:r>
              <w:rPr>
                <w:rFonts w:ascii="Arial" w:hAnsi="Arial" w:hint="cs"/>
                <w:sz w:val="28"/>
                <w:szCs w:val="28"/>
                <w:rtl/>
              </w:rPr>
              <w:tab/>
            </w:r>
            <w:r w:rsidR="00036AB9" w:rsidRPr="008838B8">
              <w:rPr>
                <w:rFonts w:ascii="Arial" w:hAnsi="Arial"/>
                <w:sz w:val="28"/>
                <w:szCs w:val="28"/>
                <w:rtl/>
              </w:rPr>
              <w:tab/>
            </w:r>
            <w:r w:rsidR="00572F0E" w:rsidRPr="008838B8">
              <w:rPr>
                <w:rFonts w:ascii="Arial" w:hAnsi="Arial" w:hint="cs"/>
                <w:sz w:val="28"/>
                <w:szCs w:val="28"/>
                <w:rtl/>
              </w:rPr>
              <w:t xml:space="preserve">البرنامج </w:t>
            </w:r>
            <w:r w:rsidR="00572F0E" w:rsidRPr="008838B8">
              <w:rPr>
                <w:rFonts w:hint="cs"/>
                <w:sz w:val="28"/>
                <w:szCs w:val="28"/>
                <w:rtl/>
                <w:lang w:bidi="ar-EG"/>
              </w:rPr>
              <w:t>28</w:t>
            </w:r>
            <w:r w:rsidR="00965D35" w:rsidRPr="008838B8">
              <w:rPr>
                <w:rFonts w:ascii="Arial" w:hAnsi="Arial"/>
                <w:sz w:val="28"/>
                <w:szCs w:val="28"/>
                <w:rtl/>
              </w:rPr>
              <w:tab/>
            </w:r>
            <w:r w:rsidR="005F3FB6">
              <w:rPr>
                <w:rFonts w:ascii="Arial" w:hAnsi="Arial" w:hint="cs"/>
                <w:sz w:val="28"/>
                <w:szCs w:val="28"/>
                <w:rtl/>
              </w:rPr>
              <w:tab/>
            </w:r>
            <w:r w:rsidR="00135EF8" w:rsidRPr="00135EF8">
              <w:rPr>
                <w:rFonts w:ascii="Arial" w:hAnsi="Arial" w:hint="cs"/>
                <w:sz w:val="28"/>
                <w:szCs w:val="28"/>
                <w:rtl/>
              </w:rPr>
              <w:t>السلامة والأمن</w:t>
            </w:r>
          </w:p>
        </w:tc>
      </w:tr>
      <w:tr w:rsidR="00633704" w:rsidRPr="008838B8" w:rsidTr="00431932">
        <w:tc>
          <w:tcPr>
            <w:tcW w:w="5000" w:type="pct"/>
            <w:tcMar>
              <w:top w:w="57" w:type="dxa"/>
            </w:tcMar>
          </w:tcPr>
          <w:p w:rsidR="00572F0E" w:rsidRPr="008838B8" w:rsidRDefault="00036AB9" w:rsidP="0085347C">
            <w:pPr>
              <w:pStyle w:val="ARNormal"/>
              <w:spacing w:after="0" w:line="260" w:lineRule="exact"/>
              <w:ind w:left="-2"/>
              <w:rPr>
                <w:rFonts w:ascii="Arial" w:hAnsi="Arial"/>
                <w:sz w:val="28"/>
                <w:szCs w:val="28"/>
                <w:rtl/>
              </w:rPr>
            </w:pPr>
            <w:r w:rsidRPr="008838B8">
              <w:rPr>
                <w:rFonts w:ascii="Arial" w:hAnsi="Arial"/>
                <w:sz w:val="28"/>
                <w:szCs w:val="28"/>
                <w:rtl/>
              </w:rPr>
              <w:tab/>
            </w:r>
            <w:r w:rsidR="00F36ADA">
              <w:rPr>
                <w:rFonts w:ascii="Arial" w:hAnsi="Arial"/>
                <w:sz w:val="28"/>
                <w:szCs w:val="28"/>
                <w:rtl/>
              </w:rPr>
              <w:tab/>
            </w:r>
            <w:r w:rsidR="00572F0E" w:rsidRPr="008838B8">
              <w:rPr>
                <w:rFonts w:ascii="Arial" w:hAnsi="Arial" w:hint="cs"/>
                <w:sz w:val="28"/>
                <w:szCs w:val="28"/>
                <w:rtl/>
              </w:rPr>
              <w:t xml:space="preserve">البرنامج </w:t>
            </w:r>
            <w:r w:rsidR="00572F0E" w:rsidRPr="008838B8">
              <w:rPr>
                <w:rFonts w:hint="cs"/>
                <w:sz w:val="28"/>
                <w:szCs w:val="28"/>
                <w:rtl/>
                <w:lang w:bidi="ar-EG"/>
              </w:rPr>
              <w:t>29</w:t>
            </w:r>
            <w:r w:rsidR="00694F67" w:rsidRPr="008838B8">
              <w:rPr>
                <w:rFonts w:ascii="Arial" w:hAnsi="Arial"/>
                <w:sz w:val="28"/>
                <w:szCs w:val="28"/>
                <w:rtl/>
              </w:rPr>
              <w:tab/>
            </w:r>
            <w:r w:rsidR="005F3FB6">
              <w:rPr>
                <w:rFonts w:ascii="Arial" w:hAnsi="Arial" w:hint="cs"/>
                <w:sz w:val="28"/>
                <w:szCs w:val="28"/>
                <w:rtl/>
              </w:rPr>
              <w:tab/>
            </w:r>
            <w:r w:rsidR="00694F67" w:rsidRPr="008838B8">
              <w:rPr>
                <w:rFonts w:ascii="Arial" w:hAnsi="Arial" w:hint="cs"/>
                <w:sz w:val="28"/>
                <w:szCs w:val="28"/>
                <w:rtl/>
              </w:rPr>
              <w:t>قاعة المؤتمرات الجديدة</w:t>
            </w:r>
          </w:p>
        </w:tc>
      </w:tr>
    </w:tbl>
    <w:p w:rsidR="00884CF0" w:rsidRPr="00D57C31" w:rsidRDefault="00884CF0" w:rsidP="0085347C">
      <w:pPr>
        <w:pStyle w:val="StyleHeading214ptAuto"/>
        <w:keepNext/>
        <w:adjustRightInd w:val="0"/>
        <w:snapToGrid w:val="0"/>
        <w:spacing w:after="240" w:line="360" w:lineRule="exact"/>
        <w:ind w:left="0" w:firstLine="0"/>
        <w:rPr>
          <w:rFonts w:ascii="Arabic Typesetting" w:hAnsi="Arabic Typesetting" w:cs="Arabic Typesetting"/>
          <w:i/>
          <w:iCs w:val="0"/>
          <w:sz w:val="42"/>
          <w:szCs w:val="42"/>
          <w:rtl/>
        </w:rPr>
      </w:pPr>
      <w:bookmarkStart w:id="10" w:name="_Toc358745205"/>
      <w:bookmarkStart w:id="11" w:name="_Toc364355355"/>
      <w:r w:rsidRPr="00D57C31">
        <w:rPr>
          <w:rFonts w:ascii="Arabic Typesetting" w:hAnsi="Arabic Typesetting" w:cs="Arabic Typesetting" w:hint="cs"/>
          <w:i/>
          <w:iCs w:val="0"/>
          <w:sz w:val="42"/>
          <w:szCs w:val="42"/>
          <w:rtl/>
        </w:rPr>
        <w:lastRenderedPageBreak/>
        <w:t>الهدف الاستراتيجي الأول</w:t>
      </w:r>
      <w:bookmarkEnd w:id="10"/>
      <w:bookmarkEnd w:id="11"/>
    </w:p>
    <w:p w:rsidR="00884CF0" w:rsidRPr="00D57C31" w:rsidRDefault="00884CF0" w:rsidP="00862268">
      <w:pPr>
        <w:pStyle w:val="StyleHeading214ptAuto"/>
        <w:adjustRightInd w:val="0"/>
        <w:snapToGrid w:val="0"/>
        <w:spacing w:after="240" w:line="360" w:lineRule="exact"/>
        <w:ind w:left="0" w:firstLine="0"/>
        <w:rPr>
          <w:rFonts w:ascii="Arabic Typesetting" w:hAnsi="Arabic Typesetting" w:cs="Arabic Typesetting"/>
          <w:i/>
          <w:iCs w:val="0"/>
          <w:sz w:val="42"/>
          <w:szCs w:val="42"/>
          <w:rtl/>
        </w:rPr>
      </w:pPr>
      <w:bookmarkStart w:id="12" w:name="_Toc358745206"/>
      <w:bookmarkStart w:id="13" w:name="_Toc364355356"/>
      <w:r w:rsidRPr="00D57C31">
        <w:rPr>
          <w:rFonts w:ascii="Arabic Typesetting" w:hAnsi="Arabic Typesetting" w:cs="Arabic Typesetting" w:hint="cs"/>
          <w:i/>
          <w:iCs w:val="0"/>
          <w:sz w:val="42"/>
          <w:szCs w:val="42"/>
          <w:rtl/>
        </w:rPr>
        <w:t>تطور متوازن لوضع القواعد والمعايير الدولية بشأن الملكية الفكرية</w:t>
      </w:r>
      <w:bookmarkEnd w:id="12"/>
      <w:bookmarkEnd w:id="13"/>
    </w:p>
    <w:p w:rsidR="00884CF0" w:rsidRDefault="00884CF0" w:rsidP="00862268">
      <w:pPr>
        <w:pStyle w:val="ARNormal"/>
        <w:rPr>
          <w:rtl/>
        </w:rPr>
      </w:pPr>
      <w:r w:rsidRPr="00E02FCF">
        <w:rPr>
          <w:rtl/>
        </w:rPr>
        <w:t>يرمي هذا الهدف الاستراتيجي إلى ضمان تطوير قانون الملكية الفكرية الدولي لمواكبة المحيط التكنولوجي والجغرافي الاقتصادي والاجتماعي والثقافي العالمي الذي يشهد تطورا سريعا، آخذا تنفيذ توصيات جدول أعمال التنمية بشأن وضع القواعد والمعايير في الحسبان. ولا بد من ضمان توازن التطوّر ليظل ال</w:t>
      </w:r>
      <w:r w:rsidRPr="00E02FCF">
        <w:rPr>
          <w:rFonts w:hint="cs"/>
          <w:rtl/>
        </w:rPr>
        <w:t>نظام</w:t>
      </w:r>
      <w:r w:rsidRPr="00E02FCF">
        <w:rPr>
          <w:rtl/>
        </w:rPr>
        <w:t xml:space="preserve"> الدولي للملكية الفكرية قادرا على الاستمرار في خدمة هدفه الأساسي</w:t>
      </w:r>
      <w:r w:rsidRPr="00E02FCF">
        <w:rPr>
          <w:rFonts w:hint="cs"/>
          <w:rtl/>
        </w:rPr>
        <w:t xml:space="preserve"> ألا</w:t>
      </w:r>
      <w:r w:rsidRPr="00E02FCF">
        <w:rPr>
          <w:rtl/>
        </w:rPr>
        <w:t xml:space="preserve"> وهو تشجيع الابتكار والإبداع، بما في ذلك الاستفادة من مواطن المرونة في اتفاقات الملكية الفكرية الدولية، ومراعاة احتياجات البلدان ومصالحها على اختلاف مراحل نموّها، وتحقيق التوازن السليم بين "1" حقوق المبدعين ومالكي الملكية الفكرية وحقوق المنتفعين والجمهور</w:t>
      </w:r>
      <w:r>
        <w:rPr>
          <w:rFonts w:hint="cs"/>
          <w:rtl/>
        </w:rPr>
        <w:t>؛</w:t>
      </w:r>
      <w:r w:rsidRPr="00E02FCF">
        <w:rPr>
          <w:rtl/>
        </w:rPr>
        <w:t xml:space="preserve"> "2" وتشجيع الابتكار والإبداع وتعميم الفوائد الاجتماعية المستمدة من الابتكار والمصنفات الإبداعية.</w:t>
      </w:r>
    </w:p>
    <w:p w:rsidR="00884CF0" w:rsidRDefault="00884CF0" w:rsidP="00862268">
      <w:pPr>
        <w:pStyle w:val="ARNormal"/>
        <w:rPr>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66"/>
        <w:gridCol w:w="3969"/>
        <w:gridCol w:w="2235"/>
      </w:tblGrid>
      <w:tr w:rsidR="00884CF0" w:rsidRPr="00F67CBB" w:rsidTr="00E6612D">
        <w:trPr>
          <w:tblHeader/>
        </w:trPr>
        <w:tc>
          <w:tcPr>
            <w:tcW w:w="3366" w:type="dxa"/>
            <w:tcBorders>
              <w:bottom w:val="single" w:sz="4" w:space="0" w:color="auto"/>
              <w:right w:val="nil"/>
            </w:tcBorders>
            <w:shd w:val="clear" w:color="auto" w:fill="CCFFFF"/>
          </w:tcPr>
          <w:p w:rsidR="00884CF0" w:rsidRPr="00F67CBB" w:rsidRDefault="00884CF0" w:rsidP="00862268">
            <w:pPr>
              <w:pStyle w:val="ARSGTableHeading"/>
              <w:spacing w:line="300" w:lineRule="exact"/>
              <w:rPr>
                <w:rtl/>
                <w:lang w:bidi="ar-SA"/>
              </w:rPr>
            </w:pPr>
            <w:r w:rsidRPr="00F67CBB">
              <w:rPr>
                <w:rtl/>
                <w:lang w:bidi="ar-SA"/>
              </w:rPr>
              <w:t>النتائج المرتقبة</w:t>
            </w:r>
          </w:p>
        </w:tc>
        <w:tc>
          <w:tcPr>
            <w:tcW w:w="3969" w:type="dxa"/>
            <w:tcBorders>
              <w:left w:val="nil"/>
              <w:bottom w:val="single" w:sz="4" w:space="0" w:color="auto"/>
              <w:right w:val="nil"/>
            </w:tcBorders>
            <w:shd w:val="clear" w:color="auto" w:fill="CCFFFF"/>
          </w:tcPr>
          <w:p w:rsidR="00884CF0" w:rsidRPr="00F67CBB" w:rsidRDefault="00884CF0" w:rsidP="00862268">
            <w:pPr>
              <w:pStyle w:val="ARSGTableHeading"/>
              <w:spacing w:line="300" w:lineRule="exact"/>
              <w:rPr>
                <w:rtl/>
                <w:lang w:bidi="ar-SA"/>
              </w:rPr>
            </w:pPr>
            <w:r w:rsidRPr="00F67CBB">
              <w:rPr>
                <w:rtl/>
                <w:lang w:bidi="ar-SA"/>
              </w:rPr>
              <w:t>مؤشرات الأداء</w:t>
            </w:r>
          </w:p>
        </w:tc>
        <w:tc>
          <w:tcPr>
            <w:tcW w:w="2235" w:type="dxa"/>
            <w:tcBorders>
              <w:left w:val="nil"/>
              <w:bottom w:val="single" w:sz="4" w:space="0" w:color="auto"/>
            </w:tcBorders>
            <w:shd w:val="clear" w:color="auto" w:fill="CCFFFF"/>
          </w:tcPr>
          <w:p w:rsidR="00884CF0" w:rsidRPr="00F67CBB" w:rsidRDefault="00884CF0" w:rsidP="00862268">
            <w:pPr>
              <w:pStyle w:val="ARSGTableHeading"/>
              <w:spacing w:line="300" w:lineRule="exact"/>
              <w:rPr>
                <w:rtl/>
                <w:lang w:bidi="ar-SA"/>
              </w:rPr>
            </w:pPr>
            <w:r w:rsidRPr="00F67CBB">
              <w:rPr>
                <w:rtl/>
                <w:lang w:bidi="ar-SA"/>
              </w:rPr>
              <w:t>البرامج المسؤولة</w:t>
            </w:r>
          </w:p>
        </w:tc>
      </w:tr>
      <w:tr w:rsidR="00884CF0" w:rsidRPr="006B7F9A" w:rsidTr="00E6612D">
        <w:tc>
          <w:tcPr>
            <w:tcW w:w="3366" w:type="dxa"/>
            <w:tcBorders>
              <w:top w:val="single" w:sz="4" w:space="0" w:color="auto"/>
              <w:left w:val="single" w:sz="4" w:space="0" w:color="auto"/>
              <w:bottom w:val="nil"/>
              <w:right w:val="nil"/>
            </w:tcBorders>
            <w:shd w:val="clear" w:color="auto" w:fill="auto"/>
          </w:tcPr>
          <w:p w:rsidR="00884CF0" w:rsidRPr="006B7F9A" w:rsidRDefault="00884CF0" w:rsidP="00604E45">
            <w:pPr>
              <w:pStyle w:val="ARSGTableText"/>
              <w:spacing w:line="300" w:lineRule="exact"/>
              <w:rPr>
                <w:rtl/>
              </w:rPr>
            </w:pPr>
            <w:r>
              <w:rPr>
                <w:rFonts w:hint="cs"/>
                <w:rtl/>
              </w:rPr>
              <w:t xml:space="preserve">ه 1.1. </w:t>
            </w:r>
            <w:r w:rsidRPr="006D1F8E">
              <w:rPr>
                <w:rtl/>
              </w:rPr>
              <w:t>تعاون معزز بين الدول الأعضاء في تطوير أطر معيارية دولية متوازنة ل</w:t>
            </w:r>
            <w:r w:rsidR="00F136CB">
              <w:rPr>
                <w:rtl/>
              </w:rPr>
              <w:t>لملكية الفكرية و</w:t>
            </w:r>
            <w:r w:rsidR="00604E45">
              <w:rPr>
                <w:rFonts w:hint="cs"/>
                <w:rtl/>
              </w:rPr>
              <w:t>ال</w:t>
            </w:r>
            <w:r w:rsidR="00EB771C">
              <w:rPr>
                <w:rFonts w:hint="cs"/>
                <w:rtl/>
              </w:rPr>
              <w:t>اتفاق</w:t>
            </w:r>
            <w:r w:rsidR="00F136CB">
              <w:rPr>
                <w:rFonts w:hint="cs"/>
                <w:rtl/>
              </w:rPr>
              <w:t xml:space="preserve"> </w:t>
            </w:r>
            <w:r w:rsidR="00604E45">
              <w:rPr>
                <w:rFonts w:hint="cs"/>
                <w:rtl/>
              </w:rPr>
              <w:t>على</w:t>
            </w:r>
            <w:r w:rsidR="00604E45">
              <w:rPr>
                <w:rtl/>
              </w:rPr>
              <w:t xml:space="preserve"> محاور محدّدة و</w:t>
            </w:r>
            <w:r w:rsidRPr="006D1F8E">
              <w:rPr>
                <w:rtl/>
              </w:rPr>
              <w:t>على صكوك دولية بشأنها</w:t>
            </w:r>
          </w:p>
        </w:tc>
        <w:tc>
          <w:tcPr>
            <w:tcW w:w="3969" w:type="dxa"/>
            <w:tcBorders>
              <w:top w:val="single" w:sz="4" w:space="0" w:color="auto"/>
              <w:left w:val="nil"/>
              <w:bottom w:val="nil"/>
              <w:right w:val="nil"/>
            </w:tcBorders>
            <w:shd w:val="clear" w:color="auto" w:fill="auto"/>
          </w:tcPr>
          <w:p w:rsidR="00884CF0" w:rsidRPr="006B7F9A" w:rsidRDefault="00884CF0" w:rsidP="00862268">
            <w:pPr>
              <w:pStyle w:val="ARSGTableText"/>
              <w:spacing w:line="300" w:lineRule="exact"/>
              <w:rPr>
                <w:rtl/>
              </w:rPr>
            </w:pPr>
            <w:r w:rsidRPr="00FA2DD3">
              <w:rPr>
                <w:rFonts w:hint="cs"/>
                <w:rtl/>
                <w:lang w:bidi="ar-SA"/>
              </w:rPr>
              <w:t>التقدم المحرز في تنفيذ الخطوات/الخطط المتفق عليها للجنة الدائمة المعنية بقانون البراءات</w:t>
            </w:r>
          </w:p>
        </w:tc>
        <w:tc>
          <w:tcPr>
            <w:tcW w:w="2235" w:type="dxa"/>
            <w:tcBorders>
              <w:top w:val="single" w:sz="4" w:space="0" w:color="auto"/>
              <w:left w:val="nil"/>
              <w:bottom w:val="nil"/>
              <w:right w:val="single" w:sz="4" w:space="0" w:color="auto"/>
            </w:tcBorders>
            <w:shd w:val="clear" w:color="auto" w:fill="auto"/>
          </w:tcPr>
          <w:p w:rsidR="00884CF0" w:rsidRPr="006B7F9A" w:rsidRDefault="00884CF0" w:rsidP="00862268">
            <w:pPr>
              <w:pStyle w:val="ARSGTableText"/>
              <w:spacing w:line="300" w:lineRule="exact"/>
              <w:rPr>
                <w:rtl/>
              </w:rPr>
            </w:pPr>
            <w:r>
              <w:rPr>
                <w:rFonts w:hint="cs"/>
                <w:rtl/>
              </w:rPr>
              <w:t>البرنامج 1</w:t>
            </w:r>
          </w:p>
        </w:tc>
      </w:tr>
      <w:tr w:rsidR="00884CF0" w:rsidRPr="006B7F9A" w:rsidTr="00E6612D">
        <w:tc>
          <w:tcPr>
            <w:tcW w:w="3366" w:type="dxa"/>
            <w:tcBorders>
              <w:top w:val="nil"/>
              <w:left w:val="single" w:sz="4" w:space="0" w:color="auto"/>
              <w:bottom w:val="nil"/>
              <w:right w:val="nil"/>
            </w:tcBorders>
            <w:shd w:val="clear" w:color="auto" w:fill="auto"/>
          </w:tcPr>
          <w:p w:rsidR="00884CF0" w:rsidRPr="006B7F9A" w:rsidRDefault="00884CF0" w:rsidP="00862268">
            <w:pPr>
              <w:pStyle w:val="ARSGTableText"/>
              <w:spacing w:line="300" w:lineRule="exact"/>
              <w:rPr>
                <w:rtl/>
              </w:rPr>
            </w:pPr>
          </w:p>
        </w:tc>
        <w:tc>
          <w:tcPr>
            <w:tcW w:w="3969" w:type="dxa"/>
            <w:tcBorders>
              <w:top w:val="nil"/>
              <w:left w:val="nil"/>
              <w:bottom w:val="nil"/>
              <w:right w:val="nil"/>
            </w:tcBorders>
            <w:shd w:val="clear" w:color="auto" w:fill="auto"/>
          </w:tcPr>
          <w:p w:rsidR="00884CF0" w:rsidRPr="006B7F9A" w:rsidRDefault="00884CF0" w:rsidP="00862268">
            <w:pPr>
              <w:pStyle w:val="ARSGTableText"/>
              <w:spacing w:line="300" w:lineRule="exact"/>
              <w:rPr>
                <w:rtl/>
              </w:rPr>
            </w:pPr>
            <w:r w:rsidRPr="00FA2DD3">
              <w:rPr>
                <w:rFonts w:hint="cs"/>
                <w:rtl/>
              </w:rPr>
              <w:t>النسبة المئوية للمشاركين الراضين في حلقات عمل/ندوات</w:t>
            </w:r>
            <w:r>
              <w:rPr>
                <w:rFonts w:hint="cs"/>
                <w:rtl/>
              </w:rPr>
              <w:t>/مؤتمرات</w:t>
            </w:r>
            <w:r w:rsidRPr="00FA2DD3">
              <w:rPr>
                <w:rFonts w:hint="cs"/>
                <w:rtl/>
              </w:rPr>
              <w:t xml:space="preserve"> عقدت بخصوص قضايا محددة تتعلق بالبراءات</w:t>
            </w:r>
          </w:p>
        </w:tc>
        <w:tc>
          <w:tcPr>
            <w:tcW w:w="2235" w:type="dxa"/>
            <w:tcBorders>
              <w:top w:val="nil"/>
              <w:left w:val="nil"/>
              <w:bottom w:val="nil"/>
              <w:right w:val="single" w:sz="4" w:space="0" w:color="auto"/>
            </w:tcBorders>
            <w:shd w:val="clear" w:color="auto" w:fill="auto"/>
          </w:tcPr>
          <w:p w:rsidR="00884CF0" w:rsidRPr="006B7F9A" w:rsidRDefault="00884CF0" w:rsidP="00862268">
            <w:pPr>
              <w:pStyle w:val="ARSGTableText"/>
              <w:spacing w:line="300" w:lineRule="exact"/>
              <w:rPr>
                <w:rtl/>
              </w:rPr>
            </w:pPr>
            <w:r>
              <w:rPr>
                <w:rFonts w:hint="cs"/>
                <w:rtl/>
              </w:rPr>
              <w:t>البرنامج 1</w:t>
            </w:r>
          </w:p>
        </w:tc>
      </w:tr>
      <w:tr w:rsidR="00884CF0" w:rsidRPr="006B7F9A" w:rsidTr="00E6612D">
        <w:tc>
          <w:tcPr>
            <w:tcW w:w="3366" w:type="dxa"/>
            <w:tcBorders>
              <w:top w:val="nil"/>
              <w:left w:val="single" w:sz="4" w:space="0" w:color="auto"/>
              <w:bottom w:val="nil"/>
              <w:right w:val="nil"/>
            </w:tcBorders>
            <w:shd w:val="clear" w:color="auto" w:fill="auto"/>
          </w:tcPr>
          <w:p w:rsidR="00884CF0" w:rsidRPr="006B7F9A" w:rsidRDefault="00884CF0" w:rsidP="00862268">
            <w:pPr>
              <w:pStyle w:val="ARSGTableText"/>
              <w:spacing w:line="300" w:lineRule="exact"/>
              <w:rPr>
                <w:rtl/>
              </w:rPr>
            </w:pPr>
          </w:p>
        </w:tc>
        <w:tc>
          <w:tcPr>
            <w:tcW w:w="3969" w:type="dxa"/>
            <w:tcBorders>
              <w:top w:val="nil"/>
              <w:left w:val="nil"/>
              <w:bottom w:val="nil"/>
              <w:right w:val="nil"/>
            </w:tcBorders>
            <w:shd w:val="clear" w:color="auto" w:fill="auto"/>
          </w:tcPr>
          <w:p w:rsidR="00884CF0" w:rsidRPr="006B7F9A" w:rsidRDefault="00884CF0" w:rsidP="00862268">
            <w:pPr>
              <w:pStyle w:val="ARSGTableText"/>
              <w:spacing w:line="300" w:lineRule="exact"/>
              <w:rPr>
                <w:rtl/>
              </w:rPr>
            </w:pPr>
            <w:r>
              <w:rPr>
                <w:rFonts w:hint="cs"/>
                <w:rtl/>
              </w:rPr>
              <w:t>الاتفاق على إطار معياري لإجراءات تسجيل وصيانة التصاميم الصناعية</w:t>
            </w:r>
          </w:p>
        </w:tc>
        <w:tc>
          <w:tcPr>
            <w:tcW w:w="2235" w:type="dxa"/>
            <w:tcBorders>
              <w:top w:val="nil"/>
              <w:left w:val="nil"/>
              <w:bottom w:val="nil"/>
              <w:right w:val="single" w:sz="4" w:space="0" w:color="auto"/>
            </w:tcBorders>
            <w:shd w:val="clear" w:color="auto" w:fill="auto"/>
          </w:tcPr>
          <w:p w:rsidR="00884CF0" w:rsidRPr="006B7F9A" w:rsidRDefault="00884CF0" w:rsidP="00862268">
            <w:pPr>
              <w:pStyle w:val="ARSGTableText"/>
              <w:spacing w:line="300" w:lineRule="exact"/>
              <w:rPr>
                <w:rtl/>
                <w:lang w:bidi="ar-SA"/>
              </w:rPr>
            </w:pPr>
            <w:r>
              <w:rPr>
                <w:rFonts w:hint="cs"/>
                <w:rtl/>
              </w:rPr>
              <w:t>البرنامج</w:t>
            </w:r>
            <w:r>
              <w:rPr>
                <w:rFonts w:hint="cs"/>
                <w:rtl/>
                <w:lang w:bidi="ar-SA"/>
              </w:rPr>
              <w:t xml:space="preserve"> 2</w:t>
            </w:r>
          </w:p>
        </w:tc>
      </w:tr>
      <w:tr w:rsidR="00884CF0" w:rsidRPr="006B7F9A" w:rsidTr="00E6612D">
        <w:tc>
          <w:tcPr>
            <w:tcW w:w="3366" w:type="dxa"/>
            <w:tcBorders>
              <w:top w:val="nil"/>
              <w:left w:val="single" w:sz="4" w:space="0" w:color="auto"/>
              <w:bottom w:val="nil"/>
              <w:right w:val="nil"/>
            </w:tcBorders>
            <w:shd w:val="clear" w:color="auto" w:fill="auto"/>
          </w:tcPr>
          <w:p w:rsidR="00884CF0" w:rsidRPr="006B7F9A" w:rsidRDefault="00884CF0" w:rsidP="00862268">
            <w:pPr>
              <w:pStyle w:val="ARSGTableText"/>
              <w:spacing w:line="300" w:lineRule="exact"/>
              <w:rPr>
                <w:rtl/>
              </w:rPr>
            </w:pPr>
          </w:p>
        </w:tc>
        <w:tc>
          <w:tcPr>
            <w:tcW w:w="3969" w:type="dxa"/>
            <w:tcBorders>
              <w:top w:val="nil"/>
              <w:left w:val="nil"/>
              <w:bottom w:val="nil"/>
              <w:right w:val="nil"/>
            </w:tcBorders>
            <w:shd w:val="clear" w:color="auto" w:fill="auto"/>
          </w:tcPr>
          <w:p w:rsidR="00884CF0" w:rsidRPr="006B7F9A" w:rsidRDefault="00D2798F" w:rsidP="00D2798F">
            <w:pPr>
              <w:pStyle w:val="ARSGTableText"/>
              <w:spacing w:line="300" w:lineRule="exact"/>
              <w:rPr>
                <w:rtl/>
              </w:rPr>
            </w:pPr>
            <w:r>
              <w:rPr>
                <w:rFonts w:hint="cs"/>
                <w:rtl/>
              </w:rPr>
              <w:t>ال</w:t>
            </w:r>
            <w:r w:rsidR="00DB10AF">
              <w:rPr>
                <w:rFonts w:hint="cs"/>
                <w:rtl/>
              </w:rPr>
              <w:t xml:space="preserve">تقدم </w:t>
            </w:r>
            <w:r>
              <w:rPr>
                <w:rFonts w:hint="cs"/>
                <w:rtl/>
              </w:rPr>
              <w:t xml:space="preserve">المحرز </w:t>
            </w:r>
            <w:r w:rsidR="00090862">
              <w:rPr>
                <w:rFonts w:hint="cs"/>
                <w:rtl/>
              </w:rPr>
              <w:t>نحو</w:t>
            </w:r>
            <w:r w:rsidR="00DB10AF">
              <w:rPr>
                <w:rFonts w:hint="cs"/>
                <w:rtl/>
              </w:rPr>
              <w:t xml:space="preserve"> </w:t>
            </w:r>
            <w:r>
              <w:rPr>
                <w:rFonts w:hint="cs"/>
                <w:rtl/>
              </w:rPr>
              <w:t>ال</w:t>
            </w:r>
            <w:r w:rsidR="00DB10AF">
              <w:rPr>
                <w:rFonts w:hint="cs"/>
                <w:rtl/>
              </w:rPr>
              <w:t xml:space="preserve">اتفاق </w:t>
            </w:r>
            <w:r>
              <w:rPr>
                <w:rFonts w:hint="cs"/>
                <w:rtl/>
              </w:rPr>
              <w:t>على</w:t>
            </w:r>
            <w:r w:rsidR="00DB10AF">
              <w:rPr>
                <w:rFonts w:hint="cs"/>
                <w:rtl/>
              </w:rPr>
              <w:t xml:space="preserve"> ا</w:t>
            </w:r>
            <w:r>
              <w:rPr>
                <w:rFonts w:hint="cs"/>
                <w:rtl/>
              </w:rPr>
              <w:t xml:space="preserve">لقضايا الراهنة المدرجة في </w:t>
            </w:r>
            <w:r w:rsidR="00DB10AF">
              <w:rPr>
                <w:rFonts w:hint="cs"/>
                <w:rtl/>
              </w:rPr>
              <w:t>جدول أعمال اللجنة الدائمة المعنية بقانون العلامات التجارية والتصاميم الصناعية والبيانات الجغرافية</w:t>
            </w:r>
          </w:p>
        </w:tc>
        <w:tc>
          <w:tcPr>
            <w:tcW w:w="2235" w:type="dxa"/>
            <w:tcBorders>
              <w:top w:val="nil"/>
              <w:left w:val="nil"/>
              <w:bottom w:val="nil"/>
              <w:right w:val="single" w:sz="4" w:space="0" w:color="auto"/>
            </w:tcBorders>
            <w:shd w:val="clear" w:color="auto" w:fill="auto"/>
          </w:tcPr>
          <w:p w:rsidR="00884CF0" w:rsidRPr="006B7F9A" w:rsidRDefault="00884CF0" w:rsidP="00862268">
            <w:pPr>
              <w:pStyle w:val="ARSGTableText"/>
              <w:spacing w:line="300" w:lineRule="exact"/>
              <w:rPr>
                <w:rtl/>
              </w:rPr>
            </w:pPr>
            <w:r>
              <w:rPr>
                <w:rFonts w:hint="cs"/>
                <w:rtl/>
              </w:rPr>
              <w:t>البرنامج 2</w:t>
            </w:r>
          </w:p>
        </w:tc>
      </w:tr>
      <w:tr w:rsidR="00884CF0" w:rsidRPr="006B7F9A" w:rsidTr="00E6612D">
        <w:tc>
          <w:tcPr>
            <w:tcW w:w="3366" w:type="dxa"/>
            <w:tcBorders>
              <w:top w:val="nil"/>
              <w:left w:val="single" w:sz="4" w:space="0" w:color="auto"/>
              <w:bottom w:val="nil"/>
              <w:right w:val="nil"/>
            </w:tcBorders>
            <w:shd w:val="clear" w:color="auto" w:fill="auto"/>
          </w:tcPr>
          <w:p w:rsidR="00884CF0" w:rsidRPr="006B7F9A" w:rsidRDefault="00884CF0" w:rsidP="00862268">
            <w:pPr>
              <w:pStyle w:val="ARSGTableText"/>
              <w:spacing w:line="300" w:lineRule="exact"/>
              <w:rPr>
                <w:rtl/>
              </w:rPr>
            </w:pPr>
          </w:p>
        </w:tc>
        <w:tc>
          <w:tcPr>
            <w:tcW w:w="3969" w:type="dxa"/>
            <w:tcBorders>
              <w:top w:val="nil"/>
              <w:left w:val="nil"/>
              <w:bottom w:val="nil"/>
              <w:right w:val="nil"/>
            </w:tcBorders>
            <w:shd w:val="clear" w:color="auto" w:fill="auto"/>
          </w:tcPr>
          <w:p w:rsidR="00884CF0" w:rsidRPr="006B7F9A" w:rsidRDefault="00884CF0" w:rsidP="00862268">
            <w:pPr>
              <w:pStyle w:val="ARSGTableText"/>
              <w:spacing w:line="300" w:lineRule="exact"/>
              <w:rPr>
                <w:rtl/>
              </w:rPr>
            </w:pPr>
            <w:r w:rsidRPr="00FA2DD3">
              <w:rPr>
                <w:rFonts w:hint="cs"/>
                <w:rtl/>
                <w:lang w:bidi="ar-SA"/>
              </w:rPr>
              <w:t>عدد حالات التصديق على معاهدة سنغافورة/حالات الانضمام إليها</w:t>
            </w:r>
          </w:p>
        </w:tc>
        <w:tc>
          <w:tcPr>
            <w:tcW w:w="2235" w:type="dxa"/>
            <w:tcBorders>
              <w:top w:val="nil"/>
              <w:left w:val="nil"/>
              <w:bottom w:val="nil"/>
              <w:right w:val="single" w:sz="4" w:space="0" w:color="auto"/>
            </w:tcBorders>
            <w:shd w:val="clear" w:color="auto" w:fill="auto"/>
          </w:tcPr>
          <w:p w:rsidR="00884CF0" w:rsidRDefault="00884CF0" w:rsidP="00862268">
            <w:pPr>
              <w:pStyle w:val="ARSGTableText"/>
              <w:spacing w:line="300" w:lineRule="exact"/>
              <w:rPr>
                <w:rtl/>
              </w:rPr>
            </w:pPr>
            <w:r>
              <w:rPr>
                <w:rFonts w:hint="cs"/>
                <w:rtl/>
              </w:rPr>
              <w:t>البرنامج 2</w:t>
            </w:r>
          </w:p>
        </w:tc>
      </w:tr>
      <w:tr w:rsidR="00884CF0" w:rsidRPr="006B7F9A" w:rsidTr="00E6612D">
        <w:tc>
          <w:tcPr>
            <w:tcW w:w="3366" w:type="dxa"/>
            <w:tcBorders>
              <w:top w:val="nil"/>
              <w:left w:val="single" w:sz="4" w:space="0" w:color="auto"/>
              <w:bottom w:val="nil"/>
              <w:right w:val="nil"/>
            </w:tcBorders>
            <w:shd w:val="clear" w:color="auto" w:fill="auto"/>
          </w:tcPr>
          <w:p w:rsidR="00884CF0" w:rsidRPr="006B7F9A" w:rsidRDefault="00884CF0" w:rsidP="00862268">
            <w:pPr>
              <w:pStyle w:val="ARSGTableText"/>
              <w:spacing w:line="300" w:lineRule="exact"/>
              <w:rPr>
                <w:rtl/>
                <w:lang w:bidi="ar-SA"/>
              </w:rPr>
            </w:pPr>
          </w:p>
        </w:tc>
        <w:tc>
          <w:tcPr>
            <w:tcW w:w="3969" w:type="dxa"/>
            <w:tcBorders>
              <w:top w:val="nil"/>
              <w:left w:val="nil"/>
              <w:bottom w:val="nil"/>
              <w:right w:val="nil"/>
            </w:tcBorders>
            <w:shd w:val="clear" w:color="auto" w:fill="auto"/>
          </w:tcPr>
          <w:p w:rsidR="00884CF0" w:rsidRPr="006B7F9A" w:rsidRDefault="00884CF0" w:rsidP="00862268">
            <w:pPr>
              <w:pStyle w:val="ARSGTableText"/>
              <w:spacing w:line="300" w:lineRule="exact"/>
              <w:rPr>
                <w:rtl/>
              </w:rPr>
            </w:pPr>
            <w:r w:rsidRPr="00FA2DD3">
              <w:rPr>
                <w:rFonts w:hint="cs"/>
                <w:rtl/>
              </w:rPr>
              <w:t>التقدم المحرز من أجل الاتفاق على القض</w:t>
            </w:r>
            <w:r>
              <w:rPr>
                <w:rFonts w:hint="cs"/>
                <w:rtl/>
              </w:rPr>
              <w:t>ايا المدرجة حاليا في جدول أعمال ا</w:t>
            </w:r>
            <w:r w:rsidRPr="00FA2DD3">
              <w:rPr>
                <w:rFonts w:hint="cs"/>
                <w:rtl/>
              </w:rPr>
              <w:t>للجنة الدائمة المعنية بحق المؤلف والحقوق المجاورة</w:t>
            </w:r>
          </w:p>
        </w:tc>
        <w:tc>
          <w:tcPr>
            <w:tcW w:w="2235" w:type="dxa"/>
            <w:tcBorders>
              <w:top w:val="nil"/>
              <w:left w:val="nil"/>
              <w:bottom w:val="nil"/>
              <w:right w:val="single" w:sz="4" w:space="0" w:color="auto"/>
            </w:tcBorders>
            <w:shd w:val="clear" w:color="auto" w:fill="auto"/>
          </w:tcPr>
          <w:p w:rsidR="00884CF0" w:rsidRDefault="00884CF0" w:rsidP="00862268">
            <w:pPr>
              <w:pStyle w:val="ARSGTableText"/>
              <w:spacing w:line="300" w:lineRule="exact"/>
              <w:rPr>
                <w:rtl/>
              </w:rPr>
            </w:pPr>
            <w:r>
              <w:rPr>
                <w:rFonts w:hint="cs"/>
                <w:rtl/>
              </w:rPr>
              <w:t>البرنامج 3</w:t>
            </w:r>
          </w:p>
        </w:tc>
      </w:tr>
      <w:tr w:rsidR="00884CF0" w:rsidRPr="006B7F9A" w:rsidTr="00E6612D">
        <w:tc>
          <w:tcPr>
            <w:tcW w:w="3366" w:type="dxa"/>
            <w:tcBorders>
              <w:top w:val="nil"/>
              <w:left w:val="single" w:sz="4" w:space="0" w:color="auto"/>
              <w:bottom w:val="nil"/>
              <w:right w:val="nil"/>
            </w:tcBorders>
            <w:shd w:val="clear" w:color="auto" w:fill="auto"/>
          </w:tcPr>
          <w:p w:rsidR="00884CF0" w:rsidRPr="006B7F9A" w:rsidRDefault="00884CF0" w:rsidP="00862268">
            <w:pPr>
              <w:pStyle w:val="ARSGTableText"/>
              <w:spacing w:line="300" w:lineRule="exact"/>
              <w:rPr>
                <w:rtl/>
                <w:lang w:bidi="ar-SA"/>
              </w:rPr>
            </w:pPr>
          </w:p>
        </w:tc>
        <w:tc>
          <w:tcPr>
            <w:tcW w:w="3969" w:type="dxa"/>
            <w:tcBorders>
              <w:top w:val="nil"/>
              <w:left w:val="nil"/>
              <w:bottom w:val="nil"/>
              <w:right w:val="nil"/>
            </w:tcBorders>
            <w:shd w:val="clear" w:color="auto" w:fill="auto"/>
          </w:tcPr>
          <w:p w:rsidR="00884CF0" w:rsidRPr="006B7F9A" w:rsidRDefault="00D2798F" w:rsidP="00D2798F">
            <w:pPr>
              <w:pStyle w:val="ARSGTableText"/>
              <w:spacing w:line="300" w:lineRule="exact"/>
              <w:rPr>
                <w:rtl/>
                <w:lang w:bidi="ar-SA"/>
              </w:rPr>
            </w:pPr>
            <w:r>
              <w:rPr>
                <w:rFonts w:hint="cs"/>
                <w:rtl/>
              </w:rPr>
              <w:t xml:space="preserve">الاتفاق في </w:t>
            </w:r>
            <w:r w:rsidR="00884CF0" w:rsidRPr="00FA2DD3">
              <w:rPr>
                <w:rFonts w:hint="cs"/>
                <w:rtl/>
              </w:rPr>
              <w:t xml:space="preserve">مفاوضات اللجنة الحكومية الدولية </w:t>
            </w:r>
            <w:r>
              <w:rPr>
                <w:rFonts w:hint="cs"/>
                <w:rtl/>
              </w:rPr>
              <w:t xml:space="preserve">على </w:t>
            </w:r>
            <w:r w:rsidR="00884CF0" w:rsidRPr="00FA2DD3">
              <w:rPr>
                <w:rFonts w:hint="cs"/>
                <w:rtl/>
              </w:rPr>
              <w:t>صك قانوني دولي (صكوك قانونية دولية)</w:t>
            </w:r>
            <w:r>
              <w:rPr>
                <w:rFonts w:hint="cs"/>
                <w:rtl/>
              </w:rPr>
              <w:t xml:space="preserve"> بشأن المعارف التقليدية وأشكال التعبير الثقافي التقليدي والمعارف التقليدية</w:t>
            </w:r>
          </w:p>
        </w:tc>
        <w:tc>
          <w:tcPr>
            <w:tcW w:w="2235" w:type="dxa"/>
            <w:tcBorders>
              <w:top w:val="nil"/>
              <w:left w:val="nil"/>
              <w:bottom w:val="nil"/>
              <w:right w:val="single" w:sz="4" w:space="0" w:color="auto"/>
            </w:tcBorders>
            <w:shd w:val="clear" w:color="auto" w:fill="auto"/>
          </w:tcPr>
          <w:p w:rsidR="00884CF0" w:rsidRDefault="00884CF0" w:rsidP="00862268">
            <w:pPr>
              <w:pStyle w:val="ARSGTableText"/>
              <w:spacing w:line="300" w:lineRule="exact"/>
              <w:rPr>
                <w:rtl/>
              </w:rPr>
            </w:pPr>
            <w:r>
              <w:rPr>
                <w:rFonts w:hint="cs"/>
                <w:rtl/>
              </w:rPr>
              <w:t>البرنامج 4</w:t>
            </w:r>
          </w:p>
        </w:tc>
      </w:tr>
      <w:tr w:rsidR="00884CF0" w:rsidRPr="006B7F9A" w:rsidTr="00E6612D">
        <w:tc>
          <w:tcPr>
            <w:tcW w:w="3366" w:type="dxa"/>
            <w:tcBorders>
              <w:top w:val="nil"/>
              <w:left w:val="single" w:sz="4" w:space="0" w:color="auto"/>
              <w:bottom w:val="nil"/>
              <w:right w:val="nil"/>
            </w:tcBorders>
            <w:shd w:val="clear" w:color="auto" w:fill="auto"/>
          </w:tcPr>
          <w:p w:rsidR="00884CF0" w:rsidRPr="006B7F9A" w:rsidRDefault="00884CF0" w:rsidP="00862268">
            <w:pPr>
              <w:pStyle w:val="ARSGTableText"/>
              <w:spacing w:line="300" w:lineRule="exact"/>
              <w:rPr>
                <w:rtl/>
              </w:rPr>
            </w:pPr>
            <w:r>
              <w:rPr>
                <w:rFonts w:hint="cs"/>
                <w:rtl/>
              </w:rPr>
              <w:t xml:space="preserve">ه 2.1. </w:t>
            </w:r>
            <w:r w:rsidRPr="00912298">
              <w:rPr>
                <w:rtl/>
              </w:rPr>
              <w:t>أطر تشريعية وتنظيمية وسياسية مناسبة ومتوازنة للملكية الفكرية</w:t>
            </w:r>
          </w:p>
        </w:tc>
        <w:tc>
          <w:tcPr>
            <w:tcW w:w="3969" w:type="dxa"/>
            <w:tcBorders>
              <w:top w:val="nil"/>
              <w:left w:val="nil"/>
              <w:bottom w:val="nil"/>
              <w:right w:val="nil"/>
            </w:tcBorders>
            <w:shd w:val="clear" w:color="auto" w:fill="auto"/>
          </w:tcPr>
          <w:p w:rsidR="00884CF0" w:rsidRPr="00FA2DD3" w:rsidRDefault="00884CF0" w:rsidP="00862268">
            <w:pPr>
              <w:pStyle w:val="ARSGTableText"/>
              <w:spacing w:line="300" w:lineRule="exact"/>
              <w:rPr>
                <w:rtl/>
              </w:rPr>
            </w:pPr>
            <w:r>
              <w:rPr>
                <w:rFonts w:hint="cs"/>
                <w:rtl/>
              </w:rPr>
              <w:t xml:space="preserve">عدد الدول الأعضاء التي </w:t>
            </w:r>
            <w:r w:rsidRPr="00FA2DD3">
              <w:rPr>
                <w:rFonts w:hint="cs"/>
                <w:rtl/>
              </w:rPr>
              <w:t>وجدت المعلومات المقدمة بشأن المبادئ والممارسات القانونية لنظام البراءات، بما فيها مواطن المرونة التي ينطوي عليها النظام والتحديات التي تواجهه، معلومات مفيدة</w:t>
            </w:r>
            <w:r>
              <w:rPr>
                <w:rFonts w:hint="cs"/>
                <w:rtl/>
              </w:rPr>
              <w:t>، والنسبة المئوية لهذه الدول</w:t>
            </w:r>
          </w:p>
        </w:tc>
        <w:tc>
          <w:tcPr>
            <w:tcW w:w="2235" w:type="dxa"/>
            <w:tcBorders>
              <w:top w:val="nil"/>
              <w:left w:val="nil"/>
              <w:bottom w:val="nil"/>
              <w:right w:val="single" w:sz="4" w:space="0" w:color="auto"/>
            </w:tcBorders>
            <w:shd w:val="clear" w:color="auto" w:fill="auto"/>
          </w:tcPr>
          <w:p w:rsidR="00884CF0" w:rsidRDefault="00884CF0" w:rsidP="00862268">
            <w:pPr>
              <w:pStyle w:val="ARSGTableText"/>
              <w:spacing w:line="300" w:lineRule="exact"/>
              <w:rPr>
                <w:rtl/>
              </w:rPr>
            </w:pPr>
            <w:r>
              <w:rPr>
                <w:rFonts w:hint="cs"/>
                <w:rtl/>
              </w:rPr>
              <w:t>البرنامج 1</w:t>
            </w:r>
          </w:p>
        </w:tc>
      </w:tr>
      <w:tr w:rsidR="00884CF0" w:rsidRPr="006B7F9A" w:rsidTr="00E6612D">
        <w:tc>
          <w:tcPr>
            <w:tcW w:w="3366" w:type="dxa"/>
            <w:tcBorders>
              <w:top w:val="nil"/>
              <w:left w:val="single" w:sz="4" w:space="0" w:color="auto"/>
              <w:bottom w:val="nil"/>
              <w:right w:val="nil"/>
            </w:tcBorders>
            <w:shd w:val="clear" w:color="auto" w:fill="auto"/>
          </w:tcPr>
          <w:p w:rsidR="00884CF0" w:rsidRDefault="00884CF0" w:rsidP="00862268">
            <w:pPr>
              <w:pStyle w:val="ARSGTableText"/>
              <w:spacing w:line="300" w:lineRule="exact"/>
              <w:rPr>
                <w:rtl/>
              </w:rPr>
            </w:pPr>
          </w:p>
        </w:tc>
        <w:tc>
          <w:tcPr>
            <w:tcW w:w="3969" w:type="dxa"/>
            <w:tcBorders>
              <w:top w:val="nil"/>
              <w:left w:val="nil"/>
              <w:bottom w:val="nil"/>
              <w:right w:val="nil"/>
            </w:tcBorders>
            <w:shd w:val="clear" w:color="auto" w:fill="auto"/>
          </w:tcPr>
          <w:p w:rsidR="00884CF0" w:rsidRDefault="00884CF0" w:rsidP="00862268">
            <w:pPr>
              <w:pStyle w:val="ARSGTableText"/>
              <w:spacing w:line="300" w:lineRule="exact"/>
            </w:pPr>
            <w:r w:rsidRPr="00FA2DD3">
              <w:rPr>
                <w:rFonts w:hint="cs"/>
                <w:rtl/>
              </w:rPr>
              <w:t>النسبة المئوية للمشاركين الراضين في حلقات عمل/ندوات</w:t>
            </w:r>
            <w:r>
              <w:rPr>
                <w:rFonts w:hint="cs"/>
                <w:rtl/>
              </w:rPr>
              <w:t>/مؤتمرات</w:t>
            </w:r>
            <w:r w:rsidRPr="00FA2DD3">
              <w:rPr>
                <w:rFonts w:hint="cs"/>
                <w:rtl/>
              </w:rPr>
              <w:t xml:space="preserve"> عقدت بخصوص قضايا محددة تتعلق بالبراءات</w:t>
            </w:r>
          </w:p>
        </w:tc>
        <w:tc>
          <w:tcPr>
            <w:tcW w:w="2235" w:type="dxa"/>
            <w:tcBorders>
              <w:top w:val="nil"/>
              <w:left w:val="nil"/>
              <w:bottom w:val="nil"/>
              <w:right w:val="single" w:sz="4" w:space="0" w:color="auto"/>
            </w:tcBorders>
            <w:shd w:val="clear" w:color="auto" w:fill="auto"/>
          </w:tcPr>
          <w:p w:rsidR="00884CF0" w:rsidRDefault="00884CF0" w:rsidP="00862268">
            <w:pPr>
              <w:pStyle w:val="ARSGTableText"/>
              <w:spacing w:line="300" w:lineRule="exact"/>
              <w:rPr>
                <w:rtl/>
              </w:rPr>
            </w:pPr>
            <w:r>
              <w:rPr>
                <w:rFonts w:hint="cs"/>
                <w:rtl/>
              </w:rPr>
              <w:t>البرنامج 1</w:t>
            </w:r>
          </w:p>
        </w:tc>
      </w:tr>
      <w:tr w:rsidR="00884CF0" w:rsidRPr="006B7F9A" w:rsidTr="00E6612D">
        <w:tc>
          <w:tcPr>
            <w:tcW w:w="3366" w:type="dxa"/>
            <w:tcBorders>
              <w:top w:val="nil"/>
              <w:left w:val="single" w:sz="4" w:space="0" w:color="auto"/>
              <w:bottom w:val="single" w:sz="4" w:space="0" w:color="auto"/>
              <w:right w:val="nil"/>
            </w:tcBorders>
            <w:shd w:val="clear" w:color="auto" w:fill="auto"/>
          </w:tcPr>
          <w:p w:rsidR="00884CF0" w:rsidRDefault="00884CF0" w:rsidP="00862268">
            <w:pPr>
              <w:pStyle w:val="ARSGTableText"/>
              <w:spacing w:line="300" w:lineRule="exact"/>
              <w:rPr>
                <w:rtl/>
              </w:rPr>
            </w:pPr>
          </w:p>
        </w:tc>
        <w:tc>
          <w:tcPr>
            <w:tcW w:w="3969" w:type="dxa"/>
            <w:tcBorders>
              <w:top w:val="nil"/>
              <w:left w:val="nil"/>
              <w:bottom w:val="single" w:sz="4" w:space="0" w:color="auto"/>
              <w:right w:val="nil"/>
            </w:tcBorders>
            <w:shd w:val="clear" w:color="auto" w:fill="auto"/>
          </w:tcPr>
          <w:p w:rsidR="00884CF0" w:rsidRDefault="00884CF0" w:rsidP="00862268">
            <w:pPr>
              <w:pStyle w:val="ARSGTableText"/>
              <w:spacing w:line="300" w:lineRule="exact"/>
              <w:rPr>
                <w:lang w:bidi="ar-SA"/>
              </w:rPr>
            </w:pPr>
            <w:r w:rsidRPr="00FA2DD3">
              <w:rPr>
                <w:rFonts w:hint="cs"/>
                <w:rtl/>
              </w:rPr>
              <w:t xml:space="preserve">عدد </w:t>
            </w:r>
            <w:r>
              <w:rPr>
                <w:rFonts w:hint="cs"/>
                <w:rtl/>
              </w:rPr>
              <w:t>الدول الأعضاء التي شعرت بالرضا إزاء مستوى جودة ال</w:t>
            </w:r>
            <w:r w:rsidRPr="00FA2DD3">
              <w:rPr>
                <w:rFonts w:hint="cs"/>
                <w:rtl/>
              </w:rPr>
              <w:t xml:space="preserve">مشورة </w:t>
            </w:r>
            <w:r>
              <w:rPr>
                <w:rFonts w:hint="cs"/>
                <w:rtl/>
              </w:rPr>
              <w:t xml:space="preserve">القانونية </w:t>
            </w:r>
            <w:r w:rsidRPr="00FA2DD3">
              <w:rPr>
                <w:rFonts w:hint="cs"/>
                <w:rtl/>
              </w:rPr>
              <w:t xml:space="preserve">فيما يخص البراءات ونماذج المنفعة والأسرار التجارية والدوائر </w:t>
            </w:r>
            <w:r w:rsidRPr="00FA2DD3">
              <w:rPr>
                <w:rtl/>
              </w:rPr>
              <w:t>المتكاملة</w:t>
            </w:r>
            <w:r>
              <w:rPr>
                <w:rFonts w:hint="cs"/>
                <w:rtl/>
              </w:rPr>
              <w:t>، والنسبة المئوية لهذه الدول</w:t>
            </w:r>
          </w:p>
        </w:tc>
        <w:tc>
          <w:tcPr>
            <w:tcW w:w="2235" w:type="dxa"/>
            <w:tcBorders>
              <w:top w:val="nil"/>
              <w:left w:val="nil"/>
              <w:bottom w:val="single" w:sz="4" w:space="0" w:color="auto"/>
              <w:right w:val="single" w:sz="4" w:space="0" w:color="auto"/>
            </w:tcBorders>
            <w:shd w:val="clear" w:color="auto" w:fill="auto"/>
          </w:tcPr>
          <w:p w:rsidR="00884CF0" w:rsidRDefault="00884CF0" w:rsidP="00862268">
            <w:pPr>
              <w:pStyle w:val="ARSGTableText"/>
              <w:spacing w:line="300" w:lineRule="exact"/>
              <w:rPr>
                <w:rtl/>
              </w:rPr>
            </w:pPr>
            <w:r>
              <w:rPr>
                <w:rFonts w:hint="cs"/>
                <w:rtl/>
              </w:rPr>
              <w:t>البرنامج 1</w:t>
            </w:r>
          </w:p>
          <w:p w:rsidR="00884CF0" w:rsidRDefault="00884CF0" w:rsidP="00862268">
            <w:pPr>
              <w:pStyle w:val="ARSGTableText"/>
              <w:spacing w:line="300" w:lineRule="exact"/>
              <w:rPr>
                <w:rtl/>
              </w:rPr>
            </w:pPr>
            <w:r>
              <w:rPr>
                <w:rFonts w:hint="cs"/>
                <w:rtl/>
              </w:rPr>
              <w:t>البرنامج 9</w:t>
            </w:r>
          </w:p>
        </w:tc>
      </w:tr>
      <w:tr w:rsidR="00884CF0" w:rsidRPr="006B7F9A" w:rsidTr="00E6612D">
        <w:tc>
          <w:tcPr>
            <w:tcW w:w="3366" w:type="dxa"/>
            <w:tcBorders>
              <w:top w:val="single" w:sz="4" w:space="0" w:color="auto"/>
              <w:left w:val="single" w:sz="4" w:space="0" w:color="auto"/>
              <w:bottom w:val="nil"/>
              <w:right w:val="nil"/>
            </w:tcBorders>
            <w:shd w:val="clear" w:color="auto" w:fill="auto"/>
          </w:tcPr>
          <w:p w:rsidR="00884CF0" w:rsidRDefault="00884CF0" w:rsidP="00862268">
            <w:pPr>
              <w:pStyle w:val="ARSGTableText"/>
              <w:spacing w:line="300" w:lineRule="exact"/>
              <w:rPr>
                <w:rtl/>
              </w:rPr>
            </w:pPr>
          </w:p>
        </w:tc>
        <w:tc>
          <w:tcPr>
            <w:tcW w:w="3969" w:type="dxa"/>
            <w:tcBorders>
              <w:top w:val="single" w:sz="4" w:space="0" w:color="auto"/>
              <w:left w:val="nil"/>
              <w:bottom w:val="nil"/>
              <w:right w:val="nil"/>
            </w:tcBorders>
            <w:shd w:val="clear" w:color="auto" w:fill="auto"/>
          </w:tcPr>
          <w:p w:rsidR="00884CF0" w:rsidRDefault="002927D5" w:rsidP="00862268">
            <w:pPr>
              <w:pStyle w:val="ARSGTableText"/>
              <w:spacing w:line="300" w:lineRule="exact"/>
            </w:pPr>
            <w:r>
              <w:rPr>
                <w:rFonts w:hint="cs"/>
                <w:rtl/>
              </w:rPr>
              <w:t xml:space="preserve">رهنا بموافقة الدول الأعضاء، التقدم المحرز في </w:t>
            </w:r>
            <w:r w:rsidR="00884CF0">
              <w:rPr>
                <w:rFonts w:hint="cs"/>
                <w:rtl/>
              </w:rPr>
              <w:t>مراجعة قانون البراءات النموذجي للبلدان النامية والبلدان الأقل نموا</w:t>
            </w:r>
          </w:p>
        </w:tc>
        <w:tc>
          <w:tcPr>
            <w:tcW w:w="2235" w:type="dxa"/>
            <w:tcBorders>
              <w:top w:val="single" w:sz="4" w:space="0" w:color="auto"/>
              <w:left w:val="nil"/>
              <w:bottom w:val="nil"/>
              <w:right w:val="single" w:sz="4" w:space="0" w:color="auto"/>
            </w:tcBorders>
            <w:shd w:val="clear" w:color="auto" w:fill="auto"/>
          </w:tcPr>
          <w:p w:rsidR="00884CF0" w:rsidRDefault="00884CF0" w:rsidP="00862268">
            <w:pPr>
              <w:pStyle w:val="ARSGTableText"/>
              <w:spacing w:line="300" w:lineRule="exact"/>
              <w:rPr>
                <w:rtl/>
              </w:rPr>
            </w:pPr>
            <w:r>
              <w:rPr>
                <w:rFonts w:hint="cs"/>
                <w:rtl/>
              </w:rPr>
              <w:t>البرنامج 1</w:t>
            </w:r>
          </w:p>
        </w:tc>
      </w:tr>
      <w:tr w:rsidR="00884CF0" w:rsidRPr="006B7F9A" w:rsidTr="00E6612D">
        <w:tc>
          <w:tcPr>
            <w:tcW w:w="3366" w:type="dxa"/>
            <w:tcBorders>
              <w:top w:val="nil"/>
              <w:left w:val="single" w:sz="4" w:space="0" w:color="auto"/>
              <w:bottom w:val="nil"/>
              <w:right w:val="nil"/>
            </w:tcBorders>
            <w:shd w:val="clear" w:color="auto" w:fill="auto"/>
          </w:tcPr>
          <w:p w:rsidR="00884CF0" w:rsidRDefault="00884CF0" w:rsidP="00862268">
            <w:pPr>
              <w:pStyle w:val="ARSGTableText"/>
              <w:spacing w:line="300" w:lineRule="exact"/>
              <w:rPr>
                <w:rtl/>
              </w:rPr>
            </w:pPr>
          </w:p>
        </w:tc>
        <w:tc>
          <w:tcPr>
            <w:tcW w:w="3969" w:type="dxa"/>
            <w:tcBorders>
              <w:top w:val="nil"/>
              <w:left w:val="nil"/>
              <w:bottom w:val="nil"/>
              <w:right w:val="nil"/>
            </w:tcBorders>
            <w:shd w:val="clear" w:color="auto" w:fill="auto"/>
          </w:tcPr>
          <w:p w:rsidR="00884CF0" w:rsidRDefault="00884CF0" w:rsidP="00862268">
            <w:pPr>
              <w:pStyle w:val="ARSGTableText"/>
              <w:spacing w:line="300" w:lineRule="exact"/>
            </w:pPr>
            <w:r w:rsidRPr="00FA2DD3">
              <w:rPr>
                <w:rFonts w:hint="cs"/>
                <w:rtl/>
              </w:rPr>
              <w:t xml:space="preserve">عدد </w:t>
            </w:r>
            <w:r>
              <w:rPr>
                <w:rFonts w:hint="cs"/>
                <w:rtl/>
              </w:rPr>
              <w:t xml:space="preserve">الدول الأعضاء/المنظمات الإقليمية </w:t>
            </w:r>
            <w:r w:rsidRPr="00FA2DD3">
              <w:rPr>
                <w:rFonts w:hint="cs"/>
                <w:rtl/>
              </w:rPr>
              <w:t>التي قدمت تعليقات إيجابية على المشورة التشريعية المقدمة في مجال العلامات التجارية وال</w:t>
            </w:r>
            <w:r>
              <w:rPr>
                <w:rFonts w:hint="cs"/>
                <w:rtl/>
              </w:rPr>
              <w:t>تصاميم</w:t>
            </w:r>
            <w:r w:rsidRPr="00FA2DD3">
              <w:rPr>
                <w:rFonts w:hint="cs"/>
                <w:rtl/>
              </w:rPr>
              <w:t xml:space="preserve"> الصناعية والبيانات الجغرافية</w:t>
            </w:r>
            <w:r>
              <w:rPr>
                <w:rFonts w:hint="cs"/>
                <w:rtl/>
              </w:rPr>
              <w:t>، والنسبة المئوية لهذه الدول والمنظمات</w:t>
            </w:r>
          </w:p>
        </w:tc>
        <w:tc>
          <w:tcPr>
            <w:tcW w:w="2235" w:type="dxa"/>
            <w:tcBorders>
              <w:top w:val="nil"/>
              <w:left w:val="nil"/>
              <w:bottom w:val="nil"/>
              <w:right w:val="single" w:sz="4" w:space="0" w:color="auto"/>
            </w:tcBorders>
            <w:shd w:val="clear" w:color="auto" w:fill="auto"/>
          </w:tcPr>
          <w:p w:rsidR="00884CF0" w:rsidRDefault="00884CF0" w:rsidP="00862268">
            <w:pPr>
              <w:pStyle w:val="ARSGTableText"/>
              <w:spacing w:line="300" w:lineRule="exact"/>
              <w:rPr>
                <w:rtl/>
              </w:rPr>
            </w:pPr>
            <w:r>
              <w:rPr>
                <w:rFonts w:hint="cs"/>
                <w:rtl/>
              </w:rPr>
              <w:t>البرنامج 2</w:t>
            </w:r>
          </w:p>
          <w:p w:rsidR="00884CF0" w:rsidRDefault="00884CF0" w:rsidP="00862268">
            <w:pPr>
              <w:pStyle w:val="ARSGTableText"/>
              <w:spacing w:line="300" w:lineRule="exact"/>
              <w:rPr>
                <w:rtl/>
              </w:rPr>
            </w:pPr>
            <w:r>
              <w:rPr>
                <w:rFonts w:hint="cs"/>
                <w:rtl/>
              </w:rPr>
              <w:t>البرنامج 9</w:t>
            </w:r>
          </w:p>
        </w:tc>
      </w:tr>
      <w:tr w:rsidR="00884CF0" w:rsidRPr="006B7F9A" w:rsidTr="00E6612D">
        <w:tc>
          <w:tcPr>
            <w:tcW w:w="3366" w:type="dxa"/>
            <w:tcBorders>
              <w:top w:val="nil"/>
              <w:left w:val="single" w:sz="4" w:space="0" w:color="auto"/>
              <w:bottom w:val="nil"/>
              <w:right w:val="nil"/>
            </w:tcBorders>
            <w:shd w:val="clear" w:color="auto" w:fill="auto"/>
          </w:tcPr>
          <w:p w:rsidR="00884CF0" w:rsidRDefault="00884CF0" w:rsidP="00862268">
            <w:pPr>
              <w:pStyle w:val="ARSGTableText"/>
              <w:spacing w:line="300" w:lineRule="exact"/>
              <w:rPr>
                <w:rtl/>
              </w:rPr>
            </w:pPr>
          </w:p>
        </w:tc>
        <w:tc>
          <w:tcPr>
            <w:tcW w:w="3969" w:type="dxa"/>
            <w:tcBorders>
              <w:top w:val="nil"/>
              <w:left w:val="nil"/>
              <w:bottom w:val="nil"/>
              <w:right w:val="nil"/>
            </w:tcBorders>
            <w:shd w:val="clear" w:color="auto" w:fill="auto"/>
          </w:tcPr>
          <w:p w:rsidR="00884CF0" w:rsidRDefault="00884CF0" w:rsidP="00862268">
            <w:pPr>
              <w:pStyle w:val="ARSGTableText"/>
              <w:spacing w:line="300" w:lineRule="exact"/>
            </w:pPr>
            <w:r>
              <w:rPr>
                <w:rFonts w:hint="cs"/>
                <w:rtl/>
              </w:rPr>
              <w:t xml:space="preserve">عدد البلدان التي صدقت على معاهدة </w:t>
            </w:r>
            <w:r w:rsidRPr="00205BC5">
              <w:rPr>
                <w:rFonts w:hint="cs"/>
                <w:rtl/>
              </w:rPr>
              <w:t>بيجين</w:t>
            </w:r>
          </w:p>
        </w:tc>
        <w:tc>
          <w:tcPr>
            <w:tcW w:w="2235" w:type="dxa"/>
            <w:tcBorders>
              <w:top w:val="nil"/>
              <w:left w:val="nil"/>
              <w:bottom w:val="nil"/>
              <w:right w:val="single" w:sz="4" w:space="0" w:color="auto"/>
            </w:tcBorders>
            <w:shd w:val="clear" w:color="auto" w:fill="auto"/>
          </w:tcPr>
          <w:p w:rsidR="00884CF0" w:rsidRDefault="00884CF0" w:rsidP="00862268">
            <w:pPr>
              <w:pStyle w:val="ARSGTableText"/>
              <w:spacing w:line="300" w:lineRule="exact"/>
              <w:rPr>
                <w:rtl/>
              </w:rPr>
            </w:pPr>
            <w:r>
              <w:rPr>
                <w:rFonts w:hint="cs"/>
                <w:rtl/>
              </w:rPr>
              <w:t>البرنامج 3</w:t>
            </w:r>
          </w:p>
        </w:tc>
      </w:tr>
      <w:tr w:rsidR="00884CF0" w:rsidRPr="006B7F9A" w:rsidTr="00E6612D">
        <w:tc>
          <w:tcPr>
            <w:tcW w:w="3366" w:type="dxa"/>
            <w:tcBorders>
              <w:top w:val="nil"/>
              <w:left w:val="single" w:sz="4" w:space="0" w:color="auto"/>
              <w:bottom w:val="nil"/>
              <w:right w:val="nil"/>
            </w:tcBorders>
            <w:shd w:val="clear" w:color="auto" w:fill="auto"/>
          </w:tcPr>
          <w:p w:rsidR="00884CF0" w:rsidRDefault="00884CF0" w:rsidP="00862268">
            <w:pPr>
              <w:pStyle w:val="ARSGTableText"/>
              <w:spacing w:line="300" w:lineRule="exact"/>
              <w:rPr>
                <w:rtl/>
              </w:rPr>
            </w:pPr>
          </w:p>
        </w:tc>
        <w:tc>
          <w:tcPr>
            <w:tcW w:w="3969" w:type="dxa"/>
            <w:tcBorders>
              <w:top w:val="nil"/>
              <w:left w:val="nil"/>
              <w:bottom w:val="nil"/>
              <w:right w:val="nil"/>
            </w:tcBorders>
            <w:shd w:val="clear" w:color="auto" w:fill="auto"/>
          </w:tcPr>
          <w:p w:rsidR="00884CF0" w:rsidRDefault="00884CF0" w:rsidP="00862268">
            <w:pPr>
              <w:pStyle w:val="ARSGTableText"/>
              <w:spacing w:line="300" w:lineRule="exact"/>
            </w:pPr>
            <w:r>
              <w:rPr>
                <w:rFonts w:hint="cs"/>
                <w:rtl/>
              </w:rPr>
              <w:t>عدد البلدان التي قدمت تعليقات إيجابية على مشورة الويبو التشريعية، والنسبة المئوية لهذه البلدان</w:t>
            </w:r>
          </w:p>
        </w:tc>
        <w:tc>
          <w:tcPr>
            <w:tcW w:w="2235" w:type="dxa"/>
            <w:tcBorders>
              <w:top w:val="nil"/>
              <w:left w:val="nil"/>
              <w:bottom w:val="nil"/>
              <w:right w:val="single" w:sz="4" w:space="0" w:color="auto"/>
            </w:tcBorders>
            <w:shd w:val="clear" w:color="auto" w:fill="auto"/>
          </w:tcPr>
          <w:p w:rsidR="00884CF0" w:rsidRDefault="00884CF0" w:rsidP="00862268">
            <w:pPr>
              <w:pStyle w:val="ARSGTableText"/>
              <w:spacing w:line="300" w:lineRule="exact"/>
              <w:rPr>
                <w:rtl/>
              </w:rPr>
            </w:pPr>
            <w:r>
              <w:rPr>
                <w:rFonts w:hint="cs"/>
                <w:rtl/>
              </w:rPr>
              <w:t>البرنامج 3</w:t>
            </w:r>
          </w:p>
          <w:p w:rsidR="00884CF0" w:rsidRDefault="00884CF0" w:rsidP="00862268">
            <w:pPr>
              <w:pStyle w:val="ARSGTableText"/>
              <w:spacing w:line="300" w:lineRule="exact"/>
              <w:rPr>
                <w:rtl/>
              </w:rPr>
            </w:pPr>
            <w:r>
              <w:rPr>
                <w:rFonts w:hint="cs"/>
                <w:rtl/>
              </w:rPr>
              <w:t>البرنامج 9</w:t>
            </w:r>
          </w:p>
        </w:tc>
      </w:tr>
      <w:tr w:rsidR="00884CF0" w:rsidRPr="006B7F9A" w:rsidTr="00E6612D">
        <w:tc>
          <w:tcPr>
            <w:tcW w:w="3366" w:type="dxa"/>
            <w:tcBorders>
              <w:top w:val="nil"/>
              <w:left w:val="single" w:sz="4" w:space="0" w:color="auto"/>
              <w:bottom w:val="nil"/>
              <w:right w:val="nil"/>
            </w:tcBorders>
            <w:shd w:val="clear" w:color="auto" w:fill="auto"/>
          </w:tcPr>
          <w:p w:rsidR="00884CF0" w:rsidRDefault="00884CF0" w:rsidP="00862268">
            <w:pPr>
              <w:pStyle w:val="ARSGTableText"/>
              <w:spacing w:line="300" w:lineRule="exact"/>
              <w:rPr>
                <w:rtl/>
              </w:rPr>
            </w:pPr>
          </w:p>
        </w:tc>
        <w:tc>
          <w:tcPr>
            <w:tcW w:w="3969" w:type="dxa"/>
            <w:tcBorders>
              <w:top w:val="nil"/>
              <w:left w:val="nil"/>
              <w:bottom w:val="nil"/>
              <w:right w:val="nil"/>
            </w:tcBorders>
            <w:shd w:val="clear" w:color="auto" w:fill="auto"/>
          </w:tcPr>
          <w:p w:rsidR="00884CF0" w:rsidRDefault="00884CF0" w:rsidP="00862268">
            <w:pPr>
              <w:pStyle w:val="ARSGTableText"/>
              <w:spacing w:line="300" w:lineRule="exact"/>
            </w:pPr>
            <w:r>
              <w:rPr>
                <w:rFonts w:hint="cs"/>
                <w:rtl/>
              </w:rPr>
              <w:t xml:space="preserve">عدد حالات التصديق على </w:t>
            </w:r>
            <w:r w:rsidRPr="00BA206D">
              <w:rPr>
                <w:rFonts w:hint="cs"/>
                <w:rtl/>
              </w:rPr>
              <w:t>معاهدات الويبو الخاصة بالإنترنت</w:t>
            </w:r>
          </w:p>
        </w:tc>
        <w:tc>
          <w:tcPr>
            <w:tcW w:w="2235" w:type="dxa"/>
            <w:tcBorders>
              <w:top w:val="nil"/>
              <w:left w:val="nil"/>
              <w:bottom w:val="nil"/>
              <w:right w:val="single" w:sz="4" w:space="0" w:color="auto"/>
            </w:tcBorders>
            <w:shd w:val="clear" w:color="auto" w:fill="auto"/>
          </w:tcPr>
          <w:p w:rsidR="00884CF0" w:rsidRDefault="00884CF0" w:rsidP="00862268">
            <w:pPr>
              <w:pStyle w:val="ARSGTableText"/>
              <w:spacing w:line="300" w:lineRule="exact"/>
              <w:rPr>
                <w:rtl/>
              </w:rPr>
            </w:pPr>
            <w:r>
              <w:rPr>
                <w:rFonts w:hint="cs"/>
                <w:rtl/>
              </w:rPr>
              <w:t>البرنامج 3</w:t>
            </w:r>
          </w:p>
        </w:tc>
      </w:tr>
      <w:tr w:rsidR="00884CF0" w:rsidRPr="006B7F9A" w:rsidTr="00E6612D">
        <w:tc>
          <w:tcPr>
            <w:tcW w:w="3366" w:type="dxa"/>
            <w:tcBorders>
              <w:top w:val="nil"/>
              <w:left w:val="single" w:sz="4" w:space="0" w:color="auto"/>
              <w:bottom w:val="nil"/>
              <w:right w:val="nil"/>
            </w:tcBorders>
            <w:shd w:val="clear" w:color="auto" w:fill="auto"/>
          </w:tcPr>
          <w:p w:rsidR="00884CF0" w:rsidRDefault="00884CF0" w:rsidP="00862268">
            <w:pPr>
              <w:pStyle w:val="ARSGTableText"/>
              <w:spacing w:line="300" w:lineRule="exact"/>
              <w:rPr>
                <w:rtl/>
              </w:rPr>
            </w:pPr>
          </w:p>
        </w:tc>
        <w:tc>
          <w:tcPr>
            <w:tcW w:w="3969" w:type="dxa"/>
            <w:tcBorders>
              <w:top w:val="nil"/>
              <w:left w:val="nil"/>
              <w:bottom w:val="nil"/>
              <w:right w:val="nil"/>
            </w:tcBorders>
            <w:shd w:val="clear" w:color="auto" w:fill="auto"/>
          </w:tcPr>
          <w:p w:rsidR="00884CF0" w:rsidRDefault="00884CF0" w:rsidP="00862268">
            <w:pPr>
              <w:pStyle w:val="ARSGTableText"/>
              <w:spacing w:line="300" w:lineRule="exact"/>
            </w:pPr>
            <w:r>
              <w:rPr>
                <w:rFonts w:hint="cs"/>
                <w:rtl/>
              </w:rPr>
              <w:t>عدد البلدان التي صدقت على معاهدة مراكش المعنية بالأشخاص ذوي الإعاقة البصرية</w:t>
            </w:r>
          </w:p>
        </w:tc>
        <w:tc>
          <w:tcPr>
            <w:tcW w:w="2235" w:type="dxa"/>
            <w:tcBorders>
              <w:top w:val="nil"/>
              <w:left w:val="nil"/>
              <w:bottom w:val="nil"/>
              <w:right w:val="single" w:sz="4" w:space="0" w:color="auto"/>
            </w:tcBorders>
            <w:shd w:val="clear" w:color="auto" w:fill="auto"/>
          </w:tcPr>
          <w:p w:rsidR="00884CF0" w:rsidRDefault="00884CF0" w:rsidP="00862268">
            <w:pPr>
              <w:pStyle w:val="ARSGTableText"/>
              <w:spacing w:line="300" w:lineRule="exact"/>
              <w:rPr>
                <w:rtl/>
              </w:rPr>
            </w:pPr>
            <w:r>
              <w:rPr>
                <w:rFonts w:hint="cs"/>
                <w:rtl/>
              </w:rPr>
              <w:t>البرنامج 3</w:t>
            </w:r>
          </w:p>
        </w:tc>
      </w:tr>
      <w:tr w:rsidR="00884CF0" w:rsidRPr="006B7F9A" w:rsidTr="00E6612D">
        <w:tc>
          <w:tcPr>
            <w:tcW w:w="3366" w:type="dxa"/>
            <w:tcBorders>
              <w:top w:val="nil"/>
              <w:left w:val="single" w:sz="4" w:space="0" w:color="auto"/>
              <w:bottom w:val="nil"/>
              <w:right w:val="nil"/>
            </w:tcBorders>
            <w:shd w:val="clear" w:color="auto" w:fill="auto"/>
          </w:tcPr>
          <w:p w:rsidR="00884CF0" w:rsidRDefault="00884CF0" w:rsidP="00862268">
            <w:pPr>
              <w:pStyle w:val="ARSGTableText"/>
              <w:spacing w:line="300" w:lineRule="exact"/>
              <w:rPr>
                <w:rtl/>
              </w:rPr>
            </w:pPr>
          </w:p>
        </w:tc>
        <w:tc>
          <w:tcPr>
            <w:tcW w:w="3969" w:type="dxa"/>
            <w:tcBorders>
              <w:top w:val="nil"/>
              <w:left w:val="nil"/>
              <w:bottom w:val="nil"/>
              <w:right w:val="nil"/>
            </w:tcBorders>
            <w:shd w:val="clear" w:color="auto" w:fill="auto"/>
          </w:tcPr>
          <w:p w:rsidR="00884CF0" w:rsidRDefault="00884CF0" w:rsidP="00862268">
            <w:pPr>
              <w:pStyle w:val="ARSGTableText"/>
              <w:spacing w:line="300" w:lineRule="exact"/>
              <w:rPr>
                <w:rtl/>
                <w:lang w:bidi="ar-SA"/>
              </w:rPr>
            </w:pPr>
            <w:r w:rsidRPr="00FA2DD3">
              <w:rPr>
                <w:rFonts w:hint="cs"/>
                <w:rtl/>
              </w:rPr>
              <w:t>ع</w:t>
            </w:r>
            <w:r>
              <w:rPr>
                <w:rFonts w:hint="cs"/>
                <w:rtl/>
              </w:rPr>
              <w:t xml:space="preserve">دد البلدان التي </w:t>
            </w:r>
            <w:r w:rsidRPr="00FA2DD3">
              <w:rPr>
                <w:rFonts w:hint="cs"/>
                <w:rtl/>
              </w:rPr>
              <w:t>لديها قوانين</w:t>
            </w:r>
            <w:r>
              <w:rPr>
                <w:rFonts w:hint="cs"/>
                <w:rtl/>
              </w:rPr>
              <w:t xml:space="preserve"> و</w:t>
            </w:r>
            <w:r w:rsidRPr="00FA2DD3">
              <w:rPr>
                <w:rFonts w:hint="cs"/>
                <w:rtl/>
              </w:rPr>
              <w:t>/</w:t>
            </w:r>
            <w:r>
              <w:rPr>
                <w:rFonts w:hint="cs"/>
                <w:rtl/>
              </w:rPr>
              <w:t xml:space="preserve">أو </w:t>
            </w:r>
            <w:r w:rsidRPr="00FA2DD3">
              <w:rPr>
                <w:rFonts w:hint="cs"/>
                <w:rtl/>
              </w:rPr>
              <w:t>لوائح محدثة</w:t>
            </w:r>
          </w:p>
        </w:tc>
        <w:tc>
          <w:tcPr>
            <w:tcW w:w="2235" w:type="dxa"/>
            <w:tcBorders>
              <w:top w:val="nil"/>
              <w:left w:val="nil"/>
              <w:bottom w:val="nil"/>
              <w:right w:val="single" w:sz="4" w:space="0" w:color="auto"/>
            </w:tcBorders>
            <w:shd w:val="clear" w:color="auto" w:fill="auto"/>
          </w:tcPr>
          <w:p w:rsidR="00884CF0" w:rsidRDefault="00884CF0" w:rsidP="00862268">
            <w:pPr>
              <w:pStyle w:val="ARSGTableText"/>
              <w:spacing w:line="300" w:lineRule="exact"/>
              <w:rPr>
                <w:rtl/>
              </w:rPr>
            </w:pPr>
            <w:r>
              <w:rPr>
                <w:rFonts w:hint="cs"/>
                <w:rtl/>
              </w:rPr>
              <w:t>البرنامج 10</w:t>
            </w:r>
          </w:p>
        </w:tc>
      </w:tr>
      <w:tr w:rsidR="00884CF0" w:rsidRPr="006B7F9A" w:rsidTr="00E6612D">
        <w:tc>
          <w:tcPr>
            <w:tcW w:w="3366" w:type="dxa"/>
            <w:tcBorders>
              <w:top w:val="nil"/>
              <w:left w:val="single" w:sz="4" w:space="0" w:color="auto"/>
              <w:bottom w:val="nil"/>
              <w:right w:val="nil"/>
            </w:tcBorders>
            <w:shd w:val="clear" w:color="auto" w:fill="auto"/>
          </w:tcPr>
          <w:p w:rsidR="00884CF0" w:rsidRDefault="00884CF0" w:rsidP="00862268">
            <w:pPr>
              <w:pStyle w:val="ARSGTableText"/>
              <w:spacing w:line="300" w:lineRule="exact"/>
              <w:rPr>
                <w:rtl/>
              </w:rPr>
            </w:pPr>
          </w:p>
        </w:tc>
        <w:tc>
          <w:tcPr>
            <w:tcW w:w="3969" w:type="dxa"/>
            <w:tcBorders>
              <w:top w:val="nil"/>
              <w:left w:val="nil"/>
              <w:bottom w:val="nil"/>
              <w:right w:val="nil"/>
            </w:tcBorders>
            <w:shd w:val="clear" w:color="auto" w:fill="auto"/>
          </w:tcPr>
          <w:p w:rsidR="00884CF0" w:rsidRDefault="00884CF0" w:rsidP="00862268">
            <w:pPr>
              <w:pStyle w:val="ARSGTableText"/>
              <w:spacing w:line="300" w:lineRule="exact"/>
            </w:pPr>
            <w:r>
              <w:rPr>
                <w:rFonts w:hint="cs"/>
                <w:rtl/>
              </w:rPr>
              <w:t xml:space="preserve">عدد البلدان التي اعتمدت الأطر المعنية أو عدَّلتها (أو التي في سبيلها إلى اعتمادها أو تعديلها) بالإضافة إلى </w:t>
            </w:r>
            <w:r w:rsidRPr="00AB1518">
              <w:rPr>
                <w:rFonts w:hint="cs"/>
                <w:rtl/>
              </w:rPr>
              <w:t>مساعدة الويبو</w:t>
            </w:r>
          </w:p>
        </w:tc>
        <w:tc>
          <w:tcPr>
            <w:tcW w:w="2235" w:type="dxa"/>
            <w:tcBorders>
              <w:top w:val="nil"/>
              <w:left w:val="nil"/>
              <w:bottom w:val="nil"/>
              <w:right w:val="single" w:sz="4" w:space="0" w:color="auto"/>
            </w:tcBorders>
            <w:shd w:val="clear" w:color="auto" w:fill="auto"/>
          </w:tcPr>
          <w:p w:rsidR="00884CF0" w:rsidRDefault="00884CF0" w:rsidP="00862268">
            <w:pPr>
              <w:pStyle w:val="ARSGTableText"/>
              <w:spacing w:line="300" w:lineRule="exact"/>
              <w:rPr>
                <w:rtl/>
              </w:rPr>
            </w:pPr>
            <w:r>
              <w:rPr>
                <w:rFonts w:hint="cs"/>
                <w:rtl/>
              </w:rPr>
              <w:t>البرنامج 17</w:t>
            </w:r>
          </w:p>
        </w:tc>
      </w:tr>
      <w:tr w:rsidR="00884CF0" w:rsidRPr="006B7F9A" w:rsidTr="00E6612D">
        <w:tc>
          <w:tcPr>
            <w:tcW w:w="3366" w:type="dxa"/>
            <w:tcBorders>
              <w:top w:val="nil"/>
              <w:left w:val="single" w:sz="4" w:space="0" w:color="auto"/>
              <w:bottom w:val="nil"/>
              <w:right w:val="nil"/>
            </w:tcBorders>
            <w:shd w:val="clear" w:color="auto" w:fill="auto"/>
          </w:tcPr>
          <w:p w:rsidR="00884CF0" w:rsidRDefault="00884CF0" w:rsidP="00862268">
            <w:pPr>
              <w:pStyle w:val="ARSGTableText"/>
              <w:spacing w:line="300" w:lineRule="exact"/>
              <w:rPr>
                <w:rtl/>
              </w:rPr>
            </w:pPr>
            <w:r>
              <w:rPr>
                <w:rFonts w:hint="cs"/>
                <w:rtl/>
              </w:rPr>
              <w:t xml:space="preserve">ه 3.1. </w:t>
            </w:r>
            <w:r w:rsidRPr="00740E9D">
              <w:rPr>
                <w:rtl/>
              </w:rPr>
              <w:t xml:space="preserve">حماية متزايدة لشعارات </w:t>
            </w:r>
            <w:r>
              <w:rPr>
                <w:rFonts w:hint="cs"/>
                <w:rtl/>
              </w:rPr>
              <w:t xml:space="preserve">الدول </w:t>
            </w:r>
            <w:r w:rsidRPr="00740E9D">
              <w:rPr>
                <w:rtl/>
              </w:rPr>
              <w:t>وأسماء المنظمات الحكومية الدولية وشعاراتها</w:t>
            </w:r>
          </w:p>
        </w:tc>
        <w:tc>
          <w:tcPr>
            <w:tcW w:w="3969" w:type="dxa"/>
            <w:tcBorders>
              <w:top w:val="nil"/>
              <w:left w:val="nil"/>
              <w:bottom w:val="nil"/>
              <w:right w:val="nil"/>
            </w:tcBorders>
            <w:shd w:val="clear" w:color="auto" w:fill="auto"/>
          </w:tcPr>
          <w:p w:rsidR="00884CF0" w:rsidRDefault="00884CF0" w:rsidP="00862268">
            <w:pPr>
              <w:pStyle w:val="ARSGTableText"/>
              <w:spacing w:line="300" w:lineRule="exact"/>
              <w:rPr>
                <w:rtl/>
                <w:lang w:bidi="ar-SA"/>
              </w:rPr>
            </w:pPr>
            <w:r w:rsidRPr="00FA2DD3">
              <w:rPr>
                <w:rFonts w:hint="cs"/>
                <w:rtl/>
              </w:rPr>
              <w:t>العدد المعالج من طلبات التبليغ بناء على المادة 6 (ثالثا)</w:t>
            </w:r>
          </w:p>
        </w:tc>
        <w:tc>
          <w:tcPr>
            <w:tcW w:w="2235" w:type="dxa"/>
            <w:tcBorders>
              <w:top w:val="nil"/>
              <w:left w:val="nil"/>
              <w:bottom w:val="nil"/>
              <w:right w:val="single" w:sz="4" w:space="0" w:color="auto"/>
            </w:tcBorders>
            <w:shd w:val="clear" w:color="auto" w:fill="auto"/>
          </w:tcPr>
          <w:p w:rsidR="00884CF0" w:rsidRDefault="00884CF0" w:rsidP="00862268">
            <w:pPr>
              <w:pStyle w:val="ARSGTableText"/>
              <w:spacing w:line="300" w:lineRule="exact"/>
              <w:rPr>
                <w:rtl/>
              </w:rPr>
            </w:pPr>
            <w:r>
              <w:rPr>
                <w:rFonts w:hint="cs"/>
                <w:rtl/>
              </w:rPr>
              <w:t>البرنامج 2</w:t>
            </w:r>
          </w:p>
        </w:tc>
      </w:tr>
      <w:tr w:rsidR="00884CF0" w:rsidRPr="006B7F9A" w:rsidTr="00E6612D">
        <w:tc>
          <w:tcPr>
            <w:tcW w:w="3366" w:type="dxa"/>
            <w:tcBorders>
              <w:top w:val="nil"/>
              <w:left w:val="single" w:sz="4" w:space="0" w:color="auto"/>
              <w:bottom w:val="single" w:sz="4" w:space="0" w:color="auto"/>
              <w:right w:val="nil"/>
            </w:tcBorders>
            <w:shd w:val="clear" w:color="auto" w:fill="auto"/>
          </w:tcPr>
          <w:p w:rsidR="00884CF0" w:rsidRDefault="00884CF0" w:rsidP="00862268">
            <w:pPr>
              <w:pStyle w:val="ARSGTableText"/>
              <w:spacing w:line="300" w:lineRule="exact"/>
              <w:rPr>
                <w:rtl/>
              </w:rPr>
            </w:pPr>
          </w:p>
        </w:tc>
        <w:tc>
          <w:tcPr>
            <w:tcW w:w="3969" w:type="dxa"/>
            <w:tcBorders>
              <w:top w:val="nil"/>
              <w:left w:val="nil"/>
              <w:bottom w:val="single" w:sz="4" w:space="0" w:color="auto"/>
              <w:right w:val="nil"/>
            </w:tcBorders>
            <w:shd w:val="clear" w:color="auto" w:fill="auto"/>
          </w:tcPr>
          <w:p w:rsidR="00884CF0" w:rsidRDefault="00884CF0" w:rsidP="00862268">
            <w:pPr>
              <w:pStyle w:val="ARSGTableText"/>
              <w:spacing w:line="300" w:lineRule="exact"/>
              <w:rPr>
                <w:rtl/>
              </w:rPr>
            </w:pPr>
            <w:r w:rsidRPr="00FA2DD3">
              <w:rPr>
                <w:rFonts w:hint="cs"/>
                <w:rtl/>
              </w:rPr>
              <w:t>عدد العلامات المنشورة في قاعدة البيانات الخاصة بالمادة 6 (ثالثا)</w:t>
            </w:r>
          </w:p>
        </w:tc>
        <w:tc>
          <w:tcPr>
            <w:tcW w:w="2235" w:type="dxa"/>
            <w:tcBorders>
              <w:top w:val="nil"/>
              <w:left w:val="nil"/>
              <w:bottom w:val="single" w:sz="4" w:space="0" w:color="auto"/>
              <w:right w:val="single" w:sz="4" w:space="0" w:color="auto"/>
            </w:tcBorders>
            <w:shd w:val="clear" w:color="auto" w:fill="auto"/>
          </w:tcPr>
          <w:p w:rsidR="00884CF0" w:rsidRDefault="00884CF0" w:rsidP="00862268">
            <w:pPr>
              <w:pStyle w:val="ARSGTableText"/>
              <w:spacing w:line="300" w:lineRule="exact"/>
              <w:rPr>
                <w:rtl/>
              </w:rPr>
            </w:pPr>
            <w:r>
              <w:rPr>
                <w:rFonts w:hint="cs"/>
                <w:rtl/>
              </w:rPr>
              <w:t>البرنامج 2</w:t>
            </w:r>
          </w:p>
        </w:tc>
      </w:tr>
    </w:tbl>
    <w:p w:rsidR="00884CF0" w:rsidRPr="00CC770B" w:rsidRDefault="00884CF0" w:rsidP="00862268">
      <w:pPr>
        <w:pStyle w:val="ARNormal"/>
        <w:rPr>
          <w:rtl/>
        </w:rPr>
      </w:pPr>
    </w:p>
    <w:p w:rsidR="00884CF0" w:rsidRDefault="00884CF0" w:rsidP="00862268">
      <w:pPr>
        <w:pStyle w:val="ARNormal"/>
        <w:spacing w:line="360" w:lineRule="exact"/>
        <w:jc w:val="left"/>
        <w:sectPr w:rsidR="00884CF0" w:rsidSect="00CB39EA">
          <w:headerReference w:type="even" r:id="rId40"/>
          <w:headerReference w:type="default" r:id="rId41"/>
          <w:footerReference w:type="even" r:id="rId42"/>
          <w:footerReference w:type="default" r:id="rId43"/>
          <w:footerReference w:type="first" r:id="rId44"/>
          <w:pgSz w:w="11906" w:h="16838" w:code="9"/>
          <w:pgMar w:top="1134" w:right="1418" w:bottom="1418" w:left="1134" w:header="510" w:footer="1021" w:gutter="0"/>
          <w:cols w:space="720"/>
          <w:bidi/>
          <w:rtlGutter/>
        </w:sectPr>
      </w:pPr>
    </w:p>
    <w:p w:rsidR="00884CF0" w:rsidRPr="00D918B2" w:rsidRDefault="00884CF0" w:rsidP="00862268">
      <w:pPr>
        <w:pStyle w:val="StyleHeading3ComplexItalic"/>
        <w:tabs>
          <w:tab w:val="clear" w:pos="1985"/>
          <w:tab w:val="left" w:pos="1331"/>
        </w:tabs>
        <w:bidi/>
        <w:adjustRightInd w:val="0"/>
        <w:snapToGrid w:val="0"/>
        <w:spacing w:after="240" w:line="360" w:lineRule="exact"/>
        <w:rPr>
          <w:rFonts w:ascii="Arabic Typesetting" w:hAnsi="Arabic Typesetting" w:cs="Arabic Typesetting"/>
          <w:bCs/>
          <w:iCs w:val="0"/>
          <w:noProof/>
          <w:snapToGrid/>
          <w:sz w:val="42"/>
          <w:szCs w:val="42"/>
          <w:rtl/>
          <w:lang w:bidi="ar-EG"/>
        </w:rPr>
      </w:pPr>
      <w:bookmarkStart w:id="14" w:name="_Toc364355357"/>
      <w:r w:rsidRPr="00D918B2">
        <w:rPr>
          <w:rFonts w:ascii="Arabic Typesetting" w:hAnsi="Arabic Typesetting" w:cs="Arabic Typesetting"/>
          <w:bCs/>
          <w:iCs w:val="0"/>
          <w:noProof/>
          <w:snapToGrid/>
          <w:sz w:val="42"/>
          <w:szCs w:val="42"/>
          <w:rtl/>
          <w:lang w:bidi="ar-EG"/>
        </w:rPr>
        <w:lastRenderedPageBreak/>
        <w:t>البرنامج 1</w:t>
      </w:r>
      <w:r w:rsidRPr="00D918B2">
        <w:rPr>
          <w:rFonts w:ascii="Arabic Typesetting" w:hAnsi="Arabic Typesetting" w:cs="Arabic Typesetting" w:hint="cs"/>
          <w:bCs/>
          <w:iCs w:val="0"/>
          <w:noProof/>
          <w:snapToGrid/>
          <w:sz w:val="42"/>
          <w:szCs w:val="42"/>
          <w:rtl/>
          <w:lang w:bidi="ar-EG"/>
        </w:rPr>
        <w:tab/>
      </w:r>
      <w:r w:rsidRPr="00D918B2">
        <w:rPr>
          <w:rFonts w:ascii="Arabic Typesetting" w:hAnsi="Arabic Typesetting" w:cs="Arabic Typesetting"/>
          <w:bCs/>
          <w:iCs w:val="0"/>
          <w:noProof/>
          <w:snapToGrid/>
          <w:sz w:val="42"/>
          <w:szCs w:val="42"/>
          <w:rtl/>
          <w:lang w:bidi="ar-EG"/>
        </w:rPr>
        <w:t>قانون البراءات</w:t>
      </w:r>
      <w:bookmarkEnd w:id="14"/>
    </w:p>
    <w:p w:rsidR="00884CF0" w:rsidRPr="00D918B2" w:rsidRDefault="00884CF0" w:rsidP="00862268">
      <w:pPr>
        <w:pStyle w:val="BodyTextIndent"/>
        <w:keepNext/>
        <w:bidi/>
        <w:adjustRightInd w:val="0"/>
        <w:snapToGrid w:val="0"/>
        <w:spacing w:after="240" w:line="360" w:lineRule="exact"/>
        <w:ind w:left="0"/>
        <w:jc w:val="both"/>
        <w:rPr>
          <w:rFonts w:ascii="Arabic Typesetting" w:hAnsi="Arabic Typesetting" w:cs="Arabic Typesetting"/>
          <w:noProof/>
          <w:snapToGrid/>
          <w:sz w:val="38"/>
          <w:szCs w:val="38"/>
          <w:rtl/>
          <w:lang w:val="x-none" w:eastAsia="x-none" w:bidi="ar-EG"/>
        </w:rPr>
      </w:pPr>
      <w:r w:rsidRPr="00D918B2">
        <w:rPr>
          <w:rFonts w:ascii="Arabic Typesetting" w:hAnsi="Arabic Typesetting" w:cs="Arabic Typesetting"/>
          <w:noProof/>
          <w:snapToGrid/>
          <w:sz w:val="38"/>
          <w:szCs w:val="38"/>
          <w:rtl/>
          <w:lang w:val="x-none" w:eastAsia="x-none" w:bidi="ar-EG"/>
        </w:rPr>
        <w:t>سياق التخطيط</w:t>
      </w:r>
    </w:p>
    <w:p w:rsidR="00884CF0" w:rsidRPr="00001071" w:rsidRDefault="00884CF0" w:rsidP="00862268">
      <w:pPr>
        <w:pStyle w:val="ARNumbered1"/>
        <w:numPr>
          <w:ilvl w:val="0"/>
          <w:numId w:val="16"/>
        </w:numPr>
        <w:ind w:left="0" w:firstLine="0"/>
        <w:jc w:val="left"/>
        <w:rPr>
          <w:rtl/>
        </w:rPr>
      </w:pPr>
      <w:r>
        <w:rPr>
          <w:rtl/>
        </w:rPr>
        <w:t xml:space="preserve">تشمل التحديات الرئيسية التي يغطيها هذا البرنامج ضمان أن يواكب تطوير قانون البراءات الدولي البيئة التكنولوجية والاقتصادية والاجتماعية سريعة التطور. ويغطي البرنامج 1 قضايا تتعلق بالبراءات ونماذج المنفعة والمعلومات/الأسرار التجارية </w:t>
      </w:r>
      <w:r w:rsidRPr="005D2FC3">
        <w:rPr>
          <w:rtl/>
        </w:rPr>
        <w:t>غير المكشوف عنها</w:t>
      </w:r>
      <w:r>
        <w:rPr>
          <w:rtl/>
        </w:rPr>
        <w:t xml:space="preserve"> والدوائر المتكاملة. وتتمثل أهم التحديات المتوقعة في الثنائية 2014/2015 فيما يلي:</w:t>
      </w:r>
    </w:p>
    <w:p w:rsidR="00884CF0" w:rsidRDefault="00884CF0" w:rsidP="00862268">
      <w:pPr>
        <w:pStyle w:val="ARNormal"/>
        <w:numPr>
          <w:ilvl w:val="0"/>
          <w:numId w:val="14"/>
        </w:numPr>
        <w:jc w:val="left"/>
      </w:pPr>
      <w:r>
        <w:rPr>
          <w:rtl/>
        </w:rPr>
        <w:t>سرعة التغير التكنولوجي، التي تفرض تحديا على تطوير نظام البراءات الدولي؛</w:t>
      </w:r>
    </w:p>
    <w:p w:rsidR="00884CF0" w:rsidRDefault="00884CF0" w:rsidP="00862268">
      <w:pPr>
        <w:pStyle w:val="ARNormal"/>
        <w:numPr>
          <w:ilvl w:val="0"/>
          <w:numId w:val="14"/>
        </w:numPr>
        <w:jc w:val="left"/>
      </w:pPr>
      <w:r>
        <w:rPr>
          <w:rFonts w:hint="cs"/>
          <w:rtl/>
        </w:rPr>
        <w:t>و</w:t>
      </w:r>
      <w:r>
        <w:rPr>
          <w:rtl/>
        </w:rPr>
        <w:t xml:space="preserve">المطالبة المستمرة بتقديم معلومات أفضل عن دور وأثر وتنفيذ نظام البراءات الدولي، بما في ذلك مواطن المرونة، سواء في المحافل متعددة الأطراف أو من خلال تقديم المشورة التشريعية </w:t>
      </w:r>
      <w:proofErr w:type="spellStart"/>
      <w:r>
        <w:rPr>
          <w:rtl/>
        </w:rPr>
        <w:t>والسياساتية</w:t>
      </w:r>
      <w:proofErr w:type="spellEnd"/>
      <w:r>
        <w:rPr>
          <w:rtl/>
        </w:rPr>
        <w:t xml:space="preserve"> للدول الأعضاء؛</w:t>
      </w:r>
    </w:p>
    <w:p w:rsidR="00884CF0" w:rsidRDefault="00884CF0" w:rsidP="00862268">
      <w:pPr>
        <w:pStyle w:val="ARNormal"/>
        <w:numPr>
          <w:ilvl w:val="0"/>
          <w:numId w:val="14"/>
        </w:numPr>
        <w:jc w:val="left"/>
      </w:pPr>
      <w:r>
        <w:rPr>
          <w:rFonts w:hint="cs"/>
          <w:rtl/>
        </w:rPr>
        <w:t>و</w:t>
      </w:r>
      <w:r>
        <w:rPr>
          <w:rtl/>
        </w:rPr>
        <w:t>وجود نُهُج بديلة لوضع القواعد والمعايير خارج السياق متعدد الأطراف؛</w:t>
      </w:r>
    </w:p>
    <w:p w:rsidR="00884CF0" w:rsidRDefault="00884CF0" w:rsidP="00862268">
      <w:pPr>
        <w:pStyle w:val="ARNormal"/>
        <w:numPr>
          <w:ilvl w:val="0"/>
          <w:numId w:val="14"/>
        </w:numPr>
        <w:jc w:val="left"/>
      </w:pPr>
      <w:r>
        <w:rPr>
          <w:rFonts w:hint="cs"/>
          <w:rtl/>
        </w:rPr>
        <w:t>و</w:t>
      </w:r>
      <w:r>
        <w:rPr>
          <w:rtl/>
        </w:rPr>
        <w:t>أثر نظام البراءات على آليات الابتكار التي تزداد تعقدا وعولمة، والفهم المختلف لدوره، بما في ذلك المنافع التي يجلبها على المجتمع بصفة عامة؛</w:t>
      </w:r>
    </w:p>
    <w:p w:rsidR="00884CF0" w:rsidRDefault="00884CF0" w:rsidP="00862268">
      <w:pPr>
        <w:pStyle w:val="ARNormal"/>
        <w:numPr>
          <w:ilvl w:val="0"/>
          <w:numId w:val="14"/>
        </w:numPr>
        <w:jc w:val="left"/>
      </w:pPr>
      <w:r>
        <w:rPr>
          <w:rFonts w:hint="cs"/>
          <w:rtl/>
        </w:rPr>
        <w:t>و</w:t>
      </w:r>
      <w:r>
        <w:rPr>
          <w:rtl/>
        </w:rPr>
        <w:t>التعارض المتأصل في خيارات السياسة العامة والمتصل بالنطاق والتطبيق المناسبين لنظام البراءات؛</w:t>
      </w:r>
    </w:p>
    <w:p w:rsidR="00884CF0" w:rsidRDefault="00884CF0" w:rsidP="00862268">
      <w:pPr>
        <w:pStyle w:val="ARNormal"/>
        <w:numPr>
          <w:ilvl w:val="0"/>
          <w:numId w:val="14"/>
        </w:numPr>
        <w:jc w:val="left"/>
      </w:pPr>
      <w:r>
        <w:rPr>
          <w:rFonts w:hint="cs"/>
          <w:rtl/>
        </w:rPr>
        <w:t>و</w:t>
      </w:r>
      <w:r>
        <w:rPr>
          <w:rtl/>
        </w:rPr>
        <w:t>الحاجة إلى نشر التكنولوجيا بشكل أفضل من خلال نظام البراءات؛</w:t>
      </w:r>
    </w:p>
    <w:p w:rsidR="00873821" w:rsidRDefault="00866E45" w:rsidP="00862268">
      <w:pPr>
        <w:pStyle w:val="ARNormal"/>
        <w:numPr>
          <w:ilvl w:val="0"/>
          <w:numId w:val="14"/>
        </w:numPr>
        <w:jc w:val="left"/>
      </w:pPr>
      <w:r>
        <w:rPr>
          <w:rFonts w:hint="cs"/>
          <w:rtl/>
        </w:rPr>
        <w:t>ونقص القدرات اللازمة لإعداد طلبات البراءات وإيداعها ومتابعتها قضائيا؛</w:t>
      </w:r>
    </w:p>
    <w:p w:rsidR="00884CF0" w:rsidRDefault="00884CF0" w:rsidP="00862268">
      <w:pPr>
        <w:pStyle w:val="ARNormal"/>
        <w:numPr>
          <w:ilvl w:val="0"/>
          <w:numId w:val="14"/>
        </w:numPr>
        <w:jc w:val="left"/>
      </w:pPr>
      <w:r>
        <w:rPr>
          <w:rFonts w:hint="cs"/>
          <w:rtl/>
        </w:rPr>
        <w:t>و</w:t>
      </w:r>
      <w:r>
        <w:rPr>
          <w:rtl/>
        </w:rPr>
        <w:t xml:space="preserve">الطلب المتزايد على تقديم المساعدة التشريعية </w:t>
      </w:r>
      <w:proofErr w:type="spellStart"/>
      <w:r>
        <w:rPr>
          <w:rtl/>
        </w:rPr>
        <w:t>والسياساتية</w:t>
      </w:r>
      <w:proofErr w:type="spellEnd"/>
      <w:r>
        <w:rPr>
          <w:rtl/>
        </w:rPr>
        <w:t xml:space="preserve"> للدول الأعضاء؛</w:t>
      </w:r>
    </w:p>
    <w:p w:rsidR="00884CF0" w:rsidRDefault="00884CF0" w:rsidP="00862268">
      <w:pPr>
        <w:pStyle w:val="ARNormal"/>
        <w:numPr>
          <w:ilvl w:val="0"/>
          <w:numId w:val="14"/>
        </w:numPr>
        <w:jc w:val="left"/>
      </w:pPr>
      <w:r>
        <w:rPr>
          <w:rFonts w:hint="cs"/>
          <w:rtl/>
        </w:rPr>
        <w:t>و</w:t>
      </w:r>
      <w:r>
        <w:rPr>
          <w:rtl/>
        </w:rPr>
        <w:t xml:space="preserve">الإيقاع المتسارع لتطور التكنولوجيا المعقدة وكيفية طرح هذه التكنولوجيا في السوق، </w:t>
      </w:r>
      <w:r w:rsidRPr="009678B2">
        <w:rPr>
          <w:rtl/>
        </w:rPr>
        <w:t xml:space="preserve">بما في ذلك دور البراءات </w:t>
      </w:r>
      <w:r w:rsidRPr="009678B2">
        <w:rPr>
          <w:rFonts w:hint="cs"/>
          <w:rtl/>
        </w:rPr>
        <w:t xml:space="preserve">الأساسية </w:t>
      </w:r>
      <w:r w:rsidRPr="009678B2">
        <w:rPr>
          <w:rtl/>
        </w:rPr>
        <w:t>في تنفيذ المعايير التقنية</w:t>
      </w:r>
      <w:r>
        <w:rPr>
          <w:rtl/>
        </w:rPr>
        <w:t>؛</w:t>
      </w:r>
    </w:p>
    <w:p w:rsidR="00884CF0" w:rsidRDefault="00884CF0" w:rsidP="00862268">
      <w:pPr>
        <w:pStyle w:val="ARNormal"/>
        <w:numPr>
          <w:ilvl w:val="0"/>
          <w:numId w:val="14"/>
        </w:numPr>
        <w:jc w:val="left"/>
        <w:rPr>
          <w:rtl/>
        </w:rPr>
      </w:pPr>
      <w:r>
        <w:rPr>
          <w:rFonts w:hint="cs"/>
          <w:rtl/>
        </w:rPr>
        <w:t>و</w:t>
      </w:r>
      <w:r>
        <w:rPr>
          <w:rtl/>
        </w:rPr>
        <w:t>الحاجة إلى معالجة قانون البراءات في سياق فئات الملكية الفكرية الأخرى وثيقة الصلة بالموضوع، كالأسرار</w:t>
      </w:r>
      <w:r>
        <w:rPr>
          <w:rFonts w:hint="cs"/>
          <w:rtl/>
        </w:rPr>
        <w:t> </w:t>
      </w:r>
      <w:r>
        <w:rPr>
          <w:rtl/>
        </w:rPr>
        <w:t>التجارية.</w:t>
      </w:r>
    </w:p>
    <w:p w:rsidR="00884CF0" w:rsidRPr="00966639" w:rsidRDefault="00884CF0" w:rsidP="00862268">
      <w:pPr>
        <w:pStyle w:val="ARNormal"/>
        <w:spacing w:line="360" w:lineRule="exact"/>
        <w:jc w:val="left"/>
        <w:rPr>
          <w:rtl/>
        </w:rPr>
      </w:pPr>
    </w:p>
    <w:p w:rsidR="00884CF0" w:rsidRPr="00001071" w:rsidRDefault="00884CF0" w:rsidP="00862268">
      <w:pPr>
        <w:pStyle w:val="ARProgramHeading2"/>
        <w:spacing w:line="360" w:lineRule="exact"/>
        <w:jc w:val="left"/>
        <w:rPr>
          <w:rtl/>
          <w:lang w:val="fr-CH"/>
        </w:rPr>
      </w:pPr>
      <w:r>
        <w:rPr>
          <w:rtl/>
        </w:rPr>
        <w:t>استراتيجيات</w:t>
      </w:r>
      <w:r>
        <w:rPr>
          <w:rtl/>
          <w:lang w:val="fr-CH" w:bidi="ar-SA"/>
        </w:rPr>
        <w:t xml:space="preserve"> التنفيذ</w:t>
      </w:r>
    </w:p>
    <w:p w:rsidR="00884CF0" w:rsidRDefault="00884CF0" w:rsidP="00862268">
      <w:pPr>
        <w:pStyle w:val="ARNormal"/>
        <w:jc w:val="left"/>
        <w:rPr>
          <w:rtl/>
        </w:rPr>
      </w:pPr>
      <w:r>
        <w:rPr>
          <w:rtl/>
        </w:rPr>
        <w:t>2.1.</w:t>
      </w:r>
      <w:r>
        <w:rPr>
          <w:rtl/>
        </w:rPr>
        <w:tab/>
      </w:r>
      <w:r w:rsidRPr="00BF1CC6">
        <w:rPr>
          <w:rtl/>
        </w:rPr>
        <w:t xml:space="preserve">بما أن الدول الأعضاء هي التي تقود مسار وضع القواعد والمعايير، </w:t>
      </w:r>
      <w:r w:rsidRPr="00473949">
        <w:rPr>
          <w:rtl/>
        </w:rPr>
        <w:t xml:space="preserve">فسيركز البرنامج جهوده على تقديم معلومات موثوقة ودعم بيئة مواتية للالتزام والحوار بين الدول الأعضاء فيما يخص مجالات الاهتمام المشترك. </w:t>
      </w:r>
      <w:r w:rsidRPr="0046333C">
        <w:rPr>
          <w:rtl/>
        </w:rPr>
        <w:t>وسيواصل البرنامج تحسين قدرته على الاستجابة وفعاليته في تلبية طلبات المساعدة التشريعية والسياسية.</w:t>
      </w:r>
      <w:r>
        <w:rPr>
          <w:rtl/>
        </w:rPr>
        <w:t xml:space="preserve"> وستؤخذ في الحسبان توصيات جدول أعمال التنمية المعنية في سياق كل أنشطة هذا البرنامج أثناء الثنائية. وعلى وجه الخصوص، فإن تقديم المعلومات المتعلقة بالبراءات والمشورة التشريعية يراعيان التوصيات 15 و17 و20 و22 مراعاة تامة، وهما بالتالي يدعمان هدفي جدول أعمال التنمية "الاعتماد على الأدلة في السياسة الدولية والوطنية وفي اتخاذ القرارات المتعلقة بالملكية الفكرية" و"وضع أطر تنظيمية وطنية ودولية للملكية الفكرية تشجع على الإبداع والابتكار وتعكس مستوى التنمية في مختلف الدول الأعضاء في الويبو".</w:t>
      </w:r>
      <w:r w:rsidRPr="0046333C">
        <w:rPr>
          <w:rtl/>
        </w:rPr>
        <w:t xml:space="preserve"> </w:t>
      </w:r>
      <w:r>
        <w:rPr>
          <w:rtl/>
        </w:rPr>
        <w:t>وبالإضافة إلى ذلك، سيأخذ البرنامج في الحسبان العمل المنجز في مشروعات جدول أعمال التنمية المكتملة والمتعلقة بالملكية الفكرية والملك العام والبراءات والملك العام تنفيذا للتوصيتين</w:t>
      </w:r>
      <w:r>
        <w:rPr>
          <w:rFonts w:hint="cs"/>
          <w:rtl/>
        </w:rPr>
        <w:t> </w:t>
      </w:r>
      <w:r>
        <w:rPr>
          <w:rtl/>
        </w:rPr>
        <w:t>16</w:t>
      </w:r>
      <w:r>
        <w:rPr>
          <w:rFonts w:hint="cs"/>
          <w:rtl/>
        </w:rPr>
        <w:t> </w:t>
      </w:r>
      <w:r>
        <w:rPr>
          <w:rtl/>
        </w:rPr>
        <w:t>و20.</w:t>
      </w:r>
    </w:p>
    <w:p w:rsidR="00884CF0" w:rsidRDefault="00884CF0" w:rsidP="00862268">
      <w:pPr>
        <w:pStyle w:val="ARNormal"/>
        <w:jc w:val="left"/>
        <w:rPr>
          <w:rtl/>
        </w:rPr>
      </w:pPr>
      <w:r>
        <w:rPr>
          <w:rtl/>
        </w:rPr>
        <w:t>3.1.</w:t>
      </w:r>
      <w:r>
        <w:rPr>
          <w:rtl/>
        </w:rPr>
        <w:tab/>
        <w:t>خلال الثنائية المقبلة، يتوقع البرنامج ما يلي على وجه التحديد:</w:t>
      </w:r>
    </w:p>
    <w:p w:rsidR="00884CF0" w:rsidRDefault="00884CF0" w:rsidP="00862268">
      <w:pPr>
        <w:pStyle w:val="ARNormal"/>
        <w:numPr>
          <w:ilvl w:val="0"/>
          <w:numId w:val="14"/>
        </w:numPr>
        <w:jc w:val="left"/>
      </w:pPr>
      <w:r>
        <w:rPr>
          <w:rtl/>
        </w:rPr>
        <w:t>تنظيم ما يصل إلى أربعة اجتماعات للجنة الدائمة المعنية بقانون البراءات؛</w:t>
      </w:r>
    </w:p>
    <w:p w:rsidR="00884CF0" w:rsidRDefault="00884CF0" w:rsidP="00862268">
      <w:pPr>
        <w:pStyle w:val="ARNormal"/>
        <w:numPr>
          <w:ilvl w:val="0"/>
          <w:numId w:val="14"/>
        </w:numPr>
        <w:jc w:val="left"/>
      </w:pPr>
      <w:r>
        <w:rPr>
          <w:rFonts w:hint="cs"/>
          <w:rtl/>
        </w:rPr>
        <w:lastRenderedPageBreak/>
        <w:t>و</w:t>
      </w:r>
      <w:r>
        <w:rPr>
          <w:rtl/>
        </w:rPr>
        <w:t>تنظيم اجتماعات إعلامية، حسب الطلب، لممثلي الدول الأعضاء، لتقديم معلومات عن القضايا المتعلقة بسياسة البراءات وقانونها وممارساتها</w:t>
      </w:r>
      <w:r w:rsidR="00800C0E">
        <w:rPr>
          <w:rFonts w:hint="cs"/>
          <w:rtl/>
        </w:rPr>
        <w:t xml:space="preserve"> مع إيلاء الاعتبار اللازم للتوصيتين 15 و16 من جدول أعمال التنمية</w:t>
      </w:r>
      <w:r>
        <w:rPr>
          <w:rtl/>
        </w:rPr>
        <w:t>؛</w:t>
      </w:r>
    </w:p>
    <w:p w:rsidR="00884CF0" w:rsidRDefault="00884CF0" w:rsidP="00862268">
      <w:pPr>
        <w:pStyle w:val="ARNormal"/>
        <w:numPr>
          <w:ilvl w:val="0"/>
          <w:numId w:val="14"/>
        </w:numPr>
        <w:jc w:val="left"/>
      </w:pPr>
      <w:r>
        <w:rPr>
          <w:rFonts w:hint="cs"/>
          <w:rtl/>
        </w:rPr>
        <w:t>و</w:t>
      </w:r>
      <w:r>
        <w:rPr>
          <w:rtl/>
        </w:rPr>
        <w:t>مواصلة تقديم المشورة التشريعية، حسب الطلب، للدول الأعضاء فيما يتعلق بالبراءات ونماذج المنفعة والأسرار التجارية وتصاميم الدوائر المتكاملة</w:t>
      </w:r>
      <w:r w:rsidR="00800C0E">
        <w:rPr>
          <w:rFonts w:hint="cs"/>
          <w:rtl/>
        </w:rPr>
        <w:t xml:space="preserve"> بما يتماشى والتوصيات 17 و20 و22 من جدول أعمال التنمية</w:t>
      </w:r>
      <w:r>
        <w:rPr>
          <w:rtl/>
        </w:rPr>
        <w:t>؛</w:t>
      </w:r>
    </w:p>
    <w:p w:rsidR="00884CF0" w:rsidRDefault="00884CF0" w:rsidP="00862268">
      <w:pPr>
        <w:pStyle w:val="ARNormal"/>
        <w:numPr>
          <w:ilvl w:val="0"/>
          <w:numId w:val="14"/>
        </w:numPr>
        <w:jc w:val="left"/>
      </w:pPr>
      <w:r>
        <w:rPr>
          <w:rFonts w:hint="cs"/>
          <w:rtl/>
        </w:rPr>
        <w:t>و</w:t>
      </w:r>
      <w:r>
        <w:rPr>
          <w:rtl/>
        </w:rPr>
        <w:t>مواصلة دعم الدول الأعضاء ومساعدتها فيما يتعلق باتفاقية باريس ومعاهدة بودابست ومعاهدة قانون البراءات؛</w:t>
      </w:r>
    </w:p>
    <w:p w:rsidR="00892629" w:rsidRDefault="00884CF0" w:rsidP="00892629">
      <w:pPr>
        <w:pStyle w:val="ARNormal"/>
        <w:numPr>
          <w:ilvl w:val="0"/>
          <w:numId w:val="14"/>
        </w:numPr>
        <w:jc w:val="left"/>
      </w:pPr>
      <w:r>
        <w:rPr>
          <w:rFonts w:hint="cs"/>
          <w:rtl/>
        </w:rPr>
        <w:t>و</w:t>
      </w:r>
      <w:r>
        <w:rPr>
          <w:rtl/>
        </w:rPr>
        <w:t>مواصلة مساعدة الدول الأعضاء فيما يتعلق بنماذج المنفعة والمعلومات/الأسرار التجارية غير المكشوف عنها والدوائر المتكاملة؛</w:t>
      </w:r>
    </w:p>
    <w:p w:rsidR="00884CF0" w:rsidRDefault="00884CF0" w:rsidP="00862268">
      <w:pPr>
        <w:pStyle w:val="ARNormal"/>
        <w:numPr>
          <w:ilvl w:val="0"/>
          <w:numId w:val="14"/>
        </w:numPr>
        <w:jc w:val="left"/>
      </w:pPr>
      <w:r>
        <w:rPr>
          <w:rFonts w:hint="cs"/>
          <w:rtl/>
        </w:rPr>
        <w:t>و</w:t>
      </w:r>
      <w:r w:rsidR="00892629">
        <w:rPr>
          <w:rFonts w:hint="cs"/>
          <w:rtl/>
        </w:rPr>
        <w:t>تعزيز قدرات المخترعين، ومن يقدمون الخدمات لهم، على إعداد طلبات البراءات وإيداعها و</w:t>
      </w:r>
      <w:r>
        <w:rPr>
          <w:rtl/>
        </w:rPr>
        <w:t>دعم الاستخدام الفعال والكفء للبراءات من خلال تقديم معلومات تجريبية وتنظيم دورات تدريبية وندوات؛</w:t>
      </w:r>
    </w:p>
    <w:p w:rsidR="00884CF0" w:rsidRDefault="00884CF0" w:rsidP="00862268">
      <w:pPr>
        <w:pStyle w:val="ARNormal"/>
        <w:numPr>
          <w:ilvl w:val="0"/>
          <w:numId w:val="14"/>
        </w:numPr>
        <w:jc w:val="left"/>
      </w:pPr>
      <w:r>
        <w:rPr>
          <w:rFonts w:hint="cs"/>
          <w:rtl/>
        </w:rPr>
        <w:t>و</w:t>
      </w:r>
      <w:r>
        <w:rPr>
          <w:rtl/>
        </w:rPr>
        <w:t>معالجة التفاعل بين قانون البراءات والفئات الأخرى من قانون الملكية الفكرية، ولا</w:t>
      </w:r>
      <w:r>
        <w:rPr>
          <w:rFonts w:hint="cs"/>
          <w:rtl/>
        </w:rPr>
        <w:t xml:space="preserve"> </w:t>
      </w:r>
      <w:r>
        <w:rPr>
          <w:rtl/>
        </w:rPr>
        <w:t>سيما الأسرار التجارية، فيما يتعلق بتشجيع الابتكار ونشر التكنولوجيا؛</w:t>
      </w:r>
    </w:p>
    <w:p w:rsidR="00884CF0" w:rsidRDefault="00884CF0" w:rsidP="00862268">
      <w:pPr>
        <w:pStyle w:val="ARNormal"/>
        <w:numPr>
          <w:ilvl w:val="0"/>
          <w:numId w:val="14"/>
        </w:numPr>
        <w:jc w:val="left"/>
      </w:pPr>
      <w:r>
        <w:rPr>
          <w:rFonts w:hint="cs"/>
          <w:rtl/>
        </w:rPr>
        <w:t>و</w:t>
      </w:r>
      <w:r>
        <w:rPr>
          <w:rtl/>
        </w:rPr>
        <w:t>استحداث أنشطة تساعد الدول الأعضاء وغيرها من أصحاب المصالح في الحد من وطأة أوجه التعارض المحتملة بين نظام البراءات ونظام التوحيد؛</w:t>
      </w:r>
    </w:p>
    <w:p w:rsidR="00884CF0" w:rsidRDefault="00884CF0" w:rsidP="00EE4EF3">
      <w:pPr>
        <w:pStyle w:val="ARNormal"/>
        <w:numPr>
          <w:ilvl w:val="0"/>
          <w:numId w:val="14"/>
        </w:numPr>
        <w:jc w:val="left"/>
      </w:pPr>
      <w:r>
        <w:rPr>
          <w:rFonts w:hint="cs"/>
          <w:rtl/>
        </w:rPr>
        <w:t>و</w:t>
      </w:r>
      <w:r>
        <w:rPr>
          <w:rtl/>
        </w:rPr>
        <w:t xml:space="preserve">مواصلة دعم عمل قطاع التنمية المتعلق بالقضايا </w:t>
      </w:r>
      <w:r w:rsidR="00892629">
        <w:rPr>
          <w:rFonts w:hint="cs"/>
          <w:rtl/>
        </w:rPr>
        <w:t>ال</w:t>
      </w:r>
      <w:r>
        <w:rPr>
          <w:rtl/>
        </w:rPr>
        <w:t>وثيقة الصلة بهذا البرنامج</w:t>
      </w:r>
      <w:r w:rsidR="00892629">
        <w:rPr>
          <w:rFonts w:hint="cs"/>
          <w:rtl/>
        </w:rPr>
        <w:t xml:space="preserve">، بما في ذلك توفير دراسات </w:t>
      </w:r>
      <w:r w:rsidR="00EE4EF3">
        <w:rPr>
          <w:rFonts w:hint="cs"/>
          <w:rtl/>
        </w:rPr>
        <w:t>ذات الصلة بال</w:t>
      </w:r>
      <w:r w:rsidR="00892629">
        <w:rPr>
          <w:rFonts w:hint="cs"/>
          <w:rtl/>
        </w:rPr>
        <w:t xml:space="preserve">توصيات </w:t>
      </w:r>
      <w:r w:rsidR="00EE4EF3">
        <w:rPr>
          <w:rFonts w:hint="cs"/>
          <w:rtl/>
        </w:rPr>
        <w:t>12 و13 و14 وأيضا 16 من جدول أعمال التنمية</w:t>
      </w:r>
      <w:r w:rsidR="00892629">
        <w:rPr>
          <w:rFonts w:hint="cs"/>
          <w:rtl/>
        </w:rPr>
        <w:t>، كما طلبته اللجنة المعنية بالتنمية والملكية الفكرية</w:t>
      </w:r>
      <w:r>
        <w:rPr>
          <w:rtl/>
        </w:rPr>
        <w:t>؛</w:t>
      </w:r>
    </w:p>
    <w:p w:rsidR="00884CF0" w:rsidRDefault="00884CF0" w:rsidP="00523AA6">
      <w:pPr>
        <w:pStyle w:val="ARNormal"/>
        <w:numPr>
          <w:ilvl w:val="0"/>
          <w:numId w:val="14"/>
        </w:numPr>
        <w:jc w:val="left"/>
        <w:rPr>
          <w:rtl/>
        </w:rPr>
      </w:pPr>
      <w:r>
        <w:rPr>
          <w:rFonts w:hint="cs"/>
          <w:rtl/>
        </w:rPr>
        <w:t>و</w:t>
      </w:r>
      <w:r>
        <w:rPr>
          <w:rtl/>
        </w:rPr>
        <w:t>مواصلة العمل مع البرامج 2 (العلامات التجارية والتصاميم الصناعية والبيانات الجغرافية)، و3 (حق المؤلف والحقوق المجاورة)، و4 (المعارف التقليدية وأشكال التعبير الثقافي التقليدي والموارد الوراثية)، و5 (نظام معاهدة التعاون بشأن البراءات)، و7 (مركز الويبو للتحكيم والوساطة)، و8 (تنسيق جدول أعمال التنمية)، و9 (</w:t>
      </w:r>
      <w:r w:rsidRPr="00937376">
        <w:rPr>
          <w:rtl/>
        </w:rPr>
        <w:t>البلدان الأفريقية والعربية وبلدان آسيا والمحيط الهادئ وأمريكا اللاتينية والكاريبي والبلدان الأقل نموا</w:t>
      </w:r>
      <w:r>
        <w:rPr>
          <w:rtl/>
        </w:rPr>
        <w:t>)، و10 (التعاون مع بعض البلدان في أوروبا وآسيا)، و11 (</w:t>
      </w:r>
      <w:r w:rsidR="00F3760B">
        <w:rPr>
          <w:rFonts w:hint="cs"/>
          <w:rtl/>
        </w:rPr>
        <w:t>أكاديمية الويبو</w:t>
      </w:r>
      <w:r>
        <w:rPr>
          <w:rtl/>
        </w:rPr>
        <w:t>)، و12 (التصنيفات والمعايير الدولية)، و13 (قواعد البيانات العالمية)، و14 (خدمات النفاذ إلى المعلومات والمعارف)، و15 (حلول لأعمال مكاتب الملكية الفكرية)، و16 (الدراسات الاقتصادية والإحصاءات)، و18 (الملكية الفكرية والتحديات العالمية)، و20 (التواصل) في القضايا وثيقة الصلة بهذا البرنامج.</w:t>
      </w:r>
    </w:p>
    <w:p w:rsidR="00884CF0" w:rsidRPr="00A67728" w:rsidRDefault="00884CF0" w:rsidP="00862268">
      <w:pPr>
        <w:pStyle w:val="ARProgramHeading2"/>
        <w:spacing w:line="360" w:lineRule="exact"/>
        <w:jc w:val="left"/>
        <w:rPr>
          <w:rtl/>
        </w:rPr>
      </w:pPr>
      <w:r>
        <w:rPr>
          <w:rtl/>
        </w:rPr>
        <w:t>المخاطر الرئيسية واستراتيجيات الحد من وطأتها</w:t>
      </w:r>
    </w:p>
    <w:tbl>
      <w:tblPr>
        <w:bidiVisual/>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4784"/>
        <w:gridCol w:w="4786"/>
      </w:tblGrid>
      <w:tr w:rsidR="00884CF0" w:rsidRPr="00A67728" w:rsidTr="00E6612D">
        <w:trPr>
          <w:tblHeader/>
        </w:trPr>
        <w:tc>
          <w:tcPr>
            <w:tcW w:w="4784" w:type="dxa"/>
            <w:shd w:val="clear" w:color="auto" w:fill="CCFFFF"/>
          </w:tcPr>
          <w:p w:rsidR="00884CF0" w:rsidRPr="00A67728" w:rsidRDefault="00884CF0" w:rsidP="00862268">
            <w:pPr>
              <w:pStyle w:val="ARProgramTableHeading"/>
              <w:spacing w:line="360" w:lineRule="exact"/>
              <w:rPr>
                <w:rtl/>
                <w:lang w:bidi="ar-SA"/>
              </w:rPr>
            </w:pPr>
            <w:r>
              <w:rPr>
                <w:rtl/>
                <w:lang w:bidi="ar-SA"/>
              </w:rPr>
              <w:t>المخاطر أمام البرنامج في تحقيق نتائجه</w:t>
            </w:r>
          </w:p>
        </w:tc>
        <w:tc>
          <w:tcPr>
            <w:tcW w:w="4786" w:type="dxa"/>
            <w:shd w:val="clear" w:color="auto" w:fill="CCFFFF"/>
          </w:tcPr>
          <w:p w:rsidR="00884CF0" w:rsidRPr="00724B72" w:rsidRDefault="00884CF0" w:rsidP="00862268">
            <w:pPr>
              <w:pStyle w:val="ARProgramTableHeading"/>
              <w:spacing w:line="360" w:lineRule="exact"/>
              <w:rPr>
                <w:rtl/>
              </w:rPr>
            </w:pPr>
            <w:r w:rsidRPr="00724B72">
              <w:rPr>
                <w:rtl/>
              </w:rPr>
              <w:t>الخطط الموضوعة أو قيد التنفيذ للحد من وطأة المخاطر</w:t>
            </w:r>
          </w:p>
        </w:tc>
      </w:tr>
      <w:tr w:rsidR="00884CF0" w:rsidRPr="00A67728" w:rsidTr="00E6612D">
        <w:tc>
          <w:tcPr>
            <w:tcW w:w="4784" w:type="dxa"/>
          </w:tcPr>
          <w:p w:rsidR="00884CF0" w:rsidRPr="00CE6811" w:rsidRDefault="00AE4AF5" w:rsidP="0066362C">
            <w:pPr>
              <w:pStyle w:val="ARProgramTableText"/>
              <w:spacing w:line="300" w:lineRule="exact"/>
              <w:rPr>
                <w:rtl/>
                <w:lang w:val="fr-CH"/>
              </w:rPr>
            </w:pPr>
            <w:r>
              <w:rPr>
                <w:rFonts w:hint="cs"/>
                <w:rtl/>
                <w:lang w:val="fr-CH"/>
              </w:rPr>
              <w:t xml:space="preserve">تراجع </w:t>
            </w:r>
            <w:r w:rsidR="00884CF0">
              <w:rPr>
                <w:rtl/>
                <w:lang w:val="fr-CH"/>
              </w:rPr>
              <w:t>أهمية اللجنة باعتبارها محفل</w:t>
            </w:r>
            <w:r>
              <w:rPr>
                <w:rFonts w:hint="cs"/>
                <w:rtl/>
                <w:lang w:val="fr-CH"/>
              </w:rPr>
              <w:t>ا</w:t>
            </w:r>
            <w:r w:rsidR="00884CF0">
              <w:rPr>
                <w:rtl/>
                <w:lang w:val="fr-CH"/>
              </w:rPr>
              <w:t xml:space="preserve"> متعدد الأطراف.</w:t>
            </w:r>
          </w:p>
        </w:tc>
        <w:tc>
          <w:tcPr>
            <w:tcW w:w="4786" w:type="dxa"/>
          </w:tcPr>
          <w:p w:rsidR="00884CF0" w:rsidRDefault="00884CF0" w:rsidP="0066362C">
            <w:pPr>
              <w:pStyle w:val="ARProgramTableText"/>
              <w:spacing w:line="300" w:lineRule="exact"/>
              <w:rPr>
                <w:rtl/>
              </w:rPr>
            </w:pPr>
            <w:r>
              <w:rPr>
                <w:rtl/>
              </w:rPr>
              <w:t>تقديم إرشاد مهني وغير متحيز.</w:t>
            </w:r>
          </w:p>
          <w:p w:rsidR="00884CF0" w:rsidRDefault="00884CF0" w:rsidP="0066362C">
            <w:pPr>
              <w:pStyle w:val="ARProgramTableText"/>
              <w:spacing w:line="300" w:lineRule="exact"/>
              <w:rPr>
                <w:rtl/>
              </w:rPr>
            </w:pPr>
            <w:r>
              <w:rPr>
                <w:rtl/>
              </w:rPr>
              <w:t>تهيئة بيئة شاملة ومحايدة للحوار بين الدول الأعضاء.</w:t>
            </w:r>
          </w:p>
          <w:p w:rsidR="00884CF0" w:rsidRPr="00A67728" w:rsidRDefault="00884CF0" w:rsidP="0066362C">
            <w:pPr>
              <w:pStyle w:val="ARProgramTableText"/>
              <w:spacing w:line="300" w:lineRule="exact"/>
              <w:rPr>
                <w:rtl/>
              </w:rPr>
            </w:pPr>
            <w:r>
              <w:rPr>
                <w:rtl/>
              </w:rPr>
              <w:t>إمداد الدول الأعضاء بما تحتاج إليه من معلومات دقيقة ومناسبة في الوقت المناسب.</w:t>
            </w:r>
          </w:p>
        </w:tc>
      </w:tr>
    </w:tbl>
    <w:p w:rsidR="00884CF0" w:rsidRPr="00A67728" w:rsidRDefault="00884CF0" w:rsidP="00862268">
      <w:pPr>
        <w:pStyle w:val="ARNormal"/>
        <w:spacing w:line="360" w:lineRule="exact"/>
        <w:jc w:val="left"/>
        <w:rPr>
          <w:rtl/>
        </w:rPr>
      </w:pPr>
    </w:p>
    <w:p w:rsidR="00884CF0" w:rsidRPr="00A67728" w:rsidRDefault="00884CF0" w:rsidP="00862268">
      <w:pPr>
        <w:pStyle w:val="ARProgramHeading2"/>
        <w:spacing w:line="360" w:lineRule="exact"/>
        <w:jc w:val="left"/>
        <w:rPr>
          <w:rtl/>
        </w:rPr>
      </w:pPr>
      <w:r>
        <w:rPr>
          <w:rtl/>
        </w:rPr>
        <w:lastRenderedPageBreak/>
        <w:t>إطار النتائج</w:t>
      </w:r>
    </w:p>
    <w:tbl>
      <w:tblPr>
        <w:bidiVisual/>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2941"/>
        <w:gridCol w:w="3119"/>
        <w:gridCol w:w="1842"/>
        <w:gridCol w:w="1668"/>
      </w:tblGrid>
      <w:tr w:rsidR="00884CF0" w:rsidRPr="00A67728" w:rsidTr="00E6612D">
        <w:trPr>
          <w:tblHeader/>
        </w:trPr>
        <w:tc>
          <w:tcPr>
            <w:tcW w:w="2941" w:type="dxa"/>
            <w:tcBorders>
              <w:top w:val="single" w:sz="4" w:space="0" w:color="auto"/>
              <w:bottom w:val="single" w:sz="4" w:space="0" w:color="auto"/>
            </w:tcBorders>
            <w:shd w:val="clear" w:color="auto" w:fill="CCFFFF"/>
          </w:tcPr>
          <w:p w:rsidR="00884CF0" w:rsidRPr="00A67728" w:rsidRDefault="00884CF0" w:rsidP="0066362C">
            <w:pPr>
              <w:pStyle w:val="ARProgramTableHeading"/>
              <w:keepNext/>
              <w:spacing w:line="300" w:lineRule="exact"/>
              <w:rPr>
                <w:rtl/>
                <w:lang w:bidi="ar-SA"/>
              </w:rPr>
            </w:pPr>
            <w:r>
              <w:rPr>
                <w:rtl/>
                <w:lang w:bidi="ar-SA"/>
              </w:rPr>
              <w:t>النتائج المرتقبة</w:t>
            </w:r>
          </w:p>
        </w:tc>
        <w:tc>
          <w:tcPr>
            <w:tcW w:w="3119" w:type="dxa"/>
            <w:tcBorders>
              <w:top w:val="single" w:sz="4" w:space="0" w:color="auto"/>
              <w:bottom w:val="single" w:sz="4" w:space="0" w:color="auto"/>
            </w:tcBorders>
            <w:shd w:val="clear" w:color="auto" w:fill="CCFFFF"/>
          </w:tcPr>
          <w:p w:rsidR="00884CF0" w:rsidRPr="00A67728" w:rsidRDefault="00884CF0" w:rsidP="0066362C">
            <w:pPr>
              <w:pStyle w:val="ARProgramTableHeading"/>
              <w:keepNext/>
              <w:spacing w:line="300" w:lineRule="exact"/>
              <w:rPr>
                <w:rtl/>
                <w:lang w:bidi="ar-SA"/>
              </w:rPr>
            </w:pPr>
            <w:r>
              <w:rPr>
                <w:rtl/>
                <w:lang w:bidi="ar-SA"/>
              </w:rPr>
              <w:t>مؤشرات الأداء</w:t>
            </w:r>
          </w:p>
        </w:tc>
        <w:tc>
          <w:tcPr>
            <w:tcW w:w="1842" w:type="dxa"/>
            <w:tcBorders>
              <w:top w:val="single" w:sz="4" w:space="0" w:color="auto"/>
              <w:bottom w:val="single" w:sz="4" w:space="0" w:color="auto"/>
            </w:tcBorders>
            <w:shd w:val="clear" w:color="auto" w:fill="CCFFFF"/>
          </w:tcPr>
          <w:p w:rsidR="00884CF0" w:rsidRPr="00A67728" w:rsidRDefault="00884CF0" w:rsidP="0066362C">
            <w:pPr>
              <w:pStyle w:val="ARProgramTableHeading"/>
              <w:keepNext/>
              <w:spacing w:line="300" w:lineRule="exact"/>
              <w:rPr>
                <w:rtl/>
                <w:lang w:bidi="ar-SA"/>
              </w:rPr>
            </w:pPr>
            <w:r>
              <w:rPr>
                <w:rtl/>
                <w:lang w:bidi="ar-SA"/>
              </w:rPr>
              <w:t>أسس المقارنة</w:t>
            </w:r>
          </w:p>
        </w:tc>
        <w:tc>
          <w:tcPr>
            <w:tcW w:w="1668" w:type="dxa"/>
            <w:tcBorders>
              <w:top w:val="single" w:sz="4" w:space="0" w:color="auto"/>
              <w:bottom w:val="single" w:sz="4" w:space="0" w:color="auto"/>
            </w:tcBorders>
            <w:shd w:val="clear" w:color="auto" w:fill="CCFFFF"/>
          </w:tcPr>
          <w:p w:rsidR="00884CF0" w:rsidRPr="00A67728" w:rsidRDefault="00884CF0" w:rsidP="0066362C">
            <w:pPr>
              <w:pStyle w:val="ARProgramTableHeading"/>
              <w:keepNext/>
              <w:spacing w:line="300" w:lineRule="exact"/>
              <w:rPr>
                <w:rtl/>
                <w:lang w:bidi="ar-SA"/>
              </w:rPr>
            </w:pPr>
            <w:r>
              <w:rPr>
                <w:rtl/>
                <w:lang w:bidi="ar-SA"/>
              </w:rPr>
              <w:t>الأهداف</w:t>
            </w:r>
          </w:p>
        </w:tc>
      </w:tr>
      <w:tr w:rsidR="00884CF0" w:rsidRPr="00A67728" w:rsidTr="00E6612D">
        <w:tc>
          <w:tcPr>
            <w:tcW w:w="2941" w:type="dxa"/>
            <w:tcBorders>
              <w:top w:val="single" w:sz="4" w:space="0" w:color="auto"/>
            </w:tcBorders>
          </w:tcPr>
          <w:p w:rsidR="00884CF0" w:rsidRPr="00A67728" w:rsidRDefault="00884CF0" w:rsidP="004F5436">
            <w:pPr>
              <w:pStyle w:val="ARProgramTableText"/>
              <w:keepNext/>
              <w:spacing w:line="300" w:lineRule="exact"/>
              <w:rPr>
                <w:rtl/>
              </w:rPr>
            </w:pPr>
            <w:r>
              <w:rPr>
                <w:rFonts w:hint="cs"/>
                <w:rtl/>
              </w:rPr>
              <w:t>ه 1.1</w:t>
            </w:r>
            <w:r>
              <w:rPr>
                <w:rtl/>
                <w:lang w:bidi="ar-SA"/>
              </w:rPr>
              <w:t xml:space="preserve"> </w:t>
            </w:r>
            <w:r w:rsidRPr="006D1F8E">
              <w:rPr>
                <w:rtl/>
                <w:lang w:bidi="ar-SA"/>
              </w:rPr>
              <w:t>تعاون معزز بين الدول الأعضاء في تطوير أطر معيارية دولية متوازنة ل</w:t>
            </w:r>
            <w:r w:rsidR="002C31CF">
              <w:rPr>
                <w:rtl/>
                <w:lang w:bidi="ar-SA"/>
              </w:rPr>
              <w:t>لملكية الفكرية و</w:t>
            </w:r>
            <w:r w:rsidR="00604E45">
              <w:rPr>
                <w:rFonts w:hint="cs"/>
                <w:rtl/>
                <w:lang w:bidi="ar-SA"/>
              </w:rPr>
              <w:t>الا</w:t>
            </w:r>
            <w:r w:rsidR="002C31CF">
              <w:rPr>
                <w:rFonts w:hint="cs"/>
                <w:rtl/>
                <w:lang w:bidi="ar-SA"/>
              </w:rPr>
              <w:t xml:space="preserve">تفاق </w:t>
            </w:r>
            <w:r w:rsidR="00604E45">
              <w:rPr>
                <w:rFonts w:hint="cs"/>
                <w:rtl/>
                <w:lang w:bidi="ar-SA"/>
              </w:rPr>
              <w:t>على</w:t>
            </w:r>
            <w:r w:rsidR="00604E45">
              <w:rPr>
                <w:rtl/>
                <w:lang w:bidi="ar-SA"/>
              </w:rPr>
              <w:t xml:space="preserve"> محاور محدّدة و</w:t>
            </w:r>
            <w:r w:rsidRPr="006D1F8E">
              <w:rPr>
                <w:rtl/>
                <w:lang w:bidi="ar-SA"/>
              </w:rPr>
              <w:t>على صكوك دولية بشأنها</w:t>
            </w:r>
          </w:p>
        </w:tc>
        <w:tc>
          <w:tcPr>
            <w:tcW w:w="3119" w:type="dxa"/>
            <w:tcBorders>
              <w:top w:val="single" w:sz="4" w:space="0" w:color="auto"/>
            </w:tcBorders>
          </w:tcPr>
          <w:p w:rsidR="00884CF0" w:rsidRPr="00A67728" w:rsidRDefault="00884CF0" w:rsidP="004F5436">
            <w:pPr>
              <w:pStyle w:val="ARProgramTableText"/>
              <w:keepNext/>
              <w:spacing w:line="300" w:lineRule="exact"/>
              <w:rPr>
                <w:rtl/>
              </w:rPr>
            </w:pPr>
            <w:r w:rsidRPr="00FA2DD3">
              <w:rPr>
                <w:rtl/>
                <w:lang w:bidi="ar-SA"/>
              </w:rPr>
              <w:t>التقدم المحرز في تنفيذ الخطوات/الخطط المتفق عليها للجنة الدائمة المعنية بقانون البراءات</w:t>
            </w:r>
          </w:p>
        </w:tc>
        <w:tc>
          <w:tcPr>
            <w:tcW w:w="1842" w:type="dxa"/>
            <w:tcBorders>
              <w:top w:val="single" w:sz="4" w:space="0" w:color="auto"/>
            </w:tcBorders>
          </w:tcPr>
          <w:p w:rsidR="00884CF0" w:rsidRPr="00A67728" w:rsidRDefault="00884CF0" w:rsidP="004F5436">
            <w:pPr>
              <w:pStyle w:val="ARProgramTableText"/>
              <w:keepNext/>
              <w:spacing w:line="300" w:lineRule="exact"/>
              <w:rPr>
                <w:rtl/>
              </w:rPr>
            </w:pPr>
            <w:r>
              <w:rPr>
                <w:rFonts w:hint="cs"/>
                <w:rtl/>
              </w:rPr>
              <w:t>تحدد لاحقا</w:t>
            </w:r>
          </w:p>
        </w:tc>
        <w:tc>
          <w:tcPr>
            <w:tcW w:w="1668" w:type="dxa"/>
            <w:tcBorders>
              <w:top w:val="single" w:sz="4" w:space="0" w:color="auto"/>
            </w:tcBorders>
          </w:tcPr>
          <w:p w:rsidR="00884CF0" w:rsidRPr="00A67728" w:rsidRDefault="00884CF0" w:rsidP="004F5436">
            <w:pPr>
              <w:pStyle w:val="ARProgramTableText"/>
              <w:keepNext/>
              <w:spacing w:line="300" w:lineRule="exact"/>
              <w:rPr>
                <w:rtl/>
                <w:lang w:bidi="ar-SA"/>
              </w:rPr>
            </w:pPr>
            <w:r w:rsidRPr="00FA2DD3">
              <w:rPr>
                <w:rtl/>
                <w:lang w:bidi="ar-SA"/>
              </w:rPr>
              <w:t>التقدم بشأن القضايا ذات الاهتمام المشترك</w:t>
            </w:r>
            <w:r>
              <w:rPr>
                <w:rtl/>
                <w:lang w:bidi="ar-SA"/>
              </w:rPr>
              <w:t xml:space="preserve"> في</w:t>
            </w:r>
            <w:r w:rsidRPr="00FA2DD3">
              <w:rPr>
                <w:rtl/>
                <w:lang w:bidi="ar-SA"/>
              </w:rPr>
              <w:t xml:space="preserve"> </w:t>
            </w:r>
            <w:r>
              <w:rPr>
                <w:rtl/>
                <w:lang w:bidi="ar-SA"/>
              </w:rPr>
              <w:t>ا</w:t>
            </w:r>
            <w:r w:rsidRPr="00FA2DD3">
              <w:rPr>
                <w:rtl/>
                <w:lang w:bidi="ar-SA"/>
              </w:rPr>
              <w:t>للجنة الدائمة المعنية بقانون البراءات</w:t>
            </w:r>
          </w:p>
        </w:tc>
      </w:tr>
      <w:tr w:rsidR="00884CF0" w:rsidRPr="00A67728" w:rsidTr="00E6612D">
        <w:tc>
          <w:tcPr>
            <w:tcW w:w="2941" w:type="dxa"/>
          </w:tcPr>
          <w:p w:rsidR="00884CF0" w:rsidRPr="00FF33F1" w:rsidRDefault="00884CF0" w:rsidP="0066362C">
            <w:pPr>
              <w:pStyle w:val="ARProgramTableText"/>
              <w:keepNext/>
              <w:spacing w:line="300" w:lineRule="exact"/>
              <w:rPr>
                <w:rtl/>
              </w:rPr>
            </w:pPr>
          </w:p>
        </w:tc>
        <w:tc>
          <w:tcPr>
            <w:tcW w:w="3119" w:type="dxa"/>
          </w:tcPr>
          <w:p w:rsidR="00884CF0" w:rsidRPr="00A67728" w:rsidRDefault="00884CF0" w:rsidP="0066362C">
            <w:pPr>
              <w:pStyle w:val="ARProgramTableText"/>
              <w:keepNext/>
              <w:spacing w:line="300" w:lineRule="exact"/>
              <w:rPr>
                <w:rtl/>
              </w:rPr>
            </w:pPr>
            <w:r w:rsidRPr="00FA2DD3">
              <w:rPr>
                <w:rtl/>
              </w:rPr>
              <w:t>النسبة المئوية للمشاركين الراضين في حلقات عمل/ندوات</w:t>
            </w:r>
            <w:r>
              <w:rPr>
                <w:rtl/>
              </w:rPr>
              <w:t>/مؤتمرات</w:t>
            </w:r>
            <w:r w:rsidRPr="00FA2DD3">
              <w:rPr>
                <w:rtl/>
              </w:rPr>
              <w:t xml:space="preserve"> عقدت بخصوص قضايا محددة تتعلق بالبراءات</w:t>
            </w:r>
          </w:p>
        </w:tc>
        <w:tc>
          <w:tcPr>
            <w:tcW w:w="1842" w:type="dxa"/>
          </w:tcPr>
          <w:p w:rsidR="00884CF0" w:rsidRPr="00A67728" w:rsidRDefault="00884CF0" w:rsidP="0066362C">
            <w:pPr>
              <w:pStyle w:val="ARProgramTableText"/>
              <w:keepNext/>
              <w:spacing w:line="300" w:lineRule="exact"/>
              <w:rPr>
                <w:rtl/>
              </w:rPr>
            </w:pPr>
            <w:r>
              <w:rPr>
                <w:rtl/>
              </w:rPr>
              <w:t>الدراسات الاستقصائية 2012</w:t>
            </w:r>
          </w:p>
        </w:tc>
        <w:tc>
          <w:tcPr>
            <w:tcW w:w="1668" w:type="dxa"/>
          </w:tcPr>
          <w:p w:rsidR="00884CF0" w:rsidRPr="00A67728" w:rsidRDefault="00884CF0" w:rsidP="0066362C">
            <w:pPr>
              <w:pStyle w:val="ARProgramTableText"/>
              <w:keepNext/>
              <w:spacing w:line="300" w:lineRule="exact"/>
              <w:rPr>
                <w:rtl/>
                <w:lang w:bidi="ar-SA"/>
              </w:rPr>
            </w:pPr>
            <w:r>
              <w:rPr>
                <w:rtl/>
                <w:lang w:bidi="ar-SA"/>
              </w:rPr>
              <w:t>90%</w:t>
            </w:r>
          </w:p>
        </w:tc>
      </w:tr>
      <w:tr w:rsidR="00884CF0" w:rsidRPr="00A67728" w:rsidTr="00E6612D">
        <w:tc>
          <w:tcPr>
            <w:tcW w:w="2941" w:type="dxa"/>
          </w:tcPr>
          <w:p w:rsidR="00884CF0" w:rsidRPr="007E2698" w:rsidRDefault="00884CF0" w:rsidP="0066362C">
            <w:pPr>
              <w:pStyle w:val="ARProgramTableText"/>
              <w:spacing w:line="300" w:lineRule="exact"/>
              <w:rPr>
                <w:rtl/>
              </w:rPr>
            </w:pPr>
            <w:r>
              <w:rPr>
                <w:rFonts w:hint="cs"/>
                <w:rtl/>
              </w:rPr>
              <w:t>ه 2.1</w:t>
            </w:r>
            <w:r>
              <w:rPr>
                <w:rtl/>
              </w:rPr>
              <w:t xml:space="preserve"> </w:t>
            </w:r>
            <w:r w:rsidRPr="00912298">
              <w:rPr>
                <w:rtl/>
              </w:rPr>
              <w:t>أطر تشريعية وتنظيمية وسياسية مناسبة ومتوازنة للملكية الفكرية</w:t>
            </w:r>
          </w:p>
        </w:tc>
        <w:tc>
          <w:tcPr>
            <w:tcW w:w="3119" w:type="dxa"/>
          </w:tcPr>
          <w:p w:rsidR="00884CF0" w:rsidRPr="00A67728" w:rsidRDefault="00884CF0" w:rsidP="0066362C">
            <w:pPr>
              <w:pStyle w:val="ARProgramTableText"/>
              <w:spacing w:line="300" w:lineRule="exact"/>
              <w:rPr>
                <w:rtl/>
              </w:rPr>
            </w:pPr>
            <w:r>
              <w:rPr>
                <w:rtl/>
              </w:rPr>
              <w:t xml:space="preserve">عدد الدول الأعضاء التي </w:t>
            </w:r>
            <w:r w:rsidRPr="00FA2DD3">
              <w:rPr>
                <w:rtl/>
              </w:rPr>
              <w:t>وجدت المعلومات المقدمة بشأن المبادئ والممارسات القانونية لنظام البراءات، بما فيها مواطن المرونة التي ينطوي عليها النظام والتحديات التي تواجهه، معلومات مفيدة</w:t>
            </w:r>
            <w:r>
              <w:rPr>
                <w:rtl/>
              </w:rPr>
              <w:t>، والنسبة المئوية لهذه الدول</w:t>
            </w:r>
          </w:p>
        </w:tc>
        <w:tc>
          <w:tcPr>
            <w:tcW w:w="1842" w:type="dxa"/>
          </w:tcPr>
          <w:p w:rsidR="00884CF0" w:rsidRPr="00A67728" w:rsidRDefault="00884CF0" w:rsidP="0066362C">
            <w:pPr>
              <w:pStyle w:val="ARProgramTableText"/>
              <w:spacing w:line="300" w:lineRule="exact"/>
              <w:rPr>
                <w:rtl/>
              </w:rPr>
            </w:pPr>
            <w:r>
              <w:rPr>
                <w:rFonts w:hint="cs"/>
                <w:rtl/>
              </w:rPr>
              <w:t>تحدد لاحقا</w:t>
            </w:r>
          </w:p>
        </w:tc>
        <w:tc>
          <w:tcPr>
            <w:tcW w:w="1668" w:type="dxa"/>
          </w:tcPr>
          <w:p w:rsidR="00884CF0" w:rsidRPr="00A67728" w:rsidRDefault="00884CF0" w:rsidP="0066362C">
            <w:pPr>
              <w:pStyle w:val="ARProgramTableText"/>
              <w:spacing w:line="300" w:lineRule="exact"/>
              <w:rPr>
                <w:rtl/>
                <w:lang w:bidi="ar-SA"/>
              </w:rPr>
            </w:pPr>
            <w:r>
              <w:rPr>
                <w:rtl/>
                <w:lang w:bidi="ar-SA"/>
              </w:rPr>
              <w:t>90%</w:t>
            </w:r>
          </w:p>
        </w:tc>
      </w:tr>
      <w:tr w:rsidR="00884CF0" w:rsidRPr="00A67728" w:rsidTr="00E6612D">
        <w:tc>
          <w:tcPr>
            <w:tcW w:w="2941" w:type="dxa"/>
          </w:tcPr>
          <w:p w:rsidR="00884CF0" w:rsidRDefault="00884CF0" w:rsidP="0066362C">
            <w:pPr>
              <w:pStyle w:val="ARProgramTableText"/>
              <w:spacing w:line="300" w:lineRule="exact"/>
              <w:rPr>
                <w:rtl/>
              </w:rPr>
            </w:pPr>
          </w:p>
        </w:tc>
        <w:tc>
          <w:tcPr>
            <w:tcW w:w="3119" w:type="dxa"/>
          </w:tcPr>
          <w:p w:rsidR="00884CF0" w:rsidRPr="00DF35B0" w:rsidRDefault="00884CF0" w:rsidP="0066362C">
            <w:pPr>
              <w:pStyle w:val="ARProgramTableText"/>
              <w:spacing w:line="300" w:lineRule="exact"/>
              <w:rPr>
                <w:rtl/>
              </w:rPr>
            </w:pPr>
            <w:r w:rsidRPr="00FA2DD3">
              <w:rPr>
                <w:rtl/>
              </w:rPr>
              <w:t>النسبة المئوية للمشاركين الراضين في حلقات عمل/ندوات</w:t>
            </w:r>
            <w:r>
              <w:rPr>
                <w:rtl/>
              </w:rPr>
              <w:t>/مؤتمرات</w:t>
            </w:r>
            <w:r w:rsidRPr="00FA2DD3">
              <w:rPr>
                <w:rtl/>
              </w:rPr>
              <w:t xml:space="preserve"> عقدت بخصوص قضايا محددة تتعلق بالبراءات</w:t>
            </w:r>
          </w:p>
        </w:tc>
        <w:tc>
          <w:tcPr>
            <w:tcW w:w="1842" w:type="dxa"/>
          </w:tcPr>
          <w:p w:rsidR="00884CF0" w:rsidRDefault="00884CF0" w:rsidP="0066362C">
            <w:pPr>
              <w:pStyle w:val="ARProgramTableText"/>
              <w:spacing w:line="300" w:lineRule="exact"/>
              <w:rPr>
                <w:rtl/>
              </w:rPr>
            </w:pPr>
            <w:r>
              <w:rPr>
                <w:rFonts w:hint="cs"/>
                <w:rtl/>
              </w:rPr>
              <w:t>تحدد لاحقا</w:t>
            </w:r>
          </w:p>
        </w:tc>
        <w:tc>
          <w:tcPr>
            <w:tcW w:w="1668" w:type="dxa"/>
          </w:tcPr>
          <w:p w:rsidR="00884CF0" w:rsidRDefault="00884CF0" w:rsidP="0066362C">
            <w:pPr>
              <w:pStyle w:val="ARProgramTableText"/>
              <w:spacing w:line="300" w:lineRule="exact"/>
              <w:rPr>
                <w:rtl/>
                <w:lang w:bidi="ar-SA"/>
              </w:rPr>
            </w:pPr>
            <w:r>
              <w:rPr>
                <w:rtl/>
                <w:lang w:bidi="ar-SA"/>
              </w:rPr>
              <w:t>90%</w:t>
            </w:r>
          </w:p>
        </w:tc>
      </w:tr>
      <w:tr w:rsidR="00884CF0" w:rsidRPr="00A67728" w:rsidTr="00E6612D">
        <w:tc>
          <w:tcPr>
            <w:tcW w:w="2941" w:type="dxa"/>
          </w:tcPr>
          <w:p w:rsidR="00884CF0" w:rsidRDefault="00884CF0" w:rsidP="0066362C">
            <w:pPr>
              <w:pStyle w:val="ARProgramTableText"/>
              <w:spacing w:line="300" w:lineRule="exact"/>
              <w:rPr>
                <w:rtl/>
              </w:rPr>
            </w:pPr>
          </w:p>
        </w:tc>
        <w:tc>
          <w:tcPr>
            <w:tcW w:w="3119" w:type="dxa"/>
          </w:tcPr>
          <w:p w:rsidR="00884CF0" w:rsidRPr="00FA1D2C" w:rsidRDefault="00884CF0" w:rsidP="0066362C">
            <w:pPr>
              <w:pStyle w:val="ARProgramTableText"/>
              <w:spacing w:line="300" w:lineRule="exact"/>
              <w:rPr>
                <w:rtl/>
              </w:rPr>
            </w:pPr>
            <w:r w:rsidRPr="00FA2DD3">
              <w:rPr>
                <w:rtl/>
              </w:rPr>
              <w:t xml:space="preserve">عدد </w:t>
            </w:r>
            <w:r>
              <w:rPr>
                <w:rtl/>
              </w:rPr>
              <w:t>الدول الأعضاء التي شعرت بالرضا إزاء مستوى جودة ال</w:t>
            </w:r>
            <w:r w:rsidRPr="00FA2DD3">
              <w:rPr>
                <w:rtl/>
              </w:rPr>
              <w:t xml:space="preserve">مشورة </w:t>
            </w:r>
            <w:r>
              <w:rPr>
                <w:rtl/>
              </w:rPr>
              <w:t xml:space="preserve">القانونية </w:t>
            </w:r>
            <w:r w:rsidRPr="00FA2DD3">
              <w:rPr>
                <w:rtl/>
              </w:rPr>
              <w:t>فيما يخص البراءات ونماذج المنفعة والأسرار التجارية والدوائر المتكاملة</w:t>
            </w:r>
            <w:r>
              <w:rPr>
                <w:rtl/>
              </w:rPr>
              <w:t>، والنسبة المئوية لهذه الدول</w:t>
            </w:r>
          </w:p>
        </w:tc>
        <w:tc>
          <w:tcPr>
            <w:tcW w:w="1842" w:type="dxa"/>
          </w:tcPr>
          <w:p w:rsidR="00884CF0" w:rsidRDefault="00884CF0" w:rsidP="0066362C">
            <w:pPr>
              <w:pStyle w:val="ARProgramTableText"/>
              <w:spacing w:line="300" w:lineRule="exact"/>
              <w:rPr>
                <w:rtl/>
              </w:rPr>
            </w:pPr>
            <w:r>
              <w:rPr>
                <w:rtl/>
              </w:rPr>
              <w:t>الدراسات الاستقصائية 2012</w:t>
            </w:r>
          </w:p>
        </w:tc>
        <w:tc>
          <w:tcPr>
            <w:tcW w:w="1668" w:type="dxa"/>
          </w:tcPr>
          <w:p w:rsidR="00884CF0" w:rsidRDefault="00884CF0" w:rsidP="0066362C">
            <w:pPr>
              <w:pStyle w:val="ARProgramTableText"/>
              <w:spacing w:line="300" w:lineRule="exact"/>
              <w:rPr>
                <w:rtl/>
                <w:lang w:bidi="ar-SA"/>
              </w:rPr>
            </w:pPr>
            <w:r>
              <w:rPr>
                <w:rtl/>
                <w:lang w:bidi="ar-SA"/>
              </w:rPr>
              <w:t>90%</w:t>
            </w:r>
          </w:p>
        </w:tc>
      </w:tr>
      <w:tr w:rsidR="00884CF0" w:rsidRPr="00A67728" w:rsidTr="00E6612D">
        <w:tc>
          <w:tcPr>
            <w:tcW w:w="2941" w:type="dxa"/>
          </w:tcPr>
          <w:p w:rsidR="00884CF0" w:rsidRDefault="00884CF0" w:rsidP="0066362C">
            <w:pPr>
              <w:pStyle w:val="ARProgramTableText"/>
              <w:spacing w:line="300" w:lineRule="exact"/>
              <w:rPr>
                <w:rtl/>
              </w:rPr>
            </w:pPr>
          </w:p>
        </w:tc>
        <w:tc>
          <w:tcPr>
            <w:tcW w:w="3119" w:type="dxa"/>
          </w:tcPr>
          <w:p w:rsidR="00884CF0" w:rsidRPr="00E441F9" w:rsidRDefault="002C31CF" w:rsidP="0066362C">
            <w:pPr>
              <w:pStyle w:val="ARProgramTableText"/>
              <w:spacing w:line="300" w:lineRule="exact"/>
              <w:rPr>
                <w:rtl/>
              </w:rPr>
            </w:pPr>
            <w:r>
              <w:rPr>
                <w:rFonts w:hint="cs"/>
                <w:rtl/>
              </w:rPr>
              <w:t xml:space="preserve">رهنا بموافقة الدول الأعضاء، </w:t>
            </w:r>
            <w:r w:rsidR="00884CF0">
              <w:rPr>
                <w:rtl/>
              </w:rPr>
              <w:t>التقدم</w:t>
            </w:r>
            <w:r>
              <w:rPr>
                <w:rtl/>
              </w:rPr>
              <w:t xml:space="preserve"> المحرز </w:t>
            </w:r>
            <w:r>
              <w:rPr>
                <w:rFonts w:hint="cs"/>
                <w:rtl/>
              </w:rPr>
              <w:t xml:space="preserve">في </w:t>
            </w:r>
            <w:r w:rsidR="00884CF0">
              <w:rPr>
                <w:rtl/>
              </w:rPr>
              <w:t>مراجعة قانون البراءات النموذجي للبلدان النامية والبلدان الأقل نموا</w:t>
            </w:r>
          </w:p>
        </w:tc>
        <w:tc>
          <w:tcPr>
            <w:tcW w:w="1842" w:type="dxa"/>
          </w:tcPr>
          <w:p w:rsidR="00884CF0" w:rsidRDefault="00884CF0" w:rsidP="0066362C">
            <w:pPr>
              <w:pStyle w:val="ARProgramTableText"/>
              <w:spacing w:line="300" w:lineRule="exact"/>
              <w:rPr>
                <w:rtl/>
              </w:rPr>
            </w:pPr>
            <w:r>
              <w:rPr>
                <w:rFonts w:hint="cs"/>
                <w:rtl/>
              </w:rPr>
              <w:t>تحدد لاحقا</w:t>
            </w:r>
          </w:p>
        </w:tc>
        <w:tc>
          <w:tcPr>
            <w:tcW w:w="1668" w:type="dxa"/>
          </w:tcPr>
          <w:p w:rsidR="00884CF0" w:rsidRDefault="002C31CF" w:rsidP="0066362C">
            <w:pPr>
              <w:pStyle w:val="ARProgramTableText"/>
              <w:spacing w:line="300" w:lineRule="exact"/>
              <w:rPr>
                <w:rtl/>
              </w:rPr>
            </w:pPr>
            <w:r>
              <w:rPr>
                <w:rFonts w:hint="cs"/>
                <w:rtl/>
                <w:lang w:bidi="ar-SA"/>
              </w:rPr>
              <w:t>تقدم في العمل التحضيري لتحديث قانون الويبو النموذجي الخاص بالبراءات</w:t>
            </w:r>
          </w:p>
        </w:tc>
      </w:tr>
    </w:tbl>
    <w:p w:rsidR="00884CF0" w:rsidRPr="00A67728" w:rsidRDefault="00884CF0" w:rsidP="00862268">
      <w:pPr>
        <w:pStyle w:val="ARNormal"/>
        <w:spacing w:line="360" w:lineRule="exact"/>
        <w:jc w:val="left"/>
        <w:rPr>
          <w:rtl/>
        </w:rPr>
      </w:pPr>
    </w:p>
    <w:p w:rsidR="0066362C" w:rsidRDefault="0066362C">
      <w:pPr>
        <w:bidi w:val="0"/>
        <w:rPr>
          <w:rFonts w:ascii="Arabic Typesetting" w:hAnsi="Arabic Typesetting" w:cs="Arabic Typesetting"/>
          <w:sz w:val="38"/>
          <w:szCs w:val="38"/>
          <w:rtl/>
        </w:rPr>
      </w:pPr>
      <w:r>
        <w:rPr>
          <w:rtl/>
        </w:rPr>
        <w:br w:type="page"/>
      </w:r>
    </w:p>
    <w:p w:rsidR="00884CF0" w:rsidRPr="00A67728" w:rsidRDefault="00884CF0" w:rsidP="00862268">
      <w:pPr>
        <w:pStyle w:val="ARProgramHeading2"/>
        <w:spacing w:line="360" w:lineRule="exact"/>
        <w:jc w:val="left"/>
        <w:rPr>
          <w:rtl/>
        </w:rPr>
      </w:pPr>
      <w:r>
        <w:rPr>
          <w:rtl/>
        </w:rPr>
        <w:lastRenderedPageBreak/>
        <w:t>موارد البرنامج 1</w:t>
      </w:r>
    </w:p>
    <w:p w:rsidR="00884CF0" w:rsidRPr="00A67728" w:rsidRDefault="00884CF0" w:rsidP="00862268">
      <w:pPr>
        <w:pStyle w:val="ARNormal"/>
        <w:jc w:val="left"/>
        <w:rPr>
          <w:rtl/>
        </w:rPr>
      </w:pPr>
      <w:r>
        <w:rPr>
          <w:rtl/>
        </w:rPr>
        <w:t>4.1.</w:t>
      </w:r>
      <w:r>
        <w:rPr>
          <w:rtl/>
        </w:rPr>
        <w:tab/>
        <w:t xml:space="preserve">يرجع التخفيض المتصل بالنتيجة </w:t>
      </w:r>
      <w:r>
        <w:rPr>
          <w:rFonts w:hint="cs"/>
          <w:rtl/>
        </w:rPr>
        <w:t xml:space="preserve">ه </w:t>
      </w:r>
      <w:r>
        <w:rPr>
          <w:rtl/>
        </w:rPr>
        <w:t>1.1 (</w:t>
      </w:r>
      <w:r w:rsidRPr="006D1F8E">
        <w:rPr>
          <w:rtl/>
        </w:rPr>
        <w:t>تطوير أطر معيارية دولية متوازنة للملكية الفكرية</w:t>
      </w:r>
      <w:r>
        <w:rPr>
          <w:rtl/>
        </w:rPr>
        <w:t xml:space="preserve">) أدناه إلى </w:t>
      </w:r>
      <w:proofErr w:type="spellStart"/>
      <w:r>
        <w:rPr>
          <w:rtl/>
        </w:rPr>
        <w:t>الوفورات</w:t>
      </w:r>
      <w:proofErr w:type="spellEnd"/>
      <w:r>
        <w:rPr>
          <w:rtl/>
        </w:rPr>
        <w:t xml:space="preserve"> التي تحققت في مهمات الموظفين وأسفار الغير.</w:t>
      </w:r>
    </w:p>
    <w:p w:rsidR="00884CF0" w:rsidRPr="00A67728" w:rsidRDefault="00884CF0" w:rsidP="00862268">
      <w:pPr>
        <w:pStyle w:val="ARNormal"/>
        <w:jc w:val="left"/>
        <w:rPr>
          <w:rtl/>
        </w:rPr>
      </w:pPr>
      <w:r>
        <w:rPr>
          <w:rtl/>
        </w:rPr>
        <w:t>5.1.</w:t>
      </w:r>
      <w:r>
        <w:rPr>
          <w:rtl/>
        </w:rPr>
        <w:tab/>
        <w:t>ترجع الزيادة المتصلة بالنتيجة</w:t>
      </w:r>
      <w:r>
        <w:rPr>
          <w:rFonts w:hint="cs"/>
          <w:rtl/>
        </w:rPr>
        <w:t xml:space="preserve"> ه</w:t>
      </w:r>
      <w:r>
        <w:rPr>
          <w:rtl/>
        </w:rPr>
        <w:t xml:space="preserve"> 2.1 (المشورة التشريعية) إلى الزيادة في تكاليف الموظفين والخدمات التعاقدية الفردية.</w:t>
      </w:r>
    </w:p>
    <w:p w:rsidR="00884CF0" w:rsidRDefault="00884CF0" w:rsidP="00D969C4">
      <w:pPr>
        <w:pStyle w:val="ARNormal"/>
        <w:jc w:val="left"/>
        <w:rPr>
          <w:rtl/>
        </w:rPr>
      </w:pPr>
      <w:r>
        <w:rPr>
          <w:rtl/>
        </w:rPr>
        <w:t>6.1.</w:t>
      </w:r>
      <w:r>
        <w:rPr>
          <w:rtl/>
        </w:rPr>
        <w:tab/>
        <w:t>لا توجد موارد مخصصة للنتيجة</w:t>
      </w:r>
      <w:r>
        <w:rPr>
          <w:rFonts w:hint="cs"/>
          <w:rtl/>
        </w:rPr>
        <w:t xml:space="preserve"> ه</w:t>
      </w:r>
      <w:r>
        <w:rPr>
          <w:rtl/>
        </w:rPr>
        <w:t xml:space="preserve"> 2.7 (</w:t>
      </w:r>
      <w:r w:rsidR="00D969C4" w:rsidRPr="00417285">
        <w:rPr>
          <w:rtl/>
        </w:rPr>
        <w:t>منصات وأدوات الملكية الفكرية مستخدمة في نقل المعارف وتطويع التكنولوجيا ونشرها من البلدان المتقدمة إلى البلدان النامية، ولا سيما البلدان الأقل نموا، لمواجهة التحديات العالمية</w:t>
      </w:r>
      <w:r>
        <w:rPr>
          <w:rtl/>
        </w:rPr>
        <w:t>) في 2014/2015، بسبب اكتمال مشروع جدول أعمال التنمية المعني بالبراءات والملك العام.</w:t>
      </w:r>
    </w:p>
    <w:p w:rsidR="00923AA1" w:rsidRPr="00923AA1" w:rsidRDefault="00923AA1" w:rsidP="00F63C17">
      <w:pPr>
        <w:pStyle w:val="ARNormal"/>
        <w:keepNext/>
        <w:spacing w:after="0"/>
        <w:jc w:val="center"/>
        <w:rPr>
          <w:b/>
          <w:bCs/>
          <w:rtl/>
        </w:rPr>
      </w:pPr>
      <w:r w:rsidRPr="00923AA1">
        <w:rPr>
          <w:rFonts w:hint="cs"/>
          <w:b/>
          <w:bCs/>
          <w:rtl/>
        </w:rPr>
        <w:t>البرنامج 1: الموارد بحسب كل نتيجة</w:t>
      </w:r>
    </w:p>
    <w:p w:rsidR="00923AA1" w:rsidRPr="00923AA1" w:rsidRDefault="00923AA1" w:rsidP="00923AA1">
      <w:pPr>
        <w:pStyle w:val="ARNormal"/>
        <w:jc w:val="center"/>
        <w:rPr>
          <w:i/>
          <w:iCs/>
          <w:rtl/>
        </w:rPr>
      </w:pPr>
      <w:r w:rsidRPr="00923AA1">
        <w:rPr>
          <w:rFonts w:hint="cs"/>
          <w:i/>
          <w:iCs/>
          <w:rtl/>
        </w:rPr>
        <w:t>(بآلاف الفرنكات السويسرية)</w:t>
      </w:r>
    </w:p>
    <w:p w:rsidR="00884CF0" w:rsidRDefault="00D54743" w:rsidP="00862268">
      <w:pPr>
        <w:pStyle w:val="ARNormal"/>
        <w:spacing w:line="240" w:lineRule="auto"/>
        <w:jc w:val="left"/>
      </w:pPr>
      <w:r w:rsidRPr="00D54743">
        <w:rPr>
          <w:noProof/>
          <w:rtl/>
          <w:lang w:val="en-US"/>
        </w:rPr>
        <w:drawing>
          <wp:inline distT="0" distB="0" distL="0" distR="0" wp14:anchorId="5A3B4F85" wp14:editId="3066887E">
            <wp:extent cx="5759450" cy="2599690"/>
            <wp:effectExtent l="0" t="0" r="0" b="0"/>
            <wp:docPr id="236" name="Picture 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759450" cy="2599690"/>
                    </a:xfrm>
                    <a:prstGeom prst="rect">
                      <a:avLst/>
                    </a:prstGeom>
                    <a:noFill/>
                    <a:ln>
                      <a:noFill/>
                    </a:ln>
                  </pic:spPr>
                </pic:pic>
              </a:graphicData>
            </a:graphic>
          </wp:inline>
        </w:drawing>
      </w:r>
    </w:p>
    <w:p w:rsidR="00884CF0" w:rsidRPr="004623C8" w:rsidRDefault="00884CF0" w:rsidP="008B0EC2">
      <w:pPr>
        <w:spacing w:after="60" w:line="180" w:lineRule="exact"/>
        <w:rPr>
          <w:rFonts w:ascii="Arabic Typesetting" w:hAnsi="Arabic Typesetting" w:cs="Arabic Typesetting"/>
          <w:sz w:val="24"/>
        </w:rPr>
      </w:pPr>
      <w:r w:rsidRPr="004623C8">
        <w:rPr>
          <w:rFonts w:ascii="Arabic Typesetting" w:hAnsi="Arabic Typesetting" w:cs="Arabic Typesetting"/>
          <w:sz w:val="24"/>
          <w:rtl/>
        </w:rPr>
        <w:t xml:space="preserve">ملحوظة: أعيدت صياغة الميزانية المعتمدة للثنائية </w:t>
      </w:r>
      <w:r w:rsidR="005E2F2A" w:rsidRPr="004623C8">
        <w:rPr>
          <w:rFonts w:ascii="Arabic Typesetting" w:hAnsi="Arabic Typesetting" w:cs="Arabic Typesetting"/>
          <w:sz w:val="24"/>
          <w:rtl/>
        </w:rPr>
        <w:t>2012/2013</w:t>
      </w:r>
      <w:r w:rsidRPr="004623C8">
        <w:rPr>
          <w:rFonts w:ascii="Arabic Typesetting" w:hAnsi="Arabic Typesetting" w:cs="Arabic Typesetting"/>
          <w:sz w:val="24"/>
          <w:rtl/>
        </w:rPr>
        <w:t xml:space="preserve"> والميزانية بعد التحويلات لكل نتيجة مرتقبة ليعكسا إطار نتائج المنظمة المقترح لل</w:t>
      </w:r>
      <w:r w:rsidR="005E2F2A" w:rsidRPr="004623C8">
        <w:rPr>
          <w:rFonts w:ascii="Arabic Typesetting" w:hAnsi="Arabic Typesetting" w:cs="Arabic Typesetting"/>
          <w:sz w:val="24"/>
          <w:rtl/>
        </w:rPr>
        <w:t>ثنائية</w:t>
      </w:r>
      <w:r w:rsidRPr="004623C8">
        <w:rPr>
          <w:rFonts w:ascii="Arabic Typesetting" w:hAnsi="Arabic Typesetting" w:cs="Arabic Typesetting"/>
          <w:sz w:val="24"/>
          <w:rtl/>
        </w:rPr>
        <w:t xml:space="preserve"> </w:t>
      </w:r>
      <w:r w:rsidR="005E2F2A" w:rsidRPr="004623C8">
        <w:rPr>
          <w:rFonts w:ascii="Arabic Typesetting" w:hAnsi="Arabic Typesetting" w:cs="Arabic Typesetting"/>
          <w:sz w:val="24"/>
          <w:rtl/>
        </w:rPr>
        <w:t>2014/2015</w:t>
      </w:r>
      <w:r w:rsidRPr="004623C8">
        <w:rPr>
          <w:rFonts w:ascii="Arabic Typesetting" w:hAnsi="Arabic Typesetting" w:cs="Arabic Typesetting"/>
          <w:sz w:val="24"/>
          <w:rtl/>
        </w:rPr>
        <w:t>.</w:t>
      </w:r>
    </w:p>
    <w:p w:rsidR="00923AA1" w:rsidRDefault="00923AA1">
      <w:pPr>
        <w:bidi w:val="0"/>
        <w:rPr>
          <w:rFonts w:ascii="Arabic Typesetting" w:hAnsi="Arabic Typesetting" w:cs="Arabic Typesetting"/>
          <w:noProof/>
          <w:sz w:val="34"/>
          <w:szCs w:val="34"/>
          <w:lang w:bidi="ar-SA"/>
        </w:rPr>
      </w:pPr>
      <w:r>
        <w:rPr>
          <w:noProof/>
        </w:rPr>
        <w:br w:type="page"/>
      </w:r>
    </w:p>
    <w:p w:rsidR="00923AA1" w:rsidRPr="00923AA1" w:rsidRDefault="00923AA1" w:rsidP="00F63C17">
      <w:pPr>
        <w:pStyle w:val="ARNormal"/>
        <w:keepNext/>
        <w:spacing w:after="0"/>
        <w:jc w:val="center"/>
        <w:rPr>
          <w:b/>
          <w:bCs/>
          <w:rtl/>
        </w:rPr>
      </w:pPr>
      <w:r w:rsidRPr="00923AA1">
        <w:rPr>
          <w:rFonts w:hint="cs"/>
          <w:b/>
          <w:bCs/>
          <w:rtl/>
        </w:rPr>
        <w:lastRenderedPageBreak/>
        <w:t xml:space="preserve">البرنامج 1: الموارد بحسب </w:t>
      </w:r>
      <w:r>
        <w:rPr>
          <w:rFonts w:hint="cs"/>
          <w:b/>
          <w:bCs/>
          <w:rtl/>
        </w:rPr>
        <w:t>غرض</w:t>
      </w:r>
      <w:r w:rsidRPr="00923AA1">
        <w:rPr>
          <w:rFonts w:hint="cs"/>
          <w:b/>
          <w:bCs/>
          <w:rtl/>
        </w:rPr>
        <w:t xml:space="preserve"> </w:t>
      </w:r>
      <w:r>
        <w:rPr>
          <w:rFonts w:hint="cs"/>
          <w:b/>
          <w:bCs/>
          <w:rtl/>
        </w:rPr>
        <w:t>الإنفاق</w:t>
      </w:r>
    </w:p>
    <w:p w:rsidR="00884CF0" w:rsidRDefault="00923AA1" w:rsidP="00923AA1">
      <w:pPr>
        <w:pStyle w:val="ARNormal"/>
        <w:spacing w:line="240" w:lineRule="auto"/>
        <w:jc w:val="center"/>
        <w:rPr>
          <w:i/>
          <w:iCs/>
          <w:rtl/>
        </w:rPr>
      </w:pPr>
      <w:r w:rsidRPr="00923AA1">
        <w:rPr>
          <w:rFonts w:hint="cs"/>
          <w:i/>
          <w:iCs/>
          <w:rtl/>
        </w:rPr>
        <w:t>(بآلاف الفرنكات السويسرية)</w:t>
      </w:r>
    </w:p>
    <w:p w:rsidR="00D60DFD" w:rsidRDefault="00D60DFD" w:rsidP="00923AA1">
      <w:pPr>
        <w:pStyle w:val="ARNormal"/>
        <w:spacing w:line="240" w:lineRule="auto"/>
        <w:jc w:val="center"/>
        <w:rPr>
          <w:rtl/>
        </w:rPr>
      </w:pPr>
      <w:r w:rsidRPr="00D60DFD">
        <w:rPr>
          <w:noProof/>
          <w:rtl/>
          <w:lang w:val="en-US"/>
        </w:rPr>
        <w:drawing>
          <wp:inline distT="0" distB="0" distL="0" distR="0" wp14:anchorId="688F282E" wp14:editId="570567D1">
            <wp:extent cx="5313680" cy="5943600"/>
            <wp:effectExtent l="0" t="0" r="127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313680" cy="5943600"/>
                    </a:xfrm>
                    <a:prstGeom prst="rect">
                      <a:avLst/>
                    </a:prstGeom>
                    <a:noFill/>
                    <a:ln>
                      <a:noFill/>
                    </a:ln>
                  </pic:spPr>
                </pic:pic>
              </a:graphicData>
            </a:graphic>
          </wp:inline>
        </w:drawing>
      </w:r>
    </w:p>
    <w:p w:rsidR="00884CF0" w:rsidRPr="00D60DFD" w:rsidRDefault="00884CF0" w:rsidP="00CB6EA6">
      <w:pPr>
        <w:pStyle w:val="ARNormal"/>
        <w:spacing w:line="240" w:lineRule="auto"/>
        <w:jc w:val="left"/>
        <w:rPr>
          <w:sz w:val="24"/>
          <w:szCs w:val="24"/>
          <w:rtl/>
        </w:rPr>
      </w:pPr>
      <w:r w:rsidRPr="00D60DFD">
        <w:rPr>
          <w:sz w:val="24"/>
          <w:szCs w:val="24"/>
          <w:rtl/>
        </w:rPr>
        <w:t>ملاحظات:</w:t>
      </w:r>
    </w:p>
    <w:p w:rsidR="00884CF0" w:rsidRPr="00D60DFD" w:rsidRDefault="00884CF0" w:rsidP="00CB6EA6">
      <w:pPr>
        <w:pStyle w:val="ARNormal"/>
        <w:numPr>
          <w:ilvl w:val="0"/>
          <w:numId w:val="20"/>
        </w:numPr>
        <w:spacing w:line="240" w:lineRule="auto"/>
        <w:ind w:left="0" w:firstLine="0"/>
        <w:jc w:val="left"/>
        <w:rPr>
          <w:sz w:val="24"/>
          <w:szCs w:val="24"/>
        </w:rPr>
      </w:pPr>
      <w:r w:rsidRPr="00D60DFD">
        <w:rPr>
          <w:color w:val="000000"/>
          <w:sz w:val="24"/>
          <w:szCs w:val="24"/>
          <w:rtl/>
        </w:rPr>
        <w:t xml:space="preserve">أعيدت صياغة الميزانية  المعتمدة للثنائية 2012/13 والميزانية بعد التحويلات بالاستناد إلى بنية فئة التكلفة المقترحة للثنائية 2014/15. </w:t>
      </w:r>
    </w:p>
    <w:p w:rsidR="00884CF0" w:rsidRPr="00D60DFD" w:rsidRDefault="00884CF0" w:rsidP="00CB6EA6">
      <w:pPr>
        <w:pStyle w:val="ARNormal"/>
        <w:numPr>
          <w:ilvl w:val="0"/>
          <w:numId w:val="20"/>
        </w:numPr>
        <w:spacing w:line="240" w:lineRule="auto"/>
        <w:ind w:left="0" w:firstLine="0"/>
        <w:jc w:val="left"/>
        <w:rPr>
          <w:sz w:val="24"/>
          <w:szCs w:val="24"/>
        </w:rPr>
      </w:pPr>
      <w:r w:rsidRPr="00D60DFD">
        <w:rPr>
          <w:sz w:val="24"/>
          <w:szCs w:val="24"/>
          <w:rtl/>
        </w:rPr>
        <w:t xml:space="preserve">تعكس </w:t>
      </w:r>
      <w:r w:rsidRPr="00D60DFD">
        <w:rPr>
          <w:color w:val="000000"/>
          <w:sz w:val="24"/>
          <w:szCs w:val="24"/>
          <w:rtl/>
        </w:rPr>
        <w:t xml:space="preserve">الميزانية بعد التحويلات الميزانية التي تمت تسويتها للبرامج، باتباع التحويلات التي تمت خلال الثنائية 2012/13 تمشيا مع المادة 5.5 من النظام المالي. وللحصول على تفاصيل إضافية بشأن ميزانية الثنائية 2012/13 بعد التحويلات، يرجى الرجوع إلى جدول المرفق الأول لهذه الوثيقة (الميزانية بعد التحويلات بحسب البرنامج)، والوثيقة </w:t>
      </w:r>
      <w:proofErr w:type="spellStart"/>
      <w:r w:rsidRPr="00D60DFD">
        <w:rPr>
          <w:color w:val="000000"/>
          <w:sz w:val="24"/>
          <w:szCs w:val="24"/>
        </w:rPr>
        <w:t>WO</w:t>
      </w:r>
      <w:proofErr w:type="spellEnd"/>
      <w:r w:rsidRPr="00D60DFD">
        <w:rPr>
          <w:color w:val="000000"/>
          <w:sz w:val="24"/>
          <w:szCs w:val="24"/>
        </w:rPr>
        <w:t>/</w:t>
      </w:r>
      <w:proofErr w:type="spellStart"/>
      <w:r w:rsidRPr="00D60DFD">
        <w:rPr>
          <w:color w:val="000000"/>
          <w:sz w:val="24"/>
          <w:szCs w:val="24"/>
        </w:rPr>
        <w:t>PBC</w:t>
      </w:r>
      <w:proofErr w:type="spellEnd"/>
      <w:r w:rsidRPr="00D60DFD">
        <w:rPr>
          <w:color w:val="000000"/>
          <w:sz w:val="24"/>
          <w:szCs w:val="24"/>
        </w:rPr>
        <w:t>/20/2</w:t>
      </w:r>
      <w:r w:rsidRPr="00D60DFD">
        <w:rPr>
          <w:color w:val="000000"/>
          <w:sz w:val="24"/>
          <w:szCs w:val="24"/>
          <w:rtl/>
        </w:rPr>
        <w:t xml:space="preserve"> (تقرير أداء البرنامج عن عام 2012). وتمثل ميزانية تكاليف الموظفين للثنائية 2012/13 بعد التحويلات النفقات الفعلية المتكبدة حتى 31 مارس 2013 والمبالغ المدرجة في الميزانية، استناداً إلى التكاليف القياسية عن الأشهر التسعة المتبقية من عام 2013.</w:t>
      </w:r>
    </w:p>
    <w:p w:rsidR="00884CF0" w:rsidRPr="00D60DFD" w:rsidRDefault="00884CF0" w:rsidP="00CB6EA6">
      <w:pPr>
        <w:pStyle w:val="ARNormal"/>
        <w:numPr>
          <w:ilvl w:val="0"/>
          <w:numId w:val="20"/>
        </w:numPr>
        <w:spacing w:line="240" w:lineRule="auto"/>
        <w:ind w:left="0" w:firstLine="0"/>
        <w:jc w:val="left"/>
        <w:rPr>
          <w:sz w:val="24"/>
          <w:szCs w:val="24"/>
        </w:rPr>
      </w:pPr>
      <w:r w:rsidRPr="00D60DFD">
        <w:rPr>
          <w:sz w:val="24"/>
          <w:szCs w:val="24"/>
          <w:rtl/>
        </w:rPr>
        <w:t xml:space="preserve">لمزيد من </w:t>
      </w:r>
      <w:r w:rsidRPr="00D60DFD">
        <w:rPr>
          <w:color w:val="000000"/>
          <w:sz w:val="24"/>
          <w:szCs w:val="24"/>
          <w:rtl/>
        </w:rPr>
        <w:t>التفاصيل عن الوظائف الخاصة بالبرنامج، يرجى الرجوع إلى جدول المرفق الثاني.</w:t>
      </w:r>
    </w:p>
    <w:p w:rsidR="00884CF0" w:rsidRDefault="00884CF0">
      <w:pPr>
        <w:bidi w:val="0"/>
        <w:rPr>
          <w:rFonts w:ascii="Arabic Typesetting" w:hAnsi="Arabic Typesetting" w:cs="Arabic Typesetting"/>
          <w:b/>
          <w:bCs/>
          <w:sz w:val="42"/>
          <w:szCs w:val="42"/>
          <w:rtl/>
        </w:rPr>
      </w:pPr>
      <w:r>
        <w:rPr>
          <w:rtl/>
        </w:rPr>
        <w:br w:type="page"/>
      </w:r>
    </w:p>
    <w:p w:rsidR="00884CF0" w:rsidRPr="00D918B2" w:rsidRDefault="00884CF0" w:rsidP="00862268">
      <w:pPr>
        <w:pStyle w:val="StyleHeading3ComplexItalic"/>
        <w:tabs>
          <w:tab w:val="clear" w:pos="1985"/>
          <w:tab w:val="left" w:pos="1331"/>
        </w:tabs>
        <w:bidi/>
        <w:adjustRightInd w:val="0"/>
        <w:snapToGrid w:val="0"/>
        <w:spacing w:after="240" w:line="360" w:lineRule="exact"/>
        <w:rPr>
          <w:rFonts w:ascii="Arabic Typesetting" w:hAnsi="Arabic Typesetting" w:cs="Arabic Typesetting"/>
          <w:bCs/>
          <w:iCs w:val="0"/>
          <w:noProof/>
          <w:snapToGrid/>
          <w:sz w:val="42"/>
          <w:szCs w:val="42"/>
          <w:rtl/>
          <w:lang w:bidi="ar-EG"/>
        </w:rPr>
      </w:pPr>
      <w:bookmarkStart w:id="15" w:name="_Toc364355358"/>
      <w:r w:rsidRPr="00D918B2">
        <w:rPr>
          <w:rFonts w:ascii="Arabic Typesetting" w:hAnsi="Arabic Typesetting" w:cs="Arabic Typesetting"/>
          <w:bCs/>
          <w:iCs w:val="0"/>
          <w:noProof/>
          <w:snapToGrid/>
          <w:sz w:val="42"/>
          <w:szCs w:val="42"/>
          <w:rtl/>
          <w:lang w:bidi="ar-EG"/>
        </w:rPr>
        <w:lastRenderedPageBreak/>
        <w:t>البرنامج 2</w:t>
      </w:r>
      <w:r w:rsidRPr="00D918B2">
        <w:rPr>
          <w:rFonts w:ascii="Arabic Typesetting" w:hAnsi="Arabic Typesetting" w:cs="Arabic Typesetting"/>
          <w:bCs/>
          <w:iCs w:val="0"/>
          <w:noProof/>
          <w:snapToGrid/>
          <w:sz w:val="42"/>
          <w:szCs w:val="42"/>
          <w:rtl/>
          <w:lang w:bidi="ar-EG"/>
        </w:rPr>
        <w:tab/>
        <w:t>العلامات التجارية والتصاميم الصناعية والبيانات الجغرافية</w:t>
      </w:r>
      <w:bookmarkEnd w:id="15"/>
    </w:p>
    <w:p w:rsidR="00884CF0" w:rsidRPr="00D918B2" w:rsidRDefault="00884CF0" w:rsidP="00862268">
      <w:pPr>
        <w:pStyle w:val="BodyTextIndent"/>
        <w:keepNext/>
        <w:bidi/>
        <w:adjustRightInd w:val="0"/>
        <w:snapToGrid w:val="0"/>
        <w:spacing w:after="240" w:line="360" w:lineRule="exact"/>
        <w:ind w:left="0"/>
        <w:jc w:val="both"/>
        <w:rPr>
          <w:rFonts w:ascii="Arabic Typesetting" w:hAnsi="Arabic Typesetting" w:cs="Arabic Typesetting"/>
          <w:noProof/>
          <w:snapToGrid/>
          <w:sz w:val="38"/>
          <w:szCs w:val="38"/>
          <w:rtl/>
          <w:lang w:val="x-none" w:eastAsia="x-none" w:bidi="ar-EG"/>
        </w:rPr>
      </w:pPr>
      <w:r w:rsidRPr="00D918B2">
        <w:rPr>
          <w:rFonts w:ascii="Arabic Typesetting" w:hAnsi="Arabic Typesetting" w:cs="Arabic Typesetting"/>
          <w:noProof/>
          <w:snapToGrid/>
          <w:sz w:val="38"/>
          <w:szCs w:val="38"/>
          <w:rtl/>
          <w:lang w:val="x-none" w:eastAsia="x-none" w:bidi="ar-EG"/>
        </w:rPr>
        <w:t>سياق التخطيط</w:t>
      </w:r>
    </w:p>
    <w:p w:rsidR="00884CF0" w:rsidRPr="00001071" w:rsidRDefault="00884CF0" w:rsidP="00862268">
      <w:pPr>
        <w:pStyle w:val="ARNumbered1"/>
        <w:numPr>
          <w:ilvl w:val="0"/>
          <w:numId w:val="17"/>
        </w:numPr>
        <w:ind w:left="0" w:firstLine="0"/>
        <w:jc w:val="left"/>
        <w:rPr>
          <w:rtl/>
        </w:rPr>
      </w:pPr>
      <w:r>
        <w:rPr>
          <w:rtl/>
        </w:rPr>
        <w:t xml:space="preserve">تتزايد أهمية العلامات كمصدر رئيسي للتفوق التنافسي. فهي تلعب دورا حاسما في التسويق التجاري للمنتجات الجديدة (بما فيها الخدمات)، وتقدم معلومات عن المنتجات للزبائن في اقتصاد سريع الحركة. ويتزايد عدد الدراسات الاقتصادية التي تقيِّم دور العلامات في الابتكار وأهميتها الاقتصادية بصفة عامة. وبالمثل، فإن دور التصاميم في الاقتصاد العالمي يكتسب أهمية أكبر باستمرار، ووظيفة التصاميم كمصدر للابتكار والنمو الاقتصادي تتجلى للعيان شيئا فشيئا. وفي ظل هذه الأوضاع، يجب على صانعي السياسات أن يُخضعوا الإطار القانوني لحماية العلامات والتصاميم </w:t>
      </w:r>
      <w:r w:rsidRPr="00D62C67">
        <w:rPr>
          <w:rtl/>
        </w:rPr>
        <w:t>للفحص الدقيق</w:t>
      </w:r>
      <w:r>
        <w:rPr>
          <w:rtl/>
        </w:rPr>
        <w:t xml:space="preserve"> باستمرار، بغية دعم الابتكار وأداء الأعمال، والتوصل إلى حلول مستنيرة لما يستجد من تحديات. فالقواعد والمعايير القانونية والمفاهيم التقليدية للملكية الفكرية على المستويات الوطني والإقليمي والدولي تحتاج إلى أن تخضع </w:t>
      </w:r>
      <w:r w:rsidRPr="00D62C67">
        <w:rPr>
          <w:rtl/>
        </w:rPr>
        <w:t>لفحص دقيق</w:t>
      </w:r>
      <w:r>
        <w:rPr>
          <w:rtl/>
        </w:rPr>
        <w:t xml:space="preserve"> فيما يتعلق ببقائها مناسبة وكافية لتلبية احتياجات اقتصاد اليوم </w:t>
      </w:r>
      <w:proofErr w:type="spellStart"/>
      <w:r>
        <w:rPr>
          <w:rtl/>
        </w:rPr>
        <w:t>المعولم</w:t>
      </w:r>
      <w:proofErr w:type="spellEnd"/>
      <w:r>
        <w:rPr>
          <w:rtl/>
        </w:rPr>
        <w:t xml:space="preserve"> والذي يعتمد اعتمادا هائلا على العلامات. </w:t>
      </w:r>
      <w:r w:rsidRPr="00BB667C">
        <w:rPr>
          <w:rtl/>
        </w:rPr>
        <w:t>ومما له أهمية أيضا</w:t>
      </w:r>
      <w:r>
        <w:rPr>
          <w:rtl/>
        </w:rPr>
        <w:t xml:space="preserve"> أن مفهوم العلامات يتخطى الفئات القانونية الراسخة لحقوق الملكية الفكرية كالبراءات وحق المؤلف والعلامات التجارية والتصاميم الصناعية والبيانات الجغرافية. وسوف يسعى البرنامج 2 إلى إنتاج مخرجات تتيح للويبو السير قدما نحو تطور متوازن للإطار الدولي للعلامات والتصاميم وتجعل من الممكن إنشاء بيئة قانونية تستجيب للاحتياجات والمتطلبات الخاصة لصناعات العلامات والتصاميم في الدول الأعضاء.</w:t>
      </w:r>
    </w:p>
    <w:p w:rsidR="00884CF0" w:rsidRPr="00966639" w:rsidRDefault="00884CF0" w:rsidP="00862268">
      <w:pPr>
        <w:pStyle w:val="ARNormal"/>
        <w:jc w:val="left"/>
        <w:rPr>
          <w:rtl/>
        </w:rPr>
      </w:pPr>
    </w:p>
    <w:p w:rsidR="00884CF0" w:rsidRPr="00001071" w:rsidRDefault="00884CF0" w:rsidP="00862268">
      <w:pPr>
        <w:pStyle w:val="ARProgramHeading2"/>
        <w:jc w:val="left"/>
        <w:rPr>
          <w:rtl/>
          <w:lang w:val="fr-CH" w:bidi="ar-SA"/>
        </w:rPr>
      </w:pPr>
      <w:r>
        <w:rPr>
          <w:rtl/>
        </w:rPr>
        <w:t>استراتيجيات</w:t>
      </w:r>
      <w:r>
        <w:rPr>
          <w:rtl/>
          <w:lang w:val="fr-CH" w:bidi="ar-SA"/>
        </w:rPr>
        <w:t xml:space="preserve"> التنفيذ</w:t>
      </w:r>
    </w:p>
    <w:p w:rsidR="00884CF0" w:rsidRDefault="00884CF0" w:rsidP="00007DF9">
      <w:pPr>
        <w:pStyle w:val="ARNumbered1"/>
        <w:numPr>
          <w:ilvl w:val="0"/>
          <w:numId w:val="17"/>
        </w:numPr>
        <w:ind w:left="0" w:firstLine="0"/>
        <w:jc w:val="left"/>
        <w:rPr>
          <w:rtl/>
        </w:rPr>
      </w:pPr>
      <w:r>
        <w:rPr>
          <w:rtl/>
        </w:rPr>
        <w:t xml:space="preserve">يتمثل الهدف الرئيسي للبرنامج في إحراز تقدم نحو </w:t>
      </w:r>
      <w:r w:rsidRPr="00B06C2B">
        <w:rPr>
          <w:rtl/>
        </w:rPr>
        <w:t xml:space="preserve">تطوير </w:t>
      </w:r>
      <w:r>
        <w:rPr>
          <w:rtl/>
        </w:rPr>
        <w:t xml:space="preserve">إطار قانوني دولي متوازن للعلامات والتصاميم بحيث يكون </w:t>
      </w:r>
      <w:proofErr w:type="spellStart"/>
      <w:r>
        <w:rPr>
          <w:rtl/>
        </w:rPr>
        <w:t>مواتيا</w:t>
      </w:r>
      <w:proofErr w:type="spellEnd"/>
      <w:r>
        <w:rPr>
          <w:rtl/>
        </w:rPr>
        <w:t xml:space="preserve"> للابتكار والنمو الاقتصادي. وفيما يتعلق بوضع إطار تنظيمي دولي لإجراءات تسجيل التصاميم الصناعية، أحرزت اللجنة الدائمة المعنية بقانون العلامات التجارية والتصاميم الصناعية والبيانات الجغرافية تقدما كبيرا في إعداد مشروع معاهدة لقانون التصاميم، يرمي إلى تبسيط إجراءات تسجيل التصاميم. ورهنا بقرار من الجمعية العامة للويبو، سينتج عن هذا العمل عقد مؤتمر دبلوماسي لاعتماد معاهدة لقانون التصاميم أثناء الثنائية. وبالإضافة إلى ذلك، </w:t>
      </w:r>
      <w:r w:rsidR="00007DF9">
        <w:rPr>
          <w:rFonts w:hint="cs"/>
          <w:rtl/>
          <w:lang w:bidi="ar-SA"/>
        </w:rPr>
        <w:t xml:space="preserve">ستواصل </w:t>
      </w:r>
      <w:r w:rsidR="00007DF9">
        <w:rPr>
          <w:rtl/>
        </w:rPr>
        <w:t>اللجنة الدائمة</w:t>
      </w:r>
      <w:r w:rsidR="00007DF9">
        <w:rPr>
          <w:rFonts w:hint="cs"/>
          <w:rtl/>
        </w:rPr>
        <w:t xml:space="preserve"> ترشيد عمل الدول الأعضاء المتعلق بمواضيع متفق عليها </w:t>
      </w:r>
      <w:r w:rsidR="00007DF9">
        <w:rPr>
          <w:rtl/>
        </w:rPr>
        <w:t>في مجال العلامات التجارية</w:t>
      </w:r>
      <w:r>
        <w:rPr>
          <w:rtl/>
        </w:rPr>
        <w:t xml:space="preserve"> والتصامي</w:t>
      </w:r>
      <w:r w:rsidR="00007DF9">
        <w:rPr>
          <w:rtl/>
        </w:rPr>
        <w:t>م الصناعية</w:t>
      </w:r>
      <w:r w:rsidR="00007DF9">
        <w:rPr>
          <w:rFonts w:hint="cs"/>
          <w:rtl/>
        </w:rPr>
        <w:t xml:space="preserve"> </w:t>
      </w:r>
      <w:r w:rsidR="00007DF9">
        <w:rPr>
          <w:rtl/>
        </w:rPr>
        <w:t>والبيانات الجغرافية</w:t>
      </w:r>
      <w:r w:rsidR="00007DF9">
        <w:rPr>
          <w:rFonts w:hint="cs"/>
          <w:rtl/>
        </w:rPr>
        <w:t xml:space="preserve">. </w:t>
      </w:r>
      <w:r>
        <w:rPr>
          <w:rtl/>
        </w:rPr>
        <w:t xml:space="preserve">وستواصل هذه اللجنة ملاحظة التطورات في </w:t>
      </w:r>
      <w:r w:rsidRPr="00D66E28">
        <w:rPr>
          <w:rtl/>
        </w:rPr>
        <w:t xml:space="preserve">نظام أسماء الحقول </w:t>
      </w:r>
      <w:r>
        <w:rPr>
          <w:rtl/>
        </w:rPr>
        <w:t>(بالتعاون مع البرنامج 7) وفي مجال الأسماء غير المسجلة الملكية للمواد الصيدلانية. وسوف يتم إيلاء العناية الكافية للفئة باء من توصيات جدول أعمال التنمية (التوصيات من 15 إلى 17 ومن 20 إلى 22) ضمانا لمراعاة المستويات المختلفة للتنمية لدى الدول الأعضاء في الويبو؛ ومواطن المرونة التي تهم البلدان النامية والبلدان الأقل نموا؛ وآراء كل الدول الأعضاء وغيرها من أصحاب المصالح؛ وأهداف التنمية المتفق عليها داخل منظومة الأمم المتحدة. وسوف تقدم الويبو أيضا الدعم القانوني والإداري الملائم للدول الأعضاء ولبعض المنظمات الحكومية الدولية من أجل حماية شعاراتها بمقتضى المادة 6 (ثالثا) من اتفاقية باريس. وبالإضافة إلى ذلك، سيتحمل البرنامج – بالتشاور عن قرب مع البرنامج 9 – مسؤولية تنفيذ مشروعات معينة من جدول أعمال التنمية في مجال العلامات والتصاميم</w:t>
      </w:r>
      <w:r>
        <w:rPr>
          <w:rStyle w:val="FootnoteReference"/>
          <w:rtl/>
        </w:rPr>
        <w:footnoteReference w:id="3"/>
      </w:r>
      <w:r>
        <w:rPr>
          <w:rtl/>
        </w:rPr>
        <w:t>. كما سيولي البرنامج ما يكفي من الاهتمام للمخرجات المتفق عليها لمشروع جدول أعمال التنمية المكتمل بشأن الملكية الفكرية والملك العام.</w:t>
      </w:r>
    </w:p>
    <w:p w:rsidR="00884CF0" w:rsidRDefault="00E879E1" w:rsidP="00E879E1">
      <w:pPr>
        <w:pStyle w:val="ARNumbered1"/>
        <w:numPr>
          <w:ilvl w:val="0"/>
          <w:numId w:val="17"/>
        </w:numPr>
        <w:ind w:left="0" w:firstLine="0"/>
        <w:jc w:val="left"/>
        <w:rPr>
          <w:rtl/>
        </w:rPr>
      </w:pPr>
      <w:r>
        <w:rPr>
          <w:rFonts w:hint="cs"/>
          <w:rtl/>
        </w:rPr>
        <w:t>و</w:t>
      </w:r>
      <w:r w:rsidR="00884CF0">
        <w:rPr>
          <w:rtl/>
        </w:rPr>
        <w:t xml:space="preserve">سيستند تنفيذ البرنامج 2 إلى دورات اللجنة الدائمة المعنية بقانون العلامات التجارية والتصاميم الصناعية والبيانات الجغرافية لغرض رئيسي هو </w:t>
      </w:r>
      <w:r>
        <w:rPr>
          <w:rFonts w:hint="cs"/>
          <w:rtl/>
        </w:rPr>
        <w:t xml:space="preserve">استهلال العمل في مجالات متفق عليها من </w:t>
      </w:r>
      <w:r>
        <w:rPr>
          <w:rtl/>
        </w:rPr>
        <w:t>العلامات التجارية والتصاميم الصناعية والبيانات الجغرافية</w:t>
      </w:r>
      <w:r>
        <w:rPr>
          <w:rFonts w:hint="cs"/>
          <w:rtl/>
        </w:rPr>
        <w:t xml:space="preserve">، بما في ذلك </w:t>
      </w:r>
      <w:r w:rsidR="00884CF0">
        <w:rPr>
          <w:rtl/>
        </w:rPr>
        <w:t>تحديد مسارات العمل الممكنة في المستقبل</w:t>
      </w:r>
      <w:r>
        <w:rPr>
          <w:rFonts w:hint="cs"/>
          <w:rtl/>
        </w:rPr>
        <w:t>، والمضي قدما بذلك العمل</w:t>
      </w:r>
      <w:r w:rsidR="00884CF0">
        <w:rPr>
          <w:rtl/>
        </w:rPr>
        <w:t>. وتماشيا مع التوصية</w:t>
      </w:r>
      <w:r w:rsidR="00884CF0">
        <w:rPr>
          <w:rFonts w:hint="cs"/>
          <w:rtl/>
        </w:rPr>
        <w:t> </w:t>
      </w:r>
      <w:r w:rsidR="00884CF0">
        <w:rPr>
          <w:rtl/>
        </w:rPr>
        <w:t>15 من توصيات جدول أعمال التنمية، فإن دورات هذه اللجنة ستكون مفتوحة لكل الدول الأعضاء والمراقبين المعتمدين. وسوف تقدم اللجنة مخرجات عملها في الحالات الملائمة إلى جمعيات الويبو المعنية لمواصلة العمل.</w:t>
      </w:r>
    </w:p>
    <w:p w:rsidR="00884CF0" w:rsidRDefault="00884CF0" w:rsidP="00862268">
      <w:pPr>
        <w:pStyle w:val="ARNumbered1"/>
        <w:numPr>
          <w:ilvl w:val="0"/>
          <w:numId w:val="17"/>
        </w:numPr>
        <w:ind w:left="0" w:firstLine="0"/>
        <w:jc w:val="left"/>
        <w:rPr>
          <w:rtl/>
        </w:rPr>
      </w:pPr>
      <w:r>
        <w:rPr>
          <w:rtl/>
        </w:rPr>
        <w:t xml:space="preserve">ستظل الأمانة حريصة على كفاءة إدارة إجراءات الإبلاغ التي تنص عليها المادة 6 (ثالثا) من اتفاقية باريس وستواصل إصدار منشورات إلكترونية كل عامين تحتوي على كل العلامات التي يجب الإبلاغ عنها بمقتضى المادة 6 (ثالثا)(3). وفيما يتعلق </w:t>
      </w:r>
      <w:r>
        <w:rPr>
          <w:rtl/>
        </w:rPr>
        <w:lastRenderedPageBreak/>
        <w:t xml:space="preserve">بالهدف الاستراتيجي الثالث – </w:t>
      </w:r>
      <w:r w:rsidRPr="008B57D0">
        <w:rPr>
          <w:rtl/>
        </w:rPr>
        <w:t>تسهيل الانتفاع بالملكية الفكرية في سبيل التنمية</w:t>
      </w:r>
      <w:r>
        <w:rPr>
          <w:rtl/>
        </w:rPr>
        <w:t xml:space="preserve"> – سيقدم البرنامج 2 للدول الأعضاء مشورة تلائم كل بلد وفقا للخطط القُطرية وتلبيةً للأولويات المحددة في استراتيجيات الملكية الفكرية الوطنية. وسيتم تقديم المشورة القانونية بالتنسيق مع البرنامجين 9 (</w:t>
      </w:r>
      <w:r w:rsidRPr="00831B38">
        <w:rPr>
          <w:rtl/>
        </w:rPr>
        <w:t xml:space="preserve">البلدان الأفريقية والعربية وبلدان آسيا والمحيط الهادئ وأمريكا اللاتينية والكاريبي </w:t>
      </w:r>
      <w:r>
        <w:rPr>
          <w:rtl/>
        </w:rPr>
        <w:t>والبلدان الأقل نموا) و10 (</w:t>
      </w:r>
      <w:r w:rsidRPr="008466E5">
        <w:rPr>
          <w:rtl/>
        </w:rPr>
        <w:t>التعاون مع بعض البلدان في أوروبا وآسيا</w:t>
      </w:r>
      <w:r>
        <w:rPr>
          <w:rtl/>
        </w:rPr>
        <w:t>) مع الاهتمام على النحو الملائم بتوصيات جدول أعمال التنمية 1 و6 و12 و13</w:t>
      </w:r>
      <w:r>
        <w:rPr>
          <w:rFonts w:hint="cs"/>
          <w:rtl/>
        </w:rPr>
        <w:t> </w:t>
      </w:r>
      <w:r>
        <w:rPr>
          <w:rtl/>
        </w:rPr>
        <w:t>و14.</w:t>
      </w:r>
    </w:p>
    <w:p w:rsidR="00884CF0" w:rsidRDefault="00884CF0" w:rsidP="00862268">
      <w:pPr>
        <w:pStyle w:val="ARNormal"/>
        <w:jc w:val="left"/>
        <w:rPr>
          <w:rtl/>
        </w:rPr>
      </w:pPr>
    </w:p>
    <w:p w:rsidR="00884CF0" w:rsidRPr="00A67728" w:rsidRDefault="00884CF0" w:rsidP="00862268">
      <w:pPr>
        <w:pStyle w:val="ARProgramHeading2"/>
        <w:spacing w:line="360" w:lineRule="exact"/>
        <w:jc w:val="left"/>
        <w:rPr>
          <w:rtl/>
        </w:rPr>
      </w:pPr>
      <w:r>
        <w:rPr>
          <w:rtl/>
        </w:rPr>
        <w:t>المخاطر الرئيسية واستراتيجيات الحد من وطأتها</w:t>
      </w:r>
    </w:p>
    <w:tbl>
      <w:tblPr>
        <w:bidiVisual/>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4784"/>
        <w:gridCol w:w="4786"/>
      </w:tblGrid>
      <w:tr w:rsidR="00884CF0" w:rsidRPr="00A67728" w:rsidTr="00E6612D">
        <w:trPr>
          <w:tblHeader/>
        </w:trPr>
        <w:tc>
          <w:tcPr>
            <w:tcW w:w="4784" w:type="dxa"/>
            <w:tcBorders>
              <w:top w:val="single" w:sz="4" w:space="0" w:color="auto"/>
              <w:bottom w:val="single" w:sz="4" w:space="0" w:color="auto"/>
            </w:tcBorders>
            <w:shd w:val="clear" w:color="auto" w:fill="CCFFFF"/>
          </w:tcPr>
          <w:p w:rsidR="00884CF0" w:rsidRPr="00A67728" w:rsidRDefault="00884CF0" w:rsidP="00862268">
            <w:pPr>
              <w:pStyle w:val="ARProgramTableHeading"/>
              <w:spacing w:line="300" w:lineRule="exact"/>
              <w:rPr>
                <w:rtl/>
                <w:lang w:bidi="ar-SA"/>
              </w:rPr>
            </w:pPr>
            <w:r>
              <w:rPr>
                <w:rtl/>
                <w:lang w:bidi="ar-SA"/>
              </w:rPr>
              <w:t>المخاطر أمام البرنامج في تحقيق نتائجه</w:t>
            </w:r>
          </w:p>
        </w:tc>
        <w:tc>
          <w:tcPr>
            <w:tcW w:w="4786" w:type="dxa"/>
            <w:tcBorders>
              <w:top w:val="single" w:sz="4" w:space="0" w:color="auto"/>
              <w:bottom w:val="single" w:sz="4" w:space="0" w:color="auto"/>
            </w:tcBorders>
            <w:shd w:val="clear" w:color="auto" w:fill="CCFFFF"/>
          </w:tcPr>
          <w:p w:rsidR="00884CF0" w:rsidRPr="00724B72" w:rsidRDefault="00884CF0" w:rsidP="00862268">
            <w:pPr>
              <w:pStyle w:val="ARProgramTableHeading"/>
              <w:spacing w:line="300" w:lineRule="exact"/>
              <w:rPr>
                <w:rtl/>
              </w:rPr>
            </w:pPr>
            <w:r w:rsidRPr="00724B72">
              <w:rPr>
                <w:rtl/>
              </w:rPr>
              <w:t>الخطط الموضوعة أو قيد التنفيذ للحد من وطأة المخاطر</w:t>
            </w:r>
          </w:p>
        </w:tc>
      </w:tr>
      <w:tr w:rsidR="00884CF0" w:rsidRPr="00A67728" w:rsidTr="00E6612D">
        <w:tc>
          <w:tcPr>
            <w:tcW w:w="4784" w:type="dxa"/>
            <w:tcBorders>
              <w:top w:val="single" w:sz="4" w:space="0" w:color="auto"/>
            </w:tcBorders>
          </w:tcPr>
          <w:p w:rsidR="00884CF0" w:rsidRPr="006E62C0" w:rsidRDefault="00884CF0" w:rsidP="00E879E1">
            <w:pPr>
              <w:pStyle w:val="ARProgramTableText"/>
              <w:spacing w:line="300" w:lineRule="exact"/>
              <w:rPr>
                <w:rtl/>
                <w:lang w:val="fr-CH"/>
              </w:rPr>
            </w:pPr>
            <w:r>
              <w:rPr>
                <w:rtl/>
                <w:lang w:val="fr-CH"/>
              </w:rPr>
              <w:t xml:space="preserve">مازال التوصل إلى </w:t>
            </w:r>
            <w:r w:rsidR="00E879E1">
              <w:rPr>
                <w:rFonts w:hint="cs"/>
                <w:rtl/>
                <w:lang w:val="fr-CH"/>
              </w:rPr>
              <w:t>اتفاقات</w:t>
            </w:r>
            <w:r>
              <w:rPr>
                <w:rtl/>
                <w:lang w:val="fr-CH"/>
              </w:rPr>
              <w:t xml:space="preserve"> على ا</w:t>
            </w:r>
            <w:r w:rsidR="00E879E1">
              <w:rPr>
                <w:rtl/>
                <w:lang w:val="fr-CH"/>
              </w:rPr>
              <w:t>لمستوى متعدد الأطراف يمثل تحديا</w:t>
            </w:r>
            <w:r>
              <w:rPr>
                <w:rtl/>
                <w:lang w:val="fr-CH"/>
              </w:rPr>
              <w:t>، كما أن الانتهاء بنجاح من أنشطة وضع القواعد والمعايير في إطار البرنامج</w:t>
            </w:r>
            <w:r w:rsidR="00E879E1">
              <w:rPr>
                <w:rFonts w:hint="cs"/>
                <w:rtl/>
                <w:lang w:val="fr-CH"/>
              </w:rPr>
              <w:t> </w:t>
            </w:r>
            <w:r>
              <w:rPr>
                <w:rtl/>
                <w:lang w:val="fr-CH"/>
              </w:rPr>
              <w:t>2 ستعتمد بدرجة كبيرة على التزام الدول الأعضاء بتحديد النتائج المتفق عليها فيما بينها.</w:t>
            </w:r>
          </w:p>
        </w:tc>
        <w:tc>
          <w:tcPr>
            <w:tcW w:w="4786" w:type="dxa"/>
            <w:tcBorders>
              <w:top w:val="single" w:sz="4" w:space="0" w:color="auto"/>
            </w:tcBorders>
          </w:tcPr>
          <w:p w:rsidR="00884CF0" w:rsidRPr="00A67728" w:rsidRDefault="00884CF0" w:rsidP="00862268">
            <w:pPr>
              <w:pStyle w:val="ARProgramTableText"/>
              <w:spacing w:line="300" w:lineRule="exact"/>
              <w:rPr>
                <w:rtl/>
              </w:rPr>
            </w:pPr>
            <w:r>
              <w:rPr>
                <w:rtl/>
              </w:rPr>
              <w:t>تعتبر هذه مخاطرة متأصلة في كل نشاط لوضع القواعد والمعايير، وهي بطبيعتها يجب أن تؤخذ في الحسبان في البرنامج. ومع ذلك، فإن أنشطة البرنامج المتخصصة، ولاسيما دورات اللجنة الدائمة المعنية بقانون العلامات التجارية والتصاميم الصناعية والبيانات الجغرافية، ستتيح إمكانية الانخراط باستمرار في الحوار وتبادل الآراء بغية تحديد المجالات المشتركة ذات الفهم المشترك والمخرجات المحتملة المتفق عليها.</w:t>
            </w:r>
          </w:p>
        </w:tc>
      </w:tr>
    </w:tbl>
    <w:p w:rsidR="00884CF0" w:rsidRPr="00A67728" w:rsidRDefault="00884CF0" w:rsidP="00862268">
      <w:pPr>
        <w:pStyle w:val="ARNormal"/>
        <w:spacing w:line="360" w:lineRule="exact"/>
        <w:jc w:val="left"/>
        <w:rPr>
          <w:rtl/>
        </w:rPr>
      </w:pPr>
    </w:p>
    <w:p w:rsidR="00884CF0" w:rsidRPr="00A67728" w:rsidRDefault="00884CF0" w:rsidP="00862268">
      <w:pPr>
        <w:pStyle w:val="ARProgramHeading2"/>
        <w:spacing w:line="360" w:lineRule="exact"/>
        <w:jc w:val="left"/>
        <w:rPr>
          <w:rtl/>
        </w:rPr>
      </w:pPr>
      <w:r>
        <w:rPr>
          <w:rtl/>
        </w:rPr>
        <w:t>إطار النتائج</w:t>
      </w:r>
    </w:p>
    <w:tbl>
      <w:tblPr>
        <w:bidiVisual/>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2941"/>
        <w:gridCol w:w="2552"/>
        <w:gridCol w:w="1984"/>
        <w:gridCol w:w="2093"/>
      </w:tblGrid>
      <w:tr w:rsidR="00884CF0" w:rsidRPr="00A67728" w:rsidTr="00E6612D">
        <w:trPr>
          <w:tblHeader/>
        </w:trPr>
        <w:tc>
          <w:tcPr>
            <w:tcW w:w="2941" w:type="dxa"/>
            <w:tcBorders>
              <w:top w:val="single" w:sz="4" w:space="0" w:color="auto"/>
              <w:bottom w:val="single" w:sz="4" w:space="0" w:color="auto"/>
            </w:tcBorders>
            <w:shd w:val="clear" w:color="auto" w:fill="CCFFFF"/>
          </w:tcPr>
          <w:p w:rsidR="00884CF0" w:rsidRPr="00A67728" w:rsidRDefault="00884CF0" w:rsidP="00866CA8">
            <w:pPr>
              <w:pStyle w:val="ARProgramTableHeading"/>
              <w:spacing w:after="0" w:line="300" w:lineRule="exact"/>
              <w:rPr>
                <w:rtl/>
                <w:lang w:bidi="ar-SA"/>
              </w:rPr>
            </w:pPr>
            <w:r>
              <w:rPr>
                <w:rtl/>
                <w:lang w:bidi="ar-SA"/>
              </w:rPr>
              <w:t>النتائج المرتقبة</w:t>
            </w:r>
          </w:p>
        </w:tc>
        <w:tc>
          <w:tcPr>
            <w:tcW w:w="2552" w:type="dxa"/>
            <w:tcBorders>
              <w:top w:val="single" w:sz="4" w:space="0" w:color="auto"/>
              <w:bottom w:val="single" w:sz="4" w:space="0" w:color="auto"/>
            </w:tcBorders>
            <w:shd w:val="clear" w:color="auto" w:fill="CCFFFF"/>
          </w:tcPr>
          <w:p w:rsidR="00884CF0" w:rsidRPr="00A67728" w:rsidRDefault="00884CF0" w:rsidP="00866CA8">
            <w:pPr>
              <w:pStyle w:val="ARProgramTableHeading"/>
              <w:spacing w:after="0" w:line="300" w:lineRule="exact"/>
              <w:rPr>
                <w:rtl/>
                <w:lang w:bidi="ar-SA"/>
              </w:rPr>
            </w:pPr>
            <w:r>
              <w:rPr>
                <w:rtl/>
                <w:lang w:bidi="ar-SA"/>
              </w:rPr>
              <w:t>مؤشرات الأداء</w:t>
            </w:r>
          </w:p>
        </w:tc>
        <w:tc>
          <w:tcPr>
            <w:tcW w:w="1984" w:type="dxa"/>
            <w:tcBorders>
              <w:top w:val="single" w:sz="4" w:space="0" w:color="auto"/>
              <w:bottom w:val="single" w:sz="4" w:space="0" w:color="auto"/>
            </w:tcBorders>
            <w:shd w:val="clear" w:color="auto" w:fill="CCFFFF"/>
          </w:tcPr>
          <w:p w:rsidR="00884CF0" w:rsidRPr="00A67728" w:rsidRDefault="00884CF0" w:rsidP="00866CA8">
            <w:pPr>
              <w:pStyle w:val="ARProgramTableHeading"/>
              <w:spacing w:after="0" w:line="300" w:lineRule="exact"/>
              <w:rPr>
                <w:rtl/>
                <w:lang w:bidi="ar-SA"/>
              </w:rPr>
            </w:pPr>
            <w:r>
              <w:rPr>
                <w:rtl/>
                <w:lang w:bidi="ar-SA"/>
              </w:rPr>
              <w:t>أسس المقارنة</w:t>
            </w:r>
          </w:p>
        </w:tc>
        <w:tc>
          <w:tcPr>
            <w:tcW w:w="2093" w:type="dxa"/>
            <w:tcBorders>
              <w:top w:val="single" w:sz="4" w:space="0" w:color="auto"/>
              <w:bottom w:val="single" w:sz="4" w:space="0" w:color="auto"/>
            </w:tcBorders>
            <w:shd w:val="clear" w:color="auto" w:fill="CCFFFF"/>
          </w:tcPr>
          <w:p w:rsidR="00884CF0" w:rsidRPr="00A67728" w:rsidRDefault="00884CF0" w:rsidP="00866CA8">
            <w:pPr>
              <w:pStyle w:val="ARProgramTableHeading"/>
              <w:spacing w:after="0" w:line="300" w:lineRule="exact"/>
              <w:rPr>
                <w:rtl/>
                <w:lang w:bidi="ar-SA"/>
              </w:rPr>
            </w:pPr>
            <w:r>
              <w:rPr>
                <w:rtl/>
                <w:lang w:bidi="ar-SA"/>
              </w:rPr>
              <w:t>الأهداف</w:t>
            </w:r>
          </w:p>
        </w:tc>
      </w:tr>
      <w:tr w:rsidR="00884CF0" w:rsidRPr="00A67728" w:rsidTr="00E6612D">
        <w:tc>
          <w:tcPr>
            <w:tcW w:w="2941" w:type="dxa"/>
            <w:tcBorders>
              <w:top w:val="single" w:sz="4" w:space="0" w:color="auto"/>
            </w:tcBorders>
          </w:tcPr>
          <w:p w:rsidR="00884CF0" w:rsidRPr="00A67728" w:rsidRDefault="00884CF0" w:rsidP="00866CA8">
            <w:pPr>
              <w:pStyle w:val="ARProgramTableText"/>
              <w:spacing w:after="0" w:line="300" w:lineRule="exact"/>
              <w:rPr>
                <w:rtl/>
              </w:rPr>
            </w:pPr>
            <w:r>
              <w:rPr>
                <w:rFonts w:hint="cs"/>
                <w:rtl/>
              </w:rPr>
              <w:t>ه 1.1</w:t>
            </w:r>
            <w:r>
              <w:rPr>
                <w:rtl/>
                <w:lang w:bidi="ar-SA"/>
              </w:rPr>
              <w:t xml:space="preserve"> </w:t>
            </w:r>
            <w:r w:rsidRPr="006D1F8E">
              <w:rPr>
                <w:rtl/>
                <w:lang w:bidi="ar-SA"/>
              </w:rPr>
              <w:t xml:space="preserve">تعاون معزز بين الدول الأعضاء في تطوير أطر معيارية دولية متوازنة </w:t>
            </w:r>
            <w:r w:rsidR="00E879E1">
              <w:rPr>
                <w:rtl/>
                <w:lang w:bidi="ar-SA"/>
              </w:rPr>
              <w:t>للملكية الفكرية و</w:t>
            </w:r>
            <w:r w:rsidR="00604E45">
              <w:rPr>
                <w:rFonts w:hint="cs"/>
                <w:rtl/>
                <w:lang w:bidi="ar-SA"/>
              </w:rPr>
              <w:t>الا</w:t>
            </w:r>
            <w:r w:rsidR="00E879E1">
              <w:rPr>
                <w:rFonts w:hint="cs"/>
                <w:rtl/>
                <w:lang w:bidi="ar-SA"/>
              </w:rPr>
              <w:t>تفاق</w:t>
            </w:r>
            <w:r w:rsidRPr="006D1F8E">
              <w:rPr>
                <w:rtl/>
                <w:lang w:bidi="ar-SA"/>
              </w:rPr>
              <w:t xml:space="preserve"> </w:t>
            </w:r>
            <w:r w:rsidR="00604E45">
              <w:rPr>
                <w:rFonts w:hint="cs"/>
                <w:rtl/>
                <w:lang w:bidi="ar-SA"/>
              </w:rPr>
              <w:t>على</w:t>
            </w:r>
            <w:r w:rsidR="00604E45">
              <w:rPr>
                <w:rtl/>
                <w:lang w:bidi="ar-SA"/>
              </w:rPr>
              <w:t xml:space="preserve"> محاور محدّدة و</w:t>
            </w:r>
            <w:r w:rsidRPr="006D1F8E">
              <w:rPr>
                <w:rtl/>
                <w:lang w:bidi="ar-SA"/>
              </w:rPr>
              <w:t>على صكوك دولية بشأنها</w:t>
            </w:r>
          </w:p>
        </w:tc>
        <w:tc>
          <w:tcPr>
            <w:tcW w:w="2552" w:type="dxa"/>
            <w:tcBorders>
              <w:top w:val="single" w:sz="4" w:space="0" w:color="auto"/>
            </w:tcBorders>
          </w:tcPr>
          <w:p w:rsidR="00884CF0" w:rsidRPr="00A67728" w:rsidRDefault="00884CF0" w:rsidP="00866CA8">
            <w:pPr>
              <w:pStyle w:val="ARProgramTableText"/>
              <w:spacing w:after="0" w:line="300" w:lineRule="exact"/>
              <w:rPr>
                <w:rtl/>
              </w:rPr>
            </w:pPr>
            <w:r>
              <w:rPr>
                <w:rtl/>
              </w:rPr>
              <w:t>الاتفاق بشأن إطار معياري لتسجيل التصاميم الصناعية وإجراءات الصيانة</w:t>
            </w:r>
          </w:p>
        </w:tc>
        <w:tc>
          <w:tcPr>
            <w:tcW w:w="1984" w:type="dxa"/>
            <w:tcBorders>
              <w:top w:val="single" w:sz="4" w:space="0" w:color="auto"/>
            </w:tcBorders>
          </w:tcPr>
          <w:p w:rsidR="00884CF0" w:rsidRPr="00A67728" w:rsidRDefault="00884CF0" w:rsidP="00866CA8">
            <w:pPr>
              <w:pStyle w:val="ARProgramTableText"/>
              <w:spacing w:after="0" w:line="300" w:lineRule="exact"/>
              <w:rPr>
                <w:rtl/>
              </w:rPr>
            </w:pPr>
            <w:r>
              <w:rPr>
                <w:rtl/>
              </w:rPr>
              <w:t>لا يوجد إطار معياري لتسجيل التصاميم الصناعية وإجراءات الصيانة</w:t>
            </w:r>
          </w:p>
        </w:tc>
        <w:tc>
          <w:tcPr>
            <w:tcW w:w="2093" w:type="dxa"/>
            <w:tcBorders>
              <w:top w:val="single" w:sz="4" w:space="0" w:color="auto"/>
            </w:tcBorders>
          </w:tcPr>
          <w:p w:rsidR="00884CF0" w:rsidRPr="00D65E41" w:rsidRDefault="00884CF0" w:rsidP="00866CA8">
            <w:pPr>
              <w:pStyle w:val="ARProgramTableText"/>
              <w:spacing w:after="0" w:line="300" w:lineRule="exact"/>
              <w:rPr>
                <w:rtl/>
              </w:rPr>
            </w:pPr>
            <w:r>
              <w:rPr>
                <w:rtl/>
              </w:rPr>
              <w:t>اعتماد معاهدة لقانون التصاميم من خلال مؤتمر دبلوماسي</w:t>
            </w:r>
          </w:p>
        </w:tc>
      </w:tr>
      <w:tr w:rsidR="00884CF0" w:rsidRPr="00A67728" w:rsidTr="00E6612D">
        <w:tc>
          <w:tcPr>
            <w:tcW w:w="2941" w:type="dxa"/>
          </w:tcPr>
          <w:p w:rsidR="00884CF0" w:rsidRPr="00637C13" w:rsidRDefault="00884CF0" w:rsidP="00866CA8">
            <w:pPr>
              <w:pStyle w:val="ARProgramTableText"/>
              <w:spacing w:after="0" w:line="300" w:lineRule="exact"/>
              <w:rPr>
                <w:rtl/>
                <w:lang w:bidi="ar-SA"/>
              </w:rPr>
            </w:pPr>
          </w:p>
        </w:tc>
        <w:tc>
          <w:tcPr>
            <w:tcW w:w="2552" w:type="dxa"/>
          </w:tcPr>
          <w:p w:rsidR="00884CF0" w:rsidRPr="00A67728" w:rsidRDefault="00604E45" w:rsidP="00866CA8">
            <w:pPr>
              <w:pStyle w:val="ARProgramTableText"/>
              <w:spacing w:after="0" w:line="300" w:lineRule="exact"/>
              <w:rPr>
                <w:rtl/>
              </w:rPr>
            </w:pPr>
            <w:r>
              <w:rPr>
                <w:rFonts w:hint="cs"/>
                <w:rtl/>
              </w:rPr>
              <w:t>التقدم المحرز نحو الاتفاق على القضايا الراهنة المدرجة في جدول أعمال اللجنة الدائمة المعنية بقانون العلامات التجارية والتصاميم الصناعية والبيانات الجغرافية</w:t>
            </w:r>
          </w:p>
        </w:tc>
        <w:tc>
          <w:tcPr>
            <w:tcW w:w="1984" w:type="dxa"/>
          </w:tcPr>
          <w:p w:rsidR="00884CF0" w:rsidRPr="00A67728" w:rsidRDefault="00604E45" w:rsidP="00866CA8">
            <w:pPr>
              <w:pStyle w:val="ARProgramTableText"/>
              <w:spacing w:after="0" w:line="300" w:lineRule="exact"/>
              <w:rPr>
                <w:rtl/>
              </w:rPr>
            </w:pPr>
            <w:r>
              <w:rPr>
                <w:rFonts w:hint="cs"/>
                <w:rtl/>
              </w:rPr>
              <w:t>مشروع وثيقة مرجعية بشأن حماية أسماء البلدان من تسجيلها واستخدامها كعلامات تجارية</w:t>
            </w:r>
          </w:p>
        </w:tc>
        <w:tc>
          <w:tcPr>
            <w:tcW w:w="2093" w:type="dxa"/>
          </w:tcPr>
          <w:p w:rsidR="00884CF0" w:rsidRPr="00A67728" w:rsidRDefault="008D0F0F" w:rsidP="00866CA8">
            <w:pPr>
              <w:pStyle w:val="ARProgramTableText"/>
              <w:spacing w:after="0" w:line="300" w:lineRule="exact"/>
              <w:rPr>
                <w:rtl/>
              </w:rPr>
            </w:pPr>
            <w:r>
              <w:rPr>
                <w:rFonts w:hint="cs"/>
                <w:rtl/>
              </w:rPr>
              <w:t>الحصائل المتفق عليها للجنة الدائمة المعنية ب</w:t>
            </w:r>
            <w:r w:rsidRPr="00FA2DD3">
              <w:rPr>
                <w:rtl/>
              </w:rPr>
              <w:t>العلامات التجارية وال</w:t>
            </w:r>
            <w:r>
              <w:rPr>
                <w:rtl/>
              </w:rPr>
              <w:t>تصاميم</w:t>
            </w:r>
            <w:r w:rsidRPr="00FA2DD3">
              <w:rPr>
                <w:rtl/>
              </w:rPr>
              <w:t xml:space="preserve"> الصناعية والبيانات الجغرافية</w:t>
            </w:r>
          </w:p>
        </w:tc>
      </w:tr>
      <w:tr w:rsidR="00884CF0" w:rsidRPr="00A67728" w:rsidTr="00E6612D">
        <w:tc>
          <w:tcPr>
            <w:tcW w:w="2941" w:type="dxa"/>
          </w:tcPr>
          <w:p w:rsidR="00884CF0" w:rsidRPr="00684308" w:rsidRDefault="00884CF0" w:rsidP="00866CA8">
            <w:pPr>
              <w:pStyle w:val="ARProgramTableText"/>
              <w:spacing w:after="0" w:line="300" w:lineRule="exact"/>
              <w:rPr>
                <w:rtl/>
              </w:rPr>
            </w:pPr>
          </w:p>
        </w:tc>
        <w:tc>
          <w:tcPr>
            <w:tcW w:w="2552" w:type="dxa"/>
          </w:tcPr>
          <w:p w:rsidR="00884CF0" w:rsidRDefault="00884CF0" w:rsidP="00866CA8">
            <w:pPr>
              <w:pStyle w:val="ARProgramTableText"/>
              <w:spacing w:after="0" w:line="300" w:lineRule="exact"/>
              <w:rPr>
                <w:rtl/>
              </w:rPr>
            </w:pPr>
            <w:r>
              <w:rPr>
                <w:rtl/>
              </w:rPr>
              <w:t>عدد حالات التصديق/الانضمام إلى معاهدة سنغافورة</w:t>
            </w:r>
          </w:p>
        </w:tc>
        <w:tc>
          <w:tcPr>
            <w:tcW w:w="1984" w:type="dxa"/>
          </w:tcPr>
          <w:p w:rsidR="00884CF0" w:rsidRDefault="00884CF0" w:rsidP="00866CA8">
            <w:pPr>
              <w:pStyle w:val="ARProgramTableText"/>
              <w:spacing w:after="0" w:line="300" w:lineRule="exact"/>
              <w:rPr>
                <w:rtl/>
              </w:rPr>
            </w:pPr>
            <w:r>
              <w:rPr>
                <w:rtl/>
              </w:rPr>
              <w:t>29 طرفا متعاقدا (نهاية 2012)</w:t>
            </w:r>
          </w:p>
        </w:tc>
        <w:tc>
          <w:tcPr>
            <w:tcW w:w="2093" w:type="dxa"/>
          </w:tcPr>
          <w:p w:rsidR="00884CF0" w:rsidRDefault="00884CF0" w:rsidP="00866CA8">
            <w:pPr>
              <w:pStyle w:val="ARProgramTableText"/>
              <w:spacing w:after="0" w:line="300" w:lineRule="exact"/>
              <w:rPr>
                <w:rtl/>
              </w:rPr>
            </w:pPr>
            <w:r>
              <w:rPr>
                <w:rtl/>
              </w:rPr>
              <w:t>ثماني حالات جديدة للتصديق/الانضمام</w:t>
            </w:r>
          </w:p>
        </w:tc>
      </w:tr>
      <w:tr w:rsidR="00884CF0" w:rsidRPr="00A67728" w:rsidTr="00E6612D">
        <w:tc>
          <w:tcPr>
            <w:tcW w:w="2941" w:type="dxa"/>
          </w:tcPr>
          <w:p w:rsidR="00884CF0" w:rsidRPr="00460846" w:rsidRDefault="00884CF0" w:rsidP="00866CA8">
            <w:pPr>
              <w:pStyle w:val="ARProgramTableText"/>
              <w:spacing w:after="0" w:line="300" w:lineRule="exact"/>
              <w:rPr>
                <w:rtl/>
              </w:rPr>
            </w:pPr>
            <w:r>
              <w:rPr>
                <w:rFonts w:hint="cs"/>
                <w:rtl/>
              </w:rPr>
              <w:t>ه 2.1</w:t>
            </w:r>
            <w:r>
              <w:rPr>
                <w:rtl/>
              </w:rPr>
              <w:t xml:space="preserve"> </w:t>
            </w:r>
            <w:r w:rsidRPr="00912298">
              <w:rPr>
                <w:rtl/>
              </w:rPr>
              <w:t>أطر تشريعية وتنظيمية وسياسية مناسبة ومتوازنة للملكية الفكرية</w:t>
            </w:r>
          </w:p>
        </w:tc>
        <w:tc>
          <w:tcPr>
            <w:tcW w:w="2552" w:type="dxa"/>
          </w:tcPr>
          <w:p w:rsidR="00884CF0" w:rsidRDefault="00884CF0" w:rsidP="00866CA8">
            <w:pPr>
              <w:pStyle w:val="ARProgramTableText"/>
              <w:spacing w:after="0" w:line="300" w:lineRule="exact"/>
              <w:rPr>
                <w:rtl/>
              </w:rPr>
            </w:pPr>
            <w:r w:rsidRPr="00FA2DD3">
              <w:rPr>
                <w:rtl/>
              </w:rPr>
              <w:t xml:space="preserve">عدد </w:t>
            </w:r>
            <w:r>
              <w:rPr>
                <w:rtl/>
              </w:rPr>
              <w:t xml:space="preserve">الدول الأعضاء/المنظمات الإقليمية </w:t>
            </w:r>
            <w:r w:rsidRPr="00FA2DD3">
              <w:rPr>
                <w:rtl/>
              </w:rPr>
              <w:t>التي قدمت تعليقات إيجابية على المشورة التشريعية المقدمة في مجال العلامات التجارية وال</w:t>
            </w:r>
            <w:r>
              <w:rPr>
                <w:rtl/>
              </w:rPr>
              <w:t>تصاميم</w:t>
            </w:r>
            <w:r w:rsidRPr="00FA2DD3">
              <w:rPr>
                <w:rtl/>
              </w:rPr>
              <w:t xml:space="preserve"> الصناعية والبيانات الجغرافية</w:t>
            </w:r>
            <w:r>
              <w:rPr>
                <w:rtl/>
              </w:rPr>
              <w:t>، والنسبة المئوية لهذه الدول والمنظمات</w:t>
            </w:r>
          </w:p>
        </w:tc>
        <w:tc>
          <w:tcPr>
            <w:tcW w:w="1984" w:type="dxa"/>
          </w:tcPr>
          <w:p w:rsidR="00884CF0" w:rsidRDefault="00884CF0" w:rsidP="00866CA8">
            <w:pPr>
              <w:pStyle w:val="ARProgramTableText"/>
              <w:spacing w:after="0" w:line="300" w:lineRule="exact"/>
              <w:rPr>
                <w:rtl/>
              </w:rPr>
            </w:pPr>
            <w:r>
              <w:rPr>
                <w:rtl/>
              </w:rPr>
              <w:t xml:space="preserve">تلقت 11 دولة عضوا/منظمة إقليمية مشورة تشريعية، منها 3 قدمت تعليقات إيجابية على المشورة التشريعية </w:t>
            </w:r>
            <w:proofErr w:type="spellStart"/>
            <w:r>
              <w:rPr>
                <w:rtl/>
              </w:rPr>
              <w:t>المتلقاة</w:t>
            </w:r>
            <w:proofErr w:type="spellEnd"/>
            <w:r>
              <w:rPr>
                <w:rtl/>
              </w:rPr>
              <w:t xml:space="preserve"> في 2012</w:t>
            </w:r>
          </w:p>
        </w:tc>
        <w:tc>
          <w:tcPr>
            <w:tcW w:w="2093" w:type="dxa"/>
          </w:tcPr>
          <w:p w:rsidR="00884CF0" w:rsidRDefault="00884CF0" w:rsidP="00866CA8">
            <w:pPr>
              <w:pStyle w:val="ARProgramTableText"/>
              <w:spacing w:after="0" w:line="300" w:lineRule="exact"/>
              <w:rPr>
                <w:rtl/>
              </w:rPr>
            </w:pPr>
            <w:r>
              <w:rPr>
                <w:rtl/>
              </w:rPr>
              <w:t>تقديم المشورة التشريعية إلى 10 دول أعضاء/منظمات إقليمية</w:t>
            </w:r>
            <w:r w:rsidR="008D0F0F">
              <w:rPr>
                <w:rFonts w:hint="cs"/>
                <w:rtl/>
              </w:rPr>
              <w:t>. وأبدت 90%</w:t>
            </w:r>
            <w:r w:rsidR="00A17DC8">
              <w:rPr>
                <w:rFonts w:hint="cs"/>
                <w:rtl/>
              </w:rPr>
              <w:t xml:space="preserve"> ممّن </w:t>
            </w:r>
            <w:r w:rsidR="008D0F0F">
              <w:rPr>
                <w:rFonts w:hint="cs"/>
                <w:rtl/>
              </w:rPr>
              <w:t>ردّت على الاستقصاء رضاها عن المشورة المقدمة.</w:t>
            </w:r>
          </w:p>
        </w:tc>
      </w:tr>
      <w:tr w:rsidR="00884CF0" w:rsidRPr="00A67728" w:rsidTr="00E6612D">
        <w:tc>
          <w:tcPr>
            <w:tcW w:w="2941" w:type="dxa"/>
          </w:tcPr>
          <w:p w:rsidR="00884CF0" w:rsidRDefault="00884CF0" w:rsidP="00866CA8">
            <w:pPr>
              <w:pStyle w:val="ARProgramTableText"/>
              <w:spacing w:after="0" w:line="300" w:lineRule="exact"/>
              <w:rPr>
                <w:rtl/>
              </w:rPr>
            </w:pPr>
            <w:r>
              <w:rPr>
                <w:rFonts w:hint="cs"/>
                <w:rtl/>
              </w:rPr>
              <w:t>ه 3.1</w:t>
            </w:r>
            <w:r>
              <w:rPr>
                <w:rtl/>
              </w:rPr>
              <w:t xml:space="preserve"> </w:t>
            </w:r>
            <w:r w:rsidRPr="00740E9D">
              <w:rPr>
                <w:rtl/>
              </w:rPr>
              <w:t xml:space="preserve">حماية متزايدة لشعارات </w:t>
            </w:r>
            <w:r>
              <w:rPr>
                <w:rtl/>
              </w:rPr>
              <w:t xml:space="preserve">الدول </w:t>
            </w:r>
            <w:r w:rsidRPr="00740E9D">
              <w:rPr>
                <w:rtl/>
              </w:rPr>
              <w:t>وأسماء المنظمات الحكومية الدولية وشعاراتها</w:t>
            </w:r>
          </w:p>
        </w:tc>
        <w:tc>
          <w:tcPr>
            <w:tcW w:w="2552" w:type="dxa"/>
          </w:tcPr>
          <w:p w:rsidR="00884CF0" w:rsidRPr="00FA2DD3" w:rsidRDefault="00884CF0" w:rsidP="00866CA8">
            <w:pPr>
              <w:pStyle w:val="ARProgramTableText"/>
              <w:spacing w:after="0" w:line="300" w:lineRule="exact"/>
              <w:rPr>
                <w:rtl/>
              </w:rPr>
            </w:pPr>
            <w:r w:rsidRPr="00FA2DD3">
              <w:rPr>
                <w:rtl/>
              </w:rPr>
              <w:t>العدد المعالج من طلبات التبليغ بناء على المادة 6 (ثالثا)</w:t>
            </w:r>
          </w:p>
        </w:tc>
        <w:tc>
          <w:tcPr>
            <w:tcW w:w="1984" w:type="dxa"/>
          </w:tcPr>
          <w:p w:rsidR="00884CF0" w:rsidRDefault="00884CF0" w:rsidP="00866CA8">
            <w:pPr>
              <w:pStyle w:val="ARProgramTableText"/>
              <w:spacing w:after="0" w:line="300" w:lineRule="exact"/>
              <w:rPr>
                <w:rtl/>
              </w:rPr>
            </w:pPr>
            <w:r>
              <w:rPr>
                <w:rtl/>
              </w:rPr>
              <w:t>70 طلبا معالجا للتبليغ بناء على المادة 6 (ثالثا) في 2012</w:t>
            </w:r>
          </w:p>
        </w:tc>
        <w:tc>
          <w:tcPr>
            <w:tcW w:w="2093" w:type="dxa"/>
          </w:tcPr>
          <w:p w:rsidR="00884CF0" w:rsidRDefault="00884CF0" w:rsidP="00866CA8">
            <w:pPr>
              <w:pStyle w:val="ARProgramTableText"/>
              <w:spacing w:after="0" w:line="300" w:lineRule="exact"/>
              <w:rPr>
                <w:rtl/>
              </w:rPr>
            </w:pPr>
            <w:r>
              <w:rPr>
                <w:rtl/>
              </w:rPr>
              <w:t>140 طلبا معالجا للتبليغ بناء على المادة 6 (ثالثا)</w:t>
            </w:r>
          </w:p>
        </w:tc>
      </w:tr>
      <w:tr w:rsidR="00884CF0" w:rsidRPr="00A67728" w:rsidTr="00E6612D">
        <w:tc>
          <w:tcPr>
            <w:tcW w:w="2941" w:type="dxa"/>
          </w:tcPr>
          <w:p w:rsidR="00884CF0" w:rsidRPr="00457F38" w:rsidRDefault="00884CF0" w:rsidP="00866CA8">
            <w:pPr>
              <w:pStyle w:val="ARProgramTableText"/>
              <w:spacing w:after="0" w:line="300" w:lineRule="exact"/>
              <w:rPr>
                <w:rtl/>
              </w:rPr>
            </w:pPr>
          </w:p>
        </w:tc>
        <w:tc>
          <w:tcPr>
            <w:tcW w:w="2552" w:type="dxa"/>
          </w:tcPr>
          <w:p w:rsidR="00884CF0" w:rsidRPr="00FA2DD3" w:rsidRDefault="00884CF0" w:rsidP="00866CA8">
            <w:pPr>
              <w:pStyle w:val="ARProgramTableText"/>
              <w:spacing w:after="0" w:line="300" w:lineRule="exact"/>
              <w:rPr>
                <w:rtl/>
              </w:rPr>
            </w:pPr>
            <w:r w:rsidRPr="00FA2DD3">
              <w:rPr>
                <w:rtl/>
              </w:rPr>
              <w:t>عدد العلامات المنشورة في قاعدة البيانات الخاصة بالمادة 6 (ثالثا)</w:t>
            </w:r>
          </w:p>
        </w:tc>
        <w:tc>
          <w:tcPr>
            <w:tcW w:w="1984" w:type="dxa"/>
          </w:tcPr>
          <w:p w:rsidR="00884CF0" w:rsidRDefault="00884CF0" w:rsidP="00866CA8">
            <w:pPr>
              <w:pStyle w:val="ARProgramTableText"/>
              <w:spacing w:after="0" w:line="300" w:lineRule="exact"/>
              <w:rPr>
                <w:rtl/>
              </w:rPr>
            </w:pPr>
            <w:r>
              <w:rPr>
                <w:rtl/>
              </w:rPr>
              <w:t>75 علامة منشورة في قاعدة البيانات الخاصة بالمادة 6 (ثالثا) في 2012</w:t>
            </w:r>
          </w:p>
        </w:tc>
        <w:tc>
          <w:tcPr>
            <w:tcW w:w="2093" w:type="dxa"/>
          </w:tcPr>
          <w:p w:rsidR="00884CF0" w:rsidRDefault="00884CF0" w:rsidP="00866CA8">
            <w:pPr>
              <w:pStyle w:val="ARProgramTableText"/>
              <w:spacing w:after="0" w:line="300" w:lineRule="exact"/>
              <w:rPr>
                <w:rtl/>
              </w:rPr>
            </w:pPr>
            <w:r>
              <w:rPr>
                <w:rtl/>
              </w:rPr>
              <w:t>150 علامة منشورة في قاعدة البيانات الخاصة بالمادة 6 (ثالثا)</w:t>
            </w:r>
          </w:p>
        </w:tc>
      </w:tr>
    </w:tbl>
    <w:p w:rsidR="00884CF0" w:rsidRPr="00A67728" w:rsidRDefault="00884CF0" w:rsidP="00862268">
      <w:pPr>
        <w:pStyle w:val="ARProgramHeading2"/>
        <w:spacing w:line="360" w:lineRule="exact"/>
        <w:jc w:val="left"/>
        <w:rPr>
          <w:rtl/>
        </w:rPr>
      </w:pPr>
      <w:r>
        <w:rPr>
          <w:rtl/>
        </w:rPr>
        <w:lastRenderedPageBreak/>
        <w:t>موارد البرنامج 2</w:t>
      </w:r>
    </w:p>
    <w:p w:rsidR="00884CF0" w:rsidRDefault="00884CF0" w:rsidP="00862268">
      <w:pPr>
        <w:pStyle w:val="ARNormal"/>
        <w:numPr>
          <w:ilvl w:val="0"/>
          <w:numId w:val="17"/>
        </w:numPr>
        <w:ind w:left="0" w:firstLine="0"/>
        <w:jc w:val="left"/>
      </w:pPr>
      <w:r>
        <w:rPr>
          <w:rtl/>
        </w:rPr>
        <w:t>تمثل الزيادة في موارد النتيجة 1.1 (</w:t>
      </w:r>
      <w:r w:rsidRPr="006D1F8E">
        <w:rPr>
          <w:rtl/>
        </w:rPr>
        <w:t>تطوير أطر معيارية دولية متوازنة للملكية الفكرية</w:t>
      </w:r>
      <w:r>
        <w:rPr>
          <w:rtl/>
        </w:rPr>
        <w:t>) الأثر الصافي لكل من "1" النص على إمكانية عقد مؤتمر دبلوماسي لاعتماد معاهدة لقانون التصاميم، و"2" التخفيضات المتحققة من وفورات مهمات الموظفين وأسفار الغير.</w:t>
      </w:r>
    </w:p>
    <w:p w:rsidR="00884CF0" w:rsidRDefault="00884CF0" w:rsidP="00862268">
      <w:pPr>
        <w:pStyle w:val="ARNormal"/>
        <w:numPr>
          <w:ilvl w:val="0"/>
          <w:numId w:val="17"/>
        </w:numPr>
        <w:ind w:left="0" w:firstLine="0"/>
        <w:jc w:val="left"/>
      </w:pPr>
      <w:r>
        <w:rPr>
          <w:rtl/>
        </w:rPr>
        <w:t xml:space="preserve">أدت </w:t>
      </w:r>
      <w:r w:rsidRPr="00891100">
        <w:rPr>
          <w:rtl/>
        </w:rPr>
        <w:t>كثافة العمل المتوقعة</w:t>
      </w:r>
      <w:r>
        <w:rPr>
          <w:rtl/>
        </w:rPr>
        <w:t xml:space="preserve"> والمتعلقة بإمكانية عقد مؤتمر دبلوماسي إلى نقص في الموارد المخصصة للنتيجة 2.1 (المشورة</w:t>
      </w:r>
      <w:r>
        <w:rPr>
          <w:rFonts w:hint="cs"/>
          <w:rtl/>
        </w:rPr>
        <w:t> </w:t>
      </w:r>
      <w:r>
        <w:rPr>
          <w:rtl/>
        </w:rPr>
        <w:t>التشريعية).</w:t>
      </w:r>
    </w:p>
    <w:p w:rsidR="00884CF0" w:rsidRDefault="00884CF0" w:rsidP="00862268">
      <w:pPr>
        <w:pStyle w:val="ARNormal"/>
        <w:numPr>
          <w:ilvl w:val="0"/>
          <w:numId w:val="17"/>
        </w:numPr>
        <w:ind w:left="0" w:firstLine="0"/>
        <w:jc w:val="left"/>
      </w:pPr>
      <w:r>
        <w:rPr>
          <w:rtl/>
        </w:rPr>
        <w:t>ترتبط الموارد المخصصة للنتيجة</w:t>
      </w:r>
      <w:r>
        <w:rPr>
          <w:rFonts w:hint="cs"/>
          <w:rtl/>
        </w:rPr>
        <w:t xml:space="preserve"> ه</w:t>
      </w:r>
      <w:r>
        <w:rPr>
          <w:rtl/>
        </w:rPr>
        <w:t xml:space="preserve"> 4.3 (آليات التعاون المعززة) بمشروع جدول أعمال التنمية المقترح المعني بالملكية الفكرية وإنشاء التصاميم لتنمية الأعمال في البلدان النامية والبلدان الأقل نموا، رهنا بموافقة اللجنة المعنية بالتنمية والملكية الفكرية، وتقع بصورة أساسية تحت بنود مهمات الموظفين والمؤتمرات والخدمات التعاقدية الفردية.</w:t>
      </w:r>
    </w:p>
    <w:p w:rsidR="00B54DE2" w:rsidRPr="00923AA1" w:rsidRDefault="00B54DE2" w:rsidP="00F63C17">
      <w:pPr>
        <w:pStyle w:val="ARNormal"/>
        <w:keepNext/>
        <w:spacing w:after="0"/>
        <w:ind w:left="720"/>
        <w:jc w:val="center"/>
        <w:rPr>
          <w:b/>
          <w:bCs/>
          <w:rtl/>
        </w:rPr>
      </w:pPr>
      <w:r w:rsidRPr="00923AA1">
        <w:rPr>
          <w:rFonts w:hint="cs"/>
          <w:b/>
          <w:bCs/>
          <w:rtl/>
        </w:rPr>
        <w:t xml:space="preserve">البرنامج </w:t>
      </w:r>
      <w:r>
        <w:rPr>
          <w:rFonts w:hint="cs"/>
          <w:b/>
          <w:bCs/>
          <w:rtl/>
        </w:rPr>
        <w:t>2</w:t>
      </w:r>
      <w:r w:rsidRPr="00923AA1">
        <w:rPr>
          <w:rFonts w:hint="cs"/>
          <w:b/>
          <w:bCs/>
          <w:rtl/>
        </w:rPr>
        <w:t>: الموارد بحسب كل نتيجة</w:t>
      </w:r>
    </w:p>
    <w:p w:rsidR="00B54DE2" w:rsidRPr="00A67728" w:rsidRDefault="00B54DE2" w:rsidP="00B54DE2">
      <w:pPr>
        <w:pStyle w:val="ARNormal"/>
        <w:ind w:left="720"/>
        <w:jc w:val="center"/>
        <w:rPr>
          <w:rtl/>
        </w:rPr>
      </w:pPr>
      <w:r w:rsidRPr="00923AA1">
        <w:rPr>
          <w:rFonts w:hint="cs"/>
          <w:i/>
          <w:iCs/>
          <w:rtl/>
        </w:rPr>
        <w:t>(بآلاف الفرنكات السويسرية)</w:t>
      </w:r>
    </w:p>
    <w:p w:rsidR="00884CF0" w:rsidRDefault="007979A8" w:rsidP="00862268">
      <w:pPr>
        <w:pStyle w:val="ARNormal"/>
        <w:spacing w:line="240" w:lineRule="auto"/>
        <w:jc w:val="left"/>
        <w:rPr>
          <w:rtl/>
        </w:rPr>
      </w:pPr>
      <w:r w:rsidRPr="007979A8">
        <w:rPr>
          <w:noProof/>
          <w:rtl/>
          <w:lang w:val="en-US"/>
        </w:rPr>
        <w:drawing>
          <wp:inline distT="0" distB="0" distL="0" distR="0" wp14:anchorId="6E860B36" wp14:editId="27691912">
            <wp:extent cx="5759450" cy="2845435"/>
            <wp:effectExtent l="0" t="0" r="0" b="0"/>
            <wp:docPr id="232" name="Picture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759450" cy="2845435"/>
                    </a:xfrm>
                    <a:prstGeom prst="rect">
                      <a:avLst/>
                    </a:prstGeom>
                    <a:noFill/>
                    <a:ln>
                      <a:noFill/>
                    </a:ln>
                  </pic:spPr>
                </pic:pic>
              </a:graphicData>
            </a:graphic>
          </wp:inline>
        </w:drawing>
      </w:r>
    </w:p>
    <w:p w:rsidR="00884CF0" w:rsidRPr="004623C8" w:rsidRDefault="00884CF0" w:rsidP="008B0EC2">
      <w:pPr>
        <w:spacing w:after="60" w:line="180" w:lineRule="exact"/>
        <w:rPr>
          <w:rFonts w:ascii="Arabic Typesetting" w:hAnsi="Arabic Typesetting" w:cs="Arabic Typesetting"/>
          <w:sz w:val="24"/>
        </w:rPr>
      </w:pPr>
      <w:r w:rsidRPr="004623C8">
        <w:rPr>
          <w:rFonts w:ascii="Arabic Typesetting" w:hAnsi="Arabic Typesetting" w:cs="Arabic Typesetting"/>
          <w:sz w:val="24"/>
          <w:rtl/>
        </w:rPr>
        <w:t xml:space="preserve">ملحوظة: أعيدت صياغة الميزانية المعتمدة للثنائية </w:t>
      </w:r>
      <w:r w:rsidR="005E2F2A" w:rsidRPr="004623C8">
        <w:rPr>
          <w:rFonts w:ascii="Arabic Typesetting" w:hAnsi="Arabic Typesetting" w:cs="Arabic Typesetting"/>
          <w:sz w:val="24"/>
          <w:rtl/>
        </w:rPr>
        <w:t>2012/2013</w:t>
      </w:r>
      <w:r w:rsidRPr="004623C8">
        <w:rPr>
          <w:rFonts w:ascii="Arabic Typesetting" w:hAnsi="Arabic Typesetting" w:cs="Arabic Typesetting"/>
          <w:sz w:val="24"/>
          <w:rtl/>
        </w:rPr>
        <w:t xml:space="preserve"> والميزانية بعد التحويلات لكل نتيجة مرتقبة ليعكسا إطار نتائج المنظمة المقترح لل</w:t>
      </w:r>
      <w:r w:rsidR="005E2F2A" w:rsidRPr="004623C8">
        <w:rPr>
          <w:rFonts w:ascii="Arabic Typesetting" w:hAnsi="Arabic Typesetting" w:cs="Arabic Typesetting"/>
          <w:sz w:val="24"/>
          <w:rtl/>
        </w:rPr>
        <w:t>ثنائية</w:t>
      </w:r>
      <w:r w:rsidRPr="004623C8">
        <w:rPr>
          <w:rFonts w:ascii="Arabic Typesetting" w:hAnsi="Arabic Typesetting" w:cs="Arabic Typesetting"/>
          <w:sz w:val="24"/>
          <w:rtl/>
        </w:rPr>
        <w:t xml:space="preserve"> </w:t>
      </w:r>
      <w:r w:rsidR="005E2F2A" w:rsidRPr="004623C8">
        <w:rPr>
          <w:rFonts w:ascii="Arabic Typesetting" w:hAnsi="Arabic Typesetting" w:cs="Arabic Typesetting"/>
          <w:sz w:val="24"/>
          <w:rtl/>
        </w:rPr>
        <w:t>2014/2015</w:t>
      </w:r>
      <w:r w:rsidRPr="004623C8">
        <w:rPr>
          <w:rFonts w:ascii="Arabic Typesetting" w:hAnsi="Arabic Typesetting" w:cs="Arabic Typesetting"/>
          <w:sz w:val="24"/>
          <w:rtl/>
        </w:rPr>
        <w:t>.</w:t>
      </w:r>
    </w:p>
    <w:p w:rsidR="00B54DE2" w:rsidRPr="004623C8" w:rsidRDefault="00B54DE2" w:rsidP="004623C8">
      <w:pPr>
        <w:spacing w:after="60" w:line="180" w:lineRule="exact"/>
        <w:ind w:left="284"/>
        <w:rPr>
          <w:rFonts w:ascii="Arabic Typesetting" w:hAnsi="Arabic Typesetting" w:cs="Arabic Typesetting"/>
          <w:sz w:val="24"/>
          <w:rtl/>
        </w:rPr>
      </w:pPr>
      <w:r w:rsidRPr="004623C8">
        <w:rPr>
          <w:rFonts w:ascii="Arabic Typesetting" w:hAnsi="Arabic Typesetting" w:cs="Arabic Typesetting"/>
          <w:sz w:val="24"/>
          <w:rtl/>
        </w:rPr>
        <w:br w:type="page"/>
      </w:r>
    </w:p>
    <w:p w:rsidR="00B54DE2" w:rsidRPr="00923AA1" w:rsidRDefault="00B54DE2" w:rsidP="00F63C17">
      <w:pPr>
        <w:pStyle w:val="ARNormal"/>
        <w:keepNext/>
        <w:spacing w:after="0"/>
        <w:jc w:val="center"/>
        <w:rPr>
          <w:b/>
          <w:bCs/>
          <w:rtl/>
        </w:rPr>
      </w:pPr>
      <w:r w:rsidRPr="00923AA1">
        <w:rPr>
          <w:rFonts w:hint="cs"/>
          <w:b/>
          <w:bCs/>
          <w:rtl/>
        </w:rPr>
        <w:lastRenderedPageBreak/>
        <w:t xml:space="preserve">البرنامج </w:t>
      </w:r>
      <w:r>
        <w:rPr>
          <w:rFonts w:hint="cs"/>
          <w:b/>
          <w:bCs/>
          <w:rtl/>
        </w:rPr>
        <w:t>2</w:t>
      </w:r>
      <w:r w:rsidRPr="00923AA1">
        <w:rPr>
          <w:rFonts w:hint="cs"/>
          <w:b/>
          <w:bCs/>
          <w:rtl/>
        </w:rPr>
        <w:t xml:space="preserve">: الموارد بحسب </w:t>
      </w:r>
      <w:r w:rsidR="00F63C17">
        <w:rPr>
          <w:rFonts w:hint="cs"/>
          <w:b/>
          <w:bCs/>
          <w:rtl/>
        </w:rPr>
        <w:t>غرض الإنفاق</w:t>
      </w:r>
    </w:p>
    <w:p w:rsidR="00884CF0" w:rsidRDefault="00B54DE2" w:rsidP="00B54DE2">
      <w:pPr>
        <w:pStyle w:val="ARNormal"/>
        <w:spacing w:line="240" w:lineRule="auto"/>
        <w:jc w:val="center"/>
        <w:rPr>
          <w:i/>
          <w:iCs/>
          <w:rtl/>
        </w:rPr>
      </w:pPr>
      <w:r w:rsidRPr="00923AA1">
        <w:rPr>
          <w:rFonts w:hint="cs"/>
          <w:i/>
          <w:iCs/>
          <w:rtl/>
        </w:rPr>
        <w:t>(بآلاف الفرنكات السويسرية)</w:t>
      </w:r>
    </w:p>
    <w:p w:rsidR="00D60DFD" w:rsidRDefault="00D60DFD" w:rsidP="00B54DE2">
      <w:pPr>
        <w:pStyle w:val="ARNormal"/>
        <w:spacing w:line="240" w:lineRule="auto"/>
        <w:jc w:val="center"/>
        <w:rPr>
          <w:rtl/>
        </w:rPr>
      </w:pPr>
      <w:r w:rsidRPr="00D60DFD">
        <w:rPr>
          <w:noProof/>
          <w:rtl/>
          <w:lang w:val="en-US"/>
        </w:rPr>
        <w:drawing>
          <wp:inline distT="0" distB="0" distL="0" distR="0" wp14:anchorId="05F38429" wp14:editId="6A21CA58">
            <wp:extent cx="5365750" cy="5926455"/>
            <wp:effectExtent l="0" t="0" r="635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365750" cy="5926455"/>
                    </a:xfrm>
                    <a:prstGeom prst="rect">
                      <a:avLst/>
                    </a:prstGeom>
                    <a:noFill/>
                    <a:ln>
                      <a:noFill/>
                    </a:ln>
                  </pic:spPr>
                </pic:pic>
              </a:graphicData>
            </a:graphic>
          </wp:inline>
        </w:drawing>
      </w:r>
    </w:p>
    <w:p w:rsidR="00884CF0" w:rsidRPr="00D60DFD" w:rsidRDefault="00884CF0" w:rsidP="00E65342">
      <w:pPr>
        <w:pStyle w:val="ARNormal"/>
        <w:spacing w:line="240" w:lineRule="auto"/>
        <w:jc w:val="left"/>
        <w:rPr>
          <w:sz w:val="24"/>
          <w:szCs w:val="24"/>
          <w:rtl/>
        </w:rPr>
      </w:pPr>
      <w:r w:rsidRPr="00D60DFD">
        <w:rPr>
          <w:sz w:val="24"/>
          <w:szCs w:val="24"/>
          <w:rtl/>
        </w:rPr>
        <w:t>ملاحظات:</w:t>
      </w:r>
    </w:p>
    <w:p w:rsidR="00884CF0" w:rsidRPr="00D60DFD" w:rsidRDefault="00884CF0" w:rsidP="00E65342">
      <w:pPr>
        <w:pStyle w:val="ARNormal"/>
        <w:numPr>
          <w:ilvl w:val="0"/>
          <w:numId w:val="21"/>
        </w:numPr>
        <w:spacing w:line="240" w:lineRule="auto"/>
        <w:ind w:left="0" w:firstLine="0"/>
        <w:jc w:val="left"/>
        <w:rPr>
          <w:sz w:val="24"/>
          <w:szCs w:val="24"/>
        </w:rPr>
      </w:pPr>
      <w:r w:rsidRPr="00D60DFD">
        <w:rPr>
          <w:sz w:val="24"/>
          <w:szCs w:val="24"/>
          <w:rtl/>
        </w:rPr>
        <w:t xml:space="preserve">أعيدت صياغة الميزانية  المعتمدة للثنائية 2012/13 والميزانية بعد التحويلات بالاستناد إلى بنية فئة التكلفة المقترحة للثنائية 2014/15. </w:t>
      </w:r>
    </w:p>
    <w:p w:rsidR="00884CF0" w:rsidRPr="00D60DFD" w:rsidRDefault="00884CF0" w:rsidP="00E65342">
      <w:pPr>
        <w:pStyle w:val="ARNormal"/>
        <w:numPr>
          <w:ilvl w:val="0"/>
          <w:numId w:val="21"/>
        </w:numPr>
        <w:spacing w:line="240" w:lineRule="auto"/>
        <w:ind w:left="0" w:firstLine="0"/>
        <w:jc w:val="left"/>
        <w:rPr>
          <w:sz w:val="24"/>
          <w:szCs w:val="24"/>
        </w:rPr>
      </w:pPr>
      <w:r w:rsidRPr="00D60DFD">
        <w:rPr>
          <w:sz w:val="24"/>
          <w:szCs w:val="24"/>
          <w:rtl/>
        </w:rPr>
        <w:t xml:space="preserve">تعكس </w:t>
      </w:r>
      <w:r w:rsidRPr="00D60DFD">
        <w:rPr>
          <w:color w:val="000000"/>
          <w:sz w:val="24"/>
          <w:szCs w:val="24"/>
          <w:rtl/>
        </w:rPr>
        <w:t xml:space="preserve">الميزانية بعد التحويلات الميزانية التي تمت تسويتها للبرامج، باتباع التحويلات التي تمت خلال الثنائية 2012/13 تمشيا مع المادة 5.5 من النظام المالي. وللحصول على تفاصيل إضافية بشأن ميزانية الثنائية 2012/13 بعد التحويلات، يرجى الرجوع إلى جدول المرفق الأول لهذه الوثيقة (الميزانية بعد التحويلات بحسب البرنامج)، والوثيقة </w:t>
      </w:r>
      <w:proofErr w:type="spellStart"/>
      <w:r w:rsidRPr="00D60DFD">
        <w:rPr>
          <w:color w:val="000000"/>
          <w:sz w:val="24"/>
          <w:szCs w:val="24"/>
        </w:rPr>
        <w:t>WO</w:t>
      </w:r>
      <w:proofErr w:type="spellEnd"/>
      <w:r w:rsidRPr="00D60DFD">
        <w:rPr>
          <w:color w:val="000000"/>
          <w:sz w:val="24"/>
          <w:szCs w:val="24"/>
        </w:rPr>
        <w:t>/</w:t>
      </w:r>
      <w:proofErr w:type="spellStart"/>
      <w:r w:rsidRPr="00D60DFD">
        <w:rPr>
          <w:color w:val="000000"/>
          <w:sz w:val="24"/>
          <w:szCs w:val="24"/>
        </w:rPr>
        <w:t>PBC</w:t>
      </w:r>
      <w:proofErr w:type="spellEnd"/>
      <w:r w:rsidRPr="00D60DFD">
        <w:rPr>
          <w:color w:val="000000"/>
          <w:sz w:val="24"/>
          <w:szCs w:val="24"/>
        </w:rPr>
        <w:t>/20/2</w:t>
      </w:r>
      <w:r w:rsidRPr="00D60DFD">
        <w:rPr>
          <w:color w:val="000000"/>
          <w:sz w:val="24"/>
          <w:szCs w:val="24"/>
          <w:rtl/>
        </w:rPr>
        <w:t xml:space="preserve"> (تقرير أداء البرنامج عن عام 2012). وتمثل ميزانية تكاليف الموظفين للثنائية 2012/13 بعد التحويلات النفقات الفعلية المتكبدة حتى 31 مارس 2013 والمبالغ المدرجة في الميزانية، استناداً إلى التكاليف القياسية عن الأشهر التسعة المتبقية من عام 2013.</w:t>
      </w:r>
    </w:p>
    <w:p w:rsidR="00884CF0" w:rsidRPr="00D60DFD" w:rsidRDefault="00884CF0" w:rsidP="00E65342">
      <w:pPr>
        <w:pStyle w:val="ARNormal"/>
        <w:numPr>
          <w:ilvl w:val="0"/>
          <w:numId w:val="21"/>
        </w:numPr>
        <w:spacing w:line="240" w:lineRule="auto"/>
        <w:ind w:left="0" w:firstLine="0"/>
        <w:jc w:val="left"/>
        <w:rPr>
          <w:sz w:val="24"/>
          <w:szCs w:val="24"/>
        </w:rPr>
      </w:pPr>
      <w:r w:rsidRPr="00D60DFD">
        <w:rPr>
          <w:sz w:val="24"/>
          <w:szCs w:val="24"/>
          <w:rtl/>
        </w:rPr>
        <w:t xml:space="preserve">لمزيد من </w:t>
      </w:r>
      <w:r w:rsidRPr="00D60DFD">
        <w:rPr>
          <w:color w:val="000000"/>
          <w:sz w:val="24"/>
          <w:szCs w:val="24"/>
          <w:rtl/>
        </w:rPr>
        <w:t>التفاصيل عن الوظائف الخاصة بالبرنامج، يرجى الرجوع إلى جدول المرفق الثاني.</w:t>
      </w:r>
    </w:p>
    <w:p w:rsidR="00884CF0" w:rsidRPr="00D60DFD" w:rsidRDefault="00884CF0" w:rsidP="00E65342">
      <w:pPr>
        <w:pStyle w:val="ARNormal"/>
        <w:numPr>
          <w:ilvl w:val="0"/>
          <w:numId w:val="21"/>
        </w:numPr>
        <w:spacing w:line="240" w:lineRule="auto"/>
        <w:ind w:left="0" w:firstLine="0"/>
        <w:jc w:val="left"/>
        <w:rPr>
          <w:sz w:val="24"/>
          <w:szCs w:val="24"/>
        </w:rPr>
      </w:pPr>
      <w:r w:rsidRPr="00D60DFD">
        <w:rPr>
          <w:sz w:val="24"/>
          <w:szCs w:val="24"/>
          <w:rtl/>
        </w:rPr>
        <w:t>يشمل مشروع جدول أعمال التنمية بشأن "الملكية الفكرية وتوسيم المنتجات لتطوير الأعمال في البلدان النامية والبلدان الأقل نموا".</w:t>
      </w:r>
    </w:p>
    <w:p w:rsidR="00884CF0" w:rsidRDefault="00884CF0" w:rsidP="00862268">
      <w:pPr>
        <w:bidi w:val="0"/>
        <w:spacing w:line="360" w:lineRule="exact"/>
        <w:rPr>
          <w:rFonts w:ascii="Arabic Typesetting" w:hAnsi="Arabic Typesetting" w:cs="Arabic Typesetting"/>
          <w:sz w:val="34"/>
          <w:szCs w:val="34"/>
        </w:rPr>
      </w:pPr>
      <w:r>
        <w:rPr>
          <w:rtl/>
        </w:rPr>
        <w:br w:type="page"/>
      </w:r>
    </w:p>
    <w:p w:rsidR="00884CF0" w:rsidRPr="00D918B2" w:rsidRDefault="00884CF0" w:rsidP="00862268">
      <w:pPr>
        <w:pStyle w:val="StyleHeading3ComplexItalic"/>
        <w:tabs>
          <w:tab w:val="clear" w:pos="1985"/>
          <w:tab w:val="left" w:pos="1331"/>
        </w:tabs>
        <w:bidi/>
        <w:adjustRightInd w:val="0"/>
        <w:snapToGrid w:val="0"/>
        <w:spacing w:after="240" w:line="360" w:lineRule="exact"/>
        <w:rPr>
          <w:rFonts w:ascii="Arabic Typesetting" w:hAnsi="Arabic Typesetting" w:cs="Arabic Typesetting"/>
          <w:bCs/>
          <w:iCs w:val="0"/>
          <w:noProof/>
          <w:snapToGrid/>
          <w:sz w:val="42"/>
          <w:szCs w:val="42"/>
          <w:rtl/>
          <w:lang w:bidi="ar-EG"/>
        </w:rPr>
      </w:pPr>
      <w:bookmarkStart w:id="16" w:name="_Toc364355359"/>
      <w:r w:rsidRPr="00D918B2">
        <w:rPr>
          <w:rFonts w:ascii="Arabic Typesetting" w:hAnsi="Arabic Typesetting" w:cs="Arabic Typesetting"/>
          <w:bCs/>
          <w:iCs w:val="0"/>
          <w:noProof/>
          <w:snapToGrid/>
          <w:sz w:val="42"/>
          <w:szCs w:val="42"/>
          <w:rtl/>
          <w:lang w:bidi="ar-EG"/>
        </w:rPr>
        <w:lastRenderedPageBreak/>
        <w:t>البرنامج 3</w:t>
      </w:r>
      <w:r w:rsidRPr="00D918B2">
        <w:rPr>
          <w:rFonts w:ascii="Arabic Typesetting" w:hAnsi="Arabic Typesetting" w:cs="Arabic Typesetting"/>
          <w:bCs/>
          <w:iCs w:val="0"/>
          <w:noProof/>
          <w:snapToGrid/>
          <w:sz w:val="42"/>
          <w:szCs w:val="42"/>
          <w:rtl/>
          <w:lang w:bidi="ar-EG"/>
        </w:rPr>
        <w:tab/>
        <w:t>حق المؤلف والحقوق المجاورة</w:t>
      </w:r>
      <w:bookmarkEnd w:id="16"/>
    </w:p>
    <w:p w:rsidR="00884CF0" w:rsidRPr="00D918B2" w:rsidRDefault="00884CF0" w:rsidP="00862268">
      <w:pPr>
        <w:pStyle w:val="BodyTextIndent"/>
        <w:keepNext/>
        <w:bidi/>
        <w:adjustRightInd w:val="0"/>
        <w:snapToGrid w:val="0"/>
        <w:spacing w:after="240" w:line="360" w:lineRule="exact"/>
        <w:ind w:left="0"/>
        <w:jc w:val="both"/>
        <w:rPr>
          <w:rFonts w:ascii="Arabic Typesetting" w:hAnsi="Arabic Typesetting" w:cs="Arabic Typesetting"/>
          <w:noProof/>
          <w:snapToGrid/>
          <w:sz w:val="38"/>
          <w:szCs w:val="38"/>
          <w:rtl/>
          <w:lang w:val="x-none" w:eastAsia="x-none" w:bidi="ar-EG"/>
        </w:rPr>
      </w:pPr>
      <w:r w:rsidRPr="00D918B2">
        <w:rPr>
          <w:rFonts w:ascii="Arabic Typesetting" w:hAnsi="Arabic Typesetting" w:cs="Arabic Typesetting"/>
          <w:noProof/>
          <w:snapToGrid/>
          <w:sz w:val="38"/>
          <w:szCs w:val="38"/>
          <w:rtl/>
          <w:lang w:val="x-none" w:eastAsia="x-none" w:bidi="ar-EG"/>
        </w:rPr>
        <w:t>سياق التخطيط</w:t>
      </w:r>
    </w:p>
    <w:p w:rsidR="00884CF0" w:rsidRDefault="00884CF0" w:rsidP="00862268">
      <w:pPr>
        <w:pStyle w:val="ARNumbered1"/>
        <w:numPr>
          <w:ilvl w:val="0"/>
          <w:numId w:val="18"/>
        </w:numPr>
        <w:ind w:left="0" w:firstLine="0"/>
        <w:jc w:val="left"/>
      </w:pPr>
      <w:r>
        <w:rPr>
          <w:rtl/>
        </w:rPr>
        <w:t>أبرزت الخطة الاستراتيجية للأجل المتوسط 2010-2015 التغيرات الحاسمة في البيئة العالمية وما يترتب عليها من تحديات وفرص ماثلة أمام الويبو. ويتجلى هذا بأوضح صورة في مجال حق المؤلف</w:t>
      </w:r>
      <w:r w:rsidR="005D0754">
        <w:rPr>
          <w:rFonts w:hint="cs"/>
          <w:rtl/>
        </w:rPr>
        <w:t xml:space="preserve"> والحقوق المجاورة</w:t>
      </w:r>
      <w:r>
        <w:rPr>
          <w:rtl/>
        </w:rPr>
        <w:t>، الذي غيرت فيه التكنولوجيا الرقمية وخاصة الإنترنت وجه الثقافة والصناعات الإبداعية تغيرا لا يمكن الرجوع فيه.</w:t>
      </w:r>
    </w:p>
    <w:p w:rsidR="00884CF0" w:rsidRDefault="00884CF0" w:rsidP="00862268">
      <w:pPr>
        <w:pStyle w:val="ARNumbered1"/>
        <w:numPr>
          <w:ilvl w:val="0"/>
          <w:numId w:val="18"/>
        </w:numPr>
        <w:ind w:left="0" w:firstLine="0"/>
        <w:jc w:val="left"/>
      </w:pPr>
      <w:r>
        <w:rPr>
          <w:rtl/>
        </w:rPr>
        <w:t>تتسم القضايا والتحديات التالية بقدر من الأهمية، وسوف تبقى كذلك في الثنائية المقبلة.</w:t>
      </w:r>
    </w:p>
    <w:p w:rsidR="00884CF0" w:rsidRDefault="00884CF0" w:rsidP="00862268">
      <w:pPr>
        <w:pStyle w:val="ARNormal"/>
        <w:jc w:val="left"/>
        <w:rPr>
          <w:u w:val="single"/>
          <w:rtl/>
        </w:rPr>
      </w:pPr>
      <w:r w:rsidRPr="002208E3">
        <w:rPr>
          <w:u w:val="single"/>
          <w:rtl/>
        </w:rPr>
        <w:t xml:space="preserve">العمل </w:t>
      </w:r>
      <w:r>
        <w:rPr>
          <w:rFonts w:hint="cs"/>
          <w:u w:val="single"/>
          <w:rtl/>
        </w:rPr>
        <w:t>المتعلق</w:t>
      </w:r>
      <w:r w:rsidRPr="002208E3">
        <w:rPr>
          <w:u w:val="single"/>
          <w:rtl/>
        </w:rPr>
        <w:t xml:space="preserve"> بوضع القواعد والمعايير وبالسياسات</w:t>
      </w:r>
    </w:p>
    <w:p w:rsidR="00884CF0" w:rsidRPr="009B117F" w:rsidRDefault="00884CF0" w:rsidP="00862268">
      <w:pPr>
        <w:pStyle w:val="ARNumbered1"/>
        <w:numPr>
          <w:ilvl w:val="0"/>
          <w:numId w:val="18"/>
        </w:numPr>
        <w:ind w:left="0" w:firstLine="0"/>
        <w:jc w:val="left"/>
        <w:rPr>
          <w:u w:val="single"/>
          <w:rtl/>
        </w:rPr>
      </w:pPr>
      <w:r>
        <w:rPr>
          <w:rtl/>
        </w:rPr>
        <w:t>حددت الدول الأعضاء جدول الأعمال المعياري وما</w:t>
      </w:r>
      <w:r>
        <w:rPr>
          <w:rFonts w:hint="cs"/>
          <w:rtl/>
        </w:rPr>
        <w:t xml:space="preserve"> </w:t>
      </w:r>
      <w:r>
        <w:rPr>
          <w:rtl/>
        </w:rPr>
        <w:t>زال يوجد عدد من القضايا المعلقة التي يجب حلها. ومع إتمام التفاوض بشأن كل معاهدة، يجب على الأمانة أن تلبي الطلبات التي تتقدم بها الدول الأعضاء للحصول على المساعدة التشريعية في جعل قوانينها الوطنية تمتثل لأحكام معاهدة الويبو.</w:t>
      </w:r>
    </w:p>
    <w:p w:rsidR="00884CF0" w:rsidRPr="002208E3" w:rsidRDefault="00884CF0" w:rsidP="00862268">
      <w:pPr>
        <w:pStyle w:val="ARNormal"/>
        <w:jc w:val="left"/>
        <w:rPr>
          <w:u w:val="single"/>
          <w:rtl/>
        </w:rPr>
      </w:pPr>
      <w:r>
        <w:rPr>
          <w:u w:val="single"/>
          <w:rtl/>
        </w:rPr>
        <w:t xml:space="preserve">تقديم المساعدة التقنية </w:t>
      </w:r>
      <w:r>
        <w:rPr>
          <w:rFonts w:hint="cs"/>
          <w:u w:val="single"/>
          <w:rtl/>
        </w:rPr>
        <w:t>إلى ا</w:t>
      </w:r>
      <w:r>
        <w:rPr>
          <w:u w:val="single"/>
          <w:rtl/>
        </w:rPr>
        <w:t>لبلدان النامية والبلدان الأقل نموا</w:t>
      </w:r>
    </w:p>
    <w:p w:rsidR="00884CF0" w:rsidRDefault="00884CF0" w:rsidP="00862268">
      <w:pPr>
        <w:pStyle w:val="ARNumbered1"/>
        <w:numPr>
          <w:ilvl w:val="0"/>
          <w:numId w:val="18"/>
        </w:numPr>
        <w:ind w:left="0" w:firstLine="0"/>
        <w:jc w:val="left"/>
        <w:rPr>
          <w:rtl/>
        </w:rPr>
      </w:pPr>
      <w:r>
        <w:rPr>
          <w:rFonts w:hint="cs"/>
          <w:rtl/>
        </w:rPr>
        <w:t xml:space="preserve">يعتبر تسهيل الانتفاع بالملكية الفكرية في سبيل التنمية من أهداف الويبو الاستراتيجية. كما أن البلدان النامية تجد في مواجهة تحدي استخدام نظام حق المؤلف </w:t>
      </w:r>
      <w:r w:rsidR="005D0754">
        <w:rPr>
          <w:rFonts w:hint="cs"/>
          <w:rtl/>
        </w:rPr>
        <w:t xml:space="preserve">والحقوق المجاورة </w:t>
      </w:r>
      <w:r>
        <w:rPr>
          <w:rFonts w:hint="cs"/>
          <w:rtl/>
        </w:rPr>
        <w:t>في سبيل استثمار ثقافتها هدفا مغريا إلى أقصى حد. وسوف تعجِّل الويبو الجهود التي تبذلها لتلبية هذا الطلب المتزايد.</w:t>
      </w:r>
    </w:p>
    <w:p w:rsidR="00884CF0" w:rsidRDefault="00884CF0" w:rsidP="00862268">
      <w:pPr>
        <w:pStyle w:val="ARNormal"/>
        <w:jc w:val="left"/>
        <w:rPr>
          <w:u w:val="single"/>
          <w:rtl/>
        </w:rPr>
      </w:pPr>
      <w:r>
        <w:rPr>
          <w:rFonts w:hint="cs"/>
          <w:u w:val="single"/>
          <w:rtl/>
        </w:rPr>
        <w:t>التقدم في تطوير البنية التحتية لحق المؤلف</w:t>
      </w:r>
      <w:r w:rsidR="00EB31BB">
        <w:rPr>
          <w:rFonts w:hint="cs"/>
          <w:u w:val="single"/>
          <w:rtl/>
        </w:rPr>
        <w:t xml:space="preserve"> والحقوق المجاورة</w:t>
      </w:r>
    </w:p>
    <w:p w:rsidR="00884CF0" w:rsidRDefault="00884CF0" w:rsidP="00862268">
      <w:pPr>
        <w:pStyle w:val="ARNumbered1"/>
        <w:numPr>
          <w:ilvl w:val="0"/>
          <w:numId w:val="18"/>
        </w:numPr>
        <w:ind w:left="0" w:firstLine="0"/>
        <w:jc w:val="left"/>
        <w:rPr>
          <w:rtl/>
        </w:rPr>
      </w:pPr>
      <w:r>
        <w:rPr>
          <w:rFonts w:hint="cs"/>
          <w:rtl/>
        </w:rPr>
        <w:t xml:space="preserve">يعتبر الاستخدام الفعال لنظام حق المؤلف </w:t>
      </w:r>
      <w:r w:rsidR="00AB7813">
        <w:rPr>
          <w:rFonts w:hint="cs"/>
          <w:rtl/>
        </w:rPr>
        <w:t xml:space="preserve">والحقوق المجاورة </w:t>
      </w:r>
      <w:r>
        <w:rPr>
          <w:rFonts w:hint="cs"/>
          <w:rtl/>
        </w:rPr>
        <w:t>في البيئة الرقمية ضرورة قصوى لكي تدرك البلدان النامية الطاقات الاقتصادية الكامنة التي تتمتع بها ثقافتها. ويشكل هذا تحديا أمام الويبو يتمثل في تلبية احتياجات التدريب وإتاحة النفاذ إلى أنظمة إدارة البيانات</w:t>
      </w:r>
      <w:r>
        <w:rPr>
          <w:rFonts w:hint="eastAsia"/>
          <w:rtl/>
        </w:rPr>
        <w:t> </w:t>
      </w:r>
      <w:r>
        <w:rPr>
          <w:rFonts w:hint="cs"/>
          <w:rtl/>
        </w:rPr>
        <w:t>العالمية.</w:t>
      </w:r>
    </w:p>
    <w:p w:rsidR="00884CF0" w:rsidRDefault="00884CF0" w:rsidP="00862268">
      <w:pPr>
        <w:pStyle w:val="ARNormal"/>
        <w:jc w:val="left"/>
        <w:rPr>
          <w:rtl/>
        </w:rPr>
      </w:pPr>
    </w:p>
    <w:p w:rsidR="00884CF0" w:rsidRPr="00001071" w:rsidRDefault="00884CF0" w:rsidP="00862268">
      <w:pPr>
        <w:pStyle w:val="ARProgramHeading2"/>
        <w:jc w:val="left"/>
        <w:rPr>
          <w:rtl/>
          <w:lang w:val="fr-CH" w:bidi="ar-SA"/>
        </w:rPr>
      </w:pPr>
      <w:r>
        <w:rPr>
          <w:rtl/>
        </w:rPr>
        <w:t>استراتيجيات</w:t>
      </w:r>
      <w:r>
        <w:rPr>
          <w:rtl/>
          <w:lang w:val="fr-CH" w:bidi="ar-SA"/>
        </w:rPr>
        <w:t xml:space="preserve"> التنفيذ</w:t>
      </w:r>
    </w:p>
    <w:p w:rsidR="00884CF0" w:rsidRDefault="00884CF0" w:rsidP="00862268">
      <w:pPr>
        <w:pStyle w:val="ARNumbered1"/>
        <w:numPr>
          <w:ilvl w:val="0"/>
          <w:numId w:val="18"/>
        </w:numPr>
        <w:ind w:left="0" w:firstLine="0"/>
        <w:jc w:val="left"/>
        <w:rPr>
          <w:rtl/>
        </w:rPr>
      </w:pPr>
      <w:r>
        <w:rPr>
          <w:rFonts w:hint="cs"/>
          <w:rtl/>
        </w:rPr>
        <w:t>في ظل هذه الأوضاع، سيركز البرنامج على الأولويات التالية في الثنائية المقبلة.</w:t>
      </w:r>
    </w:p>
    <w:p w:rsidR="00884CF0" w:rsidRDefault="00884CF0" w:rsidP="00862268">
      <w:pPr>
        <w:pStyle w:val="ARNormal"/>
        <w:jc w:val="left"/>
        <w:rPr>
          <w:u w:val="single"/>
          <w:rtl/>
        </w:rPr>
      </w:pPr>
      <w:r>
        <w:rPr>
          <w:rFonts w:hint="cs"/>
          <w:u w:val="single"/>
          <w:rtl/>
        </w:rPr>
        <w:t>العمل المتعلق بوضع القواعد والمعايير وبالسياسات</w:t>
      </w:r>
    </w:p>
    <w:p w:rsidR="00884CF0" w:rsidRDefault="00884CF0" w:rsidP="00AB6B6E">
      <w:pPr>
        <w:pStyle w:val="ARNumbered1"/>
        <w:numPr>
          <w:ilvl w:val="0"/>
          <w:numId w:val="18"/>
        </w:numPr>
        <w:ind w:left="0" w:firstLine="0"/>
        <w:jc w:val="left"/>
        <w:rPr>
          <w:rtl/>
        </w:rPr>
      </w:pPr>
      <w:r>
        <w:rPr>
          <w:rFonts w:hint="cs"/>
          <w:rtl/>
        </w:rPr>
        <w:t xml:space="preserve">سوف يركز التقدم في جدول الأعمال المعياري المعني بحق المؤلف والحقوق المجاورة على تيسير مفاوضات المعاهدات، وتلبية طلبات الدول الأعضاء فيما يتعلق بتنفيذ المعاهدات الجديدة، وتقديم المشورة التشريعية. والمعاهدتان الجديدتان المزمع تنفيذهما هما معاهدة بيجين </w:t>
      </w:r>
      <w:r w:rsidR="00D2767F">
        <w:rPr>
          <w:rFonts w:hint="cs"/>
          <w:rtl/>
        </w:rPr>
        <w:t xml:space="preserve">بشأن الأداء السمعي البصري </w:t>
      </w:r>
      <w:r>
        <w:rPr>
          <w:rFonts w:hint="cs"/>
          <w:rtl/>
        </w:rPr>
        <w:t xml:space="preserve">ومعاهدة مراكش </w:t>
      </w:r>
      <w:r w:rsidR="00D2767F">
        <w:rPr>
          <w:rFonts w:hint="cs"/>
          <w:rtl/>
        </w:rPr>
        <w:t>لتيسير النفاذ إلى المصنفات المنشورة لفائدة الأشخاص المكفوفين أو معاقي البصر أو ذوي إعاقات في قراءة المطبوعات</w:t>
      </w:r>
      <w:r>
        <w:rPr>
          <w:rFonts w:hint="cs"/>
          <w:rtl/>
        </w:rPr>
        <w:t xml:space="preserve">، ومن المحتمل أن تؤدي كل منهما إلى تلقي أعداد كبيرة من طلبات المشورة التشريعية كجزء من مبادرات الدول الأعضاء للتصديق والتنفيذ. وسوف يتصل عمل التسهيل بمعاهدة </w:t>
      </w:r>
      <w:r w:rsidR="00AB6B6E">
        <w:rPr>
          <w:rFonts w:hint="cs"/>
          <w:rtl/>
        </w:rPr>
        <w:t xml:space="preserve">البثّ </w:t>
      </w:r>
      <w:r>
        <w:rPr>
          <w:rFonts w:hint="cs"/>
          <w:rtl/>
        </w:rPr>
        <w:t xml:space="preserve">المقترحة والمناقشات </w:t>
      </w:r>
      <w:r w:rsidR="00AB6B6E">
        <w:rPr>
          <w:rFonts w:hint="cs"/>
          <w:rtl/>
        </w:rPr>
        <w:t xml:space="preserve">الجارية حاليا في </w:t>
      </w:r>
      <w:r w:rsidR="00AB6B6E" w:rsidRPr="007B3BB9">
        <w:rPr>
          <w:rFonts w:hint="cs"/>
          <w:rtl/>
        </w:rPr>
        <w:t xml:space="preserve">اللجنة الدائمة المعنية بحق المؤلف والحقوق المجاورة </w:t>
      </w:r>
      <w:r w:rsidR="00AB6B6E">
        <w:rPr>
          <w:rFonts w:hint="cs"/>
          <w:rtl/>
        </w:rPr>
        <w:t xml:space="preserve">حول صك قانوني دولي مناسب أو نصوص قانونية دولية مناسبة بشأن التقييدات والاستثناءات </w:t>
      </w:r>
      <w:r w:rsidR="00AB6B6E">
        <w:rPr>
          <w:rFonts w:hint="cs"/>
          <w:rtl/>
          <w:lang w:val="en-US"/>
        </w:rPr>
        <w:t>لفائدة المكتبات ودور المحفوظات ومؤسسات التعليم والتدريس والبحث والأشخاص ذوي إعاقات أخرى</w:t>
      </w:r>
      <w:r>
        <w:rPr>
          <w:rFonts w:hint="cs"/>
          <w:rtl/>
        </w:rPr>
        <w:t>. وفي مجال السياسات، سيتم إيلاء عناية خاصة بالفرص والتحديات المتواصلة الماثلة أمام نظام حق المؤلف بسبب الإنترنت والتكنولوجيا</w:t>
      </w:r>
      <w:r>
        <w:rPr>
          <w:rFonts w:hint="eastAsia"/>
          <w:rtl/>
        </w:rPr>
        <w:t> </w:t>
      </w:r>
      <w:r>
        <w:rPr>
          <w:rFonts w:hint="cs"/>
          <w:rtl/>
        </w:rPr>
        <w:t>الرقمية.</w:t>
      </w:r>
    </w:p>
    <w:p w:rsidR="00884CF0" w:rsidRDefault="00884CF0" w:rsidP="00862268">
      <w:pPr>
        <w:pStyle w:val="ARNormal"/>
        <w:keepNext/>
        <w:jc w:val="left"/>
        <w:rPr>
          <w:u w:val="single"/>
          <w:rtl/>
        </w:rPr>
      </w:pPr>
      <w:r>
        <w:rPr>
          <w:rFonts w:hint="cs"/>
          <w:u w:val="single"/>
          <w:rtl/>
        </w:rPr>
        <w:t>تقديم المساعدة التقنية إلى البلدان النامية والبلدان الأقل نموا</w:t>
      </w:r>
    </w:p>
    <w:p w:rsidR="00884CF0" w:rsidRDefault="00884CF0" w:rsidP="00862268">
      <w:pPr>
        <w:pStyle w:val="ARNumbered1"/>
        <w:numPr>
          <w:ilvl w:val="0"/>
          <w:numId w:val="18"/>
        </w:numPr>
        <w:ind w:left="0" w:firstLine="0"/>
        <w:jc w:val="left"/>
      </w:pPr>
      <w:r>
        <w:rPr>
          <w:rFonts w:hint="cs"/>
          <w:rtl/>
        </w:rPr>
        <w:t xml:space="preserve">ستظل المساعدة التقنية المقدمة إلى البلدان النامية والبلدان الأقل نموا مركَّزة على تشجيع البلدان النامية على استخدام نظام حق المؤلف </w:t>
      </w:r>
      <w:r w:rsidR="00782C22">
        <w:rPr>
          <w:rFonts w:hint="cs"/>
          <w:rtl/>
        </w:rPr>
        <w:t xml:space="preserve">والحقوق المجاورة </w:t>
      </w:r>
      <w:r>
        <w:rPr>
          <w:rFonts w:hint="cs"/>
          <w:rtl/>
        </w:rPr>
        <w:t xml:space="preserve">للانتفاع بالطاقات الاقتصادية الكامنة التي تتمتع بها ثقافتها. ويعترف بأهمية تقديم المساعدة التقنية إلى </w:t>
      </w:r>
      <w:r>
        <w:rPr>
          <w:rFonts w:hint="cs"/>
          <w:rtl/>
        </w:rPr>
        <w:lastRenderedPageBreak/>
        <w:t>البلدان النامية كل من الخطة الاستراتيجية للأجل المتوسط، والأهداف الاستراتيجية، وجدول أعمال التنمية، والنتائج التنظيمية المتوقعة. وسوف يتم بذل جهود أكبر لضمان استدامة النتائج العملية والقابلة للقياس في البلدان النامية والبلدان الأقل نموا.</w:t>
      </w:r>
    </w:p>
    <w:p w:rsidR="00884CF0" w:rsidRDefault="00884CF0" w:rsidP="00862268">
      <w:pPr>
        <w:pStyle w:val="ARNumbered1"/>
        <w:numPr>
          <w:ilvl w:val="0"/>
          <w:numId w:val="18"/>
        </w:numPr>
        <w:ind w:left="0" w:firstLine="0"/>
        <w:jc w:val="left"/>
        <w:rPr>
          <w:rtl/>
        </w:rPr>
      </w:pPr>
      <w:r>
        <w:rPr>
          <w:rFonts w:hint="cs"/>
          <w:rtl/>
        </w:rPr>
        <w:t>سوف تستند المساعدة التقنية على احتياجات البلدان التي يتم تحديدها بالتعاون مع المكاتب الإقليمية. وستشهد الثنائية استخداما أكبر للخبراء الاستشاريين الإقليميين في تنفيذ الأنشطة الوطنية والإقليمية مع تخصيص موظفي الويبو لمزيد من الوقت في إعداد نُهُج استراتيجية تتسق واحتياجات البلدان الفردية.</w:t>
      </w:r>
    </w:p>
    <w:p w:rsidR="00884CF0" w:rsidRDefault="00884CF0" w:rsidP="00862268">
      <w:pPr>
        <w:pStyle w:val="ARNormal"/>
        <w:jc w:val="left"/>
        <w:rPr>
          <w:u w:val="single"/>
          <w:rtl/>
        </w:rPr>
      </w:pPr>
      <w:r>
        <w:rPr>
          <w:rFonts w:hint="cs"/>
          <w:u w:val="single"/>
          <w:rtl/>
        </w:rPr>
        <w:t>التقدم في تطوير البنية التحتية لحق المؤلف</w:t>
      </w:r>
      <w:r w:rsidR="00FD7D86">
        <w:rPr>
          <w:rFonts w:hint="cs"/>
          <w:u w:val="single"/>
          <w:rtl/>
        </w:rPr>
        <w:t xml:space="preserve"> والحقوق المجاورة</w:t>
      </w:r>
    </w:p>
    <w:p w:rsidR="00884CF0" w:rsidRDefault="00884CF0" w:rsidP="00862268">
      <w:pPr>
        <w:pStyle w:val="ARNumbered1"/>
        <w:numPr>
          <w:ilvl w:val="0"/>
          <w:numId w:val="18"/>
        </w:numPr>
        <w:ind w:left="0" w:firstLine="0"/>
        <w:jc w:val="left"/>
      </w:pPr>
      <w:r>
        <w:rPr>
          <w:rFonts w:hint="cs"/>
          <w:rtl/>
        </w:rPr>
        <w:t xml:space="preserve">سيركز العمل في هذا المجال على تعزيز الإدارة الجماعية ودورها في السوق الرقمية. وستتطلب الأنشطة الرامية إلى تشجيع البلدان النامية على استخدام نظام حق المؤلف </w:t>
      </w:r>
      <w:r w:rsidR="00FD7D86">
        <w:rPr>
          <w:rFonts w:hint="cs"/>
          <w:rtl/>
        </w:rPr>
        <w:t xml:space="preserve">والحقوق المجاورة </w:t>
      </w:r>
      <w:r>
        <w:rPr>
          <w:rFonts w:hint="cs"/>
          <w:rtl/>
        </w:rPr>
        <w:t>للانتفاع بثقافتها تعزيز أطرها القانونية، ومكاتب حق المؤلف لديها، وعلى وجه الخصوص منظمات الإدارة الجماعية لديها.</w:t>
      </w:r>
    </w:p>
    <w:p w:rsidR="00884CF0" w:rsidRDefault="00884CF0" w:rsidP="00862268">
      <w:pPr>
        <w:pStyle w:val="ARNumbered1"/>
        <w:numPr>
          <w:ilvl w:val="0"/>
          <w:numId w:val="18"/>
        </w:numPr>
        <w:ind w:left="0" w:firstLine="0"/>
        <w:jc w:val="left"/>
      </w:pPr>
      <w:r>
        <w:rPr>
          <w:rFonts w:hint="cs"/>
          <w:rtl/>
        </w:rPr>
        <w:t xml:space="preserve">سيستمر تقييم المساهمة الاقتصادية </w:t>
      </w:r>
      <w:r w:rsidR="00FD7D86">
        <w:rPr>
          <w:rFonts w:hint="cs"/>
          <w:rtl/>
        </w:rPr>
        <w:t>ل</w:t>
      </w:r>
      <w:r>
        <w:rPr>
          <w:rFonts w:hint="cs"/>
          <w:rtl/>
        </w:rPr>
        <w:t xml:space="preserve">لصناعات </w:t>
      </w:r>
      <w:r w:rsidR="00FD7D86">
        <w:rPr>
          <w:rFonts w:hint="cs"/>
          <w:rtl/>
        </w:rPr>
        <w:t xml:space="preserve">القائمة على </w:t>
      </w:r>
      <w:r>
        <w:rPr>
          <w:rFonts w:hint="cs"/>
          <w:rtl/>
        </w:rPr>
        <w:t xml:space="preserve">حق المؤلف في الناتج المحلي الإجمالي مع الاعتماد بدرجة أكبر على الاستعانة بمصادر خارجية. ويجري الآن إعداد برامج التدريب عبر الإنترنت، كما يجري التخطيط لبرنامج طموح لتحسين </w:t>
      </w:r>
      <w:r w:rsidRPr="007963A1">
        <w:rPr>
          <w:rFonts w:hint="cs"/>
          <w:rtl/>
        </w:rPr>
        <w:t xml:space="preserve">الشفافية والمساءلة </w:t>
      </w:r>
      <w:proofErr w:type="spellStart"/>
      <w:r w:rsidRPr="007963A1">
        <w:rPr>
          <w:rFonts w:hint="cs"/>
          <w:rtl/>
        </w:rPr>
        <w:t>والحوكمة</w:t>
      </w:r>
      <w:proofErr w:type="spellEnd"/>
      <w:r w:rsidRPr="007963A1">
        <w:rPr>
          <w:rFonts w:hint="cs"/>
          <w:rtl/>
        </w:rPr>
        <w:t xml:space="preserve"> </w:t>
      </w:r>
      <w:r w:rsidRPr="009B117F">
        <w:rPr>
          <w:rFonts w:hint="cs"/>
          <w:rtl/>
          <w:lang w:val="en-US"/>
        </w:rPr>
        <w:t xml:space="preserve">لدى منظمات الإدارة الجماعية، وبدأ بالفعل تحسين برنامج </w:t>
      </w:r>
      <w:proofErr w:type="spellStart"/>
      <w:r w:rsidRPr="009B117F">
        <w:rPr>
          <w:rFonts w:hint="cs"/>
          <w:rtl/>
          <w:lang w:val="en-US"/>
        </w:rPr>
        <w:t>ويبوكوس</w:t>
      </w:r>
      <w:proofErr w:type="spellEnd"/>
      <w:r w:rsidRPr="009B117F">
        <w:rPr>
          <w:rFonts w:hint="cs"/>
          <w:rtl/>
          <w:lang w:val="en-US"/>
        </w:rPr>
        <w:t xml:space="preserve"> </w:t>
      </w:r>
      <w:proofErr w:type="spellStart"/>
      <w:r w:rsidRPr="009B117F">
        <w:rPr>
          <w:lang w:val="en-US"/>
        </w:rPr>
        <w:t>WIPOCOS</w:t>
      </w:r>
      <w:proofErr w:type="spellEnd"/>
      <w:r w:rsidRPr="009B117F">
        <w:rPr>
          <w:rFonts w:hint="cs"/>
          <w:rtl/>
          <w:lang w:val="en-US"/>
        </w:rPr>
        <w:t xml:space="preserve"> لتعزيز إدارة المكتب الخلفي لدى منظمات الإدارة الجماعية.</w:t>
      </w:r>
    </w:p>
    <w:p w:rsidR="00884CF0" w:rsidRDefault="00884CF0" w:rsidP="00862268">
      <w:pPr>
        <w:pStyle w:val="ARNumbered1"/>
        <w:numPr>
          <w:ilvl w:val="0"/>
          <w:numId w:val="18"/>
        </w:numPr>
        <w:ind w:left="0" w:firstLine="0"/>
        <w:jc w:val="left"/>
      </w:pPr>
      <w:r w:rsidRPr="009B117F">
        <w:rPr>
          <w:rFonts w:hint="cs"/>
          <w:rtl/>
          <w:lang w:val="en-US"/>
        </w:rPr>
        <w:t>وبالإضافة إلى ذلك، فإنه من المزمع أن يتم توسيع نطاق العمل الجاري حاليا بشأن إمكانية إدارة البيانات العالمية في الموسيقى، وذلك ليشمل كل المحتوى على الإنترنت، كالموسيقى والأفلام والصور الفوتوغرافية والكتب وغيرها.</w:t>
      </w:r>
    </w:p>
    <w:p w:rsidR="00640284" w:rsidRPr="00640284" w:rsidRDefault="00640284" w:rsidP="00FD7D86">
      <w:pPr>
        <w:pStyle w:val="ARNumbered1"/>
        <w:numPr>
          <w:ilvl w:val="0"/>
          <w:numId w:val="18"/>
        </w:numPr>
        <w:ind w:left="0" w:firstLine="0"/>
        <w:jc w:val="left"/>
      </w:pPr>
      <w:r>
        <w:rPr>
          <w:rFonts w:hint="cs"/>
          <w:rtl/>
          <w:lang w:val="en-US"/>
        </w:rPr>
        <w:t>وسيباشر العمل من أجل الإسراع في دخول معاهدة مراكش حيز النفاذ وفي تنفيذها، بالتنسيق مع ممثلي جمعيات المستفيدين من المعاهدة والهيئات المعتمدة والدول الأعضاء.</w:t>
      </w:r>
    </w:p>
    <w:p w:rsidR="00884CF0" w:rsidRPr="00FD7D86" w:rsidRDefault="00FD7D86" w:rsidP="00640284">
      <w:pPr>
        <w:pStyle w:val="ARNumbered1"/>
        <w:numPr>
          <w:ilvl w:val="0"/>
          <w:numId w:val="18"/>
        </w:numPr>
        <w:ind w:left="0" w:firstLine="0"/>
        <w:jc w:val="left"/>
      </w:pPr>
      <w:r>
        <w:rPr>
          <w:rFonts w:hint="cs"/>
          <w:rtl/>
          <w:lang w:val="en-US"/>
        </w:rPr>
        <w:t xml:space="preserve">وسيتواصل العمل على إحراز </w:t>
      </w:r>
      <w:r w:rsidR="00884CF0" w:rsidRPr="009B117F">
        <w:rPr>
          <w:rFonts w:hint="cs"/>
          <w:rtl/>
          <w:lang w:val="en-US"/>
        </w:rPr>
        <w:t xml:space="preserve">تقدم في تنفيذ بنية تحتية لتكنولوجيا المعلومات وإطار تنظيمي لمشروع </w:t>
      </w:r>
      <w:r w:rsidR="00884CF0" w:rsidRPr="009B117F">
        <w:rPr>
          <w:rtl/>
          <w:lang w:val="en-US"/>
        </w:rPr>
        <w:t>الوسطاء الموثوقين للموارد المتاحة عالميا</w:t>
      </w:r>
      <w:r w:rsidR="00884CF0" w:rsidRPr="009B117F">
        <w:rPr>
          <w:rFonts w:hint="cs"/>
          <w:rtl/>
          <w:lang w:val="en-US"/>
        </w:rPr>
        <w:t xml:space="preserve">. وسيتم تحسين هذا العمل وإعادة هيكلته في إطار </w:t>
      </w:r>
      <w:r w:rsidR="00640284">
        <w:rPr>
          <w:rFonts w:hint="cs"/>
          <w:rtl/>
          <w:lang w:val="en-US"/>
        </w:rPr>
        <w:t xml:space="preserve">هيئة </w:t>
      </w:r>
      <w:r w:rsidR="00884CF0" w:rsidRPr="009B117F">
        <w:rPr>
          <w:rFonts w:hint="cs"/>
          <w:rtl/>
          <w:lang w:val="en-US"/>
        </w:rPr>
        <w:t>تضم العديد من أصحاب المصالح، وذلك رهنا بموافقة الدول الأعضاء.</w:t>
      </w:r>
    </w:p>
    <w:p w:rsidR="00FD7D86" w:rsidRDefault="00FD7D86" w:rsidP="00FD7D86">
      <w:pPr>
        <w:pStyle w:val="ARNumbered1"/>
        <w:numPr>
          <w:ilvl w:val="0"/>
          <w:numId w:val="18"/>
        </w:numPr>
        <w:ind w:left="0" w:firstLine="0"/>
        <w:jc w:val="left"/>
        <w:rPr>
          <w:rtl/>
        </w:rPr>
      </w:pPr>
      <w:r>
        <w:rPr>
          <w:rFonts w:hint="cs"/>
          <w:rtl/>
          <w:lang w:val="en-US"/>
        </w:rPr>
        <w:t>وستواصل الأمانة ضمان أن تُراعي توصيات جدول أعمال التنمية 1 و6 ومن 12 إلى 17 و19 و20 حق المراعاة لدى تنفيذ تلك الأنشطة.</w:t>
      </w:r>
    </w:p>
    <w:p w:rsidR="00884CF0" w:rsidRPr="00A67728" w:rsidRDefault="00884CF0" w:rsidP="00862268">
      <w:pPr>
        <w:pStyle w:val="ARProgramHeading2"/>
        <w:spacing w:line="360" w:lineRule="exact"/>
        <w:jc w:val="left"/>
        <w:rPr>
          <w:rtl/>
        </w:rPr>
      </w:pPr>
      <w:r>
        <w:rPr>
          <w:rtl/>
        </w:rPr>
        <w:t>المخاطر الرئيسية واستراتيجيات الحد من وطأتها</w:t>
      </w:r>
    </w:p>
    <w:tbl>
      <w:tblPr>
        <w:bidiVisual/>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4784"/>
        <w:gridCol w:w="4786"/>
      </w:tblGrid>
      <w:tr w:rsidR="00884CF0" w:rsidRPr="00A67728" w:rsidTr="00E6612D">
        <w:trPr>
          <w:tblHeader/>
        </w:trPr>
        <w:tc>
          <w:tcPr>
            <w:tcW w:w="4784" w:type="dxa"/>
            <w:tcBorders>
              <w:top w:val="single" w:sz="4" w:space="0" w:color="auto"/>
              <w:bottom w:val="single" w:sz="4" w:space="0" w:color="auto"/>
            </w:tcBorders>
            <w:shd w:val="clear" w:color="auto" w:fill="CCFFFF"/>
          </w:tcPr>
          <w:p w:rsidR="00884CF0" w:rsidRPr="00A67728" w:rsidRDefault="00884CF0" w:rsidP="00862268">
            <w:pPr>
              <w:pStyle w:val="ARProgramTableHeading"/>
              <w:spacing w:line="300" w:lineRule="exact"/>
              <w:rPr>
                <w:rtl/>
                <w:lang w:bidi="ar-SA"/>
              </w:rPr>
            </w:pPr>
            <w:r>
              <w:rPr>
                <w:rtl/>
                <w:lang w:bidi="ar-SA"/>
              </w:rPr>
              <w:t>المخاطر أمام البرنامج في تحقيق نتائجه</w:t>
            </w:r>
          </w:p>
        </w:tc>
        <w:tc>
          <w:tcPr>
            <w:tcW w:w="4786" w:type="dxa"/>
            <w:tcBorders>
              <w:top w:val="single" w:sz="4" w:space="0" w:color="auto"/>
              <w:bottom w:val="single" w:sz="4" w:space="0" w:color="auto"/>
            </w:tcBorders>
            <w:shd w:val="clear" w:color="auto" w:fill="CCFFFF"/>
          </w:tcPr>
          <w:p w:rsidR="00884CF0" w:rsidRPr="00724B72" w:rsidRDefault="00884CF0" w:rsidP="00862268">
            <w:pPr>
              <w:pStyle w:val="ARProgramTableHeading"/>
              <w:spacing w:line="300" w:lineRule="exact"/>
              <w:rPr>
                <w:rtl/>
              </w:rPr>
            </w:pPr>
            <w:r w:rsidRPr="00724B72">
              <w:rPr>
                <w:rtl/>
              </w:rPr>
              <w:t>الخطط الموضوعة أو قيد التنفيذ للحد من وطأة المخاطر</w:t>
            </w:r>
          </w:p>
        </w:tc>
      </w:tr>
      <w:tr w:rsidR="00884CF0" w:rsidRPr="00A67728" w:rsidTr="00E6612D">
        <w:tc>
          <w:tcPr>
            <w:tcW w:w="4784" w:type="dxa"/>
            <w:tcBorders>
              <w:top w:val="single" w:sz="4" w:space="0" w:color="auto"/>
            </w:tcBorders>
          </w:tcPr>
          <w:p w:rsidR="00884CF0" w:rsidRPr="006E62C0" w:rsidRDefault="00884CF0" w:rsidP="00862268">
            <w:pPr>
              <w:pStyle w:val="ARProgramTableText"/>
              <w:spacing w:line="300" w:lineRule="exact"/>
              <w:rPr>
                <w:rtl/>
                <w:lang w:val="fr-CH"/>
              </w:rPr>
            </w:pPr>
            <w:r>
              <w:rPr>
                <w:rFonts w:hint="cs"/>
                <w:rtl/>
                <w:lang w:val="fr-CH"/>
              </w:rPr>
              <w:t>التكنولوجيا والابتكار: يمثل عجز نظام حق المؤلف عن التكيف مع التغيرات السريعة في التكنولوجيا والوسائط تهديدا بالتقليل من أهمية نظام حق المؤلف.</w:t>
            </w:r>
          </w:p>
        </w:tc>
        <w:tc>
          <w:tcPr>
            <w:tcW w:w="4786" w:type="dxa"/>
            <w:tcBorders>
              <w:top w:val="single" w:sz="4" w:space="0" w:color="auto"/>
            </w:tcBorders>
          </w:tcPr>
          <w:p w:rsidR="00884CF0" w:rsidRPr="00A67728" w:rsidRDefault="00884CF0" w:rsidP="00862268">
            <w:pPr>
              <w:pStyle w:val="ARProgramTableText"/>
              <w:spacing w:line="300" w:lineRule="exact"/>
              <w:rPr>
                <w:rtl/>
              </w:rPr>
            </w:pPr>
            <w:r>
              <w:rPr>
                <w:rFonts w:hint="cs"/>
                <w:rtl/>
              </w:rPr>
              <w:t xml:space="preserve">مواصلة الأنشطة والمبادرات الرامية إلى إذكاء الوعي لإظهار أهمية حق المؤلف والتأكيد على قيمته </w:t>
            </w:r>
            <w:r w:rsidRPr="00974E67">
              <w:rPr>
                <w:rFonts w:hint="cs"/>
                <w:rtl/>
              </w:rPr>
              <w:t>وملاءمته</w:t>
            </w:r>
            <w:r>
              <w:rPr>
                <w:rFonts w:hint="cs"/>
                <w:rtl/>
              </w:rPr>
              <w:t xml:space="preserve"> في </w:t>
            </w:r>
            <w:r w:rsidRPr="00974E67">
              <w:rPr>
                <w:rFonts w:hint="cs"/>
                <w:rtl/>
              </w:rPr>
              <w:t>الساحة</w:t>
            </w:r>
            <w:r>
              <w:rPr>
                <w:rFonts w:hint="cs"/>
                <w:rtl/>
              </w:rPr>
              <w:t xml:space="preserve"> التكنولوجية المتطورة.</w:t>
            </w:r>
          </w:p>
        </w:tc>
      </w:tr>
    </w:tbl>
    <w:p w:rsidR="00884CF0" w:rsidRPr="00A67728" w:rsidRDefault="00884CF0" w:rsidP="00862268">
      <w:pPr>
        <w:pStyle w:val="ARNormal"/>
        <w:spacing w:line="360" w:lineRule="exact"/>
        <w:jc w:val="left"/>
        <w:rPr>
          <w:rtl/>
        </w:rPr>
      </w:pPr>
    </w:p>
    <w:p w:rsidR="00884CF0" w:rsidRPr="00A67728" w:rsidRDefault="00884CF0" w:rsidP="00862268">
      <w:pPr>
        <w:pStyle w:val="ARProgramHeading2"/>
        <w:spacing w:line="360" w:lineRule="exact"/>
        <w:jc w:val="left"/>
        <w:rPr>
          <w:rtl/>
        </w:rPr>
      </w:pPr>
      <w:r>
        <w:rPr>
          <w:rtl/>
        </w:rPr>
        <w:t>إطار النتائج</w:t>
      </w:r>
    </w:p>
    <w:tbl>
      <w:tblPr>
        <w:bidiVisual/>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2941"/>
        <w:gridCol w:w="3119"/>
        <w:gridCol w:w="1842"/>
        <w:gridCol w:w="1668"/>
      </w:tblGrid>
      <w:tr w:rsidR="00884CF0" w:rsidRPr="00A67728" w:rsidTr="00E6612D">
        <w:trPr>
          <w:tblHeader/>
        </w:trPr>
        <w:tc>
          <w:tcPr>
            <w:tcW w:w="2941" w:type="dxa"/>
            <w:tcBorders>
              <w:top w:val="single" w:sz="4" w:space="0" w:color="auto"/>
              <w:bottom w:val="single" w:sz="4" w:space="0" w:color="auto"/>
            </w:tcBorders>
            <w:shd w:val="clear" w:color="auto" w:fill="CCFFFF"/>
          </w:tcPr>
          <w:p w:rsidR="00884CF0" w:rsidRPr="00A67728" w:rsidRDefault="00884CF0" w:rsidP="00862268">
            <w:pPr>
              <w:pStyle w:val="ARProgramTableHeading"/>
              <w:spacing w:beforeLines="60" w:before="144" w:afterLines="60" w:after="144" w:line="300" w:lineRule="exact"/>
              <w:rPr>
                <w:rtl/>
              </w:rPr>
            </w:pPr>
            <w:r>
              <w:rPr>
                <w:rtl/>
                <w:lang w:bidi="ar-SA"/>
              </w:rPr>
              <w:t>النتائج المرتقبة</w:t>
            </w:r>
          </w:p>
        </w:tc>
        <w:tc>
          <w:tcPr>
            <w:tcW w:w="3119" w:type="dxa"/>
            <w:tcBorders>
              <w:top w:val="single" w:sz="4" w:space="0" w:color="auto"/>
              <w:bottom w:val="single" w:sz="4" w:space="0" w:color="auto"/>
            </w:tcBorders>
            <w:shd w:val="clear" w:color="auto" w:fill="CCFFFF"/>
          </w:tcPr>
          <w:p w:rsidR="00884CF0" w:rsidRPr="00A67728" w:rsidRDefault="00884CF0" w:rsidP="00862268">
            <w:pPr>
              <w:pStyle w:val="ARProgramTableHeading"/>
              <w:spacing w:beforeLines="60" w:before="144" w:afterLines="60" w:after="144" w:line="300" w:lineRule="exact"/>
              <w:rPr>
                <w:rtl/>
                <w:lang w:bidi="ar-SA"/>
              </w:rPr>
            </w:pPr>
            <w:r>
              <w:rPr>
                <w:rtl/>
                <w:lang w:bidi="ar-SA"/>
              </w:rPr>
              <w:t>مؤشرات الأداء</w:t>
            </w:r>
          </w:p>
        </w:tc>
        <w:tc>
          <w:tcPr>
            <w:tcW w:w="1842" w:type="dxa"/>
            <w:tcBorders>
              <w:top w:val="single" w:sz="4" w:space="0" w:color="auto"/>
              <w:bottom w:val="single" w:sz="4" w:space="0" w:color="auto"/>
            </w:tcBorders>
            <w:shd w:val="clear" w:color="auto" w:fill="CCFFFF"/>
          </w:tcPr>
          <w:p w:rsidR="00884CF0" w:rsidRPr="00A67728" w:rsidRDefault="00884CF0" w:rsidP="00862268">
            <w:pPr>
              <w:pStyle w:val="ARProgramTableHeading"/>
              <w:spacing w:beforeLines="60" w:before="144" w:afterLines="60" w:after="144" w:line="300" w:lineRule="exact"/>
              <w:rPr>
                <w:rtl/>
                <w:lang w:bidi="ar-SA"/>
              </w:rPr>
            </w:pPr>
            <w:r>
              <w:rPr>
                <w:rtl/>
                <w:lang w:bidi="ar-SA"/>
              </w:rPr>
              <w:t>أسس المقارنة</w:t>
            </w:r>
          </w:p>
        </w:tc>
        <w:tc>
          <w:tcPr>
            <w:tcW w:w="1668" w:type="dxa"/>
            <w:tcBorders>
              <w:top w:val="single" w:sz="4" w:space="0" w:color="auto"/>
              <w:bottom w:val="single" w:sz="4" w:space="0" w:color="auto"/>
            </w:tcBorders>
            <w:shd w:val="clear" w:color="auto" w:fill="CCFFFF"/>
          </w:tcPr>
          <w:p w:rsidR="00884CF0" w:rsidRPr="00A67728" w:rsidRDefault="00884CF0" w:rsidP="00862268">
            <w:pPr>
              <w:pStyle w:val="ARProgramTableHeading"/>
              <w:spacing w:beforeLines="60" w:before="144" w:afterLines="60" w:after="144" w:line="300" w:lineRule="exact"/>
              <w:rPr>
                <w:rtl/>
                <w:lang w:bidi="ar-SA"/>
              </w:rPr>
            </w:pPr>
            <w:r>
              <w:rPr>
                <w:rtl/>
                <w:lang w:bidi="ar-SA"/>
              </w:rPr>
              <w:t>الأهداف</w:t>
            </w:r>
          </w:p>
        </w:tc>
      </w:tr>
      <w:tr w:rsidR="00884CF0" w:rsidRPr="00A67728" w:rsidTr="00E6612D">
        <w:tc>
          <w:tcPr>
            <w:tcW w:w="2941" w:type="dxa"/>
            <w:tcBorders>
              <w:top w:val="single" w:sz="4" w:space="0" w:color="auto"/>
            </w:tcBorders>
          </w:tcPr>
          <w:p w:rsidR="00884CF0" w:rsidRPr="00A67728" w:rsidRDefault="00884CF0" w:rsidP="00604E45">
            <w:pPr>
              <w:pStyle w:val="ARProgramTableText"/>
              <w:spacing w:beforeLines="60" w:before="144" w:afterLines="60" w:after="144" w:line="300" w:lineRule="exact"/>
              <w:rPr>
                <w:rtl/>
                <w:lang w:bidi="ar-SA"/>
              </w:rPr>
            </w:pPr>
            <w:r>
              <w:rPr>
                <w:rFonts w:hint="cs"/>
                <w:rtl/>
              </w:rPr>
              <w:t>ه 1.1</w:t>
            </w:r>
            <w:r>
              <w:rPr>
                <w:rtl/>
                <w:lang w:bidi="ar-SA"/>
              </w:rPr>
              <w:t xml:space="preserve"> </w:t>
            </w:r>
            <w:r w:rsidRPr="006D1F8E">
              <w:rPr>
                <w:rtl/>
                <w:lang w:bidi="ar-SA"/>
              </w:rPr>
              <w:t>تعاون معزز بين الدول الأعضاء في تطوير أطر معيارية دولية متوازنة ل</w:t>
            </w:r>
            <w:r w:rsidR="00604E45">
              <w:rPr>
                <w:rtl/>
                <w:lang w:bidi="ar-SA"/>
              </w:rPr>
              <w:t>لملكية الفكرية و</w:t>
            </w:r>
            <w:r w:rsidR="00604E45">
              <w:rPr>
                <w:rFonts w:hint="cs"/>
                <w:rtl/>
                <w:lang w:bidi="ar-SA"/>
              </w:rPr>
              <w:t>الاتفاق على</w:t>
            </w:r>
            <w:r w:rsidR="00604E45">
              <w:rPr>
                <w:rtl/>
                <w:lang w:bidi="ar-SA"/>
              </w:rPr>
              <w:t xml:space="preserve"> محاور محدّدة و</w:t>
            </w:r>
            <w:r w:rsidRPr="006D1F8E">
              <w:rPr>
                <w:rtl/>
                <w:lang w:bidi="ar-SA"/>
              </w:rPr>
              <w:t>على صكوك دولية بشأنها</w:t>
            </w:r>
          </w:p>
        </w:tc>
        <w:tc>
          <w:tcPr>
            <w:tcW w:w="3119" w:type="dxa"/>
            <w:tcBorders>
              <w:top w:val="single" w:sz="4" w:space="0" w:color="auto"/>
            </w:tcBorders>
          </w:tcPr>
          <w:p w:rsidR="00884CF0" w:rsidRPr="00A67728" w:rsidRDefault="00884CF0" w:rsidP="00862268">
            <w:pPr>
              <w:pStyle w:val="ARProgramTableText"/>
              <w:spacing w:beforeLines="60" w:before="144" w:afterLines="60" w:after="144" w:line="300" w:lineRule="exact"/>
              <w:rPr>
                <w:rtl/>
                <w:lang w:bidi="ar-SA"/>
              </w:rPr>
            </w:pPr>
            <w:r>
              <w:rPr>
                <w:rFonts w:hint="cs"/>
                <w:rtl/>
                <w:lang w:bidi="ar-SA"/>
              </w:rPr>
              <w:t>التقدم نحو الاتفاق بشأن القضايا الحالية في جدول أعمال اللجنة الدائمة المعنية بحق المؤلف والحقوق المجاورة</w:t>
            </w:r>
          </w:p>
        </w:tc>
        <w:tc>
          <w:tcPr>
            <w:tcW w:w="1842" w:type="dxa"/>
            <w:tcBorders>
              <w:top w:val="single" w:sz="4" w:space="0" w:color="auto"/>
            </w:tcBorders>
          </w:tcPr>
          <w:p w:rsidR="00884CF0" w:rsidRPr="00A67728" w:rsidRDefault="00ED47D2" w:rsidP="00ED47D2">
            <w:pPr>
              <w:pStyle w:val="ARProgramTableText"/>
              <w:spacing w:beforeLines="60" w:before="144" w:afterLines="60" w:after="144" w:line="300" w:lineRule="exact"/>
              <w:rPr>
                <w:rtl/>
              </w:rPr>
            </w:pPr>
            <w:r>
              <w:rPr>
                <w:rFonts w:hint="cs"/>
                <w:rtl/>
              </w:rPr>
              <w:t>معاهدتان</w:t>
            </w:r>
            <w:r w:rsidR="00884CF0">
              <w:rPr>
                <w:rFonts w:hint="cs"/>
                <w:rtl/>
              </w:rPr>
              <w:t xml:space="preserve"> </w:t>
            </w:r>
            <w:r>
              <w:rPr>
                <w:rFonts w:hint="cs"/>
                <w:rtl/>
              </w:rPr>
              <w:t>معتمدتان</w:t>
            </w:r>
            <w:r w:rsidR="00884CF0">
              <w:rPr>
                <w:rFonts w:hint="cs"/>
                <w:rtl/>
              </w:rPr>
              <w:t xml:space="preserve"> في الثنائية 2012/2013 (حتى الآن). ومؤتمران دبلوماسيان تم عقدهما أثناء الثنائية </w:t>
            </w:r>
            <w:r w:rsidR="00884CF0">
              <w:rPr>
                <w:rFonts w:hint="cs"/>
                <w:rtl/>
              </w:rPr>
              <w:lastRenderedPageBreak/>
              <w:t>2012/2013.</w:t>
            </w:r>
          </w:p>
        </w:tc>
        <w:tc>
          <w:tcPr>
            <w:tcW w:w="1668" w:type="dxa"/>
            <w:tcBorders>
              <w:top w:val="single" w:sz="4" w:space="0" w:color="auto"/>
            </w:tcBorders>
          </w:tcPr>
          <w:p w:rsidR="00884CF0" w:rsidRPr="00A67728" w:rsidRDefault="00884CF0" w:rsidP="00862268">
            <w:pPr>
              <w:pStyle w:val="ARProgramTableText"/>
              <w:spacing w:beforeLines="60" w:before="144" w:afterLines="60" w:after="144" w:line="300" w:lineRule="exact"/>
              <w:rPr>
                <w:rtl/>
              </w:rPr>
            </w:pPr>
            <w:r>
              <w:rPr>
                <w:rFonts w:hint="cs"/>
                <w:rtl/>
              </w:rPr>
              <w:lastRenderedPageBreak/>
              <w:t>عقد مؤتمر دبلوماسي واحد واعتماد معاهدة واحدة في الثنائية 2014/2015</w:t>
            </w:r>
          </w:p>
        </w:tc>
      </w:tr>
      <w:tr w:rsidR="00884CF0" w:rsidRPr="00A67728" w:rsidTr="00E6612D">
        <w:tc>
          <w:tcPr>
            <w:tcW w:w="2941" w:type="dxa"/>
          </w:tcPr>
          <w:p w:rsidR="00884CF0" w:rsidRPr="00C42D05" w:rsidRDefault="00884CF0" w:rsidP="00862268">
            <w:pPr>
              <w:pStyle w:val="ARProgramTableText"/>
              <w:spacing w:beforeLines="60" w:before="144" w:afterLines="60" w:after="144" w:line="300" w:lineRule="exact"/>
              <w:rPr>
                <w:rtl/>
              </w:rPr>
            </w:pPr>
            <w:r>
              <w:rPr>
                <w:rFonts w:hint="cs"/>
                <w:rtl/>
              </w:rPr>
              <w:lastRenderedPageBreak/>
              <w:t>ه 2.1</w:t>
            </w:r>
            <w:r>
              <w:rPr>
                <w:rtl/>
              </w:rPr>
              <w:t xml:space="preserve"> </w:t>
            </w:r>
            <w:r w:rsidRPr="00912298">
              <w:rPr>
                <w:rtl/>
              </w:rPr>
              <w:t>أطر تشريعية وتنظيمية وسياسية مناسبة ومتوازنة للملكية الفكرية</w:t>
            </w:r>
          </w:p>
        </w:tc>
        <w:tc>
          <w:tcPr>
            <w:tcW w:w="3119" w:type="dxa"/>
          </w:tcPr>
          <w:p w:rsidR="00884CF0" w:rsidRPr="00A67728" w:rsidRDefault="00884CF0" w:rsidP="00862268">
            <w:pPr>
              <w:pStyle w:val="ARProgramTableText"/>
              <w:spacing w:beforeLines="60" w:before="144" w:afterLines="60" w:after="144" w:line="300" w:lineRule="exact"/>
              <w:rPr>
                <w:rtl/>
              </w:rPr>
            </w:pPr>
            <w:r>
              <w:rPr>
                <w:rFonts w:hint="cs"/>
                <w:rtl/>
                <w:lang w:bidi="ar-SA"/>
              </w:rPr>
              <w:t>عدد البلدان التي صدقت على معاهدة بيجين</w:t>
            </w:r>
          </w:p>
        </w:tc>
        <w:tc>
          <w:tcPr>
            <w:tcW w:w="1842" w:type="dxa"/>
          </w:tcPr>
          <w:p w:rsidR="00884CF0" w:rsidRPr="00A67728" w:rsidRDefault="00884CF0" w:rsidP="00862268">
            <w:pPr>
              <w:pStyle w:val="ARProgramTableText"/>
              <w:spacing w:beforeLines="60" w:before="144" w:afterLines="60" w:after="144" w:line="300" w:lineRule="exact"/>
              <w:rPr>
                <w:rtl/>
                <w:lang w:bidi="ar-SA"/>
              </w:rPr>
            </w:pPr>
            <w:r>
              <w:rPr>
                <w:rFonts w:hint="cs"/>
                <w:rtl/>
                <w:lang w:bidi="ar-SA"/>
              </w:rPr>
              <w:t>لا يوجد</w:t>
            </w:r>
          </w:p>
        </w:tc>
        <w:tc>
          <w:tcPr>
            <w:tcW w:w="1668" w:type="dxa"/>
          </w:tcPr>
          <w:p w:rsidR="00884CF0" w:rsidRPr="00A67728" w:rsidRDefault="00884CF0" w:rsidP="00862268">
            <w:pPr>
              <w:pStyle w:val="ARProgramTableText"/>
              <w:spacing w:beforeLines="60" w:before="144" w:afterLines="60" w:after="144" w:line="300" w:lineRule="exact"/>
              <w:rPr>
                <w:rtl/>
              </w:rPr>
            </w:pPr>
            <w:r>
              <w:rPr>
                <w:rFonts w:hint="cs"/>
                <w:rtl/>
                <w:lang w:bidi="ar-SA"/>
              </w:rPr>
              <w:t>30 بلدا</w:t>
            </w:r>
          </w:p>
        </w:tc>
      </w:tr>
      <w:tr w:rsidR="00884CF0" w:rsidRPr="00A67728" w:rsidTr="00E6612D">
        <w:tc>
          <w:tcPr>
            <w:tcW w:w="2941" w:type="dxa"/>
          </w:tcPr>
          <w:p w:rsidR="00884CF0" w:rsidRPr="00A67728" w:rsidRDefault="00884CF0" w:rsidP="00862268">
            <w:pPr>
              <w:pStyle w:val="ARProgramTableText"/>
              <w:spacing w:beforeLines="60" w:before="144" w:afterLines="60" w:after="144" w:line="300" w:lineRule="exact"/>
              <w:rPr>
                <w:rtl/>
                <w:lang w:bidi="ar-SA"/>
              </w:rPr>
            </w:pPr>
          </w:p>
        </w:tc>
        <w:tc>
          <w:tcPr>
            <w:tcW w:w="3119" w:type="dxa"/>
          </w:tcPr>
          <w:p w:rsidR="00884CF0" w:rsidRPr="00392E53" w:rsidRDefault="00884CF0" w:rsidP="00862268">
            <w:pPr>
              <w:pStyle w:val="ARProgramTableText"/>
              <w:spacing w:beforeLines="60" w:before="144" w:afterLines="60" w:after="144" w:line="300" w:lineRule="exact"/>
              <w:rPr>
                <w:rtl/>
              </w:rPr>
            </w:pPr>
            <w:r w:rsidRPr="00FA2DD3">
              <w:rPr>
                <w:rtl/>
              </w:rPr>
              <w:t xml:space="preserve">عدد </w:t>
            </w:r>
            <w:r>
              <w:rPr>
                <w:rFonts w:hint="cs"/>
                <w:rtl/>
              </w:rPr>
              <w:t xml:space="preserve">البلدان </w:t>
            </w:r>
            <w:r w:rsidRPr="00FA2DD3">
              <w:rPr>
                <w:rtl/>
              </w:rPr>
              <w:t xml:space="preserve">التي قدمت تعليقات إيجابية على المشورة التشريعية المقدمة </w:t>
            </w:r>
            <w:r>
              <w:rPr>
                <w:rFonts w:hint="cs"/>
                <w:rtl/>
              </w:rPr>
              <w:t>من الويبو</w:t>
            </w:r>
            <w:r>
              <w:rPr>
                <w:rtl/>
              </w:rPr>
              <w:t xml:space="preserve">، والنسبة المئوية لهذه </w:t>
            </w:r>
            <w:r>
              <w:rPr>
                <w:rFonts w:hint="cs"/>
                <w:rtl/>
              </w:rPr>
              <w:t>البلدان</w:t>
            </w:r>
          </w:p>
        </w:tc>
        <w:tc>
          <w:tcPr>
            <w:tcW w:w="1842" w:type="dxa"/>
          </w:tcPr>
          <w:p w:rsidR="00884CF0" w:rsidRPr="00A67728" w:rsidRDefault="00884CF0" w:rsidP="00862268">
            <w:pPr>
              <w:pStyle w:val="ARProgramTableText"/>
              <w:spacing w:beforeLines="60" w:before="144" w:afterLines="60" w:after="144" w:line="300" w:lineRule="exact"/>
              <w:rPr>
                <w:rtl/>
              </w:rPr>
            </w:pPr>
            <w:r>
              <w:rPr>
                <w:rFonts w:hint="cs"/>
                <w:rtl/>
              </w:rPr>
              <w:t>لا توجد بيانات متاحة</w:t>
            </w:r>
          </w:p>
        </w:tc>
        <w:tc>
          <w:tcPr>
            <w:tcW w:w="1668" w:type="dxa"/>
          </w:tcPr>
          <w:p w:rsidR="00884CF0" w:rsidRPr="00A67728" w:rsidRDefault="00884CF0" w:rsidP="00862268">
            <w:pPr>
              <w:pStyle w:val="ARProgramTableText"/>
              <w:spacing w:beforeLines="60" w:before="144" w:afterLines="60" w:after="144" w:line="300" w:lineRule="exact"/>
              <w:rPr>
                <w:rtl/>
              </w:rPr>
            </w:pPr>
            <w:r>
              <w:rPr>
                <w:rFonts w:hint="cs"/>
                <w:rtl/>
              </w:rPr>
              <w:t>15 بلدا</w:t>
            </w:r>
          </w:p>
        </w:tc>
      </w:tr>
      <w:tr w:rsidR="00884CF0" w:rsidRPr="00A67728" w:rsidTr="00E6612D">
        <w:tc>
          <w:tcPr>
            <w:tcW w:w="2941" w:type="dxa"/>
          </w:tcPr>
          <w:p w:rsidR="00884CF0" w:rsidRPr="00A67728" w:rsidRDefault="00884CF0" w:rsidP="00862268">
            <w:pPr>
              <w:pStyle w:val="ARProgramTableText"/>
              <w:spacing w:beforeLines="60" w:before="144" w:afterLines="60" w:after="144" w:line="300" w:lineRule="exact"/>
              <w:rPr>
                <w:rtl/>
              </w:rPr>
            </w:pPr>
          </w:p>
        </w:tc>
        <w:tc>
          <w:tcPr>
            <w:tcW w:w="3119" w:type="dxa"/>
          </w:tcPr>
          <w:p w:rsidR="00884CF0" w:rsidRPr="00FA2DD3" w:rsidRDefault="00884CF0" w:rsidP="00862268">
            <w:pPr>
              <w:pStyle w:val="ARProgramTableText"/>
              <w:spacing w:beforeLines="60" w:before="144" w:afterLines="60" w:after="144" w:line="300" w:lineRule="exact"/>
              <w:rPr>
                <w:rtl/>
              </w:rPr>
            </w:pPr>
            <w:r>
              <w:rPr>
                <w:rFonts w:hint="cs"/>
                <w:rtl/>
              </w:rPr>
              <w:t>عدد حالات التصديق على معاهدات الويبو الخاصة بالإنترنت</w:t>
            </w:r>
          </w:p>
        </w:tc>
        <w:tc>
          <w:tcPr>
            <w:tcW w:w="1842" w:type="dxa"/>
          </w:tcPr>
          <w:p w:rsidR="00884CF0" w:rsidRDefault="00884CF0" w:rsidP="00862268">
            <w:pPr>
              <w:pStyle w:val="ARProgramTableText"/>
              <w:spacing w:beforeLines="60" w:before="144" w:afterLines="60" w:after="144" w:line="300" w:lineRule="exact"/>
              <w:rPr>
                <w:rtl/>
              </w:rPr>
            </w:pPr>
            <w:r>
              <w:rPr>
                <w:rFonts w:hint="cs"/>
                <w:rtl/>
              </w:rPr>
              <w:t>181 (نهاية 2012)</w:t>
            </w:r>
          </w:p>
        </w:tc>
        <w:tc>
          <w:tcPr>
            <w:tcW w:w="1668" w:type="dxa"/>
          </w:tcPr>
          <w:p w:rsidR="00884CF0" w:rsidRDefault="00884CF0" w:rsidP="00862268">
            <w:pPr>
              <w:pStyle w:val="ARProgramTableText"/>
              <w:spacing w:beforeLines="60" w:before="144" w:afterLines="60" w:after="144" w:line="300" w:lineRule="exact"/>
              <w:rPr>
                <w:rtl/>
              </w:rPr>
            </w:pPr>
            <w:r>
              <w:rPr>
                <w:rFonts w:hint="cs"/>
                <w:rtl/>
              </w:rPr>
              <w:t>190</w:t>
            </w:r>
          </w:p>
        </w:tc>
      </w:tr>
      <w:tr w:rsidR="00884CF0" w:rsidRPr="00A67728" w:rsidTr="00E6612D">
        <w:tc>
          <w:tcPr>
            <w:tcW w:w="2941" w:type="dxa"/>
          </w:tcPr>
          <w:p w:rsidR="00884CF0" w:rsidRPr="00A67728" w:rsidRDefault="00884CF0" w:rsidP="00862268">
            <w:pPr>
              <w:pStyle w:val="ARProgramTableText"/>
              <w:spacing w:beforeLines="60" w:before="144" w:afterLines="60" w:after="144" w:line="300" w:lineRule="exact"/>
              <w:rPr>
                <w:rtl/>
              </w:rPr>
            </w:pPr>
          </w:p>
        </w:tc>
        <w:tc>
          <w:tcPr>
            <w:tcW w:w="3119" w:type="dxa"/>
          </w:tcPr>
          <w:p w:rsidR="00884CF0" w:rsidRDefault="00884CF0" w:rsidP="00862268">
            <w:pPr>
              <w:pStyle w:val="ARProgramTableText"/>
              <w:spacing w:beforeLines="60" w:before="144" w:afterLines="60" w:after="144" w:line="300" w:lineRule="exact"/>
              <w:rPr>
                <w:rtl/>
              </w:rPr>
            </w:pPr>
            <w:r>
              <w:rPr>
                <w:rFonts w:hint="cs"/>
                <w:rtl/>
              </w:rPr>
              <w:t>عدد البلدان التي صدقت على معاهدة مراكش المعنية بالأشخاص ذوي الإعاقة البصرية</w:t>
            </w:r>
          </w:p>
        </w:tc>
        <w:tc>
          <w:tcPr>
            <w:tcW w:w="1842" w:type="dxa"/>
          </w:tcPr>
          <w:p w:rsidR="00884CF0" w:rsidRDefault="00884CF0" w:rsidP="00862268">
            <w:pPr>
              <w:pStyle w:val="ARProgramTableText"/>
              <w:spacing w:beforeLines="60" w:before="144" w:afterLines="60" w:after="144" w:line="300" w:lineRule="exact"/>
              <w:rPr>
                <w:rtl/>
              </w:rPr>
            </w:pPr>
            <w:r>
              <w:rPr>
                <w:rFonts w:hint="cs"/>
                <w:rtl/>
              </w:rPr>
              <w:t>لا يوجد</w:t>
            </w:r>
          </w:p>
        </w:tc>
        <w:tc>
          <w:tcPr>
            <w:tcW w:w="1668" w:type="dxa"/>
          </w:tcPr>
          <w:p w:rsidR="00884CF0" w:rsidRDefault="006749DC" w:rsidP="00862268">
            <w:pPr>
              <w:pStyle w:val="ARProgramTableText"/>
              <w:spacing w:beforeLines="60" w:before="144" w:afterLines="60" w:after="144" w:line="300" w:lineRule="exact"/>
              <w:rPr>
                <w:rtl/>
              </w:rPr>
            </w:pPr>
            <w:r>
              <w:rPr>
                <w:rFonts w:hint="cs"/>
                <w:rtl/>
              </w:rPr>
              <w:t>20</w:t>
            </w:r>
            <w:r w:rsidR="00884CF0">
              <w:rPr>
                <w:rFonts w:hint="cs"/>
                <w:rtl/>
              </w:rPr>
              <w:t xml:space="preserve"> بلدا</w:t>
            </w:r>
          </w:p>
        </w:tc>
      </w:tr>
      <w:tr w:rsidR="00884CF0" w:rsidRPr="00A67728" w:rsidTr="00E6612D">
        <w:tc>
          <w:tcPr>
            <w:tcW w:w="2941" w:type="dxa"/>
          </w:tcPr>
          <w:p w:rsidR="00884CF0" w:rsidRPr="00A67728" w:rsidRDefault="00884CF0" w:rsidP="00862268">
            <w:pPr>
              <w:pStyle w:val="ARProgramTableText"/>
              <w:spacing w:beforeLines="60" w:before="144" w:afterLines="60" w:after="144" w:line="300" w:lineRule="exact"/>
              <w:rPr>
                <w:rtl/>
              </w:rPr>
            </w:pPr>
            <w:r>
              <w:rPr>
                <w:rFonts w:hint="cs"/>
                <w:rtl/>
              </w:rPr>
              <w:t xml:space="preserve">ه 2.3 </w:t>
            </w:r>
            <w:r w:rsidRPr="00306A10">
              <w:rPr>
                <w:rtl/>
              </w:rPr>
              <w:t>كفاءات معززة للموارد البشرية القادرة على تناول طائفة واسعة من الطلبات من أجل الانتفاع الفعال بالملكية الفكرية لأغراض التنمية في البلدان النامية والبلدان الأقل نموا والبلدان المنتقلة إلى نظام الاقتصاد الحر</w:t>
            </w:r>
          </w:p>
        </w:tc>
        <w:tc>
          <w:tcPr>
            <w:tcW w:w="3119" w:type="dxa"/>
          </w:tcPr>
          <w:p w:rsidR="00884CF0" w:rsidRDefault="00884CF0" w:rsidP="00862268">
            <w:pPr>
              <w:pStyle w:val="ARProgramTableText"/>
              <w:spacing w:beforeLines="60" w:before="144" w:afterLines="60" w:after="144" w:line="300" w:lineRule="exact"/>
              <w:rPr>
                <w:rtl/>
              </w:rPr>
            </w:pPr>
            <w:r>
              <w:rPr>
                <w:rFonts w:hint="cs"/>
                <w:rtl/>
              </w:rPr>
              <w:t xml:space="preserve">عدد الحكومات ومنظمات الإدارة الجماعية الموقعة لاتفاق مع الويبو لوضع معيار جديد للشفافية والمساءلة وضمان جودة </w:t>
            </w:r>
            <w:proofErr w:type="spellStart"/>
            <w:r>
              <w:rPr>
                <w:rFonts w:hint="cs"/>
                <w:rtl/>
              </w:rPr>
              <w:t>الحوكمة</w:t>
            </w:r>
            <w:proofErr w:type="spellEnd"/>
          </w:p>
        </w:tc>
        <w:tc>
          <w:tcPr>
            <w:tcW w:w="1842" w:type="dxa"/>
          </w:tcPr>
          <w:p w:rsidR="00884CF0" w:rsidRDefault="00884CF0" w:rsidP="00862268">
            <w:pPr>
              <w:pStyle w:val="ARProgramTableText"/>
              <w:spacing w:beforeLines="60" w:before="144" w:afterLines="60" w:after="144" w:line="300" w:lineRule="exact"/>
              <w:rPr>
                <w:rtl/>
              </w:rPr>
            </w:pPr>
            <w:r>
              <w:rPr>
                <w:rFonts w:hint="cs"/>
                <w:rtl/>
              </w:rPr>
              <w:t>غير متاحة</w:t>
            </w:r>
          </w:p>
        </w:tc>
        <w:tc>
          <w:tcPr>
            <w:tcW w:w="1668" w:type="dxa"/>
          </w:tcPr>
          <w:p w:rsidR="00884CF0" w:rsidRDefault="00884CF0" w:rsidP="00862268">
            <w:pPr>
              <w:pStyle w:val="ARProgramTableText"/>
              <w:spacing w:beforeLines="60" w:before="144" w:afterLines="60" w:after="144" w:line="300" w:lineRule="exact"/>
              <w:rPr>
                <w:rtl/>
              </w:rPr>
            </w:pPr>
            <w:r>
              <w:rPr>
                <w:rFonts w:hint="cs"/>
                <w:rtl/>
              </w:rPr>
              <w:t>أربع حكومات وست منظمات للإدارة الجماعية</w:t>
            </w:r>
          </w:p>
        </w:tc>
      </w:tr>
      <w:tr w:rsidR="00884CF0" w:rsidRPr="00A67728" w:rsidTr="00E6612D">
        <w:tc>
          <w:tcPr>
            <w:tcW w:w="2941" w:type="dxa"/>
          </w:tcPr>
          <w:p w:rsidR="00884CF0" w:rsidRDefault="00884CF0" w:rsidP="00862268">
            <w:pPr>
              <w:pStyle w:val="ARProgramTableText"/>
              <w:spacing w:beforeLines="60" w:before="144" w:afterLines="60" w:after="144" w:line="300" w:lineRule="exact"/>
              <w:rPr>
                <w:rtl/>
              </w:rPr>
            </w:pPr>
          </w:p>
        </w:tc>
        <w:tc>
          <w:tcPr>
            <w:tcW w:w="3119" w:type="dxa"/>
          </w:tcPr>
          <w:p w:rsidR="00884CF0" w:rsidRDefault="00884CF0" w:rsidP="00862268">
            <w:pPr>
              <w:pStyle w:val="ARProgramTableText"/>
              <w:spacing w:beforeLines="60" w:before="144" w:afterLines="60" w:after="144" w:line="300" w:lineRule="exact"/>
              <w:rPr>
                <w:rtl/>
              </w:rPr>
            </w:pPr>
            <w:r>
              <w:rPr>
                <w:rFonts w:hint="cs"/>
                <w:rtl/>
              </w:rPr>
              <w:t>النسبة المئوية للمبدعين الراضين عن التدريب المقدم على استخدام بيانات ومعلومات حق المؤلف من أجل تحقيق الكفاءة في إدارة حق المؤلف الخاص بهم</w:t>
            </w:r>
          </w:p>
        </w:tc>
        <w:tc>
          <w:tcPr>
            <w:tcW w:w="1842" w:type="dxa"/>
          </w:tcPr>
          <w:p w:rsidR="00884CF0" w:rsidRDefault="00884CF0" w:rsidP="00862268">
            <w:pPr>
              <w:pStyle w:val="ARProgramTableText"/>
              <w:spacing w:beforeLines="60" w:before="144" w:afterLines="60" w:after="144" w:line="300" w:lineRule="exact"/>
              <w:rPr>
                <w:rtl/>
              </w:rPr>
            </w:pPr>
            <w:r>
              <w:rPr>
                <w:rFonts w:hint="cs"/>
                <w:rtl/>
              </w:rPr>
              <w:t>لم تبدأ بعد</w:t>
            </w:r>
          </w:p>
        </w:tc>
        <w:tc>
          <w:tcPr>
            <w:tcW w:w="1668" w:type="dxa"/>
          </w:tcPr>
          <w:p w:rsidR="00884CF0" w:rsidRDefault="00884CF0" w:rsidP="00862268">
            <w:pPr>
              <w:pStyle w:val="ARProgramTableText"/>
              <w:spacing w:beforeLines="60" w:before="144" w:afterLines="60" w:after="144" w:line="300" w:lineRule="exact"/>
              <w:rPr>
                <w:rtl/>
              </w:rPr>
            </w:pPr>
            <w:r>
              <w:rPr>
                <w:rFonts w:hint="cs"/>
                <w:rtl/>
              </w:rPr>
              <w:t>60%</w:t>
            </w:r>
          </w:p>
        </w:tc>
      </w:tr>
      <w:tr w:rsidR="00884CF0" w:rsidRPr="00A67728" w:rsidTr="00E6612D">
        <w:tc>
          <w:tcPr>
            <w:tcW w:w="2941" w:type="dxa"/>
          </w:tcPr>
          <w:p w:rsidR="00884CF0" w:rsidRDefault="00884CF0" w:rsidP="00862268">
            <w:pPr>
              <w:pStyle w:val="ARProgramTableText"/>
              <w:spacing w:beforeLines="60" w:before="144" w:afterLines="60" w:after="144" w:line="300" w:lineRule="exact"/>
              <w:rPr>
                <w:rtl/>
              </w:rPr>
            </w:pPr>
          </w:p>
        </w:tc>
        <w:tc>
          <w:tcPr>
            <w:tcW w:w="3119" w:type="dxa"/>
          </w:tcPr>
          <w:p w:rsidR="00884CF0" w:rsidRDefault="00884CF0" w:rsidP="00862268">
            <w:pPr>
              <w:pStyle w:val="ARProgramTableText"/>
              <w:spacing w:beforeLines="60" w:before="144" w:afterLines="60" w:after="144" w:line="300" w:lineRule="exact"/>
              <w:rPr>
                <w:rtl/>
              </w:rPr>
            </w:pPr>
            <w:r>
              <w:rPr>
                <w:rFonts w:hint="cs"/>
                <w:rtl/>
              </w:rPr>
              <w:t>النسبة المئوية لتقييم المشاركين الإيجابي لمدى نفع اجتماعات وحلقات عمل بناء القدرات المتصلة بحق المؤلف</w:t>
            </w:r>
          </w:p>
        </w:tc>
        <w:tc>
          <w:tcPr>
            <w:tcW w:w="1842" w:type="dxa"/>
          </w:tcPr>
          <w:p w:rsidR="00884CF0" w:rsidRDefault="00884CF0" w:rsidP="00862268">
            <w:pPr>
              <w:pStyle w:val="ARProgramTableText"/>
              <w:spacing w:beforeLines="60" w:before="144" w:afterLines="60" w:after="144" w:line="300" w:lineRule="exact"/>
              <w:rPr>
                <w:rtl/>
              </w:rPr>
            </w:pPr>
            <w:r>
              <w:rPr>
                <w:rFonts w:hint="cs"/>
                <w:rtl/>
              </w:rPr>
              <w:t>نسبة الرضا 70%</w:t>
            </w:r>
          </w:p>
        </w:tc>
        <w:tc>
          <w:tcPr>
            <w:tcW w:w="1668" w:type="dxa"/>
          </w:tcPr>
          <w:p w:rsidR="00884CF0" w:rsidRDefault="00884CF0" w:rsidP="00862268">
            <w:pPr>
              <w:pStyle w:val="ARProgramTableText"/>
              <w:spacing w:beforeLines="60" w:before="144" w:afterLines="60" w:after="144" w:line="300" w:lineRule="exact"/>
              <w:rPr>
                <w:rtl/>
              </w:rPr>
            </w:pPr>
            <w:r>
              <w:rPr>
                <w:rFonts w:hint="cs"/>
                <w:rtl/>
              </w:rPr>
              <w:t>موافقة أو موافقة بشدة بنسبة 70%</w:t>
            </w:r>
          </w:p>
        </w:tc>
      </w:tr>
      <w:tr w:rsidR="00884CF0" w:rsidRPr="00A67728" w:rsidTr="00E6612D">
        <w:tc>
          <w:tcPr>
            <w:tcW w:w="2941" w:type="dxa"/>
          </w:tcPr>
          <w:p w:rsidR="00884CF0" w:rsidRDefault="00884CF0" w:rsidP="00862268">
            <w:pPr>
              <w:pStyle w:val="ARProgramTableText"/>
              <w:spacing w:beforeLines="60" w:before="144" w:afterLines="60" w:after="144" w:line="300" w:lineRule="exact"/>
              <w:rPr>
                <w:rtl/>
              </w:rPr>
            </w:pPr>
          </w:p>
        </w:tc>
        <w:tc>
          <w:tcPr>
            <w:tcW w:w="3119" w:type="dxa"/>
          </w:tcPr>
          <w:p w:rsidR="00884CF0" w:rsidRDefault="00884CF0" w:rsidP="00862268">
            <w:pPr>
              <w:pStyle w:val="ARProgramTableText"/>
              <w:spacing w:beforeLines="60" w:before="144" w:afterLines="60" w:after="144" w:line="300" w:lineRule="exact"/>
              <w:rPr>
                <w:rtl/>
              </w:rPr>
            </w:pPr>
            <w:r>
              <w:rPr>
                <w:rFonts w:hint="cs"/>
                <w:rtl/>
              </w:rPr>
              <w:t xml:space="preserve">عدد الدول الأعضاء التي تبادر بتحسين استخدامها لنظام حق المؤلف </w:t>
            </w:r>
            <w:r w:rsidR="00D23B97">
              <w:rPr>
                <w:rFonts w:hint="cs"/>
                <w:rtl/>
              </w:rPr>
              <w:t xml:space="preserve">والحقوق المجاورة </w:t>
            </w:r>
            <w:r>
              <w:rPr>
                <w:rFonts w:hint="cs"/>
                <w:rtl/>
              </w:rPr>
              <w:t>من أجل الانتفاع بالطاقات الاقتصادية الكامنة لمصنفاتها ومنتجاتها الثقافية</w:t>
            </w:r>
          </w:p>
        </w:tc>
        <w:tc>
          <w:tcPr>
            <w:tcW w:w="1842" w:type="dxa"/>
          </w:tcPr>
          <w:p w:rsidR="00884CF0" w:rsidRDefault="00884CF0" w:rsidP="00862268">
            <w:pPr>
              <w:pStyle w:val="ARProgramTableText"/>
              <w:spacing w:beforeLines="60" w:before="144" w:afterLines="60" w:after="144" w:line="300" w:lineRule="exact"/>
              <w:rPr>
                <w:rtl/>
              </w:rPr>
            </w:pPr>
            <w:r>
              <w:rPr>
                <w:rFonts w:hint="cs"/>
                <w:rtl/>
              </w:rPr>
              <w:t>60% من البلدان التي طلبت مساعدة تقنية</w:t>
            </w:r>
          </w:p>
        </w:tc>
        <w:tc>
          <w:tcPr>
            <w:tcW w:w="1668" w:type="dxa"/>
          </w:tcPr>
          <w:p w:rsidR="00884CF0" w:rsidRDefault="00884CF0" w:rsidP="00862268">
            <w:pPr>
              <w:pStyle w:val="ARProgramTableText"/>
              <w:spacing w:beforeLines="60" w:before="144" w:afterLines="60" w:after="144" w:line="300" w:lineRule="exact"/>
              <w:rPr>
                <w:rtl/>
              </w:rPr>
            </w:pPr>
            <w:r>
              <w:rPr>
                <w:rFonts w:hint="cs"/>
                <w:rtl/>
              </w:rPr>
              <w:t>60% من البلدان التي تلقت المساعدة</w:t>
            </w:r>
          </w:p>
        </w:tc>
      </w:tr>
      <w:tr w:rsidR="00884CF0" w:rsidRPr="00A67728" w:rsidTr="00E6612D">
        <w:tc>
          <w:tcPr>
            <w:tcW w:w="2941" w:type="dxa"/>
          </w:tcPr>
          <w:p w:rsidR="00884CF0" w:rsidRPr="00DE4820" w:rsidRDefault="00884CF0" w:rsidP="00862268">
            <w:pPr>
              <w:pStyle w:val="ARProgramTableText"/>
              <w:spacing w:beforeLines="60" w:before="144" w:afterLines="60" w:after="144" w:line="300" w:lineRule="exact"/>
              <w:rPr>
                <w:rtl/>
              </w:rPr>
            </w:pPr>
            <w:r>
              <w:rPr>
                <w:rFonts w:hint="cs"/>
                <w:rtl/>
              </w:rPr>
              <w:t xml:space="preserve">ه 2.4 </w:t>
            </w:r>
            <w:r w:rsidRPr="007D43C9">
              <w:rPr>
                <w:rtl/>
              </w:rPr>
              <w:t>تحسين النفاذ إلى المعلومات المتعلقة بالملكية الفكرية واستخدامها من قبل مؤسسات الملكية الفكرية والجمهور لتشجيع الابتكار والإبداع</w:t>
            </w:r>
          </w:p>
        </w:tc>
        <w:tc>
          <w:tcPr>
            <w:tcW w:w="3119" w:type="dxa"/>
          </w:tcPr>
          <w:p w:rsidR="00884CF0" w:rsidRPr="004D4869" w:rsidRDefault="00884CF0" w:rsidP="00862268">
            <w:pPr>
              <w:pStyle w:val="ARProgramTableText"/>
              <w:spacing w:beforeLines="60" w:before="144" w:afterLines="60" w:after="144" w:line="300" w:lineRule="exact"/>
              <w:rPr>
                <w:rtl/>
              </w:rPr>
            </w:pPr>
            <w:r>
              <w:rPr>
                <w:rFonts w:hint="cs"/>
                <w:rtl/>
              </w:rPr>
              <w:t xml:space="preserve">عدد الوسطاء الموثوقين وأصحاب الحقوق الذين انضموا إلى شبكة نظام </w:t>
            </w:r>
            <w:r w:rsidRPr="00511EE2">
              <w:rPr>
                <w:rtl/>
              </w:rPr>
              <w:t>الوسطاء الموثوقين للموارد المتاحة عالمي</w:t>
            </w:r>
            <w:r>
              <w:rPr>
                <w:rFonts w:hint="cs"/>
                <w:rtl/>
              </w:rPr>
              <w:t>ا، بما في ذلك البلدان النامية والبلدان الأقل نموا</w:t>
            </w:r>
          </w:p>
        </w:tc>
        <w:tc>
          <w:tcPr>
            <w:tcW w:w="1842" w:type="dxa"/>
          </w:tcPr>
          <w:p w:rsidR="00884CF0" w:rsidRDefault="00884CF0" w:rsidP="00862268">
            <w:pPr>
              <w:pStyle w:val="ARProgramTableText"/>
              <w:spacing w:beforeLines="60" w:before="144" w:afterLines="60" w:after="144" w:line="300" w:lineRule="exact"/>
              <w:rPr>
                <w:rtl/>
              </w:rPr>
            </w:pPr>
            <w:r>
              <w:rPr>
                <w:rFonts w:hint="cs"/>
                <w:rtl/>
              </w:rPr>
              <w:t>19 وسيطا موثوقا و40 صاحب حق</w:t>
            </w:r>
          </w:p>
        </w:tc>
        <w:tc>
          <w:tcPr>
            <w:tcW w:w="1668" w:type="dxa"/>
          </w:tcPr>
          <w:p w:rsidR="00884CF0" w:rsidRDefault="00884CF0" w:rsidP="00862268">
            <w:pPr>
              <w:pStyle w:val="ARProgramTableText"/>
              <w:spacing w:beforeLines="60" w:before="144" w:afterLines="60" w:after="144" w:line="300" w:lineRule="exact"/>
              <w:rPr>
                <w:rtl/>
              </w:rPr>
            </w:pPr>
            <w:r>
              <w:rPr>
                <w:rFonts w:hint="cs"/>
                <w:rtl/>
              </w:rPr>
              <w:t>24 وسيطا موثوقا و46 صاحب حق (على نحو تراكمي)</w:t>
            </w:r>
          </w:p>
        </w:tc>
      </w:tr>
      <w:tr w:rsidR="00884CF0" w:rsidRPr="00A67728" w:rsidTr="00E6612D">
        <w:tc>
          <w:tcPr>
            <w:tcW w:w="2941" w:type="dxa"/>
          </w:tcPr>
          <w:p w:rsidR="00884CF0" w:rsidRPr="00564476" w:rsidRDefault="00884CF0" w:rsidP="00862268">
            <w:pPr>
              <w:pStyle w:val="ARProgramTableText"/>
              <w:spacing w:beforeLines="60" w:before="144" w:afterLines="60" w:after="144" w:line="300" w:lineRule="exact"/>
              <w:rPr>
                <w:rtl/>
              </w:rPr>
            </w:pPr>
          </w:p>
        </w:tc>
        <w:tc>
          <w:tcPr>
            <w:tcW w:w="3119" w:type="dxa"/>
          </w:tcPr>
          <w:p w:rsidR="00884CF0" w:rsidRDefault="00884CF0" w:rsidP="00862268">
            <w:pPr>
              <w:pStyle w:val="ARProgramTableText"/>
              <w:spacing w:beforeLines="60" w:before="144" w:afterLines="60" w:after="144" w:line="300" w:lineRule="exact"/>
              <w:rPr>
                <w:rtl/>
              </w:rPr>
            </w:pPr>
            <w:r w:rsidRPr="00FA2DD3">
              <w:rPr>
                <w:rFonts w:hint="cs"/>
                <w:rtl/>
              </w:rPr>
              <w:t xml:space="preserve">عدد المصنفات المحمية بحق المؤلف التي وزعت على الوسطاء الموثوقين ويُسر النفاذ إليها للأشخاص معاقي البصر من خلال شبكة </w:t>
            </w:r>
            <w:r w:rsidRPr="00FA2DD3">
              <w:rPr>
                <w:rFonts w:hint="cs"/>
                <w:rtl/>
              </w:rPr>
              <w:lastRenderedPageBreak/>
              <w:t>نظام الوسطاء الموثوقين للموارد المتاحة عالميا</w:t>
            </w:r>
          </w:p>
        </w:tc>
        <w:tc>
          <w:tcPr>
            <w:tcW w:w="1842" w:type="dxa"/>
          </w:tcPr>
          <w:p w:rsidR="00884CF0" w:rsidRDefault="00884CF0" w:rsidP="00862268">
            <w:pPr>
              <w:pStyle w:val="ARProgramTableText"/>
              <w:spacing w:beforeLines="60" w:before="144" w:afterLines="60" w:after="144" w:line="300" w:lineRule="exact"/>
              <w:rPr>
                <w:rtl/>
                <w:lang w:bidi="ar-SA"/>
              </w:rPr>
            </w:pPr>
            <w:r>
              <w:rPr>
                <w:rFonts w:hint="cs"/>
                <w:rtl/>
                <w:lang w:bidi="ar-SA"/>
              </w:rPr>
              <w:lastRenderedPageBreak/>
              <w:t>400</w:t>
            </w:r>
          </w:p>
        </w:tc>
        <w:tc>
          <w:tcPr>
            <w:tcW w:w="1668" w:type="dxa"/>
          </w:tcPr>
          <w:p w:rsidR="00884CF0" w:rsidRDefault="00884CF0" w:rsidP="00862268">
            <w:pPr>
              <w:pStyle w:val="ARProgramTableText"/>
              <w:spacing w:beforeLines="60" w:before="144" w:afterLines="60" w:after="144" w:line="300" w:lineRule="exact"/>
              <w:rPr>
                <w:rtl/>
              </w:rPr>
            </w:pPr>
            <w:r>
              <w:rPr>
                <w:rFonts w:hint="cs"/>
                <w:rtl/>
              </w:rPr>
              <w:t>000 1 على نحو تراكمي</w:t>
            </w:r>
          </w:p>
        </w:tc>
      </w:tr>
      <w:tr w:rsidR="00884CF0" w:rsidRPr="00A67728" w:rsidTr="00E6612D">
        <w:tc>
          <w:tcPr>
            <w:tcW w:w="2941" w:type="dxa"/>
          </w:tcPr>
          <w:p w:rsidR="00884CF0" w:rsidRPr="00564476" w:rsidRDefault="00884CF0" w:rsidP="00862268">
            <w:pPr>
              <w:pStyle w:val="ARProgramTableText"/>
              <w:spacing w:beforeLines="60" w:before="144" w:afterLines="60" w:after="144" w:line="300" w:lineRule="exact"/>
              <w:rPr>
                <w:rtl/>
              </w:rPr>
            </w:pPr>
          </w:p>
        </w:tc>
        <w:tc>
          <w:tcPr>
            <w:tcW w:w="3119" w:type="dxa"/>
          </w:tcPr>
          <w:p w:rsidR="00884CF0" w:rsidRPr="00FA2DD3" w:rsidRDefault="00884CF0" w:rsidP="00862268">
            <w:pPr>
              <w:pStyle w:val="ARProgramTableText"/>
              <w:spacing w:beforeLines="60" w:before="144" w:afterLines="60" w:after="144" w:line="300" w:lineRule="exact"/>
              <w:rPr>
                <w:rtl/>
              </w:rPr>
            </w:pPr>
            <w:r w:rsidRPr="00FA2DD3">
              <w:rPr>
                <w:rFonts w:hint="cs"/>
                <w:rtl/>
                <w:lang w:bidi="ar-SA"/>
              </w:rPr>
              <w:t xml:space="preserve">النسبة المئوية </w:t>
            </w:r>
            <w:r>
              <w:rPr>
                <w:rFonts w:hint="cs"/>
                <w:rtl/>
                <w:lang w:bidi="ar-SA"/>
              </w:rPr>
              <w:t xml:space="preserve">للأفراد </w:t>
            </w:r>
            <w:r w:rsidRPr="00FA2DD3">
              <w:rPr>
                <w:rFonts w:hint="cs"/>
                <w:rtl/>
                <w:lang w:bidi="ar-SA"/>
              </w:rPr>
              <w:t xml:space="preserve">الراضين عن </w:t>
            </w:r>
            <w:r>
              <w:rPr>
                <w:rFonts w:hint="cs"/>
                <w:rtl/>
                <w:lang w:bidi="ar-SA"/>
              </w:rPr>
              <w:t>دعم بناء القدرات في مجال البنية التحتية ل</w:t>
            </w:r>
            <w:r w:rsidRPr="00FA2DD3">
              <w:rPr>
                <w:rFonts w:hint="cs"/>
                <w:rtl/>
                <w:lang w:bidi="ar-SA"/>
              </w:rPr>
              <w:t>حق المؤلف</w:t>
            </w:r>
          </w:p>
        </w:tc>
        <w:tc>
          <w:tcPr>
            <w:tcW w:w="1842" w:type="dxa"/>
          </w:tcPr>
          <w:p w:rsidR="00884CF0" w:rsidRDefault="00884CF0" w:rsidP="00862268">
            <w:pPr>
              <w:pStyle w:val="ARProgramTableText"/>
              <w:spacing w:beforeLines="60" w:before="144" w:afterLines="60" w:after="144" w:line="300" w:lineRule="exact"/>
              <w:rPr>
                <w:rtl/>
              </w:rPr>
            </w:pPr>
            <w:r>
              <w:rPr>
                <w:rFonts w:hint="cs"/>
                <w:rtl/>
              </w:rPr>
              <w:t>لا توجد بيانات متاحة</w:t>
            </w:r>
          </w:p>
        </w:tc>
        <w:tc>
          <w:tcPr>
            <w:tcW w:w="1668" w:type="dxa"/>
          </w:tcPr>
          <w:p w:rsidR="00884CF0" w:rsidRDefault="00884CF0" w:rsidP="00862268">
            <w:pPr>
              <w:pStyle w:val="ARProgramTableText"/>
              <w:spacing w:beforeLines="60" w:before="144" w:afterLines="60" w:after="144" w:line="300" w:lineRule="exact"/>
              <w:rPr>
                <w:rtl/>
              </w:rPr>
            </w:pPr>
            <w:r>
              <w:rPr>
                <w:rFonts w:hint="cs"/>
                <w:rtl/>
              </w:rPr>
              <w:t>60%</w:t>
            </w:r>
          </w:p>
        </w:tc>
      </w:tr>
      <w:tr w:rsidR="00884CF0" w:rsidRPr="00A67728" w:rsidTr="00E6612D">
        <w:tc>
          <w:tcPr>
            <w:tcW w:w="2941" w:type="dxa"/>
          </w:tcPr>
          <w:p w:rsidR="00884CF0" w:rsidRPr="00564476" w:rsidRDefault="00884CF0" w:rsidP="00862268">
            <w:pPr>
              <w:pStyle w:val="ARProgramTableText"/>
              <w:spacing w:beforeLines="60" w:before="144" w:afterLines="60" w:after="144" w:line="300" w:lineRule="exact"/>
              <w:rPr>
                <w:rtl/>
              </w:rPr>
            </w:pPr>
          </w:p>
        </w:tc>
        <w:tc>
          <w:tcPr>
            <w:tcW w:w="3119" w:type="dxa"/>
          </w:tcPr>
          <w:p w:rsidR="00884CF0" w:rsidRPr="00946BD3" w:rsidRDefault="00884CF0" w:rsidP="00862268">
            <w:pPr>
              <w:pStyle w:val="ARProgramTableText"/>
              <w:spacing w:beforeLines="60" w:before="144" w:afterLines="60" w:after="144" w:line="300" w:lineRule="exact"/>
            </w:pPr>
            <w:r>
              <w:rPr>
                <w:rFonts w:hint="cs"/>
                <w:rtl/>
              </w:rPr>
              <w:t xml:space="preserve">عدد المؤسسات التي تستخدم البرنامج الحاسوبي </w:t>
            </w:r>
            <w:proofErr w:type="spellStart"/>
            <w:r>
              <w:t>GDA</w:t>
            </w:r>
            <w:proofErr w:type="spellEnd"/>
          </w:p>
        </w:tc>
        <w:tc>
          <w:tcPr>
            <w:tcW w:w="1842" w:type="dxa"/>
          </w:tcPr>
          <w:p w:rsidR="00884CF0" w:rsidRDefault="00884CF0" w:rsidP="00862268">
            <w:pPr>
              <w:pStyle w:val="ARProgramTableText"/>
              <w:spacing w:beforeLines="60" w:before="144" w:afterLines="60" w:after="144" w:line="300" w:lineRule="exact"/>
              <w:rPr>
                <w:rtl/>
              </w:rPr>
            </w:pPr>
            <w:r>
              <w:rPr>
                <w:rFonts w:hint="cs"/>
                <w:rtl/>
              </w:rPr>
              <w:t>15</w:t>
            </w:r>
          </w:p>
        </w:tc>
        <w:tc>
          <w:tcPr>
            <w:tcW w:w="1668" w:type="dxa"/>
          </w:tcPr>
          <w:p w:rsidR="00884CF0" w:rsidRDefault="00884CF0" w:rsidP="00862268">
            <w:pPr>
              <w:pStyle w:val="ARProgramTableText"/>
              <w:spacing w:beforeLines="60" w:before="144" w:afterLines="60" w:after="144" w:line="300" w:lineRule="exact"/>
              <w:rPr>
                <w:rtl/>
              </w:rPr>
            </w:pPr>
            <w:r>
              <w:rPr>
                <w:rFonts w:hint="cs"/>
                <w:rtl/>
              </w:rPr>
              <w:t>15</w:t>
            </w:r>
          </w:p>
        </w:tc>
      </w:tr>
      <w:tr w:rsidR="00884CF0" w:rsidRPr="00A67728" w:rsidTr="00E6612D">
        <w:tc>
          <w:tcPr>
            <w:tcW w:w="2941" w:type="dxa"/>
          </w:tcPr>
          <w:p w:rsidR="00884CF0" w:rsidRPr="00564476" w:rsidRDefault="00884CF0" w:rsidP="00862268">
            <w:pPr>
              <w:pStyle w:val="ARProgramTableText"/>
              <w:spacing w:beforeLines="60" w:before="144" w:afterLines="60" w:after="144" w:line="300" w:lineRule="exact"/>
              <w:rPr>
                <w:rtl/>
              </w:rPr>
            </w:pPr>
          </w:p>
        </w:tc>
        <w:tc>
          <w:tcPr>
            <w:tcW w:w="3119" w:type="dxa"/>
          </w:tcPr>
          <w:p w:rsidR="00884CF0" w:rsidRPr="00665FA0" w:rsidRDefault="00884CF0" w:rsidP="00862268">
            <w:pPr>
              <w:pStyle w:val="ARProgramTableText"/>
              <w:spacing w:beforeLines="60" w:before="144" w:afterLines="60" w:after="144" w:line="300" w:lineRule="exact"/>
              <w:rPr>
                <w:rtl/>
              </w:rPr>
            </w:pPr>
            <w:r>
              <w:rPr>
                <w:rFonts w:hint="cs"/>
                <w:rtl/>
              </w:rPr>
              <w:t>استخدام قاعدة بيانات مراجع إدارة الويبو الجماعية</w:t>
            </w:r>
          </w:p>
        </w:tc>
        <w:tc>
          <w:tcPr>
            <w:tcW w:w="1842" w:type="dxa"/>
          </w:tcPr>
          <w:p w:rsidR="00884CF0" w:rsidRDefault="00884CF0" w:rsidP="00862268">
            <w:pPr>
              <w:pStyle w:val="ARProgramTableText"/>
              <w:spacing w:beforeLines="60" w:before="144" w:afterLines="60" w:after="144" w:line="300" w:lineRule="exact"/>
              <w:rPr>
                <w:rtl/>
              </w:rPr>
            </w:pPr>
            <w:r>
              <w:rPr>
                <w:rFonts w:hint="cs"/>
                <w:rtl/>
              </w:rPr>
              <w:t>لا توجد بيانات متاحة</w:t>
            </w:r>
          </w:p>
        </w:tc>
        <w:tc>
          <w:tcPr>
            <w:tcW w:w="1668" w:type="dxa"/>
          </w:tcPr>
          <w:p w:rsidR="00884CF0" w:rsidRDefault="00884CF0" w:rsidP="00862268">
            <w:pPr>
              <w:pStyle w:val="ARProgramTableText"/>
              <w:spacing w:beforeLines="60" w:before="144" w:afterLines="60" w:after="144" w:line="300" w:lineRule="exact"/>
              <w:rPr>
                <w:rtl/>
              </w:rPr>
            </w:pPr>
            <w:r>
              <w:rPr>
                <w:rFonts w:hint="cs"/>
                <w:rtl/>
              </w:rPr>
              <w:t>100 مستخدم</w:t>
            </w:r>
          </w:p>
        </w:tc>
      </w:tr>
      <w:tr w:rsidR="00884CF0" w:rsidRPr="00A67728" w:rsidTr="00E6612D">
        <w:tc>
          <w:tcPr>
            <w:tcW w:w="2941" w:type="dxa"/>
          </w:tcPr>
          <w:p w:rsidR="00884CF0" w:rsidRPr="00564476" w:rsidRDefault="00884CF0" w:rsidP="00862268">
            <w:pPr>
              <w:pStyle w:val="ARProgramTableText"/>
              <w:spacing w:beforeLines="60" w:before="144" w:afterLines="60" w:after="144" w:line="300" w:lineRule="exact"/>
              <w:rPr>
                <w:rtl/>
              </w:rPr>
            </w:pPr>
          </w:p>
        </w:tc>
        <w:tc>
          <w:tcPr>
            <w:tcW w:w="3119" w:type="dxa"/>
          </w:tcPr>
          <w:p w:rsidR="00884CF0" w:rsidRDefault="00884CF0" w:rsidP="00862268">
            <w:pPr>
              <w:pStyle w:val="ARProgramTableText"/>
              <w:spacing w:beforeLines="60" w:before="144" w:afterLines="60" w:after="144" w:line="300" w:lineRule="exact"/>
              <w:rPr>
                <w:rtl/>
              </w:rPr>
            </w:pPr>
            <w:r>
              <w:rPr>
                <w:rFonts w:hint="cs"/>
                <w:rtl/>
              </w:rPr>
              <w:t>عدد الصكوك القانونية والمبادئ التوجيهية والإعلانات عن مبادئ بخلاف المعاهدات التي وافق عليها، أو صدق عليها، أصحاب المصالح المعنيين في مجالات كالملكية الفكرية والرياضة وحق المؤلف في البيئة الرقمية.</w:t>
            </w:r>
          </w:p>
        </w:tc>
        <w:tc>
          <w:tcPr>
            <w:tcW w:w="1842" w:type="dxa"/>
          </w:tcPr>
          <w:p w:rsidR="00884CF0" w:rsidRDefault="00884CF0" w:rsidP="00862268">
            <w:pPr>
              <w:pStyle w:val="ARProgramTableText"/>
              <w:spacing w:beforeLines="60" w:before="144" w:afterLines="60" w:after="144" w:line="300" w:lineRule="exact"/>
              <w:rPr>
                <w:rtl/>
              </w:rPr>
            </w:pPr>
            <w:r>
              <w:rPr>
                <w:rFonts w:hint="cs"/>
                <w:rtl/>
              </w:rPr>
              <w:t>(مراجعة الويبو للاعتبارات التعاقدية في القطاع السمعي البصري)</w:t>
            </w:r>
          </w:p>
        </w:tc>
        <w:tc>
          <w:tcPr>
            <w:tcW w:w="1668" w:type="dxa"/>
          </w:tcPr>
          <w:p w:rsidR="00884CF0" w:rsidRDefault="00884CF0" w:rsidP="00862268">
            <w:pPr>
              <w:pStyle w:val="ARProgramTableText"/>
              <w:spacing w:beforeLines="60" w:before="144" w:afterLines="60" w:after="144" w:line="300" w:lineRule="exact"/>
              <w:rPr>
                <w:rtl/>
              </w:rPr>
            </w:pPr>
            <w:r>
              <w:rPr>
                <w:rFonts w:hint="cs"/>
                <w:rtl/>
              </w:rPr>
              <w:t>واحد</w:t>
            </w:r>
          </w:p>
        </w:tc>
      </w:tr>
      <w:tr w:rsidR="00884CF0" w:rsidRPr="00A67728" w:rsidTr="00E6612D">
        <w:tc>
          <w:tcPr>
            <w:tcW w:w="2941" w:type="dxa"/>
          </w:tcPr>
          <w:p w:rsidR="00884CF0" w:rsidRPr="00564476" w:rsidRDefault="00884CF0" w:rsidP="00862268">
            <w:pPr>
              <w:pStyle w:val="ARProgramTableText"/>
              <w:spacing w:beforeLines="60" w:before="144" w:afterLines="60" w:after="144" w:line="300" w:lineRule="exact"/>
              <w:rPr>
                <w:rtl/>
              </w:rPr>
            </w:pPr>
            <w:r>
              <w:rPr>
                <w:rFonts w:hint="cs"/>
                <w:rtl/>
              </w:rPr>
              <w:t xml:space="preserve">ه 4.4 </w:t>
            </w:r>
            <w:r w:rsidRPr="00962092">
              <w:rPr>
                <w:rtl/>
              </w:rPr>
              <w:t xml:space="preserve">تعزيز البنية التحتية التقنية والمعرفية لمكاتب الملكية الفكرية وغيرها من مؤسسات الملكية الفكرية، مما يؤدي إلى تقديم خدمات أحسن (أرخص وأسرع وأجود) </w:t>
            </w:r>
            <w:r>
              <w:rPr>
                <w:rFonts w:hint="cs"/>
                <w:rtl/>
              </w:rPr>
              <w:t>إ</w:t>
            </w:r>
            <w:r w:rsidRPr="00962092">
              <w:rPr>
                <w:rtl/>
              </w:rPr>
              <w:t>لى أصحاب المصلحة</w:t>
            </w:r>
          </w:p>
        </w:tc>
        <w:tc>
          <w:tcPr>
            <w:tcW w:w="3119" w:type="dxa"/>
          </w:tcPr>
          <w:p w:rsidR="00884CF0" w:rsidRPr="004A7DE2" w:rsidRDefault="00884CF0" w:rsidP="00862268">
            <w:pPr>
              <w:pStyle w:val="ARProgramTableText"/>
              <w:spacing w:beforeLines="60" w:before="144" w:afterLines="60" w:after="144" w:line="300" w:lineRule="exact"/>
              <w:rPr>
                <w:rtl/>
              </w:rPr>
            </w:pPr>
            <w:r>
              <w:rPr>
                <w:rFonts w:hint="cs"/>
                <w:rtl/>
              </w:rPr>
              <w:t xml:space="preserve">عدد الحكومات ومنظمات الإدارة الجماعية الموقعة على اتفاق مع الويبو لإعادة هندسة </w:t>
            </w:r>
            <w:proofErr w:type="spellStart"/>
            <w:r>
              <w:rPr>
                <w:rFonts w:hint="cs"/>
                <w:rtl/>
              </w:rPr>
              <w:t>الويبوكوس</w:t>
            </w:r>
            <w:proofErr w:type="spellEnd"/>
            <w:r>
              <w:rPr>
                <w:rFonts w:hint="cs"/>
                <w:rtl/>
              </w:rPr>
              <w:t xml:space="preserve"> </w:t>
            </w:r>
            <w:proofErr w:type="spellStart"/>
            <w:r>
              <w:t>WIPOCOS</w:t>
            </w:r>
            <w:proofErr w:type="spellEnd"/>
          </w:p>
        </w:tc>
        <w:tc>
          <w:tcPr>
            <w:tcW w:w="1842" w:type="dxa"/>
          </w:tcPr>
          <w:p w:rsidR="00884CF0" w:rsidRDefault="00884CF0" w:rsidP="00862268">
            <w:pPr>
              <w:pStyle w:val="ARProgramTableText"/>
              <w:spacing w:beforeLines="60" w:before="144" w:afterLines="60" w:after="144" w:line="300" w:lineRule="exact"/>
              <w:rPr>
                <w:rtl/>
              </w:rPr>
            </w:pPr>
            <w:r>
              <w:rPr>
                <w:rFonts w:hint="cs"/>
                <w:rtl/>
              </w:rPr>
              <w:t>لم تبدأ بعد</w:t>
            </w:r>
          </w:p>
        </w:tc>
        <w:tc>
          <w:tcPr>
            <w:tcW w:w="1668" w:type="dxa"/>
          </w:tcPr>
          <w:p w:rsidR="00884CF0" w:rsidRDefault="00884CF0" w:rsidP="00862268">
            <w:pPr>
              <w:pStyle w:val="ARProgramTableText"/>
              <w:spacing w:beforeLines="60" w:before="144" w:afterLines="60" w:after="144" w:line="300" w:lineRule="exact"/>
              <w:rPr>
                <w:rtl/>
              </w:rPr>
            </w:pPr>
            <w:r>
              <w:rPr>
                <w:rFonts w:hint="cs"/>
                <w:rtl/>
              </w:rPr>
              <w:t>أربع حكومات وخمس منظمات غير حكومية</w:t>
            </w:r>
          </w:p>
        </w:tc>
      </w:tr>
      <w:tr w:rsidR="00884CF0" w:rsidRPr="00A67728" w:rsidTr="00E6612D">
        <w:tc>
          <w:tcPr>
            <w:tcW w:w="2941" w:type="dxa"/>
          </w:tcPr>
          <w:p w:rsidR="00884CF0" w:rsidRDefault="00884CF0" w:rsidP="00862268">
            <w:pPr>
              <w:pStyle w:val="ARProgramTableText"/>
              <w:spacing w:beforeLines="60" w:before="144" w:afterLines="60" w:after="144" w:line="300" w:lineRule="exact"/>
              <w:rPr>
                <w:rtl/>
              </w:rPr>
            </w:pPr>
          </w:p>
        </w:tc>
        <w:tc>
          <w:tcPr>
            <w:tcW w:w="3119" w:type="dxa"/>
          </w:tcPr>
          <w:p w:rsidR="00884CF0" w:rsidRDefault="00884CF0" w:rsidP="00862268">
            <w:pPr>
              <w:pStyle w:val="ARProgramTableText"/>
              <w:spacing w:beforeLines="60" w:before="144" w:afterLines="60" w:after="144" w:line="300" w:lineRule="exact"/>
              <w:rPr>
                <w:rtl/>
              </w:rPr>
            </w:pPr>
            <w:r>
              <w:rPr>
                <w:rFonts w:hint="cs"/>
                <w:rtl/>
              </w:rPr>
              <w:t>عدد منظمات الإدارة الجماعية في البلدان النامية والبلدان الأقل نموا المشاركة في شبكات إقليمية وعالمية أعدتها الويبو</w:t>
            </w:r>
          </w:p>
        </w:tc>
        <w:tc>
          <w:tcPr>
            <w:tcW w:w="1842" w:type="dxa"/>
          </w:tcPr>
          <w:p w:rsidR="00884CF0" w:rsidRDefault="00884CF0" w:rsidP="00862268">
            <w:pPr>
              <w:pStyle w:val="ARProgramTableText"/>
              <w:spacing w:beforeLines="60" w:before="144" w:afterLines="60" w:after="144" w:line="300" w:lineRule="exact"/>
              <w:rPr>
                <w:rtl/>
              </w:rPr>
            </w:pPr>
            <w:r>
              <w:rPr>
                <w:rFonts w:hint="cs"/>
                <w:rtl/>
              </w:rPr>
              <w:t>0 (صفر)</w:t>
            </w:r>
          </w:p>
        </w:tc>
        <w:tc>
          <w:tcPr>
            <w:tcW w:w="1668" w:type="dxa"/>
          </w:tcPr>
          <w:p w:rsidR="00884CF0" w:rsidRDefault="00884CF0" w:rsidP="00862268">
            <w:pPr>
              <w:pStyle w:val="ARProgramTableText"/>
              <w:spacing w:beforeLines="60" w:before="144" w:afterLines="60" w:after="144" w:line="300" w:lineRule="exact"/>
              <w:rPr>
                <w:rtl/>
              </w:rPr>
            </w:pPr>
            <w:r>
              <w:rPr>
                <w:rFonts w:hint="cs"/>
                <w:rtl/>
              </w:rPr>
              <w:t>10</w:t>
            </w:r>
          </w:p>
        </w:tc>
      </w:tr>
      <w:tr w:rsidR="00884CF0" w:rsidRPr="00A67728" w:rsidTr="00E6612D">
        <w:tc>
          <w:tcPr>
            <w:tcW w:w="2941" w:type="dxa"/>
          </w:tcPr>
          <w:p w:rsidR="00884CF0" w:rsidRDefault="00884CF0" w:rsidP="00862268">
            <w:pPr>
              <w:pStyle w:val="ARProgramTableText"/>
              <w:spacing w:beforeLines="60" w:before="144" w:afterLines="60" w:after="144" w:line="300" w:lineRule="exact"/>
              <w:rPr>
                <w:rtl/>
              </w:rPr>
            </w:pPr>
          </w:p>
        </w:tc>
        <w:tc>
          <w:tcPr>
            <w:tcW w:w="3119" w:type="dxa"/>
          </w:tcPr>
          <w:p w:rsidR="00884CF0" w:rsidRPr="002D66C3" w:rsidRDefault="00884CF0" w:rsidP="00862268">
            <w:pPr>
              <w:pStyle w:val="ARProgramTableText"/>
              <w:spacing w:beforeLines="60" w:before="144" w:afterLines="60" w:after="144" w:line="300" w:lineRule="exact"/>
              <w:rPr>
                <w:w w:val="95"/>
                <w:rtl/>
                <w:lang w:bidi="ar-SA"/>
              </w:rPr>
            </w:pPr>
            <w:r w:rsidRPr="002D66C3">
              <w:rPr>
                <w:rFonts w:hint="cs"/>
                <w:w w:val="95"/>
                <w:rtl/>
              </w:rPr>
              <w:t>النسبة المئوية للحكومات التي تقدم تقارير إيجابية عن تعزيز فعالية (</w:t>
            </w:r>
            <w:proofErr w:type="spellStart"/>
            <w:r w:rsidRPr="002D66C3">
              <w:rPr>
                <w:rFonts w:hint="cs"/>
                <w:w w:val="95"/>
                <w:rtl/>
              </w:rPr>
              <w:t>وحوكمة</w:t>
            </w:r>
            <w:proofErr w:type="spellEnd"/>
            <w:r w:rsidRPr="002D66C3">
              <w:rPr>
                <w:rFonts w:hint="cs"/>
                <w:w w:val="95"/>
                <w:rtl/>
              </w:rPr>
              <w:t>) مكاتب حق المؤلف وغيرها من مؤسسات حق المؤلف في البلد</w:t>
            </w:r>
          </w:p>
        </w:tc>
        <w:tc>
          <w:tcPr>
            <w:tcW w:w="1842" w:type="dxa"/>
          </w:tcPr>
          <w:p w:rsidR="00884CF0" w:rsidRDefault="00884CF0" w:rsidP="00862268">
            <w:pPr>
              <w:pStyle w:val="ARProgramTableText"/>
              <w:spacing w:beforeLines="60" w:before="144" w:afterLines="60" w:after="144" w:line="300" w:lineRule="exact"/>
              <w:rPr>
                <w:rtl/>
              </w:rPr>
            </w:pPr>
            <w:r>
              <w:rPr>
                <w:rFonts w:hint="cs"/>
                <w:rtl/>
              </w:rPr>
              <w:t>نسبة الرضا 80%</w:t>
            </w:r>
          </w:p>
        </w:tc>
        <w:tc>
          <w:tcPr>
            <w:tcW w:w="1668" w:type="dxa"/>
          </w:tcPr>
          <w:p w:rsidR="00884CF0" w:rsidRDefault="00884CF0" w:rsidP="00862268">
            <w:pPr>
              <w:pStyle w:val="ARProgramTableText"/>
              <w:spacing w:beforeLines="60" w:before="144" w:afterLines="60" w:after="144" w:line="300" w:lineRule="exact"/>
              <w:rPr>
                <w:rtl/>
              </w:rPr>
            </w:pPr>
            <w:r>
              <w:rPr>
                <w:rFonts w:hint="cs"/>
                <w:rtl/>
              </w:rPr>
              <w:t>80% من البلدان التي تلقت مساعدة تقنية</w:t>
            </w:r>
          </w:p>
        </w:tc>
      </w:tr>
      <w:tr w:rsidR="00884CF0" w:rsidRPr="00A67728" w:rsidTr="00E6612D">
        <w:tc>
          <w:tcPr>
            <w:tcW w:w="2941" w:type="dxa"/>
          </w:tcPr>
          <w:p w:rsidR="00884CF0" w:rsidRPr="004C05C3" w:rsidRDefault="00884CF0" w:rsidP="00862268">
            <w:pPr>
              <w:pStyle w:val="ARProgramTableText"/>
              <w:spacing w:beforeLines="60" w:before="144" w:afterLines="60" w:after="144" w:line="300" w:lineRule="exact"/>
              <w:rPr>
                <w:rtl/>
              </w:rPr>
            </w:pPr>
            <w:r>
              <w:rPr>
                <w:rFonts w:hint="cs"/>
                <w:rtl/>
              </w:rPr>
              <w:t xml:space="preserve">ه 2.5 </w:t>
            </w:r>
            <w:r w:rsidRPr="001C1FA5">
              <w:rPr>
                <w:rtl/>
              </w:rPr>
              <w:t>استخدام تحليلات الويبو الاقتصادية في صياغة السياسات العامة على نطاق أوسع ونحو أفضل</w:t>
            </w:r>
          </w:p>
        </w:tc>
        <w:tc>
          <w:tcPr>
            <w:tcW w:w="3119" w:type="dxa"/>
          </w:tcPr>
          <w:p w:rsidR="00884CF0" w:rsidRPr="00FA2DD3" w:rsidRDefault="00884CF0" w:rsidP="00862268">
            <w:pPr>
              <w:pStyle w:val="ARProgramTableText"/>
              <w:spacing w:beforeLines="60" w:before="144" w:afterLines="60" w:after="144" w:line="300" w:lineRule="exact"/>
              <w:rPr>
                <w:rtl/>
              </w:rPr>
            </w:pPr>
            <w:r>
              <w:rPr>
                <w:rFonts w:hint="cs"/>
                <w:rtl/>
              </w:rPr>
              <w:t>استخدام الحكومات والمنظمات غير الحكومية لدراسات الويبو الاقتصادية عن حق المؤلف في صنع القرارات</w:t>
            </w:r>
          </w:p>
        </w:tc>
        <w:tc>
          <w:tcPr>
            <w:tcW w:w="1842" w:type="dxa"/>
          </w:tcPr>
          <w:p w:rsidR="00884CF0" w:rsidRDefault="00884CF0" w:rsidP="00862268">
            <w:pPr>
              <w:pStyle w:val="ARProgramTableText"/>
              <w:spacing w:beforeLines="60" w:before="144" w:afterLines="60" w:after="144" w:line="300" w:lineRule="exact"/>
              <w:rPr>
                <w:rtl/>
              </w:rPr>
            </w:pPr>
            <w:r>
              <w:rPr>
                <w:rFonts w:hint="cs"/>
                <w:rtl/>
              </w:rPr>
              <w:t>استخدام ثماني حكومات أو منظمات غير حكومية لدراسات الويبو</w:t>
            </w:r>
          </w:p>
        </w:tc>
        <w:tc>
          <w:tcPr>
            <w:tcW w:w="1668" w:type="dxa"/>
          </w:tcPr>
          <w:p w:rsidR="00884CF0" w:rsidRPr="00B30B19" w:rsidRDefault="00884CF0" w:rsidP="00862268">
            <w:pPr>
              <w:pStyle w:val="ARProgramTableText"/>
              <w:spacing w:beforeLines="60" w:before="144" w:afterLines="60" w:after="144" w:line="300" w:lineRule="exact"/>
              <w:rPr>
                <w:rtl/>
              </w:rPr>
            </w:pPr>
            <w:r>
              <w:rPr>
                <w:rFonts w:hint="cs"/>
                <w:rtl/>
              </w:rPr>
              <w:t>استخدام 12 حكومة أو منظمة غير حكومية لدراسات الويبو (على نحو تراكمي)</w:t>
            </w:r>
          </w:p>
        </w:tc>
      </w:tr>
      <w:tr w:rsidR="00884CF0" w:rsidRPr="00A67728" w:rsidTr="00E6612D">
        <w:tc>
          <w:tcPr>
            <w:tcW w:w="2941" w:type="dxa"/>
          </w:tcPr>
          <w:p w:rsidR="00884CF0" w:rsidRDefault="00884CF0" w:rsidP="00862268">
            <w:pPr>
              <w:pStyle w:val="ARProgramTableText"/>
              <w:spacing w:beforeLines="60" w:before="144" w:afterLines="60" w:after="144" w:line="300" w:lineRule="exact"/>
              <w:rPr>
                <w:rtl/>
              </w:rPr>
            </w:pPr>
          </w:p>
        </w:tc>
        <w:tc>
          <w:tcPr>
            <w:tcW w:w="3119" w:type="dxa"/>
          </w:tcPr>
          <w:p w:rsidR="00884CF0" w:rsidRDefault="00884CF0" w:rsidP="00862268">
            <w:pPr>
              <w:pStyle w:val="ARProgramTableText"/>
              <w:spacing w:beforeLines="60" w:before="144" w:afterLines="60" w:after="144" w:line="300" w:lineRule="exact"/>
              <w:rPr>
                <w:rtl/>
              </w:rPr>
            </w:pPr>
            <w:r>
              <w:rPr>
                <w:rFonts w:hint="cs"/>
                <w:rtl/>
              </w:rPr>
              <w:t>المبادرات الوطنية لإعداد مزيد من الإحصاءات عن الصناعات الإبداعية استنادا إلى عمل الويبو في هذا المجال</w:t>
            </w:r>
          </w:p>
        </w:tc>
        <w:tc>
          <w:tcPr>
            <w:tcW w:w="1842" w:type="dxa"/>
          </w:tcPr>
          <w:p w:rsidR="00884CF0" w:rsidRDefault="00884CF0" w:rsidP="00862268">
            <w:pPr>
              <w:pStyle w:val="ARProgramTableText"/>
              <w:spacing w:beforeLines="60" w:before="144" w:afterLines="60" w:after="144" w:line="300" w:lineRule="exact"/>
              <w:rPr>
                <w:rtl/>
              </w:rPr>
            </w:pPr>
            <w:r>
              <w:rPr>
                <w:rFonts w:hint="cs"/>
                <w:rtl/>
              </w:rPr>
              <w:t>10 مبادرات وطنية</w:t>
            </w:r>
          </w:p>
        </w:tc>
        <w:tc>
          <w:tcPr>
            <w:tcW w:w="1668" w:type="dxa"/>
          </w:tcPr>
          <w:p w:rsidR="00884CF0" w:rsidRDefault="00884CF0" w:rsidP="00862268">
            <w:pPr>
              <w:pStyle w:val="ARProgramTableText"/>
              <w:spacing w:beforeLines="60" w:before="144" w:afterLines="60" w:after="144" w:line="300" w:lineRule="exact"/>
              <w:rPr>
                <w:rtl/>
              </w:rPr>
            </w:pPr>
            <w:r>
              <w:rPr>
                <w:rFonts w:hint="cs"/>
                <w:rtl/>
              </w:rPr>
              <w:t>15 مبادرة وطنية (على نحو تراكمي)</w:t>
            </w:r>
          </w:p>
        </w:tc>
      </w:tr>
    </w:tbl>
    <w:p w:rsidR="00884CF0" w:rsidRPr="00A67728" w:rsidRDefault="00884CF0" w:rsidP="00862268">
      <w:pPr>
        <w:pStyle w:val="ARNormal"/>
        <w:spacing w:line="360" w:lineRule="exact"/>
        <w:jc w:val="left"/>
        <w:rPr>
          <w:rtl/>
        </w:rPr>
      </w:pPr>
    </w:p>
    <w:p w:rsidR="00884CF0" w:rsidRPr="00A67728" w:rsidRDefault="00884CF0" w:rsidP="00862268">
      <w:pPr>
        <w:pStyle w:val="ARProgramHeading2"/>
        <w:spacing w:line="360" w:lineRule="exact"/>
        <w:jc w:val="left"/>
        <w:rPr>
          <w:rtl/>
        </w:rPr>
      </w:pPr>
      <w:r>
        <w:rPr>
          <w:rtl/>
        </w:rPr>
        <w:lastRenderedPageBreak/>
        <w:t xml:space="preserve">موارد البرنامج </w:t>
      </w:r>
      <w:r>
        <w:rPr>
          <w:rFonts w:hint="cs"/>
          <w:rtl/>
        </w:rPr>
        <w:t>3</w:t>
      </w:r>
    </w:p>
    <w:p w:rsidR="00884CF0" w:rsidRDefault="00884CF0" w:rsidP="00862268">
      <w:pPr>
        <w:pStyle w:val="ARNumbered1"/>
        <w:numPr>
          <w:ilvl w:val="0"/>
          <w:numId w:val="18"/>
        </w:numPr>
        <w:ind w:left="0" w:firstLine="0"/>
        <w:jc w:val="left"/>
        <w:rPr>
          <w:lang w:val="en-US"/>
        </w:rPr>
      </w:pPr>
      <w:r>
        <w:rPr>
          <w:rFonts w:hint="cs"/>
          <w:rtl/>
          <w:lang w:val="en-US"/>
        </w:rPr>
        <w:t>انخفضت موارد 2014/2015 المخصصة للنتيجة ه 1.1 (</w:t>
      </w:r>
      <w:r w:rsidRPr="0058435E">
        <w:rPr>
          <w:rtl/>
          <w:lang w:val="en-US"/>
        </w:rPr>
        <w:t>تطوير أطر معيارية دولية متوازنة للملكية الفكرية</w:t>
      </w:r>
      <w:r>
        <w:rPr>
          <w:rFonts w:hint="cs"/>
          <w:rtl/>
          <w:lang w:val="en-US"/>
        </w:rPr>
        <w:t>) عما كانت عليه في ميزانية 2012/2013 بعد التحويلات، نظرا لعدم وجود مخصص لعقد مؤتمر دبلوماسي في هذا البرنامج خلال الثنائية المقبلة. ويترتب على هذا انخفاض في مهمات الموظفين وأسفار الغير والمؤتمرات.</w:t>
      </w:r>
    </w:p>
    <w:p w:rsidR="00884CF0" w:rsidRDefault="00884CF0" w:rsidP="00ED47D2">
      <w:pPr>
        <w:pStyle w:val="ARNumbered1"/>
        <w:numPr>
          <w:ilvl w:val="0"/>
          <w:numId w:val="18"/>
        </w:numPr>
        <w:ind w:left="0" w:firstLine="0"/>
        <w:jc w:val="left"/>
        <w:rPr>
          <w:lang w:val="en-US"/>
        </w:rPr>
      </w:pPr>
      <w:r w:rsidRPr="002D66C3">
        <w:rPr>
          <w:rFonts w:hint="cs"/>
          <w:rtl/>
          <w:lang w:val="en-US"/>
        </w:rPr>
        <w:t>زادت الموارد المقترحة للنتيجة</w:t>
      </w:r>
      <w:r>
        <w:rPr>
          <w:rFonts w:hint="cs"/>
          <w:rtl/>
          <w:lang w:val="en-US"/>
        </w:rPr>
        <w:t xml:space="preserve"> ه</w:t>
      </w:r>
      <w:r w:rsidRPr="002D66C3">
        <w:rPr>
          <w:rFonts w:hint="cs"/>
          <w:rtl/>
          <w:lang w:val="en-US"/>
        </w:rPr>
        <w:t xml:space="preserve"> </w:t>
      </w:r>
      <w:r>
        <w:rPr>
          <w:rFonts w:hint="cs"/>
          <w:rtl/>
          <w:lang w:val="en-US"/>
        </w:rPr>
        <w:t>2.1</w:t>
      </w:r>
      <w:r w:rsidRPr="002D66C3">
        <w:rPr>
          <w:rFonts w:hint="cs"/>
          <w:rtl/>
          <w:lang w:val="en-US"/>
        </w:rPr>
        <w:t xml:space="preserve"> (المشورة التشريعية) بسبب الزيادة المتوقعة في طلب المشورة التشريعية عند تنفيذ معاهدة بيجين ومعاهدة مراكش.</w:t>
      </w:r>
    </w:p>
    <w:p w:rsidR="00884CF0" w:rsidRDefault="00884CF0" w:rsidP="00862268">
      <w:pPr>
        <w:pStyle w:val="ARNumbered1"/>
        <w:numPr>
          <w:ilvl w:val="0"/>
          <w:numId w:val="18"/>
        </w:numPr>
        <w:ind w:left="0" w:firstLine="0"/>
        <w:jc w:val="left"/>
        <w:rPr>
          <w:lang w:val="en-US"/>
        </w:rPr>
      </w:pPr>
      <w:r w:rsidRPr="002D66C3">
        <w:rPr>
          <w:rFonts w:hint="cs"/>
          <w:rtl/>
          <w:lang w:val="en-US"/>
        </w:rPr>
        <w:t>زادت الموارد المخصصة للنتيجة</w:t>
      </w:r>
      <w:r>
        <w:rPr>
          <w:rFonts w:hint="cs"/>
          <w:rtl/>
          <w:lang w:val="en-US"/>
        </w:rPr>
        <w:t xml:space="preserve"> ه</w:t>
      </w:r>
      <w:r w:rsidRPr="002D66C3">
        <w:rPr>
          <w:rFonts w:hint="cs"/>
          <w:rtl/>
          <w:lang w:val="en-US"/>
        </w:rPr>
        <w:t xml:space="preserve"> 2.3 (</w:t>
      </w:r>
      <w:r w:rsidRPr="002D66C3">
        <w:rPr>
          <w:rtl/>
          <w:lang w:val="en-US"/>
        </w:rPr>
        <w:t>كفاءات معززة للموارد البشرية</w:t>
      </w:r>
      <w:r w:rsidRPr="002D66C3">
        <w:rPr>
          <w:rFonts w:hint="cs"/>
          <w:rtl/>
          <w:lang w:val="en-US"/>
        </w:rPr>
        <w:t>)، ويرجع ذلك أساسا إلى استمرار تعزيز مشروع جدول أعمال التنمية وتطوير القطاع السمعي البصري في بوركينا فاسو وبعض البلدان الأفريقية في 2014/2015 وتحسين التركيز على تعزيز الإدارة الجماعية. ويؤدي هذا إلى زيادة طفيفة في منح الدورات.</w:t>
      </w:r>
    </w:p>
    <w:p w:rsidR="00884CF0" w:rsidRDefault="00884CF0" w:rsidP="00862268">
      <w:pPr>
        <w:pStyle w:val="ARNumbered1"/>
        <w:numPr>
          <w:ilvl w:val="0"/>
          <w:numId w:val="18"/>
        </w:numPr>
        <w:ind w:left="0" w:firstLine="0"/>
        <w:jc w:val="left"/>
        <w:rPr>
          <w:lang w:val="en-US"/>
        </w:rPr>
      </w:pPr>
      <w:r w:rsidRPr="002D66C3">
        <w:rPr>
          <w:rFonts w:hint="cs"/>
          <w:rtl/>
          <w:lang w:val="en-US"/>
        </w:rPr>
        <w:t>انخفضت الموارد المخصصة للنتيجة</w:t>
      </w:r>
      <w:r>
        <w:rPr>
          <w:rFonts w:hint="cs"/>
          <w:rtl/>
          <w:lang w:val="en-US"/>
        </w:rPr>
        <w:t xml:space="preserve"> ه</w:t>
      </w:r>
      <w:r w:rsidRPr="002D66C3">
        <w:rPr>
          <w:rFonts w:hint="cs"/>
          <w:rtl/>
          <w:lang w:val="en-US"/>
        </w:rPr>
        <w:t xml:space="preserve"> 4.4 (</w:t>
      </w:r>
      <w:r w:rsidRPr="002D66C3">
        <w:rPr>
          <w:rtl/>
          <w:lang w:val="en-US"/>
        </w:rPr>
        <w:t>تعزيز البنية التحتية التقنية والمعرفية</w:t>
      </w:r>
      <w:r w:rsidRPr="002D66C3">
        <w:rPr>
          <w:rFonts w:hint="cs"/>
          <w:rtl/>
          <w:lang w:val="en-US"/>
        </w:rPr>
        <w:t>) نتيجة لتنفيذ النموذج المعياري لتنفيذ مشروعات وأنشطة البنية التحتية الموجهة نحو الخارج التي تساهم في الهدف الاستراتيجي الرابع ببرامج متخصصة تقود قطاع الأعمال والبرامج المتصلة بالبنية التحتية العالمية التي تضطلع بمسؤولية تطوير وتنفيذ مكونات تكنولوجيا المعلومات التقنية المصاحبة. وقد أدى هذا إلى إعادة نشر موارد الموظفين وكذلك إلى نقص في موارد خلاف الموظفين تحت بند الخدمات التعاقدية الأخرى.</w:t>
      </w:r>
    </w:p>
    <w:p w:rsidR="00884CF0" w:rsidRDefault="00884CF0" w:rsidP="00862268">
      <w:pPr>
        <w:pStyle w:val="ARNumbered1"/>
        <w:numPr>
          <w:ilvl w:val="0"/>
          <w:numId w:val="18"/>
        </w:numPr>
        <w:ind w:left="0" w:firstLine="0"/>
        <w:jc w:val="left"/>
        <w:rPr>
          <w:lang w:val="en-US"/>
        </w:rPr>
      </w:pPr>
      <w:r w:rsidRPr="002D66C3">
        <w:rPr>
          <w:rFonts w:hint="cs"/>
          <w:rtl/>
          <w:lang w:val="en-US"/>
        </w:rPr>
        <w:t>يعكس الانخفاض في الموارد المقترحة لدراسات حق المؤلف في إطار النتيجة</w:t>
      </w:r>
      <w:r>
        <w:rPr>
          <w:rFonts w:hint="cs"/>
          <w:rtl/>
          <w:lang w:val="en-US"/>
        </w:rPr>
        <w:t xml:space="preserve"> ه</w:t>
      </w:r>
      <w:r w:rsidRPr="002D66C3">
        <w:rPr>
          <w:rFonts w:hint="cs"/>
          <w:rtl/>
          <w:lang w:val="en-US"/>
        </w:rPr>
        <w:t xml:space="preserve"> 2.5 (</w:t>
      </w:r>
      <w:r w:rsidRPr="002D66C3">
        <w:rPr>
          <w:rtl/>
          <w:lang w:val="en-US"/>
        </w:rPr>
        <w:t>استخدام تحليلات الويبو الاقتصادية على نطاق أوسع ونحو أفضل</w:t>
      </w:r>
      <w:r w:rsidRPr="002D66C3">
        <w:rPr>
          <w:rFonts w:hint="cs"/>
          <w:rtl/>
          <w:lang w:val="en-US"/>
        </w:rPr>
        <w:t>) نقصا طفيفا في عدد هذه الدراسات المستهدفة في الثنائية المقبلة مقارنة بالثنائية 2012/2013. ويترتب على هذا نقص في مهمات الموظفين بصورة أساسية.</w:t>
      </w:r>
    </w:p>
    <w:p w:rsidR="00B54DE2" w:rsidRPr="00923AA1" w:rsidRDefault="00B54DE2" w:rsidP="00F63C17">
      <w:pPr>
        <w:pStyle w:val="ARNormal"/>
        <w:keepNext/>
        <w:spacing w:after="0"/>
        <w:ind w:left="720"/>
        <w:jc w:val="center"/>
        <w:rPr>
          <w:b/>
          <w:bCs/>
          <w:rtl/>
        </w:rPr>
      </w:pPr>
      <w:r w:rsidRPr="00923AA1">
        <w:rPr>
          <w:rFonts w:hint="cs"/>
          <w:b/>
          <w:bCs/>
          <w:rtl/>
        </w:rPr>
        <w:t xml:space="preserve">البرنامج </w:t>
      </w:r>
      <w:r>
        <w:rPr>
          <w:rFonts w:hint="cs"/>
          <w:b/>
          <w:bCs/>
          <w:rtl/>
        </w:rPr>
        <w:t>3</w:t>
      </w:r>
      <w:r w:rsidRPr="00923AA1">
        <w:rPr>
          <w:rFonts w:hint="cs"/>
          <w:b/>
          <w:bCs/>
          <w:rtl/>
        </w:rPr>
        <w:t>: الموارد بحسب كل نتيجة</w:t>
      </w:r>
    </w:p>
    <w:p w:rsidR="00B54DE2" w:rsidRPr="002D66C3" w:rsidRDefault="00B54DE2" w:rsidP="00B54DE2">
      <w:pPr>
        <w:pStyle w:val="ARNumbered1"/>
        <w:numPr>
          <w:ilvl w:val="0"/>
          <w:numId w:val="0"/>
        </w:numPr>
        <w:ind w:left="720"/>
        <w:jc w:val="center"/>
        <w:rPr>
          <w:rtl/>
          <w:lang w:val="en-US"/>
        </w:rPr>
      </w:pPr>
      <w:r w:rsidRPr="00923AA1">
        <w:rPr>
          <w:rFonts w:hint="cs"/>
          <w:i/>
          <w:iCs/>
          <w:rtl/>
        </w:rPr>
        <w:t>(بآلاف الفرنكات السويسرية)</w:t>
      </w:r>
    </w:p>
    <w:p w:rsidR="00884CF0" w:rsidRPr="00A67728" w:rsidRDefault="009D491E" w:rsidP="00862268">
      <w:pPr>
        <w:pStyle w:val="ARNormal"/>
        <w:spacing w:line="240" w:lineRule="auto"/>
        <w:jc w:val="left"/>
        <w:rPr>
          <w:rtl/>
        </w:rPr>
      </w:pPr>
      <w:r w:rsidRPr="009D491E">
        <w:rPr>
          <w:noProof/>
          <w:rtl/>
          <w:lang w:val="en-US"/>
        </w:rPr>
        <w:drawing>
          <wp:inline distT="0" distB="0" distL="0" distR="0" wp14:anchorId="6D01C8E8" wp14:editId="788569C8">
            <wp:extent cx="5759450" cy="3848735"/>
            <wp:effectExtent l="0" t="0" r="0" b="0"/>
            <wp:docPr id="233" name="Picture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759450" cy="3848735"/>
                    </a:xfrm>
                    <a:prstGeom prst="rect">
                      <a:avLst/>
                    </a:prstGeom>
                    <a:noFill/>
                    <a:ln>
                      <a:noFill/>
                    </a:ln>
                  </pic:spPr>
                </pic:pic>
              </a:graphicData>
            </a:graphic>
          </wp:inline>
        </w:drawing>
      </w:r>
    </w:p>
    <w:p w:rsidR="00884CF0" w:rsidRPr="004623C8" w:rsidRDefault="00884CF0" w:rsidP="008B0EC2">
      <w:pPr>
        <w:spacing w:after="60" w:line="180" w:lineRule="exact"/>
        <w:rPr>
          <w:rFonts w:ascii="Arabic Typesetting" w:hAnsi="Arabic Typesetting" w:cs="Arabic Typesetting"/>
          <w:sz w:val="24"/>
        </w:rPr>
      </w:pPr>
      <w:r w:rsidRPr="004623C8">
        <w:rPr>
          <w:rFonts w:ascii="Arabic Typesetting" w:hAnsi="Arabic Typesetting" w:cs="Arabic Typesetting"/>
          <w:sz w:val="24"/>
          <w:rtl/>
        </w:rPr>
        <w:t xml:space="preserve">ملحوظة: أعيدت صياغة الميزانية المعتمدة للثنائية </w:t>
      </w:r>
      <w:r w:rsidR="005E2F2A" w:rsidRPr="004623C8">
        <w:rPr>
          <w:rFonts w:ascii="Arabic Typesetting" w:hAnsi="Arabic Typesetting" w:cs="Arabic Typesetting"/>
          <w:sz w:val="24"/>
          <w:rtl/>
        </w:rPr>
        <w:t>2012/2013</w:t>
      </w:r>
      <w:r w:rsidRPr="004623C8">
        <w:rPr>
          <w:rFonts w:ascii="Arabic Typesetting" w:hAnsi="Arabic Typesetting" w:cs="Arabic Typesetting"/>
          <w:sz w:val="24"/>
          <w:rtl/>
        </w:rPr>
        <w:t xml:space="preserve"> والميزانية بعد التحويلات لكل نتيجة مرتقبة ليعكسا إطار نتائج المنظمة المقترح لل</w:t>
      </w:r>
      <w:r w:rsidR="005E2F2A" w:rsidRPr="004623C8">
        <w:rPr>
          <w:rFonts w:ascii="Arabic Typesetting" w:hAnsi="Arabic Typesetting" w:cs="Arabic Typesetting"/>
          <w:sz w:val="24"/>
          <w:rtl/>
        </w:rPr>
        <w:t>ثنائية</w:t>
      </w:r>
      <w:r w:rsidRPr="004623C8">
        <w:rPr>
          <w:rFonts w:ascii="Arabic Typesetting" w:hAnsi="Arabic Typesetting" w:cs="Arabic Typesetting"/>
          <w:sz w:val="24"/>
          <w:rtl/>
        </w:rPr>
        <w:t xml:space="preserve"> </w:t>
      </w:r>
      <w:r w:rsidR="005E2F2A" w:rsidRPr="004623C8">
        <w:rPr>
          <w:rFonts w:ascii="Arabic Typesetting" w:hAnsi="Arabic Typesetting" w:cs="Arabic Typesetting"/>
          <w:sz w:val="24"/>
          <w:rtl/>
        </w:rPr>
        <w:t>2014/2015</w:t>
      </w:r>
      <w:r w:rsidRPr="004623C8">
        <w:rPr>
          <w:rFonts w:ascii="Arabic Typesetting" w:hAnsi="Arabic Typesetting" w:cs="Arabic Typesetting"/>
          <w:sz w:val="24"/>
          <w:rtl/>
        </w:rPr>
        <w:t>.</w:t>
      </w:r>
    </w:p>
    <w:p w:rsidR="00B54DE2" w:rsidRPr="00923AA1" w:rsidRDefault="00B54DE2" w:rsidP="00F63C17">
      <w:pPr>
        <w:pStyle w:val="ARNormal"/>
        <w:keepNext/>
        <w:spacing w:after="0"/>
        <w:jc w:val="center"/>
        <w:rPr>
          <w:b/>
          <w:bCs/>
          <w:rtl/>
        </w:rPr>
      </w:pPr>
      <w:r w:rsidRPr="00923AA1">
        <w:rPr>
          <w:rFonts w:hint="cs"/>
          <w:b/>
          <w:bCs/>
          <w:rtl/>
        </w:rPr>
        <w:lastRenderedPageBreak/>
        <w:t xml:space="preserve">البرنامج </w:t>
      </w:r>
      <w:r>
        <w:rPr>
          <w:rFonts w:hint="cs"/>
          <w:b/>
          <w:bCs/>
          <w:rtl/>
        </w:rPr>
        <w:t>3</w:t>
      </w:r>
      <w:r w:rsidRPr="00923AA1">
        <w:rPr>
          <w:rFonts w:hint="cs"/>
          <w:b/>
          <w:bCs/>
          <w:rtl/>
        </w:rPr>
        <w:t xml:space="preserve">: الموارد بحسب </w:t>
      </w:r>
      <w:r>
        <w:rPr>
          <w:rFonts w:hint="cs"/>
          <w:b/>
          <w:bCs/>
          <w:rtl/>
        </w:rPr>
        <w:t>غرض الإنفاق</w:t>
      </w:r>
    </w:p>
    <w:p w:rsidR="00884CF0" w:rsidRDefault="00B54DE2" w:rsidP="00B54DE2">
      <w:pPr>
        <w:pStyle w:val="ARNormal"/>
        <w:spacing w:line="240" w:lineRule="auto"/>
        <w:jc w:val="center"/>
        <w:rPr>
          <w:i/>
          <w:iCs/>
          <w:rtl/>
        </w:rPr>
      </w:pPr>
      <w:r w:rsidRPr="00923AA1">
        <w:rPr>
          <w:rFonts w:hint="cs"/>
          <w:i/>
          <w:iCs/>
          <w:rtl/>
        </w:rPr>
        <w:t>(بآلاف الفرنكات السويسرية)</w:t>
      </w:r>
    </w:p>
    <w:p w:rsidR="00D60DFD" w:rsidRDefault="00D60DFD" w:rsidP="00B54DE2">
      <w:pPr>
        <w:pStyle w:val="ARNormal"/>
        <w:spacing w:line="240" w:lineRule="auto"/>
        <w:jc w:val="center"/>
        <w:rPr>
          <w:rtl/>
        </w:rPr>
      </w:pPr>
      <w:r w:rsidRPr="00D60DFD">
        <w:rPr>
          <w:noProof/>
          <w:rtl/>
          <w:lang w:val="en-US"/>
        </w:rPr>
        <w:drawing>
          <wp:inline distT="0" distB="0" distL="0" distR="0" wp14:anchorId="31382773" wp14:editId="524E421D">
            <wp:extent cx="5381625" cy="5924550"/>
            <wp:effectExtent l="0" t="0" r="952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381625" cy="5924550"/>
                    </a:xfrm>
                    <a:prstGeom prst="rect">
                      <a:avLst/>
                    </a:prstGeom>
                    <a:noFill/>
                    <a:ln>
                      <a:noFill/>
                    </a:ln>
                  </pic:spPr>
                </pic:pic>
              </a:graphicData>
            </a:graphic>
          </wp:inline>
        </w:drawing>
      </w:r>
    </w:p>
    <w:p w:rsidR="00884CF0" w:rsidRPr="00D60DFD" w:rsidRDefault="00884CF0" w:rsidP="00557596">
      <w:pPr>
        <w:pStyle w:val="ARNormal"/>
        <w:spacing w:line="240" w:lineRule="auto"/>
        <w:jc w:val="left"/>
        <w:rPr>
          <w:sz w:val="24"/>
          <w:szCs w:val="24"/>
          <w:rtl/>
        </w:rPr>
      </w:pPr>
      <w:r w:rsidRPr="00D60DFD">
        <w:rPr>
          <w:sz w:val="24"/>
          <w:szCs w:val="24"/>
          <w:rtl/>
        </w:rPr>
        <w:t>ملاحظات:</w:t>
      </w:r>
    </w:p>
    <w:p w:rsidR="00884CF0" w:rsidRPr="00D60DFD" w:rsidRDefault="00884CF0" w:rsidP="00557596">
      <w:pPr>
        <w:pStyle w:val="ARNormal"/>
        <w:numPr>
          <w:ilvl w:val="0"/>
          <w:numId w:val="22"/>
        </w:numPr>
        <w:spacing w:line="240" w:lineRule="auto"/>
        <w:ind w:left="0" w:firstLine="0"/>
        <w:jc w:val="left"/>
        <w:rPr>
          <w:sz w:val="24"/>
          <w:szCs w:val="24"/>
        </w:rPr>
      </w:pPr>
      <w:r w:rsidRPr="00D60DFD">
        <w:rPr>
          <w:sz w:val="24"/>
          <w:szCs w:val="24"/>
          <w:rtl/>
        </w:rPr>
        <w:t xml:space="preserve">أعيدت صياغة الميزانية  المعتمدة للثنائية 2012/13 والميزانية بعد التحويلات بالاستناد إلى بنية فئة التكلفة المقترحة للثنائية 2014/15. </w:t>
      </w:r>
    </w:p>
    <w:p w:rsidR="00884CF0" w:rsidRPr="00D60DFD" w:rsidRDefault="00884CF0" w:rsidP="00557596">
      <w:pPr>
        <w:pStyle w:val="ARNormal"/>
        <w:numPr>
          <w:ilvl w:val="0"/>
          <w:numId w:val="22"/>
        </w:numPr>
        <w:spacing w:line="240" w:lineRule="auto"/>
        <w:ind w:left="0" w:firstLine="0"/>
        <w:jc w:val="left"/>
        <w:rPr>
          <w:sz w:val="24"/>
          <w:szCs w:val="24"/>
        </w:rPr>
      </w:pPr>
      <w:r w:rsidRPr="00D60DFD">
        <w:rPr>
          <w:sz w:val="24"/>
          <w:szCs w:val="24"/>
          <w:rtl/>
        </w:rPr>
        <w:t xml:space="preserve">تعكس </w:t>
      </w:r>
      <w:r w:rsidRPr="00D60DFD">
        <w:rPr>
          <w:color w:val="000000"/>
          <w:sz w:val="24"/>
          <w:szCs w:val="24"/>
          <w:rtl/>
        </w:rPr>
        <w:t xml:space="preserve">الميزانية بعد التحويلات الميزانية التي تمت تسويتها للبرامج، باتباع التحويلات التي تمت خلال الثنائية 2012/13 تمشيا مع المادة 5.5 من النظام المالي. وللحصول على تفاصيل إضافية بشأن ميزانية الثنائية 2012/13 بعد التحويلات، يرجى الرجوع إلى جدول المرفق الأول لهذه الوثيقة (الميزانية بعد التحويلات بحسب البرنامج)، والوثيقة </w:t>
      </w:r>
      <w:proofErr w:type="spellStart"/>
      <w:r w:rsidRPr="00D60DFD">
        <w:rPr>
          <w:color w:val="000000"/>
          <w:sz w:val="24"/>
          <w:szCs w:val="24"/>
        </w:rPr>
        <w:t>WO</w:t>
      </w:r>
      <w:proofErr w:type="spellEnd"/>
      <w:r w:rsidRPr="00D60DFD">
        <w:rPr>
          <w:color w:val="000000"/>
          <w:sz w:val="24"/>
          <w:szCs w:val="24"/>
        </w:rPr>
        <w:t>/</w:t>
      </w:r>
      <w:proofErr w:type="spellStart"/>
      <w:r w:rsidRPr="00D60DFD">
        <w:rPr>
          <w:color w:val="000000"/>
          <w:sz w:val="24"/>
          <w:szCs w:val="24"/>
        </w:rPr>
        <w:t>PBC</w:t>
      </w:r>
      <w:proofErr w:type="spellEnd"/>
      <w:r w:rsidRPr="00D60DFD">
        <w:rPr>
          <w:color w:val="000000"/>
          <w:sz w:val="24"/>
          <w:szCs w:val="24"/>
        </w:rPr>
        <w:t>/20/2</w:t>
      </w:r>
      <w:r w:rsidRPr="00D60DFD">
        <w:rPr>
          <w:color w:val="000000"/>
          <w:sz w:val="24"/>
          <w:szCs w:val="24"/>
          <w:rtl/>
        </w:rPr>
        <w:t xml:space="preserve"> (تقرير أداء البرنامج عن عام 2012). وتمثل ميزانية تكاليف الموظفين للثنائية 2012/13 بعد التحويلات النفقات الفعلية المتكبدة حتى 31 مارس 2013 والمبالغ المدرجة في الميزانية، استناداً إلى التكاليف القياسية عن الأشهر التسعة المتبقية من عام 2013.</w:t>
      </w:r>
    </w:p>
    <w:p w:rsidR="00884CF0" w:rsidRPr="00D60DFD" w:rsidRDefault="00884CF0" w:rsidP="00557596">
      <w:pPr>
        <w:pStyle w:val="ARNormal"/>
        <w:numPr>
          <w:ilvl w:val="0"/>
          <w:numId w:val="22"/>
        </w:numPr>
        <w:spacing w:line="240" w:lineRule="auto"/>
        <w:ind w:left="0" w:firstLine="0"/>
        <w:jc w:val="left"/>
        <w:rPr>
          <w:sz w:val="24"/>
          <w:szCs w:val="24"/>
        </w:rPr>
      </w:pPr>
      <w:r w:rsidRPr="00D60DFD">
        <w:rPr>
          <w:sz w:val="24"/>
          <w:szCs w:val="24"/>
          <w:rtl/>
        </w:rPr>
        <w:t xml:space="preserve">لمزيد من </w:t>
      </w:r>
      <w:r w:rsidRPr="00D60DFD">
        <w:rPr>
          <w:color w:val="000000"/>
          <w:sz w:val="24"/>
          <w:szCs w:val="24"/>
          <w:rtl/>
        </w:rPr>
        <w:t>التفاصيل عن الوظائف الخاصة بالبرنامج، يرجى الرجوع إلى جدول المرفق الثاني.</w:t>
      </w:r>
    </w:p>
    <w:p w:rsidR="00884CF0" w:rsidRPr="00D60DFD" w:rsidRDefault="00884CF0" w:rsidP="00557596">
      <w:pPr>
        <w:pStyle w:val="ARNormal"/>
        <w:numPr>
          <w:ilvl w:val="0"/>
          <w:numId w:val="22"/>
        </w:numPr>
        <w:spacing w:line="240" w:lineRule="auto"/>
        <w:ind w:left="0" w:firstLine="0"/>
        <w:jc w:val="left"/>
        <w:rPr>
          <w:sz w:val="24"/>
          <w:szCs w:val="24"/>
        </w:rPr>
      </w:pPr>
      <w:r w:rsidRPr="00D60DFD">
        <w:rPr>
          <w:sz w:val="24"/>
          <w:szCs w:val="24"/>
          <w:rtl/>
        </w:rPr>
        <w:t xml:space="preserve">يشمل مشروع جدول أعمال التنمية بشأن "تعزيز وتطوير القطاع السمعي البصري في بوركينا </w:t>
      </w:r>
      <w:proofErr w:type="spellStart"/>
      <w:r w:rsidRPr="00D60DFD">
        <w:rPr>
          <w:sz w:val="24"/>
          <w:szCs w:val="24"/>
          <w:rtl/>
        </w:rPr>
        <w:t>فاصو.وبعض</w:t>
      </w:r>
      <w:proofErr w:type="spellEnd"/>
      <w:r w:rsidRPr="00D60DFD">
        <w:rPr>
          <w:sz w:val="24"/>
          <w:szCs w:val="24"/>
          <w:rtl/>
        </w:rPr>
        <w:t xml:space="preserve"> البلدان الأفريقية".</w:t>
      </w:r>
    </w:p>
    <w:p w:rsidR="00884CF0" w:rsidRPr="00E3086F" w:rsidRDefault="00884CF0" w:rsidP="00862268">
      <w:pPr>
        <w:pStyle w:val="ARNormal"/>
        <w:keepNext/>
        <w:spacing w:line="240" w:lineRule="auto"/>
        <w:jc w:val="center"/>
        <w:rPr>
          <w:rFonts w:ascii="Tahoma" w:hAnsi="Tahoma" w:cs="Tahoma"/>
          <w:b/>
          <w:bCs/>
          <w:sz w:val="16"/>
          <w:szCs w:val="16"/>
          <w:rtl/>
        </w:rPr>
      </w:pPr>
      <w:r w:rsidRPr="00E3086F">
        <w:rPr>
          <w:rFonts w:ascii="Tahoma" w:hAnsi="Tahoma" w:cs="Tahoma" w:hint="cs"/>
          <w:b/>
          <w:bCs/>
          <w:sz w:val="16"/>
          <w:szCs w:val="16"/>
          <w:rtl/>
        </w:rPr>
        <w:lastRenderedPageBreak/>
        <w:t xml:space="preserve">الموارد </w:t>
      </w:r>
      <w:proofErr w:type="spellStart"/>
      <w:r w:rsidRPr="00E3086F">
        <w:rPr>
          <w:rFonts w:ascii="Tahoma" w:hAnsi="Tahoma" w:cs="Tahoma" w:hint="cs"/>
          <w:b/>
          <w:bCs/>
          <w:sz w:val="16"/>
          <w:szCs w:val="16"/>
          <w:rtl/>
        </w:rPr>
        <w:t>الاستئمانية</w:t>
      </w:r>
      <w:proofErr w:type="spellEnd"/>
      <w:r w:rsidRPr="00E3086F">
        <w:rPr>
          <w:rFonts w:ascii="Tahoma" w:hAnsi="Tahoma" w:cs="Tahoma" w:hint="cs"/>
          <w:b/>
          <w:bCs/>
          <w:sz w:val="16"/>
          <w:szCs w:val="16"/>
          <w:rtl/>
        </w:rPr>
        <w:t xml:space="preserve"> المحتمل توافرها لأغراض البرامج في</w:t>
      </w:r>
      <w:r w:rsidRPr="00E3086F">
        <w:rPr>
          <w:rFonts w:ascii="Tahoma" w:hAnsi="Tahoma" w:cs="Tahoma"/>
          <w:b/>
          <w:bCs/>
          <w:sz w:val="16"/>
          <w:szCs w:val="16"/>
          <w:rtl/>
        </w:rPr>
        <w:t xml:space="preserve"> 2014/15</w:t>
      </w:r>
    </w:p>
    <w:p w:rsidR="00884CF0" w:rsidRPr="00E3086F" w:rsidRDefault="00884CF0" w:rsidP="00862268">
      <w:pPr>
        <w:pStyle w:val="ARNormal"/>
        <w:keepNext/>
        <w:spacing w:line="240" w:lineRule="auto"/>
        <w:jc w:val="center"/>
        <w:rPr>
          <w:rFonts w:ascii="Tahoma" w:hAnsi="Tahoma" w:cs="Tahoma"/>
          <w:i/>
          <w:iCs/>
          <w:sz w:val="16"/>
          <w:szCs w:val="16"/>
          <w:rtl/>
        </w:rPr>
      </w:pPr>
      <w:r w:rsidRPr="00E3086F">
        <w:rPr>
          <w:rFonts w:ascii="Tahoma" w:hAnsi="Tahoma" w:cs="Tahoma"/>
          <w:i/>
          <w:iCs/>
          <w:sz w:val="16"/>
          <w:szCs w:val="16"/>
          <w:rtl/>
        </w:rPr>
        <w:t>(بآلاف الفرنكات السويسرية)</w:t>
      </w:r>
    </w:p>
    <w:p w:rsidR="00884CF0" w:rsidRDefault="00BB310C" w:rsidP="00862268">
      <w:pPr>
        <w:pStyle w:val="ARNormal"/>
        <w:spacing w:line="240" w:lineRule="auto"/>
        <w:jc w:val="center"/>
        <w:rPr>
          <w:rtl/>
        </w:rPr>
      </w:pPr>
      <w:r>
        <w:rPr>
          <w:noProof/>
          <w:lang w:val="en-US"/>
        </w:rPr>
        <w:drawing>
          <wp:inline distT="0" distB="0" distL="0" distR="0" wp14:anchorId="1F4B3C7C" wp14:editId="245C34BE">
            <wp:extent cx="4217035" cy="695960"/>
            <wp:effectExtent l="0" t="0" r="0" b="8890"/>
            <wp:docPr id="21"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4217035" cy="695960"/>
                    </a:xfrm>
                    <a:prstGeom prst="rect">
                      <a:avLst/>
                    </a:prstGeom>
                    <a:noFill/>
                    <a:ln>
                      <a:noFill/>
                    </a:ln>
                  </pic:spPr>
                </pic:pic>
              </a:graphicData>
            </a:graphic>
          </wp:inline>
        </w:drawing>
      </w:r>
    </w:p>
    <w:p w:rsidR="00884CF0" w:rsidRPr="00D60DFD" w:rsidRDefault="00884CF0" w:rsidP="00557596">
      <w:pPr>
        <w:adjustRightInd w:val="0"/>
        <w:snapToGrid w:val="0"/>
        <w:spacing w:after="120"/>
        <w:ind w:left="1344"/>
        <w:jc w:val="both"/>
        <w:rPr>
          <w:rFonts w:ascii="Arabic Typesetting" w:hAnsi="Arabic Typesetting" w:cs="Arabic Typesetting"/>
          <w:color w:val="000000"/>
          <w:sz w:val="24"/>
          <w:rtl/>
        </w:rPr>
      </w:pPr>
      <w:r w:rsidRPr="00D60DFD">
        <w:rPr>
          <w:rFonts w:ascii="Arabic Typesetting" w:hAnsi="Arabic Typesetting" w:cs="Arabic Typesetting"/>
          <w:color w:val="000000"/>
          <w:sz w:val="24"/>
          <w:rtl/>
        </w:rPr>
        <w:t>*  للعلم فقط. وللاطلاع على مزيد من التفاصيل، يرجى الرجوع إلى المرفق الثامن</w:t>
      </w:r>
      <w:r w:rsidRPr="00D60DFD">
        <w:rPr>
          <w:rFonts w:ascii="Arabic Typesetting" w:hAnsi="Arabic Typesetting" w:cs="Arabic Typesetting"/>
          <w:color w:val="000000"/>
          <w:sz w:val="24"/>
        </w:rPr>
        <w:t>.</w:t>
      </w:r>
    </w:p>
    <w:p w:rsidR="00884CF0" w:rsidRPr="00D60DFD" w:rsidRDefault="00884CF0" w:rsidP="00557596">
      <w:pPr>
        <w:adjustRightInd w:val="0"/>
        <w:snapToGrid w:val="0"/>
        <w:spacing w:after="120"/>
        <w:ind w:left="1344"/>
        <w:jc w:val="both"/>
        <w:rPr>
          <w:rFonts w:ascii="Arabic Typesetting" w:hAnsi="Arabic Typesetting" w:cs="Arabic Typesetting"/>
          <w:sz w:val="24"/>
          <w:rtl/>
        </w:rPr>
      </w:pPr>
      <w:r w:rsidRPr="00D60DFD">
        <w:rPr>
          <w:rFonts w:ascii="Arabic Typesetting" w:hAnsi="Arabic Typesetting" w:cs="Arabic Typesetting"/>
          <w:sz w:val="24"/>
          <w:rtl/>
        </w:rPr>
        <w:t>**  لا تشمل هذه الأرقام الفوائد وتسويات أسعار الصرف. كما تجدر الإشارة إلى أن هذه الموارد تغطي عامة الأنشطة المستمرة على فترة زمنية تتجاوز الثنائية الواحدة أو تتداخل معها بينما تتسلم الأمانة الإيرادات وتتكبّد النفقات</w:t>
      </w:r>
      <w:r w:rsidRPr="00D60DFD">
        <w:rPr>
          <w:rFonts w:ascii="Arabic Typesetting" w:hAnsi="Arabic Typesetting" w:cs="Arabic Typesetting"/>
          <w:sz w:val="24"/>
        </w:rPr>
        <w:t>.</w:t>
      </w:r>
    </w:p>
    <w:p w:rsidR="00884CF0" w:rsidRPr="00D60DFD" w:rsidRDefault="00884CF0" w:rsidP="00557596">
      <w:pPr>
        <w:adjustRightInd w:val="0"/>
        <w:snapToGrid w:val="0"/>
        <w:spacing w:after="120"/>
        <w:ind w:left="1344"/>
        <w:jc w:val="both"/>
        <w:rPr>
          <w:rFonts w:ascii="Arabic Typesetting" w:hAnsi="Arabic Typesetting" w:cs="Arabic Typesetting"/>
          <w:sz w:val="24"/>
          <w:rtl/>
        </w:rPr>
      </w:pPr>
      <w:r w:rsidRPr="00D60DFD">
        <w:rPr>
          <w:rFonts w:ascii="Arabic Typesetting" w:hAnsi="Arabic Typesetting" w:cs="Arabic Typesetting"/>
          <w:sz w:val="24"/>
          <w:rtl/>
        </w:rPr>
        <w:t>***  تتفاوت المساهمات السنوية وقد لوحظت بعض التقلبات من سنة إلى أخرى</w:t>
      </w:r>
      <w:r w:rsidRPr="00D60DFD">
        <w:rPr>
          <w:rFonts w:ascii="Arabic Typesetting" w:hAnsi="Arabic Typesetting" w:cs="Arabic Typesetting"/>
          <w:sz w:val="24"/>
        </w:rPr>
        <w:t>.</w:t>
      </w:r>
    </w:p>
    <w:p w:rsidR="00884CF0" w:rsidRPr="00D60DFD" w:rsidRDefault="00884CF0" w:rsidP="00557596">
      <w:pPr>
        <w:adjustRightInd w:val="0"/>
        <w:snapToGrid w:val="0"/>
        <w:spacing w:after="120"/>
        <w:ind w:left="1344"/>
        <w:jc w:val="both"/>
        <w:rPr>
          <w:rFonts w:ascii="Arabic Typesetting" w:hAnsi="Arabic Typesetting" w:cs="Arabic Typesetting"/>
          <w:sz w:val="24"/>
          <w:rtl/>
        </w:rPr>
      </w:pPr>
      <w:r w:rsidRPr="00D60DFD">
        <w:rPr>
          <w:rFonts w:ascii="Arabic Typesetting" w:hAnsi="Arabic Typesetting" w:cs="Arabic Typesetting"/>
          <w:sz w:val="24"/>
          <w:rtl/>
        </w:rPr>
        <w:t xml:space="preserve">****  يُعرض هذا المبلغ على سبيل المثال فقط ويستند إلى أنماط التمويلٍ السابقة، ولا يدلّ على تعهّدات الدول الأعضاء عدا في الحالات التي يشمل فيها الاتفاق </w:t>
      </w:r>
      <w:proofErr w:type="spellStart"/>
      <w:r w:rsidRPr="00D60DFD">
        <w:rPr>
          <w:rFonts w:ascii="Arabic Typesetting" w:hAnsi="Arabic Typesetting" w:cs="Arabic Typesetting"/>
          <w:sz w:val="24"/>
          <w:rtl/>
        </w:rPr>
        <w:t>الاستئماني</w:t>
      </w:r>
      <w:proofErr w:type="spellEnd"/>
      <w:r w:rsidRPr="00D60DFD">
        <w:rPr>
          <w:rFonts w:ascii="Arabic Typesetting" w:hAnsi="Arabic Typesetting" w:cs="Arabic Typesetting"/>
          <w:sz w:val="24"/>
          <w:rtl/>
        </w:rPr>
        <w:t xml:space="preserve"> التزاما من هذا القبيل</w:t>
      </w:r>
      <w:r w:rsidRPr="00D60DFD">
        <w:rPr>
          <w:rFonts w:ascii="Arabic Typesetting" w:hAnsi="Arabic Typesetting" w:cs="Arabic Typesetting"/>
          <w:sz w:val="24"/>
        </w:rPr>
        <w:t>.</w:t>
      </w:r>
    </w:p>
    <w:p w:rsidR="00884CF0" w:rsidRDefault="00884CF0" w:rsidP="00862268">
      <w:pPr>
        <w:bidi w:val="0"/>
        <w:spacing w:line="340" w:lineRule="exact"/>
        <w:rPr>
          <w:rFonts w:ascii="Arabic Typesetting" w:hAnsi="Arabic Typesetting" w:cs="Arabic Typesetting"/>
          <w:sz w:val="34"/>
          <w:szCs w:val="34"/>
        </w:rPr>
      </w:pPr>
      <w:r>
        <w:rPr>
          <w:rtl/>
        </w:rPr>
        <w:br w:type="page"/>
      </w:r>
    </w:p>
    <w:p w:rsidR="00884CF0" w:rsidRPr="00D918B2" w:rsidRDefault="00884CF0" w:rsidP="00862268">
      <w:pPr>
        <w:pStyle w:val="StyleHeading3ComplexItalic"/>
        <w:tabs>
          <w:tab w:val="clear" w:pos="1985"/>
          <w:tab w:val="left" w:pos="1331"/>
        </w:tabs>
        <w:bidi/>
        <w:adjustRightInd w:val="0"/>
        <w:snapToGrid w:val="0"/>
        <w:spacing w:after="240" w:line="360" w:lineRule="exact"/>
        <w:rPr>
          <w:rFonts w:ascii="Arabic Typesetting" w:hAnsi="Arabic Typesetting" w:cs="Arabic Typesetting"/>
          <w:bCs/>
          <w:iCs w:val="0"/>
          <w:noProof/>
          <w:snapToGrid/>
          <w:sz w:val="42"/>
          <w:szCs w:val="42"/>
          <w:rtl/>
          <w:lang w:bidi="ar-EG"/>
        </w:rPr>
      </w:pPr>
      <w:bookmarkStart w:id="17" w:name="_Toc364355360"/>
      <w:r w:rsidRPr="00D918B2">
        <w:rPr>
          <w:rFonts w:ascii="Arabic Typesetting" w:hAnsi="Arabic Typesetting" w:cs="Arabic Typesetting"/>
          <w:bCs/>
          <w:iCs w:val="0"/>
          <w:noProof/>
          <w:snapToGrid/>
          <w:sz w:val="42"/>
          <w:szCs w:val="42"/>
          <w:rtl/>
          <w:lang w:bidi="ar-EG"/>
        </w:rPr>
        <w:lastRenderedPageBreak/>
        <w:t xml:space="preserve">البرنامج </w:t>
      </w:r>
      <w:r w:rsidRPr="00D918B2">
        <w:rPr>
          <w:rFonts w:ascii="Arabic Typesetting" w:hAnsi="Arabic Typesetting" w:cs="Arabic Typesetting" w:hint="cs"/>
          <w:bCs/>
          <w:iCs w:val="0"/>
          <w:noProof/>
          <w:snapToGrid/>
          <w:sz w:val="42"/>
          <w:szCs w:val="42"/>
          <w:rtl/>
          <w:lang w:bidi="ar-EG"/>
        </w:rPr>
        <w:t>4</w:t>
      </w:r>
      <w:r w:rsidRPr="00D918B2">
        <w:rPr>
          <w:rFonts w:ascii="Arabic Typesetting" w:hAnsi="Arabic Typesetting" w:cs="Arabic Typesetting"/>
          <w:bCs/>
          <w:iCs w:val="0"/>
          <w:noProof/>
          <w:snapToGrid/>
          <w:sz w:val="42"/>
          <w:szCs w:val="42"/>
          <w:rtl/>
          <w:lang w:bidi="ar-EG"/>
        </w:rPr>
        <w:tab/>
      </w:r>
      <w:r w:rsidRPr="00D918B2">
        <w:rPr>
          <w:rFonts w:ascii="Arabic Typesetting" w:hAnsi="Arabic Typesetting" w:cs="Arabic Typesetting" w:hint="cs"/>
          <w:bCs/>
          <w:iCs w:val="0"/>
          <w:noProof/>
          <w:snapToGrid/>
          <w:sz w:val="42"/>
          <w:szCs w:val="42"/>
          <w:rtl/>
          <w:lang w:bidi="ar-EG"/>
        </w:rPr>
        <w:t>المعارف التقليدية وأشكال التعبير الثقافي التقليدي والموارد الوراثية</w:t>
      </w:r>
      <w:bookmarkEnd w:id="17"/>
    </w:p>
    <w:p w:rsidR="00884CF0" w:rsidRPr="00D918B2" w:rsidRDefault="00884CF0" w:rsidP="00862268">
      <w:pPr>
        <w:pStyle w:val="BodyTextIndent"/>
        <w:keepNext/>
        <w:bidi/>
        <w:adjustRightInd w:val="0"/>
        <w:snapToGrid w:val="0"/>
        <w:spacing w:after="240" w:line="360" w:lineRule="exact"/>
        <w:ind w:left="0"/>
        <w:jc w:val="both"/>
        <w:rPr>
          <w:rFonts w:ascii="Arabic Typesetting" w:hAnsi="Arabic Typesetting" w:cs="Arabic Typesetting"/>
          <w:noProof/>
          <w:snapToGrid/>
          <w:sz w:val="38"/>
          <w:szCs w:val="38"/>
          <w:rtl/>
          <w:lang w:val="x-none" w:eastAsia="x-none" w:bidi="ar-EG"/>
        </w:rPr>
      </w:pPr>
      <w:r w:rsidRPr="00D918B2">
        <w:rPr>
          <w:rFonts w:ascii="Arabic Typesetting" w:hAnsi="Arabic Typesetting" w:cs="Arabic Typesetting"/>
          <w:noProof/>
          <w:snapToGrid/>
          <w:sz w:val="38"/>
          <w:szCs w:val="38"/>
          <w:rtl/>
          <w:lang w:val="x-none" w:eastAsia="x-none" w:bidi="ar-EG"/>
        </w:rPr>
        <w:t>سياق التخطيط</w:t>
      </w:r>
    </w:p>
    <w:p w:rsidR="00884CF0" w:rsidRDefault="00884CF0" w:rsidP="00862268">
      <w:pPr>
        <w:pStyle w:val="ARNumbered1"/>
        <w:numPr>
          <w:ilvl w:val="0"/>
          <w:numId w:val="19"/>
        </w:numPr>
        <w:ind w:left="0" w:firstLine="0"/>
        <w:jc w:val="left"/>
      </w:pPr>
      <w:r>
        <w:rPr>
          <w:rFonts w:hint="cs"/>
          <w:rtl/>
        </w:rPr>
        <w:t>يرمي هذا البرنامج إلى تحقيق انتفاع أكثر فعالية بمبادئ الملكية الفكرية وأنظمتها، الحالية والناشئة، من أجل توفير الحماية المتوازنة للمعارف التقليدية وأشكال التعبير الثقافي التقليدي ضد التملك غير المشروع، وبغية التوصل إلى التنظيم الملائم للعلاقة بين الملكية الفكرية والموارد الوراثية، ولا سيما النفاذ إلى الموارد الوراثية والتقاسم العادل للمنافع المستمدة منها. ومن شأن العمل من أجل تحقيق هذه الأهداف أن يمكِّن الدول الأعضاء والشعوب الأصلية والمجتمعات المحلية وغيرها من أصحاب المصالح من الاهتمام أكثر بالصلات التي تربط من ناحية بين سياساتها المعنية بالملكية الفكرية والمعارف التقليدية وأشكال التعبير الثقافي التقليدي والموارد الوراثية، ومن ناحية أخرى، استراتيجياتها الإنمائية الوطنية وكذلك السياسات المعنية بالابتكار والسياسات الثقافية. وتماشيا مع جدول أعمال التنمية، يمكن لتحقيق هذه الأهداف أن يعزز قدرة البلدان النامية والبلدان الأقل نموا والشعوب الأصلية والمجتمعات المحلية على الاستفادة اقتصاديا وتكنولوجيا وثقافيا.</w:t>
      </w:r>
    </w:p>
    <w:p w:rsidR="00884CF0" w:rsidRDefault="00884CF0" w:rsidP="00862268">
      <w:pPr>
        <w:pStyle w:val="ARNumbered1"/>
        <w:numPr>
          <w:ilvl w:val="0"/>
          <w:numId w:val="19"/>
        </w:numPr>
        <w:ind w:left="0" w:firstLine="0"/>
        <w:jc w:val="left"/>
      </w:pPr>
      <w:r>
        <w:rPr>
          <w:rFonts w:hint="cs"/>
          <w:rtl/>
        </w:rPr>
        <w:t xml:space="preserve">وتجري المفاوضات الدولية في إطار </w:t>
      </w:r>
      <w:r w:rsidRPr="00763440">
        <w:rPr>
          <w:rtl/>
        </w:rPr>
        <w:t>اللجنة الحكومية الدولية المعنية بالملكية الفكرية والموارد الوراثية والمعارف التقليدية والفولكلور</w:t>
      </w:r>
      <w:r>
        <w:rPr>
          <w:rFonts w:hint="cs"/>
          <w:rtl/>
        </w:rPr>
        <w:t>. وقد طُلب إلى اللجنة المذكورة بموجب ولايتها للثنائية 2012/2013، تقديم نص لمثل ذلك الصك (أو الصكوك) إلى الجمعية العامة في سبتمبر 2013 حتى تتخذ قرارا بشأن الدعوة إلى عقد مؤتمر دبلوماسي. وإذا قررت الجمعية العامة في سبتمبر 2013 الدعوة إلى عقد المؤتمر الدبلوماسي، فإنه من المرجح أن يعقد المؤتمر في الثنائية 2014/2015 وأن تسبقه مفاوضات متواصلة واجتماعات تحضيرية أخرى. ومن المرجح إذا أن تشهد الثنائية 2014/2015 مفاوضات دولية مستمرة واحتياجات إضافية إلى دعم عملي تكميلي وبناء للقدرات، وهو ما قد ينطوي على تقديم المساعدة اللازمة لكي يتسنى في الأنظمة الوطنية والإقليمية تنفيذ أي صك دولي من الممكن أن يُعتمد.</w:t>
      </w:r>
    </w:p>
    <w:p w:rsidR="00884CF0" w:rsidRPr="00BD3507" w:rsidRDefault="00B97BAB" w:rsidP="00B97BAB">
      <w:pPr>
        <w:pStyle w:val="ARNumbered1"/>
        <w:numPr>
          <w:ilvl w:val="0"/>
          <w:numId w:val="19"/>
        </w:numPr>
        <w:ind w:left="0" w:firstLine="0"/>
        <w:jc w:val="left"/>
        <w:rPr>
          <w:rtl/>
        </w:rPr>
      </w:pPr>
      <w:r>
        <w:rPr>
          <w:rFonts w:hint="cs"/>
          <w:rtl/>
        </w:rPr>
        <w:t>و</w:t>
      </w:r>
      <w:r w:rsidR="00884CF0">
        <w:rPr>
          <w:rFonts w:hint="cs"/>
          <w:rtl/>
        </w:rPr>
        <w:t xml:space="preserve">تعتمد النتائج الدولية على </w:t>
      </w:r>
      <w:r>
        <w:rPr>
          <w:rFonts w:hint="cs"/>
          <w:rtl/>
        </w:rPr>
        <w:t>قرارات</w:t>
      </w:r>
      <w:r w:rsidR="00884CF0">
        <w:rPr>
          <w:rFonts w:hint="cs"/>
          <w:rtl/>
        </w:rPr>
        <w:t xml:space="preserve"> الدول الأعضاء. </w:t>
      </w:r>
      <w:r>
        <w:rPr>
          <w:rFonts w:hint="cs"/>
          <w:rtl/>
        </w:rPr>
        <w:t>و</w:t>
      </w:r>
      <w:r w:rsidR="00884CF0">
        <w:rPr>
          <w:rFonts w:hint="cs"/>
          <w:rtl/>
        </w:rPr>
        <w:t>لا</w:t>
      </w:r>
      <w:r w:rsidR="00884CF0">
        <w:rPr>
          <w:rFonts w:hint="eastAsia"/>
          <w:rtl/>
        </w:rPr>
        <w:t> </w:t>
      </w:r>
      <w:r w:rsidR="00884CF0">
        <w:rPr>
          <w:rFonts w:hint="cs"/>
          <w:rtl/>
        </w:rPr>
        <w:t xml:space="preserve">يزال هناك تباين في الآراء بشأن </w:t>
      </w:r>
      <w:r>
        <w:rPr>
          <w:rFonts w:hint="cs"/>
          <w:rtl/>
        </w:rPr>
        <w:t>عدد من القضايا</w:t>
      </w:r>
      <w:r w:rsidR="00884CF0">
        <w:rPr>
          <w:rFonts w:hint="cs"/>
          <w:rtl/>
        </w:rPr>
        <w:t>. وثمة تحدٍّ آخر يتصل بالمشاركة والتمثيل، حيث تواجه الشعوب الأصلية والمجتمعات المحلية على وجه الخصوص تحديات في التقدم بمصالحها المتعلقة بالملكية الفكرية في المحافل الحكومية الدولية.</w:t>
      </w:r>
    </w:p>
    <w:p w:rsidR="00884CF0" w:rsidRPr="00966639" w:rsidRDefault="00884CF0" w:rsidP="00862268">
      <w:pPr>
        <w:pStyle w:val="ARNormal"/>
        <w:jc w:val="left"/>
        <w:rPr>
          <w:rtl/>
        </w:rPr>
      </w:pPr>
    </w:p>
    <w:p w:rsidR="00884CF0" w:rsidRPr="00001071" w:rsidRDefault="00884CF0" w:rsidP="00862268">
      <w:pPr>
        <w:pStyle w:val="ARProgramHeading2"/>
        <w:jc w:val="left"/>
        <w:rPr>
          <w:rtl/>
          <w:lang w:val="fr-CH"/>
        </w:rPr>
      </w:pPr>
      <w:r>
        <w:rPr>
          <w:rtl/>
        </w:rPr>
        <w:t>استراتيجيات</w:t>
      </w:r>
      <w:r>
        <w:rPr>
          <w:rtl/>
          <w:lang w:val="fr-CH" w:bidi="ar-SA"/>
        </w:rPr>
        <w:t xml:space="preserve"> التنفيذ</w:t>
      </w:r>
    </w:p>
    <w:p w:rsidR="00884CF0" w:rsidRDefault="00884CF0" w:rsidP="00862268">
      <w:pPr>
        <w:pStyle w:val="ARNumbered1"/>
        <w:numPr>
          <w:ilvl w:val="0"/>
          <w:numId w:val="19"/>
        </w:numPr>
        <w:ind w:left="0" w:firstLine="0"/>
        <w:jc w:val="left"/>
      </w:pPr>
      <w:r w:rsidRPr="00763440">
        <w:rPr>
          <w:rtl/>
        </w:rPr>
        <w:t>في هذا المسار الذي توجهه الدول الأعضاء، يعتمد التقدم نحو نتائج دولية بقدر كبير على عوامل خارجية</w:t>
      </w:r>
      <w:r>
        <w:rPr>
          <w:rFonts w:hint="cs"/>
          <w:rtl/>
        </w:rPr>
        <w:t>،</w:t>
      </w:r>
      <w:r w:rsidRPr="00763440">
        <w:rPr>
          <w:rtl/>
        </w:rPr>
        <w:t xml:space="preserve"> لا سيما قرارات سياسية من الدول </w:t>
      </w:r>
      <w:r>
        <w:rPr>
          <w:rtl/>
        </w:rPr>
        <w:t>الأعضاء</w:t>
      </w:r>
      <w:r>
        <w:rPr>
          <w:rFonts w:hint="cs"/>
          <w:rtl/>
        </w:rPr>
        <w:t>. وتهدف أمانة الويبو إلى القيام بدور يتجاوب مع مهمة الدول الأعضاء ويدعمها وييسرها، وأن تقوم بهذا الدور على نحو يتسم بالمهنية والكفاءة والحياد. وتشمل نتائج البرنامج، في المقام الأول، إرساء بيئة مواتية لإجراء مفاوضات مركزة بين الدول الأعضاء وغيرها من المشاركين في اللجنة الحكومية الدولية</w:t>
      </w:r>
      <w:r w:rsidRPr="002D461C">
        <w:rPr>
          <w:rtl/>
        </w:rPr>
        <w:t xml:space="preserve"> </w:t>
      </w:r>
      <w:r w:rsidRPr="00763440">
        <w:rPr>
          <w:rtl/>
        </w:rPr>
        <w:t>المعنية بالملكية الفكرية والموارد الوراثية والمعارف التقليدية والفولكلور</w:t>
      </w:r>
      <w:r>
        <w:rPr>
          <w:rFonts w:hint="cs"/>
          <w:rtl/>
        </w:rPr>
        <w:t>، وهي المفاوضات التي يمكن أن تؤدي إلى فهم مشترك وتوافق في الآراء حول الأهداف والقضايا الأساسية، ثم اعتماد صك قانوني دولي أو أكثر. وتتعلق النتيجة الثانية بتحقيق وعي أكبر في صفوف الدول والشعوب الأصلية والمجتمعات المحلية وغيرها من أصحاب المصالح بأن العلاقة بين الملكية الفكرية والمعارف التقليدية وأشكال التعبير الثقافي التقليدي والموارد الوراثية هي علاقة تلعب دورا مكملا في استراتيجيات التنمية الوطنية والسياسات المتعلقة بالابتكار والسياسات الثقافية، وبتحديد أكبر، في زيادة القدرة على استخدام مبادئ الملكية الفكرية وأنظمتها من أجل توفير الحماية الفعالة للمعارف التقليدية وأشكال التعبير الثقافي التقليدي ومن أجل إدارة العلاقة بين الملكية الفكرية وبين النفاذ إلى الموارد الوراثية والتقاسم العادل للمنافع المستمدة منها.</w:t>
      </w:r>
    </w:p>
    <w:p w:rsidR="00884CF0" w:rsidRDefault="00884CF0" w:rsidP="00862268">
      <w:pPr>
        <w:pStyle w:val="ARNumbered1"/>
        <w:numPr>
          <w:ilvl w:val="0"/>
          <w:numId w:val="19"/>
        </w:numPr>
        <w:ind w:left="0" w:firstLine="0"/>
        <w:jc w:val="left"/>
        <w:rPr>
          <w:rtl/>
        </w:rPr>
      </w:pPr>
      <w:r>
        <w:rPr>
          <w:rFonts w:hint="cs"/>
          <w:rtl/>
        </w:rPr>
        <w:t>ويسعى البرنامج، في إطار تناول الأهداف والتحديات والقضايا المطروحة أعلاه، وفي سبيل تحقيق هذه النتائج، إلى تنفيذ الاستراتيجيات المترابطة والمتكاملة الثلاث التالية:</w:t>
      </w:r>
    </w:p>
    <w:p w:rsidR="00884CF0" w:rsidRDefault="00884CF0" w:rsidP="00862268">
      <w:pPr>
        <w:pStyle w:val="ARNumbered1"/>
        <w:numPr>
          <w:ilvl w:val="0"/>
          <w:numId w:val="15"/>
        </w:numPr>
        <w:ind w:left="1132" w:hanging="567"/>
        <w:jc w:val="left"/>
      </w:pPr>
      <w:r>
        <w:rPr>
          <w:rFonts w:hint="cs"/>
          <w:rtl/>
        </w:rPr>
        <w:t xml:space="preserve">تقديم الدعم الإداري والموضوعي المهني والمحايد لمفاوضات اللجنة الحكومية الدولية وأية اجتماعات متصلة بالموضوع ومؤتمر دبلوماسي محتمل؛ والدعم الإداري للمبادرات </w:t>
      </w:r>
      <w:r w:rsidRPr="001658E5">
        <w:rPr>
          <w:rtl/>
        </w:rPr>
        <w:t>الرامية إلى</w:t>
      </w:r>
      <w:r>
        <w:rPr>
          <w:rFonts w:hint="cs"/>
          <w:rtl/>
        </w:rPr>
        <w:t xml:space="preserve"> تعزيز</w:t>
      </w:r>
      <w:r>
        <w:rPr>
          <w:rtl/>
        </w:rPr>
        <w:t xml:space="preserve"> </w:t>
      </w:r>
      <w:r>
        <w:rPr>
          <w:rFonts w:hint="cs"/>
          <w:rtl/>
        </w:rPr>
        <w:t>ال</w:t>
      </w:r>
      <w:r>
        <w:rPr>
          <w:rtl/>
        </w:rPr>
        <w:t xml:space="preserve">مشاركة </w:t>
      </w:r>
      <w:r>
        <w:rPr>
          <w:rFonts w:hint="cs"/>
          <w:rtl/>
        </w:rPr>
        <w:t xml:space="preserve">الفعالة من جانب </w:t>
      </w:r>
      <w:r>
        <w:rPr>
          <w:rtl/>
        </w:rPr>
        <w:t>ممثلي</w:t>
      </w:r>
      <w:r>
        <w:rPr>
          <w:rFonts w:hint="cs"/>
          <w:rtl/>
        </w:rPr>
        <w:t xml:space="preserve"> الشعوب </w:t>
      </w:r>
      <w:r w:rsidRPr="001658E5">
        <w:rPr>
          <w:rtl/>
        </w:rPr>
        <w:lastRenderedPageBreak/>
        <w:t>الأصلية و</w:t>
      </w:r>
      <w:r>
        <w:rPr>
          <w:rFonts w:hint="cs"/>
          <w:rtl/>
        </w:rPr>
        <w:t xml:space="preserve">المجتمعات </w:t>
      </w:r>
      <w:r w:rsidRPr="001658E5">
        <w:rPr>
          <w:rtl/>
        </w:rPr>
        <w:t xml:space="preserve">المحلية في أعمال الويبو، </w:t>
      </w:r>
      <w:r>
        <w:rPr>
          <w:rFonts w:hint="cs"/>
          <w:rtl/>
        </w:rPr>
        <w:t>بما في ذلك إدارة المسائل اللوجستية</w:t>
      </w:r>
      <w:r w:rsidRPr="001658E5">
        <w:rPr>
          <w:rtl/>
        </w:rPr>
        <w:t xml:space="preserve"> </w:t>
      </w:r>
      <w:r>
        <w:rPr>
          <w:rFonts w:hint="cs"/>
          <w:rtl/>
        </w:rPr>
        <w:t>ل</w:t>
      </w:r>
      <w:r w:rsidRPr="001658E5">
        <w:rPr>
          <w:rtl/>
        </w:rPr>
        <w:t xml:space="preserve">صندوق الويبو للتبرعات </w:t>
      </w:r>
      <w:r>
        <w:rPr>
          <w:rFonts w:hint="cs"/>
          <w:rtl/>
        </w:rPr>
        <w:t>المخصص للجماعات الأصلية والمحلية المعتمدة؛</w:t>
      </w:r>
      <w:r>
        <w:t xml:space="preserve"> </w:t>
      </w:r>
      <w:r w:rsidRPr="001658E5">
        <w:rPr>
          <w:rtl/>
        </w:rPr>
        <w:t>وتنسيق أوثق وتعاون أقرب مع سائر المنظمات والمحافل الحكومية الدولية</w:t>
      </w:r>
      <w:r>
        <w:rPr>
          <w:rFonts w:hint="cs"/>
          <w:rtl/>
        </w:rPr>
        <w:t>؛</w:t>
      </w:r>
    </w:p>
    <w:p w:rsidR="00884CF0" w:rsidRDefault="00884CF0" w:rsidP="00862268">
      <w:pPr>
        <w:pStyle w:val="ARNumbered1"/>
        <w:numPr>
          <w:ilvl w:val="0"/>
          <w:numId w:val="15"/>
        </w:numPr>
        <w:ind w:left="1132" w:hanging="567"/>
        <w:jc w:val="left"/>
      </w:pPr>
      <w:r>
        <w:rPr>
          <w:rFonts w:hint="cs"/>
          <w:rtl/>
        </w:rPr>
        <w:t>وإعداد وتطبيق سلسلة موحدة ومتكاملة من الموارد والبرامج والأدوات العملية، عند الطلب، من أجل بناء القدرات وتقديم المساعدة التقنية القانونية على نحو يتسم بالفعالية، بما يتماشى واستراتيجيات التنمية الوطنية والسياسات المعنية بالابتكار والسياسات الثقافية؛</w:t>
      </w:r>
    </w:p>
    <w:p w:rsidR="00884CF0" w:rsidRDefault="00884CF0" w:rsidP="00862268">
      <w:pPr>
        <w:pStyle w:val="ARNumbered1"/>
        <w:numPr>
          <w:ilvl w:val="0"/>
          <w:numId w:val="15"/>
        </w:numPr>
        <w:ind w:left="1132" w:hanging="567"/>
        <w:jc w:val="left"/>
      </w:pPr>
      <w:r>
        <w:rPr>
          <w:rFonts w:hint="cs"/>
          <w:rtl/>
        </w:rPr>
        <w:t>وإسداء المشورة، عند الطلب، بشأن جوانب الملكية الفكرية المتعلقة بإنشاء تكنولوجيا المعلومات والاتصالات وغيرها من البنى التحتية التنظيمية على الصعيد الوطني والإقليمي والدولي، مثل قواعد البيانات وقوائم الجرد والسجلات وغير ذلك من المنصات، وكذلك المؤسسات والسلطات والوكالات، لاستكمال الأطر القانونية والسياسية التي قد تضعها الدول والجماعات وتنفيذ هذه الأطر.</w:t>
      </w:r>
    </w:p>
    <w:p w:rsidR="00884CF0" w:rsidRDefault="00884CF0" w:rsidP="00862268">
      <w:pPr>
        <w:pStyle w:val="ARNumbered1"/>
        <w:numPr>
          <w:ilvl w:val="0"/>
          <w:numId w:val="19"/>
        </w:numPr>
        <w:ind w:left="0" w:firstLine="0"/>
        <w:jc w:val="left"/>
      </w:pPr>
      <w:r>
        <w:rPr>
          <w:rFonts w:hint="cs"/>
          <w:rtl/>
        </w:rPr>
        <w:t>يتمثل موضوع التوصية 18 من جدول أعمال التنمية في اختتام مفاوضات اللجنة الحكومية الدولية بنجاح. وتتسم أنشطة وضع القواعد والمعايير في اللجنة الحكومية الدولية بأن الدول الأعضاء هي التي تقودها، وأنها تعتمد على المشاركة، وأنها تستند إلى المشاورات المفتوحة والمتوازنة (التوصيات 15 و21 و42)، وأنها تأخذ في الحسبان الملك العام (التوصيتان 16 و20) ومواطن المرونة في اتفاقات الملكية الفكرية الدولية (التوصيات 12 و14 و17)، وأنها تدعم الأهداف الإنمائية للأمم المتحدة (التوصية 22). ويساهم هذا البرنامج مساهمة مباشرة وواضحة في التنمية وتنفيذ توصيات جدول أعمال التنمية الأخرى، ويلعب دورا بارزا في ضمان تقديم المساعدة التقنية الموجهة نحو التنمية والقائمة على الطلب (التوصيتان 1 و12)، ومساعدة الجماعات الإقليمية على إعداد وتنفيذ سياسات وأطر إقليمية (التوصيات 10 و11 و13 و14)، وإسداء المشورة التشريعية والسياسية حول التشريع الوطني إلى بعض الدول الأعضاء (التوصيات 11 و13 و14)، وإذكاء الوعي بقضايا الملكية الفكرية المتصلة بالمعارف التقليدية وأشكال التعبير الثقافي التقليدي والموارد الوراثية (التوصية 3)، والتعاون في القضايا المتصلة بالملكية الفكرية مع وكالات الأمم المتحدة (التوصية 40).</w:t>
      </w:r>
    </w:p>
    <w:p w:rsidR="00884CF0" w:rsidRPr="00BD3507" w:rsidRDefault="00884CF0" w:rsidP="00862268">
      <w:pPr>
        <w:pStyle w:val="ARNumbered1"/>
        <w:numPr>
          <w:ilvl w:val="0"/>
          <w:numId w:val="19"/>
        </w:numPr>
        <w:ind w:left="0" w:firstLine="0"/>
        <w:jc w:val="left"/>
        <w:rPr>
          <w:rtl/>
        </w:rPr>
      </w:pPr>
      <w:r>
        <w:rPr>
          <w:rFonts w:hint="cs"/>
          <w:rtl/>
        </w:rPr>
        <w:t>سيتم تحقيق النتائج المتوقعة للبرنامج 4 أيضا من خلال التعاون والتنسيق، عندما يكون ذلك مناسبا، مع برامج الويبو الأخرى، ولا سيما البرنامج 1 (قانون البراءات)، والبرنامج 3 (حق المؤلف والحقوق المجاورة)، والبرنامج 7 (مركز الويبو للتحكيم والوساطة)، والبرنامج 8 (تنسيق جدول أعمال التنمية)، والبرنامج 9 (البلدان الأفريقية والعربية وبلدان آسيا والمحيط الهادئ وأمريكا اللاتينية والكاريبي والبلدان الأقل نموا)، والبرنامج 10 (التعاون مع بعض البلدان في أوروبا وآسيا)، والبرنامج 14 (خدمات النفاذ إلى المعلومات والمعارف) والبرنامج 18 (الملكية الفكرية والتحديات العالمية).</w:t>
      </w:r>
    </w:p>
    <w:p w:rsidR="00884CF0" w:rsidRDefault="00884CF0" w:rsidP="00862268">
      <w:pPr>
        <w:pStyle w:val="ARNormal"/>
        <w:jc w:val="left"/>
        <w:rPr>
          <w:rtl/>
        </w:rPr>
      </w:pPr>
    </w:p>
    <w:p w:rsidR="00884CF0" w:rsidRPr="00A67728" w:rsidRDefault="00884CF0" w:rsidP="00862268">
      <w:pPr>
        <w:pStyle w:val="ARProgramHeading2"/>
        <w:spacing w:line="360" w:lineRule="exact"/>
        <w:jc w:val="left"/>
        <w:rPr>
          <w:rtl/>
        </w:rPr>
      </w:pPr>
      <w:r>
        <w:rPr>
          <w:rtl/>
        </w:rPr>
        <w:t>المخاطر الرئيسية واستراتيجيات الحد من وطأتها</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4"/>
        <w:gridCol w:w="4786"/>
      </w:tblGrid>
      <w:tr w:rsidR="00884CF0" w:rsidRPr="00A67728" w:rsidTr="00E6612D">
        <w:trPr>
          <w:tblHeader/>
        </w:trPr>
        <w:tc>
          <w:tcPr>
            <w:tcW w:w="4784" w:type="dxa"/>
            <w:tcBorders>
              <w:right w:val="nil"/>
            </w:tcBorders>
            <w:shd w:val="clear" w:color="auto" w:fill="CCFFFF"/>
          </w:tcPr>
          <w:p w:rsidR="00884CF0" w:rsidRPr="00A67728" w:rsidRDefault="00884CF0" w:rsidP="00862268">
            <w:pPr>
              <w:pStyle w:val="ARProgramTableHeading"/>
              <w:spacing w:line="300" w:lineRule="exact"/>
              <w:rPr>
                <w:rtl/>
                <w:lang w:bidi="ar-SA"/>
              </w:rPr>
            </w:pPr>
            <w:r>
              <w:rPr>
                <w:rtl/>
                <w:lang w:bidi="ar-SA"/>
              </w:rPr>
              <w:t>المخاطر أمام البرنامج في تحقيق نتائجه</w:t>
            </w:r>
          </w:p>
        </w:tc>
        <w:tc>
          <w:tcPr>
            <w:tcW w:w="4786" w:type="dxa"/>
            <w:tcBorders>
              <w:left w:val="nil"/>
            </w:tcBorders>
            <w:shd w:val="clear" w:color="auto" w:fill="CCFFFF"/>
          </w:tcPr>
          <w:p w:rsidR="00884CF0" w:rsidRPr="00724B72" w:rsidRDefault="00884CF0" w:rsidP="00862268">
            <w:pPr>
              <w:pStyle w:val="ARProgramTableHeading"/>
              <w:spacing w:line="300" w:lineRule="exact"/>
              <w:rPr>
                <w:rtl/>
              </w:rPr>
            </w:pPr>
            <w:r w:rsidRPr="00724B72">
              <w:rPr>
                <w:rtl/>
              </w:rPr>
              <w:t>الخطط الموضوعة أو قيد التنفيذ للحد من وطأة المخاطر</w:t>
            </w:r>
          </w:p>
        </w:tc>
      </w:tr>
      <w:tr w:rsidR="00884CF0" w:rsidRPr="00A67728" w:rsidTr="00E6612D">
        <w:tc>
          <w:tcPr>
            <w:tcW w:w="4784" w:type="dxa"/>
            <w:tcBorders>
              <w:bottom w:val="nil"/>
              <w:right w:val="nil"/>
            </w:tcBorders>
          </w:tcPr>
          <w:p w:rsidR="00884CF0" w:rsidRPr="006E62C0" w:rsidRDefault="00884CF0" w:rsidP="00B73959">
            <w:pPr>
              <w:pStyle w:val="ARProgramTableText"/>
              <w:spacing w:line="300" w:lineRule="exact"/>
              <w:rPr>
                <w:rtl/>
                <w:lang w:val="fr-CH"/>
              </w:rPr>
            </w:pPr>
            <w:r>
              <w:rPr>
                <w:rFonts w:hint="cs"/>
                <w:rtl/>
                <w:lang w:val="fr-CH"/>
              </w:rPr>
              <w:t xml:space="preserve">عدم قدرة </w:t>
            </w:r>
            <w:r w:rsidR="00B73959">
              <w:rPr>
                <w:rFonts w:hint="cs"/>
                <w:rtl/>
                <w:lang w:val="fr-CH"/>
              </w:rPr>
              <w:t>اللجنة الحكومية الدولية</w:t>
            </w:r>
            <w:r>
              <w:rPr>
                <w:rFonts w:hint="cs"/>
                <w:rtl/>
                <w:lang w:val="fr-CH"/>
              </w:rPr>
              <w:t xml:space="preserve"> على التوصل إلى </w:t>
            </w:r>
            <w:r w:rsidR="00B73959">
              <w:rPr>
                <w:rFonts w:hint="cs"/>
                <w:rtl/>
                <w:lang w:val="fr-CH"/>
              </w:rPr>
              <w:t>اتفاق</w:t>
            </w:r>
            <w:r>
              <w:rPr>
                <w:rFonts w:hint="cs"/>
                <w:rtl/>
                <w:lang w:val="fr-CH"/>
              </w:rPr>
              <w:t xml:space="preserve"> حول صك قانوني دولي أو أكثر.</w:t>
            </w:r>
          </w:p>
        </w:tc>
        <w:tc>
          <w:tcPr>
            <w:tcW w:w="4786" w:type="dxa"/>
            <w:tcBorders>
              <w:left w:val="nil"/>
              <w:bottom w:val="nil"/>
            </w:tcBorders>
          </w:tcPr>
          <w:p w:rsidR="00884CF0" w:rsidRPr="00A67728" w:rsidRDefault="00884CF0" w:rsidP="00862268">
            <w:pPr>
              <w:pStyle w:val="ARProgramTableText"/>
              <w:spacing w:line="300" w:lineRule="exact"/>
              <w:rPr>
                <w:rtl/>
              </w:rPr>
            </w:pPr>
            <w:r>
              <w:rPr>
                <w:rFonts w:hint="cs"/>
                <w:rtl/>
              </w:rPr>
              <w:t>تلتزم الأمانة، في الحدود التي تسمح بها مواردها، بتهيئة وإعداد بيئة مواتية للمفاوضات، على سبيل المثال، من خلال توفير معلومات واضحة وموضوعية عن القضايا الجاري مناقشتها في اللجنة الحكومية الدولية، مقدمة بذلك خدمة تتسم بالكفاءة والحياد ودعما يتسم بالكفاءة والحياد لرئيس اللجنة الحكومية الدولية.</w:t>
            </w:r>
          </w:p>
        </w:tc>
      </w:tr>
      <w:tr w:rsidR="00884CF0" w:rsidRPr="00A67728" w:rsidTr="00E6612D">
        <w:tc>
          <w:tcPr>
            <w:tcW w:w="4784" w:type="dxa"/>
            <w:tcBorders>
              <w:top w:val="nil"/>
              <w:bottom w:val="single" w:sz="4" w:space="0" w:color="auto"/>
              <w:right w:val="nil"/>
            </w:tcBorders>
          </w:tcPr>
          <w:p w:rsidR="00884CF0" w:rsidRPr="00A74A63" w:rsidRDefault="00884CF0" w:rsidP="00862268">
            <w:pPr>
              <w:pStyle w:val="ARProgramTableText"/>
              <w:spacing w:line="300" w:lineRule="exact"/>
              <w:rPr>
                <w:rtl/>
              </w:rPr>
            </w:pPr>
            <w:r>
              <w:rPr>
                <w:rFonts w:hint="cs"/>
                <w:rtl/>
              </w:rPr>
              <w:t>فقدان أهمية اللجنة الحكومية الدولية إذا أخرجت الدول الأعضاء من أولوياتها المعارف التقليدية وأشكال التعبير الثقافي التقليدي والموارد الوراثية كقضايا للملكية الفكرية و/أو إذا رأت أن هناك محافل أخرى أقدر على تحقيق النتائج المرغوبة.</w:t>
            </w:r>
          </w:p>
        </w:tc>
        <w:tc>
          <w:tcPr>
            <w:tcW w:w="4786" w:type="dxa"/>
            <w:tcBorders>
              <w:top w:val="nil"/>
              <w:left w:val="nil"/>
              <w:bottom w:val="single" w:sz="4" w:space="0" w:color="auto"/>
            </w:tcBorders>
          </w:tcPr>
          <w:p w:rsidR="00884CF0" w:rsidRPr="00A67728" w:rsidRDefault="00884CF0" w:rsidP="00862268">
            <w:pPr>
              <w:pStyle w:val="ARProgramTableText"/>
              <w:spacing w:line="300" w:lineRule="exact"/>
              <w:rPr>
                <w:rtl/>
              </w:rPr>
            </w:pPr>
            <w:r>
              <w:rPr>
                <w:rFonts w:hint="cs"/>
                <w:rtl/>
              </w:rPr>
              <w:t>تذكي الأمانة الوعي بأهمية سياسة الملكية الفكرية المتعلقة بقضايا المعارف التقليدية وأشكال التعبير الثقافي التقليدي والموارد الوراثية. وتتابع الأمانة عن كثب المفاوضات في المحافل الأخرى، لكي تكون قادرة على تقديم معلومات محايدة عن اللجنة الحكومية الدولية إلى الدول الأعضاء في تلك المحافل الأخرى، وتنسق مع الأمانات الأخرى كي تحاول تجنب ازدواجية الجهود المبذولة بين الأمانات والتي يمكن أن تتسبب في إرباك الدول الأعضاء.</w:t>
            </w:r>
          </w:p>
        </w:tc>
      </w:tr>
    </w:tbl>
    <w:p w:rsidR="00884CF0" w:rsidRDefault="00884CF0" w:rsidP="00862268">
      <w:pPr>
        <w:pStyle w:val="ARNormal"/>
        <w:spacing w:line="360" w:lineRule="exact"/>
        <w:jc w:val="left"/>
        <w:rPr>
          <w:rtl/>
        </w:rPr>
      </w:pPr>
    </w:p>
    <w:p w:rsidR="00884CF0" w:rsidRPr="00A67728" w:rsidRDefault="00884CF0" w:rsidP="00862268">
      <w:pPr>
        <w:pStyle w:val="ARProgramHeading2"/>
        <w:spacing w:line="360" w:lineRule="exact"/>
        <w:jc w:val="left"/>
        <w:rPr>
          <w:rtl/>
        </w:rPr>
      </w:pPr>
      <w:r>
        <w:rPr>
          <w:rtl/>
        </w:rPr>
        <w:t>إطار النتائج</w:t>
      </w:r>
    </w:p>
    <w:tbl>
      <w:tblPr>
        <w:bidiVisual/>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2941"/>
        <w:gridCol w:w="3119"/>
        <w:gridCol w:w="1842"/>
        <w:gridCol w:w="1668"/>
      </w:tblGrid>
      <w:tr w:rsidR="00884CF0" w:rsidRPr="00A67728" w:rsidTr="00E6612D">
        <w:trPr>
          <w:tblHeader/>
        </w:trPr>
        <w:tc>
          <w:tcPr>
            <w:tcW w:w="2941" w:type="dxa"/>
            <w:tcBorders>
              <w:top w:val="single" w:sz="4" w:space="0" w:color="auto"/>
              <w:bottom w:val="single" w:sz="4" w:space="0" w:color="auto"/>
            </w:tcBorders>
            <w:shd w:val="clear" w:color="auto" w:fill="CCFFFF"/>
          </w:tcPr>
          <w:p w:rsidR="00884CF0" w:rsidRPr="00A67728" w:rsidRDefault="00884CF0" w:rsidP="00862268">
            <w:pPr>
              <w:pStyle w:val="ARProgramTableHeading"/>
              <w:spacing w:line="300" w:lineRule="exact"/>
              <w:rPr>
                <w:rtl/>
                <w:lang w:bidi="ar-SA"/>
              </w:rPr>
            </w:pPr>
            <w:r>
              <w:rPr>
                <w:rtl/>
                <w:lang w:bidi="ar-SA"/>
              </w:rPr>
              <w:t>النتائج المرتقبة</w:t>
            </w:r>
          </w:p>
        </w:tc>
        <w:tc>
          <w:tcPr>
            <w:tcW w:w="3119" w:type="dxa"/>
            <w:tcBorders>
              <w:top w:val="single" w:sz="4" w:space="0" w:color="auto"/>
              <w:bottom w:val="single" w:sz="4" w:space="0" w:color="auto"/>
            </w:tcBorders>
            <w:shd w:val="clear" w:color="auto" w:fill="CCFFFF"/>
          </w:tcPr>
          <w:p w:rsidR="00884CF0" w:rsidRPr="00A67728" w:rsidRDefault="00884CF0" w:rsidP="00862268">
            <w:pPr>
              <w:pStyle w:val="ARProgramTableHeading"/>
              <w:spacing w:line="300" w:lineRule="exact"/>
              <w:rPr>
                <w:rtl/>
                <w:lang w:bidi="ar-SA"/>
              </w:rPr>
            </w:pPr>
            <w:r>
              <w:rPr>
                <w:rtl/>
                <w:lang w:bidi="ar-SA"/>
              </w:rPr>
              <w:t>مؤشرات الأداء</w:t>
            </w:r>
          </w:p>
        </w:tc>
        <w:tc>
          <w:tcPr>
            <w:tcW w:w="1842" w:type="dxa"/>
            <w:tcBorders>
              <w:top w:val="single" w:sz="4" w:space="0" w:color="auto"/>
              <w:bottom w:val="single" w:sz="4" w:space="0" w:color="auto"/>
            </w:tcBorders>
            <w:shd w:val="clear" w:color="auto" w:fill="CCFFFF"/>
          </w:tcPr>
          <w:p w:rsidR="00884CF0" w:rsidRPr="00A67728" w:rsidRDefault="00884CF0" w:rsidP="00862268">
            <w:pPr>
              <w:pStyle w:val="ARProgramTableHeading"/>
              <w:spacing w:line="300" w:lineRule="exact"/>
              <w:rPr>
                <w:rtl/>
                <w:lang w:bidi="ar-SA"/>
              </w:rPr>
            </w:pPr>
            <w:r>
              <w:rPr>
                <w:rtl/>
                <w:lang w:bidi="ar-SA"/>
              </w:rPr>
              <w:t>أسس المقارنة</w:t>
            </w:r>
          </w:p>
        </w:tc>
        <w:tc>
          <w:tcPr>
            <w:tcW w:w="1668" w:type="dxa"/>
            <w:tcBorders>
              <w:top w:val="single" w:sz="4" w:space="0" w:color="auto"/>
              <w:bottom w:val="single" w:sz="4" w:space="0" w:color="auto"/>
            </w:tcBorders>
            <w:shd w:val="clear" w:color="auto" w:fill="CCFFFF"/>
          </w:tcPr>
          <w:p w:rsidR="00884CF0" w:rsidRPr="00A67728" w:rsidRDefault="00884CF0" w:rsidP="00862268">
            <w:pPr>
              <w:pStyle w:val="ARProgramTableHeading"/>
              <w:spacing w:line="300" w:lineRule="exact"/>
              <w:rPr>
                <w:rtl/>
                <w:lang w:bidi="ar-SA"/>
              </w:rPr>
            </w:pPr>
            <w:r>
              <w:rPr>
                <w:rtl/>
                <w:lang w:bidi="ar-SA"/>
              </w:rPr>
              <w:t>الأهداف</w:t>
            </w:r>
          </w:p>
        </w:tc>
      </w:tr>
      <w:tr w:rsidR="00884CF0" w:rsidRPr="00A67728" w:rsidTr="00E6612D">
        <w:tc>
          <w:tcPr>
            <w:tcW w:w="2941" w:type="dxa"/>
            <w:tcBorders>
              <w:top w:val="single" w:sz="4" w:space="0" w:color="auto"/>
            </w:tcBorders>
          </w:tcPr>
          <w:p w:rsidR="00884CF0" w:rsidRPr="00A67728" w:rsidRDefault="00884CF0" w:rsidP="00862268">
            <w:pPr>
              <w:pStyle w:val="ARProgramTableText"/>
              <w:spacing w:line="300" w:lineRule="exact"/>
              <w:rPr>
                <w:rtl/>
              </w:rPr>
            </w:pPr>
            <w:r>
              <w:rPr>
                <w:rFonts w:hint="cs"/>
                <w:rtl/>
              </w:rPr>
              <w:t>ه 1.1</w:t>
            </w:r>
            <w:r>
              <w:rPr>
                <w:rtl/>
                <w:lang w:bidi="ar-SA"/>
              </w:rPr>
              <w:t xml:space="preserve"> </w:t>
            </w:r>
            <w:r w:rsidRPr="006D1F8E">
              <w:rPr>
                <w:rtl/>
                <w:lang w:bidi="ar-SA"/>
              </w:rPr>
              <w:t>تعاون معزز بين الدول الأعضاء في تطوير أطر معيارية دولية متوازنة للملك</w:t>
            </w:r>
            <w:r w:rsidR="00604E45">
              <w:rPr>
                <w:rtl/>
                <w:lang w:bidi="ar-SA"/>
              </w:rPr>
              <w:t>ية الفكرية و</w:t>
            </w:r>
            <w:r w:rsidR="00604E45">
              <w:rPr>
                <w:rFonts w:hint="cs"/>
                <w:rtl/>
                <w:lang w:bidi="ar-SA"/>
              </w:rPr>
              <w:t xml:space="preserve">الاتفاق على </w:t>
            </w:r>
            <w:r w:rsidRPr="006D1F8E">
              <w:rPr>
                <w:rtl/>
                <w:lang w:bidi="ar-SA"/>
              </w:rPr>
              <w:t>محاور مح</w:t>
            </w:r>
            <w:r w:rsidR="00604E45">
              <w:rPr>
                <w:rtl/>
                <w:lang w:bidi="ar-SA"/>
              </w:rPr>
              <w:t>دّدة و</w:t>
            </w:r>
            <w:r w:rsidRPr="006D1F8E">
              <w:rPr>
                <w:rtl/>
                <w:lang w:bidi="ar-SA"/>
              </w:rPr>
              <w:t>على صكوك دولية بشأنها</w:t>
            </w:r>
          </w:p>
        </w:tc>
        <w:tc>
          <w:tcPr>
            <w:tcW w:w="3119" w:type="dxa"/>
            <w:tcBorders>
              <w:top w:val="single" w:sz="4" w:space="0" w:color="auto"/>
            </w:tcBorders>
          </w:tcPr>
          <w:p w:rsidR="00884CF0" w:rsidRPr="00A67728" w:rsidRDefault="00B22CF0" w:rsidP="00B22CF0">
            <w:pPr>
              <w:pStyle w:val="ARProgramTableText"/>
              <w:spacing w:line="300" w:lineRule="exact"/>
              <w:rPr>
                <w:rtl/>
              </w:rPr>
            </w:pPr>
            <w:r>
              <w:rPr>
                <w:rFonts w:hint="cs"/>
                <w:rtl/>
              </w:rPr>
              <w:t xml:space="preserve">الاتفاق في </w:t>
            </w:r>
            <w:r w:rsidRPr="00FA2DD3">
              <w:rPr>
                <w:rFonts w:hint="cs"/>
                <w:rtl/>
              </w:rPr>
              <w:t xml:space="preserve">مفاوضات اللجنة الحكومية الدولية </w:t>
            </w:r>
            <w:r>
              <w:rPr>
                <w:rFonts w:hint="cs"/>
                <w:rtl/>
              </w:rPr>
              <w:t xml:space="preserve">على </w:t>
            </w:r>
            <w:r w:rsidRPr="00FA2DD3">
              <w:rPr>
                <w:rFonts w:hint="cs"/>
                <w:rtl/>
              </w:rPr>
              <w:t xml:space="preserve">صك قانوني دولي </w:t>
            </w:r>
            <w:r>
              <w:rPr>
                <w:rFonts w:hint="cs"/>
                <w:rtl/>
              </w:rPr>
              <w:t>أو أكثر بشأن المعارف التقليدية وأشكال التعبير الثقافي التقليدي والمعارف التقليدية</w:t>
            </w:r>
          </w:p>
        </w:tc>
        <w:tc>
          <w:tcPr>
            <w:tcW w:w="1842" w:type="dxa"/>
            <w:tcBorders>
              <w:top w:val="single" w:sz="4" w:space="0" w:color="auto"/>
            </w:tcBorders>
          </w:tcPr>
          <w:p w:rsidR="00884CF0" w:rsidRPr="00A67728" w:rsidRDefault="00884CF0" w:rsidP="00862268">
            <w:pPr>
              <w:pStyle w:val="ARProgramTableText"/>
              <w:spacing w:line="300" w:lineRule="exact"/>
              <w:rPr>
                <w:rtl/>
              </w:rPr>
            </w:pPr>
            <w:r w:rsidRPr="00FA2DD3">
              <w:rPr>
                <w:rFonts w:hint="cs"/>
                <w:rtl/>
              </w:rPr>
              <w:t xml:space="preserve">مفاوضات جارية </w:t>
            </w:r>
            <w:r>
              <w:rPr>
                <w:rFonts w:hint="cs"/>
                <w:rtl/>
              </w:rPr>
              <w:t xml:space="preserve">تحت </w:t>
            </w:r>
            <w:r w:rsidRPr="00FA2DD3">
              <w:rPr>
                <w:rFonts w:hint="cs"/>
                <w:rtl/>
              </w:rPr>
              <w:t xml:space="preserve">ولاية </w:t>
            </w:r>
            <w:r w:rsidRPr="00EE083F">
              <w:rPr>
                <w:rtl/>
              </w:rPr>
              <w:t>اللجنة الحكومية الدولية</w:t>
            </w:r>
            <w:r w:rsidRPr="00FA2DD3">
              <w:rPr>
                <w:rFonts w:hint="cs"/>
                <w:rtl/>
              </w:rPr>
              <w:t xml:space="preserve"> </w:t>
            </w:r>
            <w:r>
              <w:rPr>
                <w:rFonts w:hint="cs"/>
                <w:rtl/>
              </w:rPr>
              <w:t xml:space="preserve">للثنائية </w:t>
            </w:r>
            <w:r w:rsidRPr="00FA2DD3">
              <w:rPr>
                <w:rFonts w:hint="cs"/>
                <w:rtl/>
              </w:rPr>
              <w:t>201</w:t>
            </w:r>
            <w:r>
              <w:rPr>
                <w:rFonts w:hint="cs"/>
                <w:rtl/>
              </w:rPr>
              <w:t>2</w:t>
            </w:r>
            <w:r w:rsidRPr="00FA2DD3">
              <w:rPr>
                <w:rFonts w:hint="cs"/>
                <w:rtl/>
              </w:rPr>
              <w:t>/201</w:t>
            </w:r>
            <w:r>
              <w:rPr>
                <w:rFonts w:hint="cs"/>
                <w:rtl/>
              </w:rPr>
              <w:t>3 وبرنامج العمل لعام 2013</w:t>
            </w:r>
          </w:p>
        </w:tc>
        <w:tc>
          <w:tcPr>
            <w:tcW w:w="1668" w:type="dxa"/>
            <w:tcBorders>
              <w:top w:val="single" w:sz="4" w:space="0" w:color="auto"/>
            </w:tcBorders>
          </w:tcPr>
          <w:p w:rsidR="00884CF0" w:rsidRPr="00A67728" w:rsidRDefault="00884CF0" w:rsidP="00862268">
            <w:pPr>
              <w:pStyle w:val="ARProgramTableText"/>
              <w:spacing w:line="300" w:lineRule="exact"/>
              <w:rPr>
                <w:rtl/>
              </w:rPr>
            </w:pPr>
            <w:r>
              <w:rPr>
                <w:rFonts w:hint="cs"/>
                <w:rtl/>
              </w:rPr>
              <w:t>اعتماد صك قانوني دولي أو أكثر</w:t>
            </w:r>
            <w:r w:rsidR="007865F3">
              <w:rPr>
                <w:rFonts w:hint="cs"/>
                <w:rtl/>
              </w:rPr>
              <w:t xml:space="preserve"> من قبل </w:t>
            </w:r>
            <w:r w:rsidR="00B22CF0">
              <w:rPr>
                <w:rFonts w:hint="cs"/>
                <w:rtl/>
              </w:rPr>
              <w:t>مؤتمر دبلوماسي</w:t>
            </w:r>
          </w:p>
        </w:tc>
      </w:tr>
      <w:tr w:rsidR="00884CF0" w:rsidRPr="00A67728" w:rsidTr="00E6612D">
        <w:tc>
          <w:tcPr>
            <w:tcW w:w="2941" w:type="dxa"/>
          </w:tcPr>
          <w:p w:rsidR="00884CF0" w:rsidRPr="00A67728" w:rsidRDefault="00884CF0" w:rsidP="00862268">
            <w:pPr>
              <w:pStyle w:val="ARProgramTableText"/>
              <w:spacing w:line="300" w:lineRule="exact"/>
              <w:rPr>
                <w:rtl/>
              </w:rPr>
            </w:pPr>
            <w:r>
              <w:rPr>
                <w:rFonts w:hint="cs"/>
                <w:rtl/>
              </w:rPr>
              <w:t xml:space="preserve">ه 2.3 </w:t>
            </w:r>
            <w:r w:rsidRPr="00306A10">
              <w:rPr>
                <w:rtl/>
              </w:rPr>
              <w:t>كفاءات معززة للموارد البشرية القادرة على تناول طائفة واسعة من الطلبات من أجل الانتفاع الفعال بالملكية الفكرية لأغراض التنمية في البلدان النامية والبلدان الأقل نموا والبلدان المنتقلة إلى نظام الاقتصاد الحر</w:t>
            </w:r>
          </w:p>
        </w:tc>
        <w:tc>
          <w:tcPr>
            <w:tcW w:w="3119" w:type="dxa"/>
          </w:tcPr>
          <w:p w:rsidR="00884CF0" w:rsidRPr="00A67728" w:rsidRDefault="00884CF0" w:rsidP="00862268">
            <w:pPr>
              <w:pStyle w:val="ARProgramTableText"/>
              <w:spacing w:line="300" w:lineRule="exact"/>
              <w:rPr>
                <w:rtl/>
              </w:rPr>
            </w:pPr>
            <w:r w:rsidRPr="00FA2DD3">
              <w:rPr>
                <w:rFonts w:hint="cs"/>
                <w:rtl/>
              </w:rPr>
              <w:t>نسبة المشاركين في أنشطة الويبو التي تسفر عن تقارير حول كفاءات معززة لفهم مبادئ و</w:t>
            </w:r>
            <w:r>
              <w:rPr>
                <w:rFonts w:hint="cs"/>
                <w:rtl/>
              </w:rPr>
              <w:t>أ</w:t>
            </w:r>
            <w:r w:rsidRPr="00FA2DD3">
              <w:rPr>
                <w:rFonts w:hint="cs"/>
                <w:rtl/>
              </w:rPr>
              <w:t>نظم</w:t>
            </w:r>
            <w:r>
              <w:rPr>
                <w:rFonts w:hint="cs"/>
                <w:rtl/>
              </w:rPr>
              <w:t>ة</w:t>
            </w:r>
            <w:r w:rsidRPr="00FA2DD3">
              <w:rPr>
                <w:rFonts w:hint="cs"/>
                <w:rtl/>
              </w:rPr>
              <w:t xml:space="preserve"> وأدوات الملكية الفكرية والانتفاع بها </w:t>
            </w:r>
            <w:r>
              <w:rPr>
                <w:rFonts w:hint="cs"/>
                <w:rtl/>
              </w:rPr>
              <w:t xml:space="preserve">من أجل </w:t>
            </w:r>
            <w:r w:rsidRPr="00FA2DD3">
              <w:rPr>
                <w:rFonts w:hint="cs"/>
                <w:rtl/>
              </w:rPr>
              <w:t>حماية المعارف التقليدية وأشكال التعبير الثقافي التقليدي وإدارة</w:t>
            </w:r>
            <w:r>
              <w:rPr>
                <w:rtl/>
              </w:rPr>
              <w:t xml:space="preserve"> </w:t>
            </w:r>
            <w:r w:rsidRPr="00FA2DD3">
              <w:rPr>
                <w:rtl/>
              </w:rPr>
              <w:t>العلاقة بين الملكية الفكرية والموارد الوراثية</w:t>
            </w:r>
          </w:p>
        </w:tc>
        <w:tc>
          <w:tcPr>
            <w:tcW w:w="1842" w:type="dxa"/>
          </w:tcPr>
          <w:p w:rsidR="00884CF0" w:rsidRPr="00A67728" w:rsidRDefault="00884CF0" w:rsidP="00862268">
            <w:pPr>
              <w:pStyle w:val="ARProgramTableText"/>
              <w:spacing w:line="300" w:lineRule="exact"/>
              <w:rPr>
                <w:rtl/>
                <w:lang w:bidi="ar-SA"/>
              </w:rPr>
            </w:pPr>
            <w:r>
              <w:rPr>
                <w:rFonts w:hint="cs"/>
                <w:rtl/>
                <w:lang w:bidi="ar-SA"/>
              </w:rPr>
              <w:t>غير متاحة حتى الآن</w:t>
            </w:r>
          </w:p>
        </w:tc>
        <w:tc>
          <w:tcPr>
            <w:tcW w:w="1668" w:type="dxa"/>
          </w:tcPr>
          <w:p w:rsidR="00884CF0" w:rsidRPr="00A67728" w:rsidRDefault="00884CF0" w:rsidP="00862268">
            <w:pPr>
              <w:pStyle w:val="ARProgramTableText"/>
              <w:spacing w:line="300" w:lineRule="exact"/>
              <w:rPr>
                <w:rtl/>
                <w:lang w:bidi="ar-SA"/>
              </w:rPr>
            </w:pPr>
            <w:r>
              <w:rPr>
                <w:rFonts w:hint="cs"/>
                <w:rtl/>
                <w:lang w:bidi="ar-SA"/>
              </w:rPr>
              <w:t>80%</w:t>
            </w:r>
          </w:p>
        </w:tc>
      </w:tr>
    </w:tbl>
    <w:p w:rsidR="00884CF0" w:rsidRPr="00A67728" w:rsidRDefault="00884CF0" w:rsidP="00862268">
      <w:pPr>
        <w:pStyle w:val="ARNormal"/>
        <w:spacing w:line="360" w:lineRule="exact"/>
        <w:jc w:val="left"/>
        <w:rPr>
          <w:rtl/>
        </w:rPr>
      </w:pPr>
    </w:p>
    <w:p w:rsidR="00884CF0" w:rsidRPr="00A67728" w:rsidRDefault="00884CF0" w:rsidP="00862268">
      <w:pPr>
        <w:pStyle w:val="ARProgramHeading2"/>
        <w:spacing w:line="360" w:lineRule="exact"/>
        <w:jc w:val="left"/>
        <w:rPr>
          <w:rtl/>
        </w:rPr>
      </w:pPr>
      <w:r>
        <w:rPr>
          <w:rtl/>
        </w:rPr>
        <w:t xml:space="preserve">موارد البرنامج </w:t>
      </w:r>
      <w:r>
        <w:rPr>
          <w:rFonts w:hint="cs"/>
          <w:rtl/>
        </w:rPr>
        <w:t>4</w:t>
      </w:r>
    </w:p>
    <w:p w:rsidR="00884CF0" w:rsidRDefault="00884CF0" w:rsidP="00862268">
      <w:pPr>
        <w:pStyle w:val="ARNumbered1"/>
        <w:numPr>
          <w:ilvl w:val="0"/>
          <w:numId w:val="19"/>
        </w:numPr>
        <w:ind w:left="0" w:firstLine="0"/>
        <w:jc w:val="left"/>
      </w:pPr>
      <w:r>
        <w:rPr>
          <w:rFonts w:hint="cs"/>
          <w:rtl/>
        </w:rPr>
        <w:t>تتصل الزيادة في الموارد المخصصة للنتيجة ه 1.1 (</w:t>
      </w:r>
      <w:r w:rsidRPr="0058435E">
        <w:rPr>
          <w:rtl/>
          <w:lang w:val="en-US"/>
        </w:rPr>
        <w:t>تطوير أطر معيارية دولية متوازنة للملكية الفكرية</w:t>
      </w:r>
      <w:r>
        <w:rPr>
          <w:rFonts w:hint="cs"/>
          <w:rtl/>
        </w:rPr>
        <w:t>) أساسا بالنص الذي يشير إلى إمكانية عقد مؤتمر دبلوماسي في 2014/2015 (زيادة في أسفار الغير والمؤتمرات).</w:t>
      </w:r>
    </w:p>
    <w:p w:rsidR="00884CF0" w:rsidRDefault="00884CF0" w:rsidP="00862268">
      <w:pPr>
        <w:pStyle w:val="ARNumbered1"/>
        <w:numPr>
          <w:ilvl w:val="0"/>
          <w:numId w:val="19"/>
        </w:numPr>
        <w:ind w:left="0" w:firstLine="0"/>
        <w:jc w:val="left"/>
      </w:pPr>
      <w:r>
        <w:rPr>
          <w:rFonts w:hint="cs"/>
          <w:rtl/>
        </w:rPr>
        <w:t>أدت الشدة التي تسير بها عملية اللجنة الحكومية الدولية وأدى التركيز عليها إلى نقص في الموارد المخصصة للنتيجة ه 2.3 (</w:t>
      </w:r>
      <w:r w:rsidRPr="00C278F1">
        <w:rPr>
          <w:rtl/>
          <w:lang w:val="en-US"/>
        </w:rPr>
        <w:t>كفاءات معززة للموارد البشرية</w:t>
      </w:r>
      <w:r>
        <w:rPr>
          <w:rFonts w:hint="cs"/>
          <w:rtl/>
        </w:rPr>
        <w:t>).</w:t>
      </w:r>
    </w:p>
    <w:p w:rsidR="00195452" w:rsidRPr="00923AA1" w:rsidRDefault="00195452" w:rsidP="00F63C17">
      <w:pPr>
        <w:pStyle w:val="ARNormal"/>
        <w:keepNext/>
        <w:spacing w:after="0"/>
        <w:ind w:left="720"/>
        <w:jc w:val="center"/>
        <w:rPr>
          <w:b/>
          <w:bCs/>
          <w:rtl/>
        </w:rPr>
      </w:pPr>
      <w:r w:rsidRPr="00923AA1">
        <w:rPr>
          <w:rFonts w:hint="cs"/>
          <w:b/>
          <w:bCs/>
          <w:rtl/>
        </w:rPr>
        <w:t xml:space="preserve">البرنامج </w:t>
      </w:r>
      <w:r>
        <w:rPr>
          <w:rFonts w:hint="cs"/>
          <w:b/>
          <w:bCs/>
          <w:rtl/>
        </w:rPr>
        <w:t>4</w:t>
      </w:r>
      <w:r w:rsidRPr="00923AA1">
        <w:rPr>
          <w:rFonts w:hint="cs"/>
          <w:b/>
          <w:bCs/>
          <w:rtl/>
        </w:rPr>
        <w:t>: الموارد بحسب كل نتيجة</w:t>
      </w:r>
    </w:p>
    <w:p w:rsidR="00195452" w:rsidRPr="00BD3507" w:rsidRDefault="00195452" w:rsidP="00195452">
      <w:pPr>
        <w:pStyle w:val="ARNumbered1"/>
        <w:numPr>
          <w:ilvl w:val="0"/>
          <w:numId w:val="0"/>
        </w:numPr>
        <w:ind w:left="720"/>
        <w:jc w:val="center"/>
        <w:rPr>
          <w:rtl/>
        </w:rPr>
      </w:pPr>
      <w:r w:rsidRPr="00923AA1">
        <w:rPr>
          <w:rFonts w:hint="cs"/>
          <w:i/>
          <w:iCs/>
          <w:rtl/>
        </w:rPr>
        <w:t>(بآلاف الفرنكات السويسرية)</w:t>
      </w:r>
    </w:p>
    <w:p w:rsidR="00884CF0" w:rsidRPr="00A67728" w:rsidRDefault="00BD1027" w:rsidP="00862268">
      <w:pPr>
        <w:pStyle w:val="ARNormal"/>
        <w:spacing w:line="240" w:lineRule="auto"/>
        <w:jc w:val="left"/>
        <w:rPr>
          <w:rtl/>
        </w:rPr>
      </w:pPr>
      <w:r w:rsidRPr="00BD1027">
        <w:rPr>
          <w:noProof/>
          <w:rtl/>
          <w:lang w:val="en-US"/>
        </w:rPr>
        <w:drawing>
          <wp:inline distT="0" distB="0" distL="0" distR="0" wp14:anchorId="702CFA7D" wp14:editId="08927185">
            <wp:extent cx="5759450" cy="2292985"/>
            <wp:effectExtent l="0" t="0" r="0" b="0"/>
            <wp:docPr id="234" name="Picture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759450" cy="2292985"/>
                    </a:xfrm>
                    <a:prstGeom prst="rect">
                      <a:avLst/>
                    </a:prstGeom>
                    <a:noFill/>
                    <a:ln>
                      <a:noFill/>
                    </a:ln>
                  </pic:spPr>
                </pic:pic>
              </a:graphicData>
            </a:graphic>
          </wp:inline>
        </w:drawing>
      </w:r>
    </w:p>
    <w:p w:rsidR="00884CF0" w:rsidRPr="00D60DFD" w:rsidRDefault="00884CF0" w:rsidP="008B0EC2">
      <w:pPr>
        <w:spacing w:after="60" w:line="180" w:lineRule="exact"/>
        <w:rPr>
          <w:rFonts w:ascii="Arabic Typesetting" w:hAnsi="Arabic Typesetting" w:cs="Arabic Typesetting"/>
          <w:sz w:val="24"/>
        </w:rPr>
      </w:pPr>
      <w:r w:rsidRPr="004623C8">
        <w:rPr>
          <w:rFonts w:ascii="Arabic Typesetting" w:hAnsi="Arabic Typesetting" w:cs="Arabic Typesetting"/>
          <w:sz w:val="24"/>
          <w:rtl/>
        </w:rPr>
        <w:t xml:space="preserve">ملحوظة: أعيدت صياغة الميزانية المعتمدة للثنائية </w:t>
      </w:r>
      <w:r w:rsidR="005E2F2A" w:rsidRPr="004623C8">
        <w:rPr>
          <w:rFonts w:ascii="Arabic Typesetting" w:hAnsi="Arabic Typesetting" w:cs="Arabic Typesetting"/>
          <w:sz w:val="24"/>
          <w:rtl/>
        </w:rPr>
        <w:t>2012/2013</w:t>
      </w:r>
      <w:r w:rsidRPr="004623C8">
        <w:rPr>
          <w:rFonts w:ascii="Arabic Typesetting" w:hAnsi="Arabic Typesetting" w:cs="Arabic Typesetting"/>
          <w:sz w:val="24"/>
          <w:rtl/>
        </w:rPr>
        <w:t xml:space="preserve"> والميزانية بعد التحويلات لكل نتيجة مرتقبة ليعكسا إطار نتائج المنظمة المقترح لل</w:t>
      </w:r>
      <w:r w:rsidR="005E2F2A" w:rsidRPr="004623C8">
        <w:rPr>
          <w:rFonts w:ascii="Arabic Typesetting" w:hAnsi="Arabic Typesetting" w:cs="Arabic Typesetting"/>
          <w:sz w:val="24"/>
          <w:rtl/>
        </w:rPr>
        <w:t>ثنائية</w:t>
      </w:r>
      <w:r w:rsidRPr="004623C8">
        <w:rPr>
          <w:rFonts w:ascii="Arabic Typesetting" w:hAnsi="Arabic Typesetting" w:cs="Arabic Typesetting"/>
          <w:sz w:val="24"/>
          <w:rtl/>
        </w:rPr>
        <w:t xml:space="preserve"> </w:t>
      </w:r>
      <w:r w:rsidR="005E2F2A" w:rsidRPr="004623C8">
        <w:rPr>
          <w:rFonts w:ascii="Arabic Typesetting" w:hAnsi="Arabic Typesetting" w:cs="Arabic Typesetting"/>
          <w:sz w:val="24"/>
          <w:rtl/>
        </w:rPr>
        <w:t>2014/2015</w:t>
      </w:r>
      <w:r w:rsidRPr="004623C8">
        <w:rPr>
          <w:rFonts w:ascii="Arabic Typesetting" w:hAnsi="Arabic Typesetting" w:cs="Arabic Typesetting"/>
          <w:sz w:val="24"/>
          <w:rtl/>
        </w:rPr>
        <w:t>.</w:t>
      </w:r>
    </w:p>
    <w:p w:rsidR="00C812B3" w:rsidRDefault="00C812B3">
      <w:pPr>
        <w:bidi w:val="0"/>
        <w:rPr>
          <w:rFonts w:ascii="Arabic Typesetting" w:hAnsi="Arabic Typesetting" w:cs="Arabic Typesetting"/>
          <w:noProof/>
          <w:sz w:val="34"/>
          <w:szCs w:val="34"/>
          <w:lang w:bidi="ar-SA"/>
        </w:rPr>
      </w:pPr>
      <w:r>
        <w:rPr>
          <w:noProof/>
        </w:rPr>
        <w:br w:type="page"/>
      </w:r>
    </w:p>
    <w:p w:rsidR="00C812B3" w:rsidRPr="00923AA1" w:rsidRDefault="00C812B3" w:rsidP="00F63C17">
      <w:pPr>
        <w:pStyle w:val="ARNormal"/>
        <w:keepNext/>
        <w:spacing w:after="0"/>
        <w:jc w:val="center"/>
        <w:rPr>
          <w:b/>
          <w:bCs/>
          <w:rtl/>
        </w:rPr>
      </w:pPr>
      <w:r w:rsidRPr="00923AA1">
        <w:rPr>
          <w:rFonts w:hint="cs"/>
          <w:b/>
          <w:bCs/>
          <w:rtl/>
        </w:rPr>
        <w:lastRenderedPageBreak/>
        <w:t xml:space="preserve">البرنامج </w:t>
      </w:r>
      <w:r>
        <w:rPr>
          <w:rFonts w:hint="cs"/>
          <w:b/>
          <w:bCs/>
          <w:rtl/>
        </w:rPr>
        <w:t>4</w:t>
      </w:r>
      <w:r w:rsidRPr="00923AA1">
        <w:rPr>
          <w:rFonts w:hint="cs"/>
          <w:b/>
          <w:bCs/>
          <w:rtl/>
        </w:rPr>
        <w:t xml:space="preserve">: الموارد بحسب </w:t>
      </w:r>
      <w:r>
        <w:rPr>
          <w:rFonts w:hint="cs"/>
          <w:b/>
          <w:bCs/>
          <w:rtl/>
        </w:rPr>
        <w:t>غرض</w:t>
      </w:r>
      <w:r w:rsidRPr="00923AA1">
        <w:rPr>
          <w:rFonts w:hint="cs"/>
          <w:b/>
          <w:bCs/>
          <w:rtl/>
        </w:rPr>
        <w:t xml:space="preserve"> </w:t>
      </w:r>
      <w:r>
        <w:rPr>
          <w:rFonts w:hint="cs"/>
          <w:b/>
          <w:bCs/>
          <w:rtl/>
        </w:rPr>
        <w:t>الإنفاق</w:t>
      </w:r>
    </w:p>
    <w:p w:rsidR="00884CF0" w:rsidRDefault="00C812B3" w:rsidP="00C812B3">
      <w:pPr>
        <w:pStyle w:val="ARNormal"/>
        <w:spacing w:line="240" w:lineRule="auto"/>
        <w:jc w:val="center"/>
        <w:rPr>
          <w:i/>
          <w:iCs/>
          <w:rtl/>
        </w:rPr>
      </w:pPr>
      <w:r w:rsidRPr="00923AA1">
        <w:rPr>
          <w:rFonts w:hint="cs"/>
          <w:i/>
          <w:iCs/>
          <w:rtl/>
        </w:rPr>
        <w:t>(بآلاف الفرنكات السويسرية)</w:t>
      </w:r>
    </w:p>
    <w:p w:rsidR="00D60DFD" w:rsidRDefault="00D60DFD" w:rsidP="00C812B3">
      <w:pPr>
        <w:pStyle w:val="ARNormal"/>
        <w:spacing w:line="240" w:lineRule="auto"/>
        <w:jc w:val="center"/>
        <w:rPr>
          <w:rtl/>
        </w:rPr>
      </w:pPr>
      <w:r w:rsidRPr="00D60DFD">
        <w:rPr>
          <w:noProof/>
          <w:rtl/>
          <w:lang w:val="en-US"/>
        </w:rPr>
        <w:drawing>
          <wp:inline distT="0" distB="0" distL="0" distR="0" wp14:anchorId="7519B921" wp14:editId="76E02191">
            <wp:extent cx="5452110" cy="5926455"/>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5452110" cy="5926455"/>
                    </a:xfrm>
                    <a:prstGeom prst="rect">
                      <a:avLst/>
                    </a:prstGeom>
                    <a:noFill/>
                    <a:ln>
                      <a:noFill/>
                    </a:ln>
                  </pic:spPr>
                </pic:pic>
              </a:graphicData>
            </a:graphic>
          </wp:inline>
        </w:drawing>
      </w:r>
    </w:p>
    <w:p w:rsidR="00884CF0" w:rsidRPr="00D60DFD" w:rsidRDefault="00884CF0" w:rsidP="008A1E7E">
      <w:pPr>
        <w:pStyle w:val="ARNormal"/>
        <w:spacing w:line="240" w:lineRule="auto"/>
        <w:jc w:val="left"/>
        <w:rPr>
          <w:sz w:val="24"/>
          <w:szCs w:val="24"/>
          <w:rtl/>
        </w:rPr>
      </w:pPr>
      <w:r w:rsidRPr="00D60DFD">
        <w:rPr>
          <w:sz w:val="24"/>
          <w:szCs w:val="24"/>
          <w:rtl/>
        </w:rPr>
        <w:t>ملاحظات:</w:t>
      </w:r>
    </w:p>
    <w:p w:rsidR="00884CF0" w:rsidRPr="00D60DFD" w:rsidRDefault="00884CF0" w:rsidP="008A1E7E">
      <w:pPr>
        <w:pStyle w:val="ARNormal"/>
        <w:numPr>
          <w:ilvl w:val="0"/>
          <w:numId w:val="23"/>
        </w:numPr>
        <w:spacing w:line="240" w:lineRule="auto"/>
        <w:ind w:left="0" w:firstLine="0"/>
        <w:jc w:val="left"/>
        <w:rPr>
          <w:sz w:val="24"/>
          <w:szCs w:val="24"/>
        </w:rPr>
      </w:pPr>
      <w:r w:rsidRPr="00D60DFD">
        <w:rPr>
          <w:sz w:val="24"/>
          <w:szCs w:val="24"/>
          <w:rtl/>
        </w:rPr>
        <w:t xml:space="preserve">أعيدت صياغة الميزانية  المعتمدة للثنائية 2012/13 والميزانية بعد التحويلات بالاستناد إلى بنية فئة التكلفة المقترحة للثنائية 2014/15. </w:t>
      </w:r>
    </w:p>
    <w:p w:rsidR="00884CF0" w:rsidRPr="00D60DFD" w:rsidRDefault="00884CF0" w:rsidP="008A1E7E">
      <w:pPr>
        <w:pStyle w:val="ARNormal"/>
        <w:numPr>
          <w:ilvl w:val="0"/>
          <w:numId w:val="23"/>
        </w:numPr>
        <w:spacing w:line="240" w:lineRule="auto"/>
        <w:ind w:left="0" w:firstLine="0"/>
        <w:jc w:val="left"/>
        <w:rPr>
          <w:sz w:val="24"/>
          <w:szCs w:val="24"/>
        </w:rPr>
      </w:pPr>
      <w:r w:rsidRPr="00D60DFD">
        <w:rPr>
          <w:sz w:val="24"/>
          <w:szCs w:val="24"/>
          <w:rtl/>
        </w:rPr>
        <w:t xml:space="preserve">تعكس </w:t>
      </w:r>
      <w:r w:rsidRPr="00D60DFD">
        <w:rPr>
          <w:color w:val="000000"/>
          <w:sz w:val="24"/>
          <w:szCs w:val="24"/>
          <w:rtl/>
        </w:rPr>
        <w:t xml:space="preserve">الميزانية بعد التحويلات الميزانية التي تمت تسويتها للبرامج، باتباع التحويلات التي تمت خلال الثنائية 2012/13 تمشيا مع المادة 5.5 من النظام المالي. وللحصول على تفاصيل إضافية بشأن ميزانية الثنائية 2012/13 بعد التحويلات، يرجى الرجوع إلى جدول المرفق الأول لهذه الوثيقة (الميزانية بعد التحويلات بحسب البرنامج)، والوثيقة </w:t>
      </w:r>
      <w:proofErr w:type="spellStart"/>
      <w:r w:rsidRPr="00D60DFD">
        <w:rPr>
          <w:color w:val="000000"/>
          <w:sz w:val="24"/>
          <w:szCs w:val="24"/>
        </w:rPr>
        <w:t>WO</w:t>
      </w:r>
      <w:proofErr w:type="spellEnd"/>
      <w:r w:rsidRPr="00D60DFD">
        <w:rPr>
          <w:color w:val="000000"/>
          <w:sz w:val="24"/>
          <w:szCs w:val="24"/>
        </w:rPr>
        <w:t>/</w:t>
      </w:r>
      <w:proofErr w:type="spellStart"/>
      <w:r w:rsidRPr="00D60DFD">
        <w:rPr>
          <w:color w:val="000000"/>
          <w:sz w:val="24"/>
          <w:szCs w:val="24"/>
        </w:rPr>
        <w:t>PBC</w:t>
      </w:r>
      <w:proofErr w:type="spellEnd"/>
      <w:r w:rsidRPr="00D60DFD">
        <w:rPr>
          <w:color w:val="000000"/>
          <w:sz w:val="24"/>
          <w:szCs w:val="24"/>
        </w:rPr>
        <w:t>/20/2</w:t>
      </w:r>
      <w:r w:rsidRPr="00D60DFD">
        <w:rPr>
          <w:color w:val="000000"/>
          <w:sz w:val="24"/>
          <w:szCs w:val="24"/>
          <w:rtl/>
        </w:rPr>
        <w:t xml:space="preserve"> (تقرير أداء البرنامج عن عام 2012). وتمثل ميزانية تكاليف الموظفين للثنائية 2012/13 بعد التحويلات النفقات الفعلية المتكبدة حتى 31 مارس 2013 والمبالغ المدرجة في الميزانية، استناداً إلى التكاليف القياسية عن الأشهر التسعة المتبقية من عام 2013.</w:t>
      </w:r>
    </w:p>
    <w:p w:rsidR="00884CF0" w:rsidRPr="00D60DFD" w:rsidRDefault="00884CF0" w:rsidP="008A1E7E">
      <w:pPr>
        <w:pStyle w:val="ARNormal"/>
        <w:numPr>
          <w:ilvl w:val="0"/>
          <w:numId w:val="23"/>
        </w:numPr>
        <w:spacing w:line="240" w:lineRule="auto"/>
        <w:ind w:left="0" w:firstLine="0"/>
        <w:jc w:val="left"/>
        <w:rPr>
          <w:sz w:val="24"/>
          <w:szCs w:val="24"/>
          <w:rtl/>
        </w:rPr>
      </w:pPr>
      <w:r w:rsidRPr="00D60DFD">
        <w:rPr>
          <w:sz w:val="24"/>
          <w:szCs w:val="24"/>
          <w:rtl/>
        </w:rPr>
        <w:t>لمزيد من التفاصيل عن الوظائف الخاصة بالبرنامج، يرجى الرجوع إلى جدول المرفق الثاني.</w:t>
      </w:r>
    </w:p>
    <w:p w:rsidR="008A1E7E" w:rsidRPr="00A67728" w:rsidRDefault="008A1E7E" w:rsidP="008A1E7E">
      <w:pPr>
        <w:pStyle w:val="ARNormal"/>
        <w:spacing w:line="240" w:lineRule="auto"/>
        <w:jc w:val="left"/>
        <w:rPr>
          <w:rtl/>
        </w:rPr>
      </w:pPr>
    </w:p>
    <w:p w:rsidR="00884CF0" w:rsidRDefault="00884CF0" w:rsidP="00FD2565">
      <w:pPr>
        <w:pStyle w:val="ARNormal"/>
        <w:rPr>
          <w:lang w:val="en-US" w:bidi="ar-EG"/>
        </w:rPr>
        <w:sectPr w:rsidR="00884CF0">
          <w:pgSz w:w="11906" w:h="16838" w:code="9"/>
          <w:pgMar w:top="1418" w:right="1418" w:bottom="1418" w:left="1134" w:header="510" w:footer="1021" w:gutter="0"/>
          <w:cols w:space="720"/>
          <w:bidi/>
          <w:rtlGutter/>
        </w:sectPr>
      </w:pPr>
    </w:p>
    <w:p w:rsidR="00884CF0" w:rsidRDefault="00884CF0" w:rsidP="00862268">
      <w:pPr>
        <w:pStyle w:val="StyleHeading214ptAuto"/>
        <w:adjustRightInd w:val="0"/>
        <w:snapToGrid w:val="0"/>
        <w:spacing w:after="240" w:line="360" w:lineRule="exact"/>
        <w:ind w:left="0" w:firstLine="0"/>
        <w:rPr>
          <w:rFonts w:ascii="Arabic Typesetting" w:hAnsi="Arabic Typesetting" w:cs="Arabic Typesetting"/>
          <w:i/>
          <w:iCs w:val="0"/>
          <w:sz w:val="42"/>
          <w:szCs w:val="42"/>
          <w:rtl/>
        </w:rPr>
      </w:pPr>
      <w:bookmarkStart w:id="18" w:name="_Toc358745211"/>
      <w:bookmarkStart w:id="19" w:name="_Toc364355361"/>
      <w:r w:rsidRPr="009F0533">
        <w:rPr>
          <w:rFonts w:ascii="Arabic Typesetting" w:hAnsi="Arabic Typesetting" w:cs="Arabic Typesetting"/>
          <w:i/>
          <w:iCs w:val="0"/>
          <w:sz w:val="42"/>
          <w:szCs w:val="42"/>
          <w:rtl/>
        </w:rPr>
        <w:lastRenderedPageBreak/>
        <w:t>الهدف الاستراتيجي الثاني</w:t>
      </w:r>
      <w:bookmarkEnd w:id="18"/>
      <w:bookmarkEnd w:id="19"/>
    </w:p>
    <w:p w:rsidR="00884CF0" w:rsidRDefault="00884CF0" w:rsidP="00862268">
      <w:pPr>
        <w:pStyle w:val="StyleHeading214ptAuto"/>
        <w:adjustRightInd w:val="0"/>
        <w:snapToGrid w:val="0"/>
        <w:spacing w:after="240" w:line="360" w:lineRule="exact"/>
        <w:ind w:left="0" w:firstLine="0"/>
        <w:rPr>
          <w:rFonts w:ascii="Arabic Typesetting" w:hAnsi="Arabic Typesetting" w:cs="Arabic Typesetting"/>
          <w:i/>
          <w:iCs w:val="0"/>
          <w:sz w:val="42"/>
          <w:szCs w:val="42"/>
          <w:rtl/>
        </w:rPr>
      </w:pPr>
      <w:bookmarkStart w:id="20" w:name="_Toc364355362"/>
      <w:r w:rsidRPr="009F0533">
        <w:rPr>
          <w:rFonts w:ascii="Arabic Typesetting" w:hAnsi="Arabic Typesetting" w:cs="Arabic Typesetting"/>
          <w:i/>
          <w:iCs w:val="0"/>
          <w:sz w:val="42"/>
          <w:szCs w:val="42"/>
          <w:rtl/>
        </w:rPr>
        <w:t>تقديم خدمات عالمية في مجال الملكية الفكرية من الطراز الأول</w:t>
      </w:r>
      <w:bookmarkEnd w:id="20"/>
    </w:p>
    <w:p w:rsidR="00884CF0" w:rsidRDefault="00884CF0" w:rsidP="00862268">
      <w:pPr>
        <w:autoSpaceDE w:val="0"/>
        <w:autoSpaceDN w:val="0"/>
        <w:adjustRightInd w:val="0"/>
        <w:snapToGrid w:val="0"/>
        <w:spacing w:after="120" w:line="340" w:lineRule="exact"/>
        <w:jc w:val="both"/>
        <w:rPr>
          <w:rFonts w:ascii="Arabic Typesetting" w:hAnsi="Arabic Typesetting" w:cs="Arabic Typesetting"/>
          <w:szCs w:val="34"/>
          <w:rtl/>
        </w:rPr>
      </w:pPr>
      <w:r w:rsidRPr="009F0533">
        <w:rPr>
          <w:rFonts w:ascii="Arabic Typesetting" w:hAnsi="Arabic Typesetting" w:cs="Arabic Typesetting"/>
          <w:szCs w:val="34"/>
          <w:rtl/>
        </w:rPr>
        <w:t>يتناول</w:t>
      </w:r>
      <w:r w:rsidRPr="009F0533">
        <w:rPr>
          <w:rFonts w:ascii="Arabic Typesetting" w:hAnsi="Arabic Typesetting" w:cs="Arabic Typesetting" w:hint="cs"/>
          <w:szCs w:val="34"/>
          <w:rtl/>
        </w:rPr>
        <w:t xml:space="preserve"> هذا</w:t>
      </w:r>
      <w:r w:rsidRPr="009F0533">
        <w:rPr>
          <w:rFonts w:ascii="Arabic Typesetting" w:hAnsi="Arabic Typesetting" w:cs="Arabic Typesetting"/>
          <w:szCs w:val="34"/>
          <w:rtl/>
        </w:rPr>
        <w:t xml:space="preserve"> الهدف الاستراتيجي خدمات الويبو الرئيسية، وهي أيضاً مجالات أعمال مدرّة للإيرادات. ويرمي هذا الهدف إلى جعل أنظمة الويبو العالمية والخدمات البديلة لتسوية المنازعات في صدارة الأنظمة المتاحة للمنتفعين عبر تقديم خدمات لهم تكون جذابة وفعالة من حيث التكلفة وذات قيمة مضافة.</w:t>
      </w:r>
    </w:p>
    <w:p w:rsidR="00884CF0" w:rsidRDefault="00884CF0" w:rsidP="00862268">
      <w:pPr>
        <w:autoSpaceDE w:val="0"/>
        <w:autoSpaceDN w:val="0"/>
        <w:adjustRightInd w:val="0"/>
        <w:snapToGrid w:val="0"/>
        <w:spacing w:after="120" w:line="340" w:lineRule="exact"/>
        <w:jc w:val="both"/>
        <w:rPr>
          <w:rFonts w:ascii="Arabic Typesetting" w:hAnsi="Arabic Typesetting" w:cs="Arabic Typesetting"/>
          <w:szCs w:val="34"/>
          <w:rtl/>
        </w:rPr>
      </w:pPr>
    </w:p>
    <w:tbl>
      <w:tblPr>
        <w:bidiVisual/>
        <w:tblW w:w="4855" w:type="pct"/>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172"/>
        <w:gridCol w:w="3628"/>
        <w:gridCol w:w="2492"/>
      </w:tblGrid>
      <w:tr w:rsidR="00884CF0" w:rsidRPr="009F0533" w:rsidTr="00862268">
        <w:trPr>
          <w:cantSplit/>
          <w:trHeight w:val="228"/>
          <w:tblHeader/>
        </w:trPr>
        <w:tc>
          <w:tcPr>
            <w:tcW w:w="1707" w:type="pct"/>
            <w:tcBorders>
              <w:top w:val="single" w:sz="4" w:space="0" w:color="auto"/>
              <w:bottom w:val="single" w:sz="4" w:space="0" w:color="auto"/>
            </w:tcBorders>
            <w:shd w:val="clear" w:color="auto" w:fill="CCFFFF"/>
            <w:tcMar>
              <w:top w:w="113" w:type="dxa"/>
              <w:bottom w:w="113" w:type="dxa"/>
            </w:tcMar>
            <w:vAlign w:val="center"/>
          </w:tcPr>
          <w:p w:rsidR="00884CF0" w:rsidRPr="009F0533" w:rsidRDefault="00884CF0" w:rsidP="00AF3D37">
            <w:pPr>
              <w:adjustRightInd w:val="0"/>
              <w:spacing w:before="60" w:after="60" w:line="300" w:lineRule="exact"/>
              <w:jc w:val="center"/>
              <w:rPr>
                <w:rFonts w:ascii="Arabic Typesetting" w:hAnsi="Arabic Typesetting" w:cs="Arabic Typesetting"/>
                <w:sz w:val="30"/>
                <w:szCs w:val="30"/>
                <w:rtl/>
              </w:rPr>
            </w:pPr>
            <w:r w:rsidRPr="009F0533">
              <w:rPr>
                <w:rFonts w:ascii="Arabic Typesetting" w:hAnsi="Arabic Typesetting" w:cs="Arabic Typesetting"/>
                <w:bCs/>
                <w:sz w:val="30"/>
                <w:szCs w:val="30"/>
                <w:rtl/>
              </w:rPr>
              <w:t>النتائج المرتقبة</w:t>
            </w:r>
          </w:p>
        </w:tc>
        <w:tc>
          <w:tcPr>
            <w:tcW w:w="1952" w:type="pct"/>
            <w:tcBorders>
              <w:top w:val="single" w:sz="4" w:space="0" w:color="auto"/>
              <w:bottom w:val="single" w:sz="4" w:space="0" w:color="auto"/>
            </w:tcBorders>
            <w:shd w:val="clear" w:color="auto" w:fill="CCFFFF"/>
            <w:tcMar>
              <w:top w:w="113" w:type="dxa"/>
              <w:bottom w:w="113" w:type="dxa"/>
            </w:tcMar>
            <w:vAlign w:val="center"/>
          </w:tcPr>
          <w:p w:rsidR="00884CF0" w:rsidRPr="009F0533" w:rsidRDefault="00884CF0" w:rsidP="00AF3D37">
            <w:pPr>
              <w:adjustRightInd w:val="0"/>
              <w:spacing w:before="60" w:after="60" w:line="300" w:lineRule="exact"/>
              <w:jc w:val="center"/>
              <w:rPr>
                <w:rFonts w:ascii="Arabic Typesetting" w:hAnsi="Arabic Typesetting" w:cs="Arabic Typesetting"/>
                <w:sz w:val="30"/>
                <w:szCs w:val="30"/>
                <w:rtl/>
              </w:rPr>
            </w:pPr>
            <w:r w:rsidRPr="009F0533">
              <w:rPr>
                <w:rFonts w:ascii="Arabic Typesetting" w:hAnsi="Arabic Typesetting" w:cs="Arabic Typesetting"/>
                <w:bCs/>
                <w:sz w:val="30"/>
                <w:szCs w:val="30"/>
                <w:rtl/>
              </w:rPr>
              <w:t>مؤشرات الأداء</w:t>
            </w:r>
          </w:p>
        </w:tc>
        <w:tc>
          <w:tcPr>
            <w:tcW w:w="1341" w:type="pct"/>
            <w:tcBorders>
              <w:top w:val="single" w:sz="4" w:space="0" w:color="auto"/>
              <w:bottom w:val="single" w:sz="4" w:space="0" w:color="auto"/>
            </w:tcBorders>
            <w:shd w:val="clear" w:color="auto" w:fill="CCFFFF"/>
            <w:tcMar>
              <w:top w:w="113" w:type="dxa"/>
              <w:bottom w:w="113" w:type="dxa"/>
            </w:tcMar>
            <w:vAlign w:val="center"/>
          </w:tcPr>
          <w:p w:rsidR="00884CF0" w:rsidRPr="009F0533" w:rsidRDefault="00884CF0" w:rsidP="00AF3D37">
            <w:pPr>
              <w:adjustRightInd w:val="0"/>
              <w:spacing w:before="60" w:after="60" w:line="300" w:lineRule="exact"/>
              <w:jc w:val="center"/>
              <w:rPr>
                <w:rFonts w:ascii="Arabic Typesetting" w:hAnsi="Arabic Typesetting" w:cs="Arabic Typesetting"/>
                <w:sz w:val="30"/>
                <w:szCs w:val="30"/>
                <w:rtl/>
              </w:rPr>
            </w:pPr>
            <w:r w:rsidRPr="009F0533">
              <w:rPr>
                <w:rFonts w:ascii="Arabic Typesetting" w:hAnsi="Arabic Typesetting" w:cs="Arabic Typesetting"/>
                <w:bCs/>
                <w:sz w:val="30"/>
                <w:szCs w:val="30"/>
                <w:rtl/>
              </w:rPr>
              <w:t>البرامج المسؤولة</w:t>
            </w:r>
          </w:p>
        </w:tc>
      </w:tr>
      <w:tr w:rsidR="00884CF0" w:rsidRPr="009F0533" w:rsidTr="00AF3D37">
        <w:trPr>
          <w:cantSplit/>
          <w:trHeight w:val="539"/>
        </w:trPr>
        <w:tc>
          <w:tcPr>
            <w:tcW w:w="1707" w:type="pct"/>
            <w:tcMar>
              <w:top w:w="113" w:type="dxa"/>
              <w:bottom w:w="113" w:type="dxa"/>
            </w:tcMar>
          </w:tcPr>
          <w:p w:rsidR="00884CF0" w:rsidRPr="009F0533" w:rsidRDefault="00884CF0" w:rsidP="00AF3D37">
            <w:pPr>
              <w:adjustRightInd w:val="0"/>
              <w:spacing w:before="60" w:after="60" w:line="300" w:lineRule="exact"/>
              <w:rPr>
                <w:rFonts w:ascii="Arabic Typesetting" w:hAnsi="Arabic Typesetting" w:cs="Arabic Typesetting"/>
                <w:sz w:val="30"/>
                <w:szCs w:val="30"/>
                <w:rtl/>
              </w:rPr>
            </w:pPr>
            <w:r>
              <w:rPr>
                <w:rFonts w:ascii="Arabic Typesetting" w:hAnsi="Arabic Typesetting" w:cs="Arabic Typesetting" w:hint="cs"/>
                <w:sz w:val="30"/>
                <w:szCs w:val="30"/>
                <w:rtl/>
              </w:rPr>
              <w:t>ه 1.2</w:t>
            </w:r>
            <w:r w:rsidRPr="009F0533">
              <w:rPr>
                <w:rFonts w:ascii="Arabic Typesetting" w:hAnsi="Arabic Typesetting" w:cs="Arabic Typesetting"/>
                <w:sz w:val="30"/>
                <w:szCs w:val="30"/>
                <w:rtl/>
              </w:rPr>
              <w:t xml:space="preserve"> انتفاع متزايد بنظام معاهدة التعاون بشأن البراءات كسبيل للإيداع الدولي لطلبات البراءات</w:t>
            </w:r>
          </w:p>
        </w:tc>
        <w:tc>
          <w:tcPr>
            <w:tcW w:w="1952" w:type="pct"/>
            <w:tcMar>
              <w:top w:w="113" w:type="dxa"/>
              <w:bottom w:w="113" w:type="dxa"/>
            </w:tcMar>
          </w:tcPr>
          <w:p w:rsidR="00884CF0" w:rsidRPr="009F0533" w:rsidRDefault="00884CF0" w:rsidP="00AF3D37">
            <w:pPr>
              <w:adjustRightInd w:val="0"/>
              <w:spacing w:before="60" w:after="60" w:line="300" w:lineRule="exact"/>
              <w:rPr>
                <w:rFonts w:ascii="Arabic Typesetting" w:hAnsi="Arabic Typesetting" w:cs="Arabic Typesetting"/>
                <w:sz w:val="30"/>
                <w:szCs w:val="30"/>
                <w:rtl/>
              </w:rPr>
            </w:pPr>
            <w:r w:rsidRPr="009F0533">
              <w:rPr>
                <w:rFonts w:ascii="Arabic Typesetting" w:hAnsi="Arabic Typesetting" w:cs="Arabic Typesetting"/>
                <w:sz w:val="30"/>
                <w:szCs w:val="30"/>
                <w:rtl/>
              </w:rPr>
              <w:t>مستوى رضا المنتفعين بمعاهدة التعاون بشأن البراءات عن خدمات المعلومات والتدريب التي تركز على المنتفعين</w:t>
            </w:r>
          </w:p>
        </w:tc>
        <w:tc>
          <w:tcPr>
            <w:tcW w:w="1341" w:type="pct"/>
            <w:shd w:val="clear" w:color="auto" w:fill="FFFFFF"/>
            <w:tcMar>
              <w:top w:w="113" w:type="dxa"/>
              <w:bottom w:w="113" w:type="dxa"/>
            </w:tcMar>
          </w:tcPr>
          <w:p w:rsidR="00884CF0" w:rsidRPr="009F0533" w:rsidRDefault="00884CF0" w:rsidP="00AF3D37">
            <w:pPr>
              <w:adjustRightInd w:val="0"/>
              <w:spacing w:before="60" w:after="60" w:line="300" w:lineRule="exact"/>
              <w:jc w:val="center"/>
              <w:rPr>
                <w:rFonts w:ascii="Arabic Typesetting" w:hAnsi="Arabic Typesetting" w:cs="Arabic Typesetting"/>
                <w:sz w:val="30"/>
                <w:szCs w:val="30"/>
                <w:rtl/>
              </w:rPr>
            </w:pPr>
            <w:r w:rsidRPr="009F0533">
              <w:rPr>
                <w:rFonts w:ascii="Arabic Typesetting" w:hAnsi="Arabic Typesetting" w:cs="Arabic Typesetting"/>
                <w:sz w:val="30"/>
                <w:szCs w:val="30"/>
                <w:rtl/>
              </w:rPr>
              <w:t>البرنامج 5</w:t>
            </w:r>
          </w:p>
        </w:tc>
      </w:tr>
      <w:tr w:rsidR="00884CF0" w:rsidRPr="009F0533" w:rsidTr="00862268">
        <w:trPr>
          <w:cantSplit/>
          <w:trHeight w:val="456"/>
        </w:trPr>
        <w:tc>
          <w:tcPr>
            <w:tcW w:w="1707" w:type="pct"/>
            <w:tcMar>
              <w:top w:w="113" w:type="dxa"/>
              <w:bottom w:w="113" w:type="dxa"/>
            </w:tcMar>
          </w:tcPr>
          <w:p w:rsidR="00884CF0" w:rsidRPr="009F0533" w:rsidRDefault="00884CF0" w:rsidP="00AF3D37">
            <w:pPr>
              <w:adjustRightInd w:val="0"/>
              <w:spacing w:before="60" w:after="60" w:line="300" w:lineRule="exact"/>
              <w:rPr>
                <w:rFonts w:ascii="Arabic Typesetting" w:hAnsi="Arabic Typesetting" w:cs="Arabic Typesetting"/>
                <w:sz w:val="30"/>
                <w:szCs w:val="30"/>
              </w:rPr>
            </w:pPr>
          </w:p>
        </w:tc>
        <w:tc>
          <w:tcPr>
            <w:tcW w:w="1952" w:type="pct"/>
            <w:tcMar>
              <w:top w:w="113" w:type="dxa"/>
              <w:bottom w:w="113" w:type="dxa"/>
            </w:tcMar>
          </w:tcPr>
          <w:p w:rsidR="00884CF0" w:rsidRPr="009F0533" w:rsidRDefault="00884CF0" w:rsidP="00AF3D37">
            <w:pPr>
              <w:adjustRightInd w:val="0"/>
              <w:spacing w:before="60" w:after="60" w:line="300" w:lineRule="exact"/>
              <w:rPr>
                <w:rFonts w:ascii="Arabic Typesetting" w:hAnsi="Arabic Typesetting" w:cs="Arabic Typesetting"/>
                <w:sz w:val="30"/>
                <w:szCs w:val="30"/>
                <w:rtl/>
              </w:rPr>
            </w:pPr>
            <w:r w:rsidRPr="009F0533">
              <w:rPr>
                <w:rFonts w:ascii="Arabic Typesetting" w:hAnsi="Arabic Typesetting" w:cs="Arabic Typesetting"/>
                <w:sz w:val="30"/>
                <w:szCs w:val="30"/>
                <w:rtl/>
              </w:rPr>
              <w:t>رضا المكاتب والسلطات الدولية عن الأنشطة التعاونية لمعاهدة التعاون بشأن البراءات</w:t>
            </w:r>
          </w:p>
        </w:tc>
        <w:tc>
          <w:tcPr>
            <w:tcW w:w="1341" w:type="pct"/>
            <w:shd w:val="clear" w:color="auto" w:fill="FFFFFF"/>
            <w:tcMar>
              <w:top w:w="113" w:type="dxa"/>
              <w:bottom w:w="113" w:type="dxa"/>
            </w:tcMar>
          </w:tcPr>
          <w:p w:rsidR="00884CF0" w:rsidRPr="009F0533" w:rsidRDefault="00884CF0" w:rsidP="00AF3D37">
            <w:pPr>
              <w:adjustRightInd w:val="0"/>
              <w:spacing w:before="60" w:after="60" w:line="300" w:lineRule="exact"/>
              <w:jc w:val="center"/>
              <w:rPr>
                <w:rFonts w:ascii="Arabic Typesetting" w:hAnsi="Arabic Typesetting" w:cs="Arabic Typesetting"/>
                <w:sz w:val="30"/>
                <w:szCs w:val="30"/>
                <w:rtl/>
              </w:rPr>
            </w:pPr>
            <w:r w:rsidRPr="009F0533">
              <w:rPr>
                <w:rFonts w:ascii="Arabic Typesetting" w:hAnsi="Arabic Typesetting" w:cs="Arabic Typesetting"/>
                <w:sz w:val="30"/>
                <w:szCs w:val="30"/>
                <w:rtl/>
              </w:rPr>
              <w:t>البرنامج 5</w:t>
            </w:r>
          </w:p>
        </w:tc>
      </w:tr>
      <w:tr w:rsidR="00884CF0" w:rsidRPr="009F0533" w:rsidTr="00862268">
        <w:trPr>
          <w:cantSplit/>
          <w:trHeight w:val="311"/>
        </w:trPr>
        <w:tc>
          <w:tcPr>
            <w:tcW w:w="1707" w:type="pct"/>
            <w:tcMar>
              <w:top w:w="113" w:type="dxa"/>
              <w:bottom w:w="113" w:type="dxa"/>
            </w:tcMar>
          </w:tcPr>
          <w:p w:rsidR="00884CF0" w:rsidRPr="009F0533" w:rsidRDefault="00884CF0" w:rsidP="00AF3D37">
            <w:pPr>
              <w:adjustRightInd w:val="0"/>
              <w:spacing w:before="60" w:after="60" w:line="300" w:lineRule="exact"/>
              <w:rPr>
                <w:rFonts w:ascii="Arabic Typesetting" w:hAnsi="Arabic Typesetting" w:cs="Arabic Typesetting"/>
                <w:sz w:val="30"/>
                <w:szCs w:val="30"/>
              </w:rPr>
            </w:pPr>
          </w:p>
        </w:tc>
        <w:tc>
          <w:tcPr>
            <w:tcW w:w="1952" w:type="pct"/>
            <w:tcMar>
              <w:top w:w="113" w:type="dxa"/>
              <w:bottom w:w="113" w:type="dxa"/>
            </w:tcMar>
          </w:tcPr>
          <w:p w:rsidR="00884CF0" w:rsidRPr="009F0533" w:rsidRDefault="00884CF0" w:rsidP="007865F3">
            <w:pPr>
              <w:adjustRightInd w:val="0"/>
              <w:spacing w:before="60" w:after="60" w:line="300" w:lineRule="exact"/>
              <w:rPr>
                <w:rFonts w:ascii="Arabic Typesetting" w:hAnsi="Arabic Typesetting" w:cs="Arabic Typesetting"/>
                <w:sz w:val="30"/>
                <w:szCs w:val="30"/>
              </w:rPr>
            </w:pPr>
            <w:r w:rsidRPr="009F0533">
              <w:rPr>
                <w:rFonts w:ascii="Arabic Typesetting" w:hAnsi="Arabic Typesetting" w:cs="Arabic Typesetting"/>
                <w:sz w:val="30"/>
                <w:szCs w:val="30"/>
                <w:rtl/>
              </w:rPr>
              <w:t xml:space="preserve">عدد </w:t>
            </w:r>
            <w:r w:rsidR="007865F3">
              <w:rPr>
                <w:rFonts w:ascii="Arabic Typesetting" w:hAnsi="Arabic Typesetting" w:cs="Arabic Typesetting" w:hint="cs"/>
                <w:sz w:val="30"/>
                <w:szCs w:val="30"/>
                <w:rtl/>
              </w:rPr>
              <w:t>الطلبات المودعة</w:t>
            </w:r>
            <w:r w:rsidRPr="009F0533">
              <w:rPr>
                <w:rFonts w:ascii="Arabic Typesetting" w:hAnsi="Arabic Typesetting" w:cs="Arabic Typesetting"/>
                <w:sz w:val="30"/>
                <w:szCs w:val="30"/>
                <w:rtl/>
              </w:rPr>
              <w:t xml:space="preserve"> بناء على معاهدة التعاون بشأن البراءات </w:t>
            </w:r>
            <w:r w:rsidR="00CA2325">
              <w:rPr>
                <w:rFonts w:ascii="Arabic Typesetting" w:hAnsi="Arabic Typesetting" w:cs="Arabic Typesetting" w:hint="cs"/>
                <w:sz w:val="30"/>
                <w:szCs w:val="30"/>
                <w:rtl/>
              </w:rPr>
              <w:t>والصادرة م</w:t>
            </w:r>
            <w:r w:rsidR="007865F3">
              <w:rPr>
                <w:rFonts w:ascii="Arabic Typesetting" w:hAnsi="Arabic Typesetting" w:cs="Arabic Typesetting" w:hint="cs"/>
                <w:sz w:val="30"/>
                <w:szCs w:val="30"/>
                <w:rtl/>
              </w:rPr>
              <w:t xml:space="preserve">ن </w:t>
            </w:r>
            <w:r w:rsidRPr="009F0533">
              <w:rPr>
                <w:rFonts w:ascii="Arabic Typesetting" w:hAnsi="Arabic Typesetting" w:cs="Arabic Typesetting"/>
                <w:sz w:val="30"/>
                <w:szCs w:val="30"/>
                <w:rtl/>
              </w:rPr>
              <w:t>البلدان المنتقلة إلى نظام الاقتصاد الحر والبلدان المتقدمة</w:t>
            </w:r>
          </w:p>
        </w:tc>
        <w:tc>
          <w:tcPr>
            <w:tcW w:w="1341" w:type="pct"/>
            <w:shd w:val="clear" w:color="auto" w:fill="FFFFFF"/>
            <w:tcMar>
              <w:top w:w="113" w:type="dxa"/>
              <w:bottom w:w="113" w:type="dxa"/>
            </w:tcMar>
          </w:tcPr>
          <w:p w:rsidR="00884CF0" w:rsidRPr="009F0533" w:rsidRDefault="00884CF0" w:rsidP="00AF3D37">
            <w:pPr>
              <w:adjustRightInd w:val="0"/>
              <w:spacing w:before="60" w:after="60" w:line="300" w:lineRule="exact"/>
              <w:jc w:val="center"/>
              <w:rPr>
                <w:rFonts w:ascii="Arabic Typesetting" w:hAnsi="Arabic Typesetting" w:cs="Arabic Typesetting"/>
                <w:sz w:val="30"/>
                <w:szCs w:val="30"/>
                <w:rtl/>
              </w:rPr>
            </w:pPr>
            <w:r w:rsidRPr="009F0533">
              <w:rPr>
                <w:rFonts w:ascii="Arabic Typesetting" w:hAnsi="Arabic Typesetting" w:cs="Arabic Typesetting"/>
                <w:sz w:val="30"/>
                <w:szCs w:val="30"/>
                <w:rtl/>
              </w:rPr>
              <w:t>البرنامج 10</w:t>
            </w:r>
          </w:p>
        </w:tc>
      </w:tr>
      <w:tr w:rsidR="00884CF0" w:rsidRPr="009F0533" w:rsidTr="00862268">
        <w:trPr>
          <w:cantSplit/>
          <w:trHeight w:val="263"/>
        </w:trPr>
        <w:tc>
          <w:tcPr>
            <w:tcW w:w="1707" w:type="pct"/>
            <w:tcMar>
              <w:top w:w="113" w:type="dxa"/>
              <w:bottom w:w="113" w:type="dxa"/>
            </w:tcMar>
          </w:tcPr>
          <w:p w:rsidR="00884CF0" w:rsidRPr="009F0533" w:rsidRDefault="00884CF0" w:rsidP="00AF3D37">
            <w:pPr>
              <w:adjustRightInd w:val="0"/>
              <w:spacing w:before="60" w:after="60" w:line="300" w:lineRule="exact"/>
              <w:rPr>
                <w:rFonts w:ascii="Arabic Typesetting" w:hAnsi="Arabic Typesetting" w:cs="Arabic Typesetting"/>
                <w:sz w:val="30"/>
                <w:szCs w:val="30"/>
              </w:rPr>
            </w:pPr>
          </w:p>
        </w:tc>
        <w:tc>
          <w:tcPr>
            <w:tcW w:w="1952" w:type="pct"/>
            <w:tcMar>
              <w:top w:w="113" w:type="dxa"/>
              <w:bottom w:w="113" w:type="dxa"/>
            </w:tcMar>
          </w:tcPr>
          <w:p w:rsidR="00884CF0" w:rsidRPr="009F0533" w:rsidRDefault="00884CF0" w:rsidP="00AF3D37">
            <w:pPr>
              <w:adjustRightInd w:val="0"/>
              <w:spacing w:before="60" w:after="60" w:line="300" w:lineRule="exact"/>
              <w:rPr>
                <w:rFonts w:ascii="Arabic Typesetting" w:hAnsi="Arabic Typesetting" w:cs="Arabic Typesetting"/>
                <w:sz w:val="30"/>
                <w:szCs w:val="30"/>
                <w:rtl/>
              </w:rPr>
            </w:pPr>
            <w:r w:rsidRPr="009F0533">
              <w:rPr>
                <w:rFonts w:ascii="Arabic Typesetting" w:hAnsi="Arabic Typesetting" w:cs="Arabic Typesetting"/>
                <w:sz w:val="30"/>
                <w:szCs w:val="30"/>
                <w:rtl/>
              </w:rPr>
              <w:t>النسبة المئوية للإيداعات بناء على معاهدة التعاون بشأن البراءات</w:t>
            </w:r>
          </w:p>
        </w:tc>
        <w:tc>
          <w:tcPr>
            <w:tcW w:w="1341" w:type="pct"/>
            <w:shd w:val="clear" w:color="auto" w:fill="FFFFFF"/>
            <w:tcMar>
              <w:top w:w="113" w:type="dxa"/>
              <w:bottom w:w="113" w:type="dxa"/>
            </w:tcMar>
          </w:tcPr>
          <w:p w:rsidR="00884CF0" w:rsidRPr="009F0533" w:rsidRDefault="00884CF0" w:rsidP="00AF3D37">
            <w:pPr>
              <w:adjustRightInd w:val="0"/>
              <w:spacing w:before="60" w:after="60" w:line="300" w:lineRule="exact"/>
              <w:jc w:val="center"/>
              <w:rPr>
                <w:rFonts w:ascii="Arabic Typesetting" w:hAnsi="Arabic Typesetting" w:cs="Arabic Typesetting"/>
                <w:sz w:val="30"/>
                <w:szCs w:val="30"/>
                <w:rtl/>
              </w:rPr>
            </w:pPr>
            <w:r w:rsidRPr="009F0533">
              <w:rPr>
                <w:rFonts w:ascii="Arabic Typesetting" w:hAnsi="Arabic Typesetting" w:cs="Arabic Typesetting"/>
                <w:sz w:val="30"/>
                <w:szCs w:val="30"/>
                <w:rtl/>
              </w:rPr>
              <w:t>البرنامج 20</w:t>
            </w:r>
          </w:p>
        </w:tc>
      </w:tr>
      <w:tr w:rsidR="00884CF0" w:rsidRPr="009F0533" w:rsidTr="00862268">
        <w:trPr>
          <w:cantSplit/>
          <w:trHeight w:val="672"/>
        </w:trPr>
        <w:tc>
          <w:tcPr>
            <w:tcW w:w="1707" w:type="pct"/>
            <w:tcMar>
              <w:top w:w="113" w:type="dxa"/>
              <w:bottom w:w="113" w:type="dxa"/>
            </w:tcMar>
          </w:tcPr>
          <w:p w:rsidR="00884CF0" w:rsidRPr="009F0533" w:rsidRDefault="00884CF0" w:rsidP="00AF3D37">
            <w:pPr>
              <w:adjustRightInd w:val="0"/>
              <w:spacing w:before="60" w:after="60" w:line="300" w:lineRule="exact"/>
              <w:rPr>
                <w:rFonts w:ascii="Arabic Typesetting" w:hAnsi="Arabic Typesetting" w:cs="Arabic Typesetting"/>
                <w:sz w:val="30"/>
                <w:szCs w:val="30"/>
              </w:rPr>
            </w:pPr>
          </w:p>
        </w:tc>
        <w:tc>
          <w:tcPr>
            <w:tcW w:w="1952" w:type="pct"/>
            <w:tcMar>
              <w:top w:w="113" w:type="dxa"/>
              <w:bottom w:w="113" w:type="dxa"/>
            </w:tcMar>
          </w:tcPr>
          <w:p w:rsidR="00884CF0" w:rsidRPr="009F0533" w:rsidRDefault="00884CF0" w:rsidP="00AF3D37">
            <w:pPr>
              <w:adjustRightInd w:val="0"/>
              <w:spacing w:before="60" w:after="60" w:line="300" w:lineRule="exact"/>
              <w:rPr>
                <w:rFonts w:ascii="Arabic Typesetting" w:hAnsi="Arabic Typesetting" w:cs="Arabic Typesetting"/>
                <w:sz w:val="30"/>
                <w:szCs w:val="30"/>
                <w:rtl/>
              </w:rPr>
            </w:pPr>
            <w:r w:rsidRPr="009F0533">
              <w:rPr>
                <w:rFonts w:ascii="Arabic Typesetting" w:hAnsi="Arabic Typesetting" w:cs="Arabic Typesetting"/>
                <w:sz w:val="30"/>
                <w:szCs w:val="30"/>
                <w:rtl/>
              </w:rPr>
              <w:t>النسبة المئوية لواضعي السياسات والمسؤولين الحكوميين والعاملين في مجال الملكية الفكرية والمشاركين في حلقات العمل المستهدفة ممن لديهم فهم معمّق لمعاهدة التعاون بشأن البراءات وما يتعلق بها من موضوعات</w:t>
            </w:r>
          </w:p>
        </w:tc>
        <w:tc>
          <w:tcPr>
            <w:tcW w:w="1341" w:type="pct"/>
            <w:shd w:val="clear" w:color="auto" w:fill="FFFFFF"/>
            <w:tcMar>
              <w:top w:w="113" w:type="dxa"/>
              <w:bottom w:w="113" w:type="dxa"/>
            </w:tcMar>
          </w:tcPr>
          <w:p w:rsidR="00884CF0" w:rsidRPr="009F0533" w:rsidRDefault="00884CF0" w:rsidP="00AF3D37">
            <w:pPr>
              <w:adjustRightInd w:val="0"/>
              <w:spacing w:before="60" w:after="60" w:line="300" w:lineRule="exact"/>
              <w:jc w:val="center"/>
              <w:rPr>
                <w:rFonts w:ascii="Arabic Typesetting" w:hAnsi="Arabic Typesetting" w:cs="Arabic Typesetting"/>
                <w:sz w:val="30"/>
                <w:szCs w:val="30"/>
                <w:rtl/>
              </w:rPr>
            </w:pPr>
            <w:r w:rsidRPr="009F0533">
              <w:rPr>
                <w:rFonts w:ascii="Arabic Typesetting" w:hAnsi="Arabic Typesetting" w:cs="Arabic Typesetting"/>
                <w:sz w:val="30"/>
                <w:szCs w:val="30"/>
                <w:rtl/>
              </w:rPr>
              <w:t>البرنامج 20</w:t>
            </w:r>
          </w:p>
        </w:tc>
      </w:tr>
      <w:tr w:rsidR="00884CF0" w:rsidRPr="009F0533" w:rsidTr="00862268">
        <w:trPr>
          <w:cantSplit/>
          <w:trHeight w:val="786"/>
        </w:trPr>
        <w:tc>
          <w:tcPr>
            <w:tcW w:w="1707" w:type="pct"/>
            <w:tcMar>
              <w:top w:w="113" w:type="dxa"/>
              <w:bottom w:w="113" w:type="dxa"/>
            </w:tcMar>
          </w:tcPr>
          <w:p w:rsidR="00884CF0" w:rsidRPr="009F0533" w:rsidRDefault="00884CF0" w:rsidP="00AF3D37">
            <w:pPr>
              <w:autoSpaceDE w:val="0"/>
              <w:autoSpaceDN w:val="0"/>
              <w:adjustRightInd w:val="0"/>
              <w:spacing w:before="60" w:after="60" w:line="300" w:lineRule="exact"/>
              <w:rPr>
                <w:rFonts w:ascii="Arabic Typesetting" w:hAnsi="Arabic Typesetting" w:cs="Arabic Typesetting"/>
                <w:sz w:val="30"/>
                <w:szCs w:val="30"/>
                <w:rtl/>
              </w:rPr>
            </w:pPr>
            <w:r>
              <w:rPr>
                <w:rFonts w:ascii="Arabic Typesetting" w:hAnsi="Arabic Typesetting" w:cs="Arabic Typesetting" w:hint="cs"/>
                <w:sz w:val="30"/>
                <w:szCs w:val="30"/>
                <w:rtl/>
              </w:rPr>
              <w:t>ه 2.2</w:t>
            </w:r>
            <w:r w:rsidRPr="009F0533">
              <w:rPr>
                <w:rFonts w:ascii="Arabic Typesetting" w:hAnsi="Arabic Typesetting" w:cs="Arabic Typesetting"/>
                <w:sz w:val="30"/>
                <w:szCs w:val="30"/>
                <w:rtl/>
              </w:rPr>
              <w:t xml:space="preserve"> تحس</w:t>
            </w:r>
            <w:r w:rsidRPr="009F0533">
              <w:rPr>
                <w:rFonts w:ascii="Arabic Typesetting" w:hAnsi="Arabic Typesetting" w:cs="Arabic Typesetting" w:hint="cs"/>
                <w:sz w:val="30"/>
                <w:szCs w:val="30"/>
                <w:rtl/>
              </w:rPr>
              <w:t>ُّ</w:t>
            </w:r>
            <w:r w:rsidRPr="009F0533">
              <w:rPr>
                <w:rFonts w:ascii="Arabic Typesetting" w:hAnsi="Arabic Typesetting" w:cs="Arabic Typesetting"/>
                <w:sz w:val="30"/>
                <w:szCs w:val="30"/>
                <w:rtl/>
              </w:rPr>
              <w:t>ن نظام معاهدة التعاون بشأن البراءات</w:t>
            </w:r>
            <w:r w:rsidRPr="009F0533">
              <w:rPr>
                <w:rFonts w:ascii="Arabic Typesetting" w:hAnsi="Arabic Typesetting" w:cs="Arabic Typesetting"/>
                <w:sz w:val="30"/>
                <w:szCs w:val="30"/>
              </w:rPr>
              <w:t xml:space="preserve"> </w:t>
            </w:r>
          </w:p>
          <w:p w:rsidR="00884CF0" w:rsidRPr="009F0533" w:rsidRDefault="00884CF0" w:rsidP="00AF3D37">
            <w:pPr>
              <w:adjustRightInd w:val="0"/>
              <w:spacing w:before="60" w:after="60" w:line="300" w:lineRule="exact"/>
              <w:rPr>
                <w:rFonts w:ascii="Arabic Typesetting" w:hAnsi="Arabic Typesetting" w:cs="Arabic Typesetting"/>
                <w:sz w:val="30"/>
                <w:szCs w:val="30"/>
              </w:rPr>
            </w:pPr>
          </w:p>
        </w:tc>
        <w:tc>
          <w:tcPr>
            <w:tcW w:w="1952" w:type="pct"/>
            <w:tcMar>
              <w:top w:w="113" w:type="dxa"/>
              <w:bottom w:w="113" w:type="dxa"/>
            </w:tcMar>
          </w:tcPr>
          <w:p w:rsidR="00884CF0" w:rsidRPr="009F0533" w:rsidRDefault="00884CF0" w:rsidP="00AF3D37">
            <w:pPr>
              <w:adjustRightInd w:val="0"/>
              <w:spacing w:before="60" w:after="60" w:line="300" w:lineRule="exact"/>
              <w:rPr>
                <w:rFonts w:ascii="Arabic Typesetting" w:hAnsi="Arabic Typesetting" w:cs="Arabic Typesetting"/>
                <w:sz w:val="30"/>
                <w:szCs w:val="30"/>
                <w:rtl/>
              </w:rPr>
            </w:pPr>
            <w:r w:rsidRPr="009F0533">
              <w:rPr>
                <w:rFonts w:ascii="Arabic Typesetting" w:hAnsi="Arabic Typesetting" w:cs="Arabic Typesetting"/>
                <w:sz w:val="30"/>
                <w:szCs w:val="30"/>
                <w:rtl/>
              </w:rPr>
              <w:t>مواصلة تطوير نظام معاهدة التعاون بشأن البراءات، ولا سيما تنفيذ توصيات خارطة طريق معاهدة التعاون بشأن البراءات التي أقرتها الدول الأعضاء في معاهدة التعاون بشأن البراءات</w:t>
            </w:r>
          </w:p>
        </w:tc>
        <w:tc>
          <w:tcPr>
            <w:tcW w:w="1341" w:type="pct"/>
            <w:shd w:val="clear" w:color="auto" w:fill="FFFFFF"/>
            <w:tcMar>
              <w:top w:w="113" w:type="dxa"/>
              <w:bottom w:w="113" w:type="dxa"/>
            </w:tcMar>
          </w:tcPr>
          <w:p w:rsidR="00884CF0" w:rsidRPr="009F0533" w:rsidRDefault="00884CF0" w:rsidP="00AF3D37">
            <w:pPr>
              <w:adjustRightInd w:val="0"/>
              <w:spacing w:before="60" w:after="60" w:line="300" w:lineRule="exact"/>
              <w:jc w:val="center"/>
              <w:rPr>
                <w:rFonts w:ascii="Arabic Typesetting" w:hAnsi="Arabic Typesetting" w:cs="Arabic Typesetting"/>
                <w:sz w:val="30"/>
                <w:szCs w:val="30"/>
                <w:rtl/>
              </w:rPr>
            </w:pPr>
            <w:r w:rsidRPr="009F0533">
              <w:rPr>
                <w:rFonts w:ascii="Arabic Typesetting" w:hAnsi="Arabic Typesetting" w:cs="Arabic Typesetting"/>
                <w:sz w:val="30"/>
                <w:szCs w:val="30"/>
                <w:rtl/>
              </w:rPr>
              <w:t>البرنامج 5</w:t>
            </w:r>
          </w:p>
        </w:tc>
      </w:tr>
      <w:tr w:rsidR="00884CF0" w:rsidRPr="009F0533" w:rsidTr="00862268">
        <w:trPr>
          <w:cantSplit/>
          <w:trHeight w:val="499"/>
        </w:trPr>
        <w:tc>
          <w:tcPr>
            <w:tcW w:w="1707" w:type="pct"/>
            <w:tcMar>
              <w:top w:w="113" w:type="dxa"/>
              <w:bottom w:w="113" w:type="dxa"/>
            </w:tcMar>
          </w:tcPr>
          <w:p w:rsidR="00884CF0" w:rsidRPr="009F0533" w:rsidRDefault="00884CF0" w:rsidP="00AF3D37">
            <w:pPr>
              <w:adjustRightInd w:val="0"/>
              <w:spacing w:before="60" w:after="60" w:line="300" w:lineRule="exact"/>
              <w:rPr>
                <w:rFonts w:ascii="Arabic Typesetting" w:hAnsi="Arabic Typesetting" w:cs="Arabic Typesetting"/>
                <w:sz w:val="30"/>
                <w:szCs w:val="30"/>
              </w:rPr>
            </w:pPr>
          </w:p>
        </w:tc>
        <w:tc>
          <w:tcPr>
            <w:tcW w:w="1952" w:type="pct"/>
            <w:tcMar>
              <w:top w:w="113" w:type="dxa"/>
              <w:bottom w:w="113" w:type="dxa"/>
            </w:tcMar>
          </w:tcPr>
          <w:p w:rsidR="00884CF0" w:rsidRPr="009F0533" w:rsidRDefault="00884CF0" w:rsidP="00AF3D37">
            <w:pPr>
              <w:adjustRightInd w:val="0"/>
              <w:spacing w:before="60" w:after="60" w:line="300" w:lineRule="exact"/>
              <w:rPr>
                <w:rFonts w:ascii="Arabic Typesetting" w:hAnsi="Arabic Typesetting" w:cs="Arabic Typesetting"/>
                <w:sz w:val="30"/>
                <w:szCs w:val="30"/>
                <w:rtl/>
              </w:rPr>
            </w:pPr>
            <w:r w:rsidRPr="009F0533">
              <w:rPr>
                <w:rFonts w:ascii="Arabic Typesetting" w:hAnsi="Arabic Typesetting" w:cs="Arabic Typesetting"/>
                <w:sz w:val="30"/>
                <w:szCs w:val="30"/>
                <w:rtl/>
              </w:rPr>
              <w:t>تحسن الخدمات الإلكترونية المقدمة للمودعين، وللغير، وللمكاتب، وللسلطات</w:t>
            </w:r>
          </w:p>
        </w:tc>
        <w:tc>
          <w:tcPr>
            <w:tcW w:w="1341" w:type="pct"/>
            <w:shd w:val="clear" w:color="auto" w:fill="FFFFFF"/>
            <w:tcMar>
              <w:top w:w="113" w:type="dxa"/>
              <w:bottom w:w="113" w:type="dxa"/>
            </w:tcMar>
          </w:tcPr>
          <w:p w:rsidR="00884CF0" w:rsidRPr="009F0533" w:rsidRDefault="00884CF0" w:rsidP="00AF3D37">
            <w:pPr>
              <w:adjustRightInd w:val="0"/>
              <w:spacing w:before="60" w:after="60" w:line="300" w:lineRule="exact"/>
              <w:jc w:val="center"/>
              <w:rPr>
                <w:rFonts w:ascii="Arabic Typesetting" w:hAnsi="Arabic Typesetting" w:cs="Arabic Typesetting"/>
                <w:sz w:val="30"/>
                <w:szCs w:val="30"/>
                <w:rtl/>
              </w:rPr>
            </w:pPr>
            <w:r w:rsidRPr="009F0533">
              <w:rPr>
                <w:rFonts w:ascii="Arabic Typesetting" w:hAnsi="Arabic Typesetting" w:cs="Arabic Typesetting"/>
                <w:sz w:val="30"/>
                <w:szCs w:val="30"/>
                <w:rtl/>
              </w:rPr>
              <w:t>البرنامج 5</w:t>
            </w:r>
          </w:p>
        </w:tc>
      </w:tr>
      <w:tr w:rsidR="00884CF0" w:rsidRPr="009F0533" w:rsidTr="00862268">
        <w:trPr>
          <w:cantSplit/>
          <w:trHeight w:val="297"/>
        </w:trPr>
        <w:tc>
          <w:tcPr>
            <w:tcW w:w="1707" w:type="pct"/>
            <w:tcMar>
              <w:top w:w="113" w:type="dxa"/>
              <w:bottom w:w="113" w:type="dxa"/>
            </w:tcMar>
          </w:tcPr>
          <w:p w:rsidR="00884CF0" w:rsidRPr="009F0533" w:rsidRDefault="00884CF0" w:rsidP="00AF3D37">
            <w:pPr>
              <w:adjustRightInd w:val="0"/>
              <w:spacing w:before="60" w:after="60" w:line="300" w:lineRule="exact"/>
              <w:rPr>
                <w:rFonts w:ascii="Arabic Typesetting" w:hAnsi="Arabic Typesetting" w:cs="Arabic Typesetting"/>
                <w:sz w:val="30"/>
                <w:szCs w:val="30"/>
                <w:rtl/>
              </w:rPr>
            </w:pPr>
            <w:r>
              <w:rPr>
                <w:rFonts w:ascii="Arabic Typesetting" w:hAnsi="Arabic Typesetting" w:cs="Arabic Typesetting" w:hint="cs"/>
                <w:sz w:val="30"/>
                <w:szCs w:val="30"/>
                <w:rtl/>
              </w:rPr>
              <w:t>ه 3.2</w:t>
            </w:r>
            <w:r w:rsidRPr="009F0533">
              <w:rPr>
                <w:rFonts w:ascii="Arabic Typesetting" w:hAnsi="Arabic Typesetting" w:cs="Arabic Typesetting"/>
                <w:sz w:val="30"/>
                <w:szCs w:val="30"/>
                <w:rtl/>
              </w:rPr>
              <w:t xml:space="preserve"> تحسين الإنتاجية وجودة الخدمات في عمليات معاهدة التعاون بشأن البراءات</w:t>
            </w:r>
          </w:p>
        </w:tc>
        <w:tc>
          <w:tcPr>
            <w:tcW w:w="1952" w:type="pct"/>
            <w:tcMar>
              <w:top w:w="113" w:type="dxa"/>
              <w:bottom w:w="113" w:type="dxa"/>
            </w:tcMar>
          </w:tcPr>
          <w:p w:rsidR="00884CF0" w:rsidRPr="009F0533" w:rsidRDefault="00884CF0" w:rsidP="00AF3D37">
            <w:pPr>
              <w:adjustRightInd w:val="0"/>
              <w:spacing w:before="60" w:after="60" w:line="300" w:lineRule="exact"/>
              <w:rPr>
                <w:rFonts w:ascii="Arabic Typesetting" w:hAnsi="Arabic Typesetting" w:cs="Arabic Typesetting"/>
                <w:sz w:val="30"/>
                <w:szCs w:val="30"/>
                <w:rtl/>
              </w:rPr>
            </w:pPr>
            <w:r w:rsidRPr="009F0533">
              <w:rPr>
                <w:rFonts w:ascii="Arabic Typesetting" w:hAnsi="Arabic Typesetting" w:cs="Arabic Typesetting"/>
                <w:sz w:val="30"/>
                <w:szCs w:val="30"/>
                <w:rtl/>
              </w:rPr>
              <w:t>تكلفة كل طلب</w:t>
            </w:r>
          </w:p>
        </w:tc>
        <w:tc>
          <w:tcPr>
            <w:tcW w:w="1341" w:type="pct"/>
            <w:shd w:val="clear" w:color="auto" w:fill="FFFFFF"/>
            <w:tcMar>
              <w:top w:w="113" w:type="dxa"/>
              <w:bottom w:w="113" w:type="dxa"/>
            </w:tcMar>
          </w:tcPr>
          <w:p w:rsidR="00884CF0" w:rsidRPr="009F0533" w:rsidRDefault="00884CF0" w:rsidP="00AF3D37">
            <w:pPr>
              <w:adjustRightInd w:val="0"/>
              <w:spacing w:before="60" w:after="60" w:line="300" w:lineRule="exact"/>
              <w:jc w:val="center"/>
              <w:rPr>
                <w:rFonts w:ascii="Arabic Typesetting" w:hAnsi="Arabic Typesetting" w:cs="Arabic Typesetting"/>
                <w:sz w:val="30"/>
                <w:szCs w:val="30"/>
                <w:rtl/>
              </w:rPr>
            </w:pPr>
            <w:r w:rsidRPr="009F0533">
              <w:rPr>
                <w:rFonts w:ascii="Arabic Typesetting" w:hAnsi="Arabic Typesetting" w:cs="Arabic Typesetting"/>
                <w:sz w:val="30"/>
                <w:szCs w:val="30"/>
                <w:rtl/>
              </w:rPr>
              <w:t>البرنامج 5</w:t>
            </w:r>
          </w:p>
        </w:tc>
      </w:tr>
      <w:tr w:rsidR="00884CF0" w:rsidRPr="009F0533" w:rsidTr="00862268">
        <w:trPr>
          <w:cantSplit/>
          <w:trHeight w:val="328"/>
        </w:trPr>
        <w:tc>
          <w:tcPr>
            <w:tcW w:w="1707" w:type="pct"/>
            <w:tcMar>
              <w:top w:w="113" w:type="dxa"/>
              <w:bottom w:w="113" w:type="dxa"/>
            </w:tcMar>
          </w:tcPr>
          <w:p w:rsidR="00884CF0" w:rsidRPr="009F0533" w:rsidRDefault="00884CF0" w:rsidP="00AF3D37">
            <w:pPr>
              <w:adjustRightInd w:val="0"/>
              <w:spacing w:before="60" w:after="60" w:line="300" w:lineRule="exact"/>
              <w:rPr>
                <w:rFonts w:ascii="Arabic Typesetting" w:hAnsi="Arabic Typesetting" w:cs="Arabic Typesetting"/>
                <w:sz w:val="30"/>
                <w:szCs w:val="30"/>
              </w:rPr>
            </w:pPr>
          </w:p>
        </w:tc>
        <w:tc>
          <w:tcPr>
            <w:tcW w:w="1952" w:type="pct"/>
            <w:tcMar>
              <w:top w:w="113" w:type="dxa"/>
              <w:bottom w:w="113" w:type="dxa"/>
            </w:tcMar>
          </w:tcPr>
          <w:p w:rsidR="00884CF0" w:rsidRPr="009F0533" w:rsidRDefault="00884CF0" w:rsidP="00AF3D37">
            <w:pPr>
              <w:adjustRightInd w:val="0"/>
              <w:spacing w:before="60" w:after="60" w:line="300" w:lineRule="exact"/>
              <w:rPr>
                <w:rFonts w:ascii="Arabic Typesetting" w:hAnsi="Arabic Typesetting" w:cs="Arabic Typesetting"/>
                <w:sz w:val="30"/>
                <w:szCs w:val="30"/>
                <w:rtl/>
              </w:rPr>
            </w:pPr>
            <w:r w:rsidRPr="009F0533">
              <w:rPr>
                <w:rFonts w:ascii="Arabic Typesetting" w:hAnsi="Arabic Typesetting" w:cs="Arabic Typesetting"/>
                <w:sz w:val="30"/>
                <w:szCs w:val="30"/>
                <w:rtl/>
              </w:rPr>
              <w:t>الجودة الإجمالية لفحص الإجراءات الشكلية (بما في ذلك الجداول الزمنية)</w:t>
            </w:r>
          </w:p>
        </w:tc>
        <w:tc>
          <w:tcPr>
            <w:tcW w:w="1341" w:type="pct"/>
            <w:shd w:val="clear" w:color="auto" w:fill="FFFFFF"/>
            <w:tcMar>
              <w:top w:w="113" w:type="dxa"/>
              <w:bottom w:w="113" w:type="dxa"/>
            </w:tcMar>
          </w:tcPr>
          <w:p w:rsidR="00884CF0" w:rsidRPr="009F0533" w:rsidRDefault="00884CF0" w:rsidP="00AF3D37">
            <w:pPr>
              <w:adjustRightInd w:val="0"/>
              <w:spacing w:before="60" w:after="60" w:line="300" w:lineRule="exact"/>
              <w:jc w:val="center"/>
              <w:rPr>
                <w:rFonts w:ascii="Arabic Typesetting" w:hAnsi="Arabic Typesetting" w:cs="Arabic Typesetting"/>
                <w:sz w:val="30"/>
                <w:szCs w:val="30"/>
                <w:rtl/>
              </w:rPr>
            </w:pPr>
            <w:r w:rsidRPr="009F0533">
              <w:rPr>
                <w:rFonts w:ascii="Arabic Typesetting" w:hAnsi="Arabic Typesetting" w:cs="Arabic Typesetting"/>
                <w:sz w:val="30"/>
                <w:szCs w:val="30"/>
                <w:rtl/>
              </w:rPr>
              <w:t>البرنامج 5</w:t>
            </w:r>
          </w:p>
        </w:tc>
      </w:tr>
      <w:tr w:rsidR="00884CF0" w:rsidRPr="009F0533" w:rsidTr="00862268">
        <w:trPr>
          <w:cantSplit/>
          <w:trHeight w:val="201"/>
        </w:trPr>
        <w:tc>
          <w:tcPr>
            <w:tcW w:w="1707" w:type="pct"/>
            <w:tcMar>
              <w:top w:w="113" w:type="dxa"/>
              <w:bottom w:w="113" w:type="dxa"/>
            </w:tcMar>
          </w:tcPr>
          <w:p w:rsidR="00884CF0" w:rsidRPr="009F0533" w:rsidRDefault="00884CF0" w:rsidP="00AF3D37">
            <w:pPr>
              <w:adjustRightInd w:val="0"/>
              <w:spacing w:before="60" w:after="60" w:line="300" w:lineRule="exact"/>
              <w:rPr>
                <w:rFonts w:ascii="Arabic Typesetting" w:hAnsi="Arabic Typesetting" w:cs="Arabic Typesetting"/>
                <w:sz w:val="30"/>
                <w:szCs w:val="30"/>
              </w:rPr>
            </w:pPr>
          </w:p>
        </w:tc>
        <w:tc>
          <w:tcPr>
            <w:tcW w:w="1952" w:type="pct"/>
            <w:tcMar>
              <w:top w:w="113" w:type="dxa"/>
              <w:bottom w:w="113" w:type="dxa"/>
            </w:tcMar>
          </w:tcPr>
          <w:p w:rsidR="00884CF0" w:rsidRPr="009F0533" w:rsidRDefault="00884CF0" w:rsidP="00AF3D37">
            <w:pPr>
              <w:adjustRightInd w:val="0"/>
              <w:spacing w:before="60" w:after="60" w:line="300" w:lineRule="exact"/>
              <w:rPr>
                <w:rFonts w:ascii="Arabic Typesetting" w:hAnsi="Arabic Typesetting" w:cs="Arabic Typesetting"/>
                <w:sz w:val="30"/>
                <w:szCs w:val="30"/>
                <w:rtl/>
              </w:rPr>
            </w:pPr>
            <w:r w:rsidRPr="009F0533">
              <w:rPr>
                <w:rFonts w:ascii="Arabic Typesetting" w:hAnsi="Arabic Typesetting" w:cs="Arabic Typesetting"/>
                <w:sz w:val="30"/>
                <w:szCs w:val="30"/>
                <w:rtl/>
              </w:rPr>
              <w:t>جودة الترجمة</w:t>
            </w:r>
          </w:p>
        </w:tc>
        <w:tc>
          <w:tcPr>
            <w:tcW w:w="1341" w:type="pct"/>
            <w:shd w:val="clear" w:color="auto" w:fill="FFFFFF"/>
            <w:tcMar>
              <w:top w:w="113" w:type="dxa"/>
              <w:bottom w:w="113" w:type="dxa"/>
            </w:tcMar>
          </w:tcPr>
          <w:p w:rsidR="00884CF0" w:rsidRPr="009F0533" w:rsidRDefault="00884CF0" w:rsidP="00AF3D37">
            <w:pPr>
              <w:adjustRightInd w:val="0"/>
              <w:spacing w:before="60" w:after="60" w:line="300" w:lineRule="exact"/>
              <w:jc w:val="center"/>
              <w:rPr>
                <w:rFonts w:ascii="Arabic Typesetting" w:hAnsi="Arabic Typesetting" w:cs="Arabic Typesetting"/>
                <w:sz w:val="30"/>
                <w:szCs w:val="30"/>
                <w:rtl/>
              </w:rPr>
            </w:pPr>
            <w:r w:rsidRPr="009F0533">
              <w:rPr>
                <w:rFonts w:ascii="Arabic Typesetting" w:hAnsi="Arabic Typesetting" w:cs="Arabic Typesetting"/>
                <w:sz w:val="30"/>
                <w:szCs w:val="30"/>
                <w:rtl/>
              </w:rPr>
              <w:t>البرنامج 5</w:t>
            </w:r>
          </w:p>
        </w:tc>
      </w:tr>
      <w:tr w:rsidR="00884CF0" w:rsidRPr="009F0533" w:rsidTr="00862268">
        <w:trPr>
          <w:cantSplit/>
          <w:trHeight w:val="307"/>
        </w:trPr>
        <w:tc>
          <w:tcPr>
            <w:tcW w:w="1707" w:type="pct"/>
            <w:tcMar>
              <w:top w:w="113" w:type="dxa"/>
              <w:bottom w:w="113" w:type="dxa"/>
            </w:tcMar>
          </w:tcPr>
          <w:p w:rsidR="00884CF0" w:rsidRPr="009F0533" w:rsidRDefault="00884CF0" w:rsidP="00AF3D37">
            <w:pPr>
              <w:adjustRightInd w:val="0"/>
              <w:spacing w:before="60" w:after="60" w:line="300" w:lineRule="exact"/>
              <w:rPr>
                <w:rFonts w:ascii="Arabic Typesetting" w:hAnsi="Arabic Typesetting" w:cs="Arabic Typesetting"/>
                <w:sz w:val="30"/>
                <w:szCs w:val="30"/>
              </w:rPr>
            </w:pPr>
          </w:p>
        </w:tc>
        <w:tc>
          <w:tcPr>
            <w:tcW w:w="1952" w:type="pct"/>
            <w:tcMar>
              <w:top w:w="113" w:type="dxa"/>
              <w:bottom w:w="113" w:type="dxa"/>
            </w:tcMar>
          </w:tcPr>
          <w:p w:rsidR="00884CF0" w:rsidRPr="009F0533" w:rsidRDefault="00884CF0" w:rsidP="00AF3D37">
            <w:pPr>
              <w:tabs>
                <w:tab w:val="left" w:pos="1860"/>
              </w:tabs>
              <w:adjustRightInd w:val="0"/>
              <w:spacing w:before="60" w:after="60" w:line="300" w:lineRule="exact"/>
              <w:rPr>
                <w:rFonts w:ascii="Arabic Typesetting" w:hAnsi="Arabic Typesetting" w:cs="Arabic Typesetting"/>
                <w:sz w:val="30"/>
                <w:szCs w:val="30"/>
                <w:rtl/>
              </w:rPr>
            </w:pPr>
            <w:r w:rsidRPr="009F0533">
              <w:rPr>
                <w:rFonts w:ascii="Arabic Typesetting" w:hAnsi="Arabic Typesetting" w:cs="Arabic Typesetting"/>
                <w:sz w:val="30"/>
                <w:szCs w:val="30"/>
                <w:rtl/>
              </w:rPr>
              <w:t>الجداول الزمنية لترجمة التقارير</w:t>
            </w:r>
          </w:p>
        </w:tc>
        <w:tc>
          <w:tcPr>
            <w:tcW w:w="1341" w:type="pct"/>
            <w:shd w:val="clear" w:color="auto" w:fill="FFFFFF"/>
            <w:tcMar>
              <w:top w:w="113" w:type="dxa"/>
              <w:bottom w:w="113" w:type="dxa"/>
            </w:tcMar>
          </w:tcPr>
          <w:p w:rsidR="00884CF0" w:rsidRPr="009F0533" w:rsidRDefault="00884CF0" w:rsidP="00AF3D37">
            <w:pPr>
              <w:adjustRightInd w:val="0"/>
              <w:spacing w:before="60" w:after="60" w:line="300" w:lineRule="exact"/>
              <w:jc w:val="center"/>
              <w:rPr>
                <w:rFonts w:ascii="Arabic Typesetting" w:hAnsi="Arabic Typesetting" w:cs="Arabic Typesetting"/>
                <w:sz w:val="30"/>
                <w:szCs w:val="30"/>
                <w:rtl/>
              </w:rPr>
            </w:pPr>
            <w:r w:rsidRPr="009F0533">
              <w:rPr>
                <w:rFonts w:ascii="Arabic Typesetting" w:hAnsi="Arabic Typesetting" w:cs="Arabic Typesetting"/>
                <w:sz w:val="30"/>
                <w:szCs w:val="30"/>
                <w:rtl/>
              </w:rPr>
              <w:t>البرنامج 5</w:t>
            </w:r>
          </w:p>
        </w:tc>
      </w:tr>
      <w:tr w:rsidR="00884CF0" w:rsidRPr="009F0533" w:rsidTr="00862268">
        <w:trPr>
          <w:cantSplit/>
          <w:trHeight w:val="315"/>
        </w:trPr>
        <w:tc>
          <w:tcPr>
            <w:tcW w:w="1707" w:type="pct"/>
            <w:tcMar>
              <w:top w:w="113" w:type="dxa"/>
              <w:bottom w:w="113" w:type="dxa"/>
            </w:tcMar>
          </w:tcPr>
          <w:p w:rsidR="00884CF0" w:rsidRPr="009F0533" w:rsidRDefault="00884CF0" w:rsidP="00AF3D37">
            <w:pPr>
              <w:adjustRightInd w:val="0"/>
              <w:spacing w:before="60" w:after="60" w:line="300" w:lineRule="exact"/>
              <w:rPr>
                <w:rFonts w:ascii="Arabic Typesetting" w:hAnsi="Arabic Typesetting" w:cs="Arabic Typesetting"/>
                <w:sz w:val="30"/>
                <w:szCs w:val="30"/>
              </w:rPr>
            </w:pPr>
          </w:p>
        </w:tc>
        <w:tc>
          <w:tcPr>
            <w:tcW w:w="1952" w:type="pct"/>
            <w:tcMar>
              <w:top w:w="113" w:type="dxa"/>
              <w:bottom w:w="113" w:type="dxa"/>
            </w:tcMar>
          </w:tcPr>
          <w:p w:rsidR="00884CF0" w:rsidRPr="009F0533" w:rsidRDefault="00884CF0" w:rsidP="00AF3D37">
            <w:pPr>
              <w:adjustRightInd w:val="0"/>
              <w:spacing w:before="60" w:after="60" w:line="300" w:lineRule="exact"/>
              <w:rPr>
                <w:rFonts w:ascii="Arabic Typesetting" w:hAnsi="Arabic Typesetting" w:cs="Arabic Typesetting"/>
                <w:sz w:val="30"/>
                <w:szCs w:val="30"/>
                <w:rtl/>
              </w:rPr>
            </w:pPr>
            <w:r w:rsidRPr="009F0533">
              <w:rPr>
                <w:rFonts w:ascii="Arabic Typesetting" w:hAnsi="Arabic Typesetting" w:cs="Arabic Typesetting"/>
                <w:sz w:val="30"/>
                <w:szCs w:val="30"/>
                <w:rtl/>
              </w:rPr>
              <w:t>جودة تطوير البرمجيات</w:t>
            </w:r>
          </w:p>
        </w:tc>
        <w:tc>
          <w:tcPr>
            <w:tcW w:w="1341" w:type="pct"/>
            <w:shd w:val="clear" w:color="auto" w:fill="FFFFFF"/>
            <w:tcMar>
              <w:top w:w="113" w:type="dxa"/>
              <w:bottom w:w="113" w:type="dxa"/>
            </w:tcMar>
          </w:tcPr>
          <w:p w:rsidR="00884CF0" w:rsidRPr="009F0533" w:rsidRDefault="00884CF0" w:rsidP="00AF3D37">
            <w:pPr>
              <w:adjustRightInd w:val="0"/>
              <w:spacing w:before="60" w:after="60" w:line="300" w:lineRule="exact"/>
              <w:jc w:val="center"/>
              <w:rPr>
                <w:rFonts w:ascii="Arabic Typesetting" w:hAnsi="Arabic Typesetting" w:cs="Arabic Typesetting"/>
                <w:sz w:val="30"/>
                <w:szCs w:val="30"/>
                <w:rtl/>
              </w:rPr>
            </w:pPr>
            <w:r w:rsidRPr="009F0533">
              <w:rPr>
                <w:rFonts w:ascii="Arabic Typesetting" w:hAnsi="Arabic Typesetting" w:cs="Arabic Typesetting"/>
                <w:sz w:val="30"/>
                <w:szCs w:val="30"/>
                <w:rtl/>
              </w:rPr>
              <w:t>البرنامج 5</w:t>
            </w:r>
          </w:p>
        </w:tc>
      </w:tr>
      <w:tr w:rsidR="00884CF0" w:rsidRPr="009F0533" w:rsidTr="00862268">
        <w:trPr>
          <w:cantSplit/>
          <w:trHeight w:val="323"/>
        </w:trPr>
        <w:tc>
          <w:tcPr>
            <w:tcW w:w="1707" w:type="pct"/>
            <w:tcMar>
              <w:top w:w="113" w:type="dxa"/>
              <w:bottom w:w="113" w:type="dxa"/>
            </w:tcMar>
          </w:tcPr>
          <w:p w:rsidR="00884CF0" w:rsidRPr="009F0533" w:rsidRDefault="00884CF0" w:rsidP="00AF3D37">
            <w:pPr>
              <w:adjustRightInd w:val="0"/>
              <w:spacing w:before="60" w:after="60" w:line="300" w:lineRule="exact"/>
              <w:rPr>
                <w:rFonts w:ascii="Arabic Typesetting" w:hAnsi="Arabic Typesetting" w:cs="Arabic Typesetting"/>
                <w:sz w:val="30"/>
                <w:szCs w:val="30"/>
              </w:rPr>
            </w:pPr>
          </w:p>
        </w:tc>
        <w:tc>
          <w:tcPr>
            <w:tcW w:w="1952" w:type="pct"/>
            <w:tcMar>
              <w:top w:w="113" w:type="dxa"/>
              <w:bottom w:w="113" w:type="dxa"/>
            </w:tcMar>
          </w:tcPr>
          <w:p w:rsidR="00884CF0" w:rsidRPr="009F0533" w:rsidRDefault="00884CF0" w:rsidP="00AF3D37">
            <w:pPr>
              <w:adjustRightInd w:val="0"/>
              <w:spacing w:before="60" w:after="60" w:line="300" w:lineRule="exact"/>
              <w:rPr>
                <w:rFonts w:ascii="Arabic Typesetting" w:hAnsi="Arabic Typesetting" w:cs="Arabic Typesetting"/>
                <w:sz w:val="30"/>
                <w:szCs w:val="30"/>
                <w:rtl/>
              </w:rPr>
            </w:pPr>
            <w:r w:rsidRPr="009F0533">
              <w:rPr>
                <w:rFonts w:ascii="Arabic Typesetting" w:hAnsi="Arabic Typesetting" w:cs="Arabic Typesetting"/>
                <w:sz w:val="30"/>
                <w:szCs w:val="30"/>
                <w:rtl/>
              </w:rPr>
              <w:t>مستويات خدمة أنظمة المعلومات</w:t>
            </w:r>
          </w:p>
        </w:tc>
        <w:tc>
          <w:tcPr>
            <w:tcW w:w="1341" w:type="pct"/>
            <w:shd w:val="clear" w:color="auto" w:fill="FFFFFF"/>
            <w:tcMar>
              <w:top w:w="113" w:type="dxa"/>
              <w:bottom w:w="113" w:type="dxa"/>
            </w:tcMar>
          </w:tcPr>
          <w:p w:rsidR="00884CF0" w:rsidRPr="009F0533" w:rsidRDefault="00884CF0" w:rsidP="00AF3D37">
            <w:pPr>
              <w:adjustRightInd w:val="0"/>
              <w:spacing w:before="60" w:after="60" w:line="300" w:lineRule="exact"/>
              <w:jc w:val="center"/>
              <w:rPr>
                <w:rFonts w:ascii="Arabic Typesetting" w:hAnsi="Arabic Typesetting" w:cs="Arabic Typesetting"/>
                <w:sz w:val="30"/>
                <w:szCs w:val="30"/>
                <w:rtl/>
              </w:rPr>
            </w:pPr>
            <w:r w:rsidRPr="009F0533">
              <w:rPr>
                <w:rFonts w:ascii="Arabic Typesetting" w:hAnsi="Arabic Typesetting" w:cs="Arabic Typesetting"/>
                <w:sz w:val="30"/>
                <w:szCs w:val="30"/>
                <w:rtl/>
              </w:rPr>
              <w:t>البرنامج 5</w:t>
            </w:r>
          </w:p>
        </w:tc>
      </w:tr>
      <w:tr w:rsidR="00884CF0" w:rsidRPr="009F0533" w:rsidTr="00862268">
        <w:trPr>
          <w:cantSplit/>
          <w:trHeight w:val="589"/>
        </w:trPr>
        <w:tc>
          <w:tcPr>
            <w:tcW w:w="1707" w:type="pct"/>
            <w:tcMar>
              <w:top w:w="113" w:type="dxa"/>
              <w:bottom w:w="113" w:type="dxa"/>
            </w:tcMar>
          </w:tcPr>
          <w:p w:rsidR="00884CF0" w:rsidRPr="009F0533" w:rsidRDefault="00884CF0" w:rsidP="00AF3D37">
            <w:pPr>
              <w:adjustRightInd w:val="0"/>
              <w:spacing w:before="60" w:after="60" w:line="300" w:lineRule="exact"/>
              <w:rPr>
                <w:rFonts w:ascii="Arabic Typesetting" w:hAnsi="Arabic Typesetting" w:cs="Arabic Typesetting"/>
                <w:sz w:val="30"/>
                <w:szCs w:val="30"/>
                <w:rtl/>
              </w:rPr>
            </w:pPr>
            <w:r>
              <w:rPr>
                <w:rFonts w:ascii="Arabic Typesetting" w:hAnsi="Arabic Typesetting" w:cs="Arabic Typesetting" w:hint="cs"/>
                <w:sz w:val="30"/>
                <w:szCs w:val="30"/>
                <w:rtl/>
              </w:rPr>
              <w:t>ه 4.2</w:t>
            </w:r>
            <w:r w:rsidRPr="009F0533">
              <w:rPr>
                <w:rFonts w:ascii="Arabic Typesetting" w:hAnsi="Arabic Typesetting" w:cs="Arabic Typesetting"/>
                <w:sz w:val="30"/>
                <w:szCs w:val="30"/>
                <w:rtl/>
              </w:rPr>
              <w:t xml:space="preserve"> الانتفاع بنظام لاهاي على نطاق أوسع ونحو أفضل، بما في ذلك من قبل البلدان النامية والبلدان الأقل نمواً</w:t>
            </w:r>
          </w:p>
        </w:tc>
        <w:tc>
          <w:tcPr>
            <w:tcW w:w="1952" w:type="pct"/>
            <w:tcMar>
              <w:top w:w="113" w:type="dxa"/>
              <w:bottom w:w="113" w:type="dxa"/>
            </w:tcMar>
          </w:tcPr>
          <w:p w:rsidR="00884CF0" w:rsidRPr="009F0533" w:rsidRDefault="00884CF0" w:rsidP="001E4D28">
            <w:pPr>
              <w:adjustRightInd w:val="0"/>
              <w:spacing w:before="60" w:after="60" w:line="300" w:lineRule="exact"/>
              <w:rPr>
                <w:rFonts w:ascii="Arabic Typesetting" w:hAnsi="Arabic Typesetting" w:cs="Arabic Typesetting"/>
                <w:sz w:val="30"/>
                <w:szCs w:val="30"/>
                <w:rtl/>
              </w:rPr>
            </w:pPr>
            <w:r w:rsidRPr="009F0533">
              <w:rPr>
                <w:rFonts w:ascii="Arabic Typesetting" w:hAnsi="Arabic Typesetting" w:cs="Arabic Typesetting"/>
                <w:sz w:val="30"/>
                <w:szCs w:val="30"/>
                <w:rtl/>
              </w:rPr>
              <w:t xml:space="preserve">عدد </w:t>
            </w:r>
            <w:r w:rsidR="00765657">
              <w:rPr>
                <w:rFonts w:ascii="Arabic Typesetting" w:hAnsi="Arabic Typesetting" w:cs="Arabic Typesetting" w:hint="cs"/>
                <w:sz w:val="30"/>
                <w:szCs w:val="30"/>
                <w:rtl/>
              </w:rPr>
              <w:t xml:space="preserve">طلبات </w:t>
            </w:r>
            <w:r w:rsidRPr="009F0533">
              <w:rPr>
                <w:rFonts w:ascii="Arabic Typesetting" w:hAnsi="Arabic Typesetting" w:cs="Arabic Typesetting"/>
                <w:sz w:val="30"/>
                <w:szCs w:val="30"/>
                <w:rtl/>
              </w:rPr>
              <w:t xml:space="preserve">نظام لاهاي </w:t>
            </w:r>
            <w:r w:rsidR="001E4D28">
              <w:rPr>
                <w:rFonts w:ascii="Arabic Typesetting" w:hAnsi="Arabic Typesetting" w:cs="Arabic Typesetting" w:hint="cs"/>
                <w:sz w:val="30"/>
                <w:szCs w:val="30"/>
                <w:rtl/>
              </w:rPr>
              <w:t xml:space="preserve">الصادرة </w:t>
            </w:r>
            <w:r w:rsidR="00765657">
              <w:rPr>
                <w:rFonts w:ascii="Arabic Typesetting" w:hAnsi="Arabic Typesetting" w:cs="Arabic Typesetting" w:hint="cs"/>
                <w:sz w:val="30"/>
                <w:szCs w:val="30"/>
                <w:rtl/>
              </w:rPr>
              <w:t xml:space="preserve">من </w:t>
            </w:r>
            <w:r w:rsidRPr="009F0533">
              <w:rPr>
                <w:rFonts w:ascii="Arabic Typesetting" w:hAnsi="Arabic Typesetting" w:cs="Arabic Typesetting"/>
                <w:sz w:val="30"/>
                <w:szCs w:val="30"/>
                <w:rtl/>
              </w:rPr>
              <w:t>البلدان المنتقلة إلى نظام الاقتصاد الحر والبلدان المتقدمة</w:t>
            </w:r>
          </w:p>
        </w:tc>
        <w:tc>
          <w:tcPr>
            <w:tcW w:w="1341" w:type="pct"/>
            <w:shd w:val="clear" w:color="auto" w:fill="FFFFFF"/>
            <w:tcMar>
              <w:top w:w="113" w:type="dxa"/>
              <w:bottom w:w="113" w:type="dxa"/>
            </w:tcMar>
          </w:tcPr>
          <w:p w:rsidR="00884CF0" w:rsidRPr="009F0533" w:rsidRDefault="00884CF0" w:rsidP="00AF3D37">
            <w:pPr>
              <w:adjustRightInd w:val="0"/>
              <w:spacing w:before="60" w:after="60" w:line="300" w:lineRule="exact"/>
              <w:jc w:val="center"/>
              <w:rPr>
                <w:rFonts w:ascii="Arabic Typesetting" w:hAnsi="Arabic Typesetting" w:cs="Arabic Typesetting"/>
                <w:sz w:val="30"/>
                <w:szCs w:val="30"/>
                <w:rtl/>
              </w:rPr>
            </w:pPr>
            <w:r w:rsidRPr="009F0533">
              <w:rPr>
                <w:rFonts w:ascii="Arabic Typesetting" w:hAnsi="Arabic Typesetting" w:cs="Arabic Typesetting"/>
                <w:sz w:val="30"/>
                <w:szCs w:val="30"/>
                <w:rtl/>
              </w:rPr>
              <w:t>البرنامج 10</w:t>
            </w:r>
          </w:p>
        </w:tc>
      </w:tr>
      <w:tr w:rsidR="00884CF0" w:rsidRPr="009F0533" w:rsidTr="00862268">
        <w:trPr>
          <w:cantSplit/>
          <w:trHeight w:val="589"/>
        </w:trPr>
        <w:tc>
          <w:tcPr>
            <w:tcW w:w="1707" w:type="pct"/>
            <w:tcMar>
              <w:top w:w="113" w:type="dxa"/>
              <w:bottom w:w="113" w:type="dxa"/>
            </w:tcMar>
          </w:tcPr>
          <w:p w:rsidR="00884CF0" w:rsidRPr="009F0533" w:rsidRDefault="00884CF0" w:rsidP="00AF3D37">
            <w:pPr>
              <w:adjustRightInd w:val="0"/>
              <w:spacing w:before="60" w:after="60" w:line="300" w:lineRule="exact"/>
              <w:rPr>
                <w:rFonts w:ascii="Arabic Typesetting" w:hAnsi="Arabic Typesetting" w:cs="Arabic Typesetting"/>
                <w:sz w:val="30"/>
                <w:szCs w:val="30"/>
              </w:rPr>
            </w:pPr>
          </w:p>
        </w:tc>
        <w:tc>
          <w:tcPr>
            <w:tcW w:w="1952" w:type="pct"/>
            <w:tcMar>
              <w:top w:w="113" w:type="dxa"/>
              <w:bottom w:w="113" w:type="dxa"/>
            </w:tcMar>
          </w:tcPr>
          <w:p w:rsidR="00884CF0" w:rsidRPr="009F0533" w:rsidRDefault="00884CF0" w:rsidP="00AF3D37">
            <w:pPr>
              <w:adjustRightInd w:val="0"/>
              <w:spacing w:before="60" w:after="60" w:line="300" w:lineRule="exact"/>
              <w:rPr>
                <w:rFonts w:ascii="Arabic Typesetting" w:hAnsi="Arabic Typesetting" w:cs="Arabic Typesetting"/>
                <w:sz w:val="30"/>
                <w:szCs w:val="30"/>
                <w:rtl/>
              </w:rPr>
            </w:pPr>
            <w:r w:rsidRPr="009F0533">
              <w:rPr>
                <w:rFonts w:ascii="Arabic Typesetting" w:hAnsi="Arabic Typesetting" w:cs="Arabic Typesetting"/>
                <w:sz w:val="30"/>
                <w:szCs w:val="30"/>
                <w:rtl/>
              </w:rPr>
              <w:t>عدد البلدان التي صاغت السياسات التي تحدد انضمامها إلى اتفاق لاهاي أو شاركت في هذه السياسات أو كلا الأمرين معاً</w:t>
            </w:r>
          </w:p>
        </w:tc>
        <w:tc>
          <w:tcPr>
            <w:tcW w:w="1341" w:type="pct"/>
            <w:shd w:val="clear" w:color="auto" w:fill="FFFFFF"/>
            <w:tcMar>
              <w:top w:w="113" w:type="dxa"/>
              <w:bottom w:w="113" w:type="dxa"/>
            </w:tcMar>
          </w:tcPr>
          <w:p w:rsidR="00884CF0" w:rsidRPr="009F0533" w:rsidRDefault="00884CF0" w:rsidP="00AF3D37">
            <w:pPr>
              <w:adjustRightInd w:val="0"/>
              <w:spacing w:before="60" w:after="60" w:line="300" w:lineRule="exact"/>
              <w:jc w:val="center"/>
              <w:rPr>
                <w:rFonts w:ascii="Arabic Typesetting" w:hAnsi="Arabic Typesetting" w:cs="Arabic Typesetting"/>
                <w:sz w:val="30"/>
                <w:szCs w:val="30"/>
                <w:rtl/>
              </w:rPr>
            </w:pPr>
            <w:r w:rsidRPr="009F0533">
              <w:rPr>
                <w:rFonts w:ascii="Arabic Typesetting" w:hAnsi="Arabic Typesetting" w:cs="Arabic Typesetting"/>
                <w:sz w:val="30"/>
                <w:szCs w:val="30"/>
                <w:rtl/>
              </w:rPr>
              <w:t>البرنامج 20</w:t>
            </w:r>
          </w:p>
        </w:tc>
      </w:tr>
      <w:tr w:rsidR="00884CF0" w:rsidRPr="009F0533" w:rsidTr="00862268">
        <w:trPr>
          <w:cantSplit/>
          <w:trHeight w:val="589"/>
        </w:trPr>
        <w:tc>
          <w:tcPr>
            <w:tcW w:w="1707" w:type="pct"/>
            <w:tcMar>
              <w:top w:w="113" w:type="dxa"/>
              <w:bottom w:w="113" w:type="dxa"/>
            </w:tcMar>
          </w:tcPr>
          <w:p w:rsidR="00884CF0" w:rsidRPr="009F0533" w:rsidRDefault="00884CF0" w:rsidP="00AF3D37">
            <w:pPr>
              <w:adjustRightInd w:val="0"/>
              <w:spacing w:before="60" w:after="60" w:line="300" w:lineRule="exact"/>
              <w:rPr>
                <w:rFonts w:ascii="Arabic Typesetting" w:hAnsi="Arabic Typesetting" w:cs="Arabic Typesetting"/>
                <w:sz w:val="30"/>
                <w:szCs w:val="30"/>
              </w:rPr>
            </w:pPr>
          </w:p>
        </w:tc>
        <w:tc>
          <w:tcPr>
            <w:tcW w:w="1952" w:type="pct"/>
            <w:tcMar>
              <w:top w:w="113" w:type="dxa"/>
              <w:bottom w:w="113" w:type="dxa"/>
            </w:tcMar>
          </w:tcPr>
          <w:p w:rsidR="00884CF0" w:rsidRPr="009F0533" w:rsidRDefault="00884CF0" w:rsidP="00AF3D37">
            <w:pPr>
              <w:adjustRightInd w:val="0"/>
              <w:spacing w:before="60" w:after="60" w:line="300" w:lineRule="exact"/>
              <w:rPr>
                <w:rFonts w:ascii="Arabic Typesetting" w:hAnsi="Arabic Typesetting" w:cs="Arabic Typesetting"/>
                <w:sz w:val="30"/>
                <w:szCs w:val="30"/>
                <w:rtl/>
              </w:rPr>
            </w:pPr>
            <w:r w:rsidRPr="009F0533">
              <w:rPr>
                <w:rFonts w:ascii="Arabic Typesetting" w:hAnsi="Arabic Typesetting" w:cs="Arabic Typesetting"/>
                <w:sz w:val="30"/>
                <w:szCs w:val="30"/>
                <w:rtl/>
              </w:rPr>
              <w:t>النسبة المئوية لواضعي السياسات والمسؤولين الحكوميين والعاملين في مجال الملكية الفكرية والمشاركين في حلقات العمل المستهدفة ممن لديهم فهم معمّق لنظام لاهاي</w:t>
            </w:r>
          </w:p>
        </w:tc>
        <w:tc>
          <w:tcPr>
            <w:tcW w:w="1341" w:type="pct"/>
            <w:shd w:val="clear" w:color="auto" w:fill="FFFFFF"/>
            <w:tcMar>
              <w:top w:w="113" w:type="dxa"/>
              <w:bottom w:w="113" w:type="dxa"/>
            </w:tcMar>
          </w:tcPr>
          <w:p w:rsidR="00884CF0" w:rsidRPr="009F0533" w:rsidRDefault="00884CF0" w:rsidP="00AF3D37">
            <w:pPr>
              <w:adjustRightInd w:val="0"/>
              <w:spacing w:before="60" w:after="60" w:line="300" w:lineRule="exact"/>
              <w:jc w:val="center"/>
              <w:rPr>
                <w:rFonts w:ascii="Arabic Typesetting" w:hAnsi="Arabic Typesetting" w:cs="Arabic Typesetting"/>
                <w:sz w:val="30"/>
                <w:szCs w:val="30"/>
                <w:rtl/>
              </w:rPr>
            </w:pPr>
            <w:r w:rsidRPr="009F0533">
              <w:rPr>
                <w:rFonts w:ascii="Arabic Typesetting" w:hAnsi="Arabic Typesetting" w:cs="Arabic Typesetting"/>
                <w:sz w:val="30"/>
                <w:szCs w:val="30"/>
                <w:rtl/>
              </w:rPr>
              <w:t>البرنامج 20</w:t>
            </w:r>
          </w:p>
        </w:tc>
      </w:tr>
      <w:tr w:rsidR="00884CF0" w:rsidRPr="009F0533" w:rsidTr="00862268">
        <w:trPr>
          <w:cantSplit/>
          <w:trHeight w:val="402"/>
        </w:trPr>
        <w:tc>
          <w:tcPr>
            <w:tcW w:w="1707" w:type="pct"/>
            <w:tcMar>
              <w:top w:w="113" w:type="dxa"/>
              <w:bottom w:w="113" w:type="dxa"/>
            </w:tcMar>
          </w:tcPr>
          <w:p w:rsidR="00884CF0" w:rsidRPr="009F0533" w:rsidRDefault="00884CF0" w:rsidP="00AF3D37">
            <w:pPr>
              <w:adjustRightInd w:val="0"/>
              <w:spacing w:before="60" w:after="60" w:line="300" w:lineRule="exact"/>
              <w:rPr>
                <w:rFonts w:ascii="Arabic Typesetting" w:hAnsi="Arabic Typesetting" w:cs="Arabic Typesetting"/>
                <w:sz w:val="30"/>
                <w:szCs w:val="30"/>
              </w:rPr>
            </w:pPr>
          </w:p>
        </w:tc>
        <w:tc>
          <w:tcPr>
            <w:tcW w:w="1952" w:type="pct"/>
            <w:tcMar>
              <w:top w:w="113" w:type="dxa"/>
              <w:bottom w:w="113" w:type="dxa"/>
            </w:tcMar>
          </w:tcPr>
          <w:p w:rsidR="00884CF0" w:rsidRPr="009F0533" w:rsidRDefault="00884CF0" w:rsidP="00AF3D37">
            <w:pPr>
              <w:adjustRightInd w:val="0"/>
              <w:spacing w:before="60" w:after="60" w:line="300" w:lineRule="exact"/>
              <w:rPr>
                <w:rFonts w:ascii="Arabic Typesetting" w:hAnsi="Arabic Typesetting" w:cs="Arabic Typesetting"/>
                <w:sz w:val="30"/>
                <w:szCs w:val="30"/>
                <w:rtl/>
              </w:rPr>
            </w:pPr>
            <w:r w:rsidRPr="009F0533">
              <w:rPr>
                <w:rFonts w:ascii="Arabic Typesetting" w:hAnsi="Arabic Typesetting" w:cs="Arabic Typesetting"/>
                <w:sz w:val="30"/>
                <w:szCs w:val="30"/>
                <w:rtl/>
              </w:rPr>
              <w:t xml:space="preserve">عدد الأطراف المتعاقدة في </w:t>
            </w:r>
            <w:r w:rsidRPr="009F0533">
              <w:rPr>
                <w:rFonts w:ascii="Arabic Typesetting" w:hAnsi="Arabic Typesetting" w:cs="Arabic Typesetting" w:hint="cs"/>
                <w:sz w:val="30"/>
                <w:szCs w:val="30"/>
                <w:rtl/>
              </w:rPr>
              <w:t>نظام</w:t>
            </w:r>
            <w:r w:rsidRPr="009F0533">
              <w:rPr>
                <w:rFonts w:ascii="Arabic Typesetting" w:hAnsi="Arabic Typesetting" w:cs="Arabic Typesetting"/>
                <w:sz w:val="30"/>
                <w:szCs w:val="30"/>
                <w:rtl/>
              </w:rPr>
              <w:t xml:space="preserve"> لاهاي في منطقة آسيا والمحيط الهادئ</w:t>
            </w:r>
          </w:p>
        </w:tc>
        <w:tc>
          <w:tcPr>
            <w:tcW w:w="1341" w:type="pct"/>
            <w:shd w:val="clear" w:color="auto" w:fill="FFFFFF"/>
            <w:tcMar>
              <w:top w:w="113" w:type="dxa"/>
              <w:bottom w:w="113" w:type="dxa"/>
            </w:tcMar>
          </w:tcPr>
          <w:p w:rsidR="00884CF0" w:rsidRPr="009F0533" w:rsidRDefault="00884CF0" w:rsidP="00AF3D37">
            <w:pPr>
              <w:adjustRightInd w:val="0"/>
              <w:spacing w:before="60" w:after="60" w:line="300" w:lineRule="exact"/>
              <w:jc w:val="center"/>
              <w:rPr>
                <w:rFonts w:ascii="Arabic Typesetting" w:hAnsi="Arabic Typesetting" w:cs="Arabic Typesetting"/>
                <w:sz w:val="30"/>
                <w:szCs w:val="30"/>
                <w:rtl/>
              </w:rPr>
            </w:pPr>
            <w:r w:rsidRPr="009F0533">
              <w:rPr>
                <w:rFonts w:ascii="Arabic Typesetting" w:hAnsi="Arabic Typesetting" w:cs="Arabic Typesetting"/>
                <w:sz w:val="30"/>
                <w:szCs w:val="30"/>
                <w:rtl/>
              </w:rPr>
              <w:t>البرنامج 20</w:t>
            </w:r>
          </w:p>
        </w:tc>
      </w:tr>
      <w:tr w:rsidR="00884CF0" w:rsidRPr="009F0533" w:rsidTr="00862268">
        <w:trPr>
          <w:cantSplit/>
          <w:trHeight w:val="332"/>
        </w:trPr>
        <w:tc>
          <w:tcPr>
            <w:tcW w:w="1707" w:type="pct"/>
            <w:tcMar>
              <w:top w:w="113" w:type="dxa"/>
              <w:bottom w:w="113" w:type="dxa"/>
            </w:tcMar>
          </w:tcPr>
          <w:p w:rsidR="00884CF0" w:rsidRPr="009F0533" w:rsidRDefault="00884CF0" w:rsidP="00AF3D37">
            <w:pPr>
              <w:adjustRightInd w:val="0"/>
              <w:spacing w:before="60" w:after="60" w:line="300" w:lineRule="exact"/>
              <w:rPr>
                <w:rFonts w:ascii="Arabic Typesetting" w:hAnsi="Arabic Typesetting" w:cs="Arabic Typesetting"/>
                <w:sz w:val="30"/>
                <w:szCs w:val="30"/>
              </w:rPr>
            </w:pPr>
          </w:p>
        </w:tc>
        <w:tc>
          <w:tcPr>
            <w:tcW w:w="1952" w:type="pct"/>
            <w:tcMar>
              <w:top w:w="113" w:type="dxa"/>
              <w:bottom w:w="113" w:type="dxa"/>
            </w:tcMar>
          </w:tcPr>
          <w:p w:rsidR="00884CF0" w:rsidRPr="009F0533" w:rsidRDefault="00884CF0" w:rsidP="00AF3D37">
            <w:pPr>
              <w:adjustRightInd w:val="0"/>
              <w:spacing w:before="60" w:after="60" w:line="300" w:lineRule="exact"/>
              <w:rPr>
                <w:rFonts w:ascii="Arabic Typesetting" w:hAnsi="Arabic Typesetting" w:cs="Arabic Typesetting"/>
                <w:sz w:val="30"/>
                <w:szCs w:val="30"/>
                <w:rtl/>
              </w:rPr>
            </w:pPr>
            <w:r w:rsidRPr="009F0533">
              <w:rPr>
                <w:rFonts w:ascii="Arabic Typesetting" w:hAnsi="Arabic Typesetting" w:cs="Arabic Typesetting"/>
                <w:sz w:val="30"/>
                <w:szCs w:val="30"/>
                <w:rtl/>
              </w:rPr>
              <w:t>عضوية وثيقة جنيف (1999)</w:t>
            </w:r>
          </w:p>
        </w:tc>
        <w:tc>
          <w:tcPr>
            <w:tcW w:w="1341" w:type="pct"/>
            <w:shd w:val="clear" w:color="auto" w:fill="FFFFFF"/>
            <w:tcMar>
              <w:top w:w="113" w:type="dxa"/>
              <w:bottom w:w="113" w:type="dxa"/>
            </w:tcMar>
          </w:tcPr>
          <w:p w:rsidR="00884CF0" w:rsidRPr="009F0533" w:rsidRDefault="00884CF0" w:rsidP="00AF3D37">
            <w:pPr>
              <w:adjustRightInd w:val="0"/>
              <w:spacing w:before="60" w:after="60" w:line="300" w:lineRule="exact"/>
              <w:jc w:val="center"/>
              <w:rPr>
                <w:rFonts w:ascii="Arabic Typesetting" w:hAnsi="Arabic Typesetting" w:cs="Arabic Typesetting"/>
                <w:sz w:val="30"/>
                <w:szCs w:val="30"/>
                <w:rtl/>
              </w:rPr>
            </w:pPr>
            <w:r w:rsidRPr="009F0533">
              <w:rPr>
                <w:rFonts w:ascii="Arabic Typesetting" w:hAnsi="Arabic Typesetting" w:cs="Arabic Typesetting"/>
                <w:sz w:val="30"/>
                <w:szCs w:val="30"/>
                <w:rtl/>
              </w:rPr>
              <w:t>البرنامج 31</w:t>
            </w:r>
          </w:p>
        </w:tc>
      </w:tr>
      <w:tr w:rsidR="00884CF0" w:rsidRPr="009F0533" w:rsidTr="00862268">
        <w:trPr>
          <w:cantSplit/>
          <w:trHeight w:val="382"/>
        </w:trPr>
        <w:tc>
          <w:tcPr>
            <w:tcW w:w="1707" w:type="pct"/>
            <w:tcMar>
              <w:top w:w="113" w:type="dxa"/>
              <w:bottom w:w="113" w:type="dxa"/>
            </w:tcMar>
          </w:tcPr>
          <w:p w:rsidR="00884CF0" w:rsidRPr="009F0533" w:rsidRDefault="00884CF0" w:rsidP="00AF3D37">
            <w:pPr>
              <w:adjustRightInd w:val="0"/>
              <w:spacing w:before="60" w:after="60" w:line="300" w:lineRule="exact"/>
              <w:rPr>
                <w:rFonts w:ascii="Arabic Typesetting" w:hAnsi="Arabic Typesetting" w:cs="Arabic Typesetting"/>
                <w:sz w:val="30"/>
                <w:szCs w:val="30"/>
              </w:rPr>
            </w:pPr>
          </w:p>
        </w:tc>
        <w:tc>
          <w:tcPr>
            <w:tcW w:w="1952" w:type="pct"/>
            <w:tcMar>
              <w:top w:w="113" w:type="dxa"/>
              <w:bottom w:w="113" w:type="dxa"/>
            </w:tcMar>
          </w:tcPr>
          <w:p w:rsidR="00884CF0" w:rsidRPr="009F0533" w:rsidRDefault="00884CF0" w:rsidP="00AF3D37">
            <w:pPr>
              <w:adjustRightInd w:val="0"/>
              <w:spacing w:before="60" w:after="60" w:line="300" w:lineRule="exact"/>
              <w:rPr>
                <w:rFonts w:ascii="Arabic Typesetting" w:hAnsi="Arabic Typesetting" w:cs="Arabic Typesetting"/>
                <w:sz w:val="30"/>
                <w:szCs w:val="30"/>
                <w:rtl/>
              </w:rPr>
            </w:pPr>
            <w:r w:rsidRPr="009F0533">
              <w:rPr>
                <w:rFonts w:ascii="Arabic Typesetting" w:hAnsi="Arabic Typesetting" w:cs="Arabic Typesetting"/>
                <w:sz w:val="30"/>
                <w:szCs w:val="30"/>
                <w:rtl/>
              </w:rPr>
              <w:t>حصة المكاتب المعنية التي تقدم معلومات عن نظام لاهاي</w:t>
            </w:r>
          </w:p>
        </w:tc>
        <w:tc>
          <w:tcPr>
            <w:tcW w:w="1341" w:type="pct"/>
            <w:shd w:val="clear" w:color="auto" w:fill="FFFFFF"/>
            <w:tcMar>
              <w:top w:w="113" w:type="dxa"/>
              <w:bottom w:w="113" w:type="dxa"/>
            </w:tcMar>
          </w:tcPr>
          <w:p w:rsidR="00884CF0" w:rsidRPr="009F0533" w:rsidRDefault="00884CF0" w:rsidP="00AF3D37">
            <w:pPr>
              <w:adjustRightInd w:val="0"/>
              <w:spacing w:before="60" w:after="60" w:line="300" w:lineRule="exact"/>
              <w:jc w:val="center"/>
              <w:rPr>
                <w:rFonts w:ascii="Arabic Typesetting" w:hAnsi="Arabic Typesetting" w:cs="Arabic Typesetting"/>
                <w:sz w:val="30"/>
                <w:szCs w:val="30"/>
                <w:rtl/>
              </w:rPr>
            </w:pPr>
            <w:r w:rsidRPr="009F0533">
              <w:rPr>
                <w:rFonts w:ascii="Arabic Typesetting" w:hAnsi="Arabic Typesetting" w:cs="Arabic Typesetting"/>
                <w:sz w:val="30"/>
                <w:szCs w:val="30"/>
                <w:rtl/>
              </w:rPr>
              <w:t>البرنامج 31</w:t>
            </w:r>
          </w:p>
        </w:tc>
      </w:tr>
      <w:tr w:rsidR="00884CF0" w:rsidRPr="009F0533" w:rsidTr="00862268">
        <w:trPr>
          <w:cantSplit/>
          <w:trHeight w:val="317"/>
        </w:trPr>
        <w:tc>
          <w:tcPr>
            <w:tcW w:w="1707" w:type="pct"/>
            <w:tcMar>
              <w:top w:w="113" w:type="dxa"/>
              <w:bottom w:w="113" w:type="dxa"/>
            </w:tcMar>
          </w:tcPr>
          <w:p w:rsidR="00884CF0" w:rsidRPr="009F0533" w:rsidRDefault="00884CF0" w:rsidP="00AF3D37">
            <w:pPr>
              <w:adjustRightInd w:val="0"/>
              <w:spacing w:before="60" w:after="60" w:line="300" w:lineRule="exact"/>
              <w:rPr>
                <w:rFonts w:ascii="Arabic Typesetting" w:hAnsi="Arabic Typesetting" w:cs="Arabic Typesetting"/>
                <w:sz w:val="30"/>
                <w:szCs w:val="30"/>
              </w:rPr>
            </w:pPr>
          </w:p>
        </w:tc>
        <w:tc>
          <w:tcPr>
            <w:tcW w:w="1952" w:type="pct"/>
            <w:tcMar>
              <w:top w:w="113" w:type="dxa"/>
              <w:bottom w:w="113" w:type="dxa"/>
            </w:tcMar>
          </w:tcPr>
          <w:p w:rsidR="00884CF0" w:rsidRPr="009F0533" w:rsidRDefault="00884CF0" w:rsidP="00AF3D37">
            <w:pPr>
              <w:adjustRightInd w:val="0"/>
              <w:spacing w:before="60" w:after="60" w:line="300" w:lineRule="exact"/>
              <w:rPr>
                <w:rFonts w:ascii="Arabic Typesetting" w:hAnsi="Arabic Typesetting" w:cs="Arabic Typesetting"/>
                <w:sz w:val="30"/>
                <w:szCs w:val="30"/>
                <w:rtl/>
              </w:rPr>
            </w:pPr>
            <w:r w:rsidRPr="009F0533">
              <w:rPr>
                <w:rFonts w:ascii="Arabic Typesetting" w:hAnsi="Arabic Typesetting" w:cs="Arabic Typesetting"/>
                <w:sz w:val="30"/>
                <w:szCs w:val="30"/>
                <w:rtl/>
              </w:rPr>
              <w:t>إيداعات نظام لاهاي وتجديداته</w:t>
            </w:r>
          </w:p>
        </w:tc>
        <w:tc>
          <w:tcPr>
            <w:tcW w:w="1341" w:type="pct"/>
            <w:shd w:val="clear" w:color="auto" w:fill="FFFFFF"/>
            <w:tcMar>
              <w:top w:w="113" w:type="dxa"/>
              <w:bottom w:w="113" w:type="dxa"/>
            </w:tcMar>
          </w:tcPr>
          <w:p w:rsidR="00884CF0" w:rsidRPr="009F0533" w:rsidRDefault="00884CF0" w:rsidP="00AF3D37">
            <w:pPr>
              <w:adjustRightInd w:val="0"/>
              <w:spacing w:before="60" w:after="60" w:line="300" w:lineRule="exact"/>
              <w:jc w:val="center"/>
              <w:rPr>
                <w:rFonts w:ascii="Arabic Typesetting" w:hAnsi="Arabic Typesetting" w:cs="Arabic Typesetting"/>
                <w:sz w:val="30"/>
                <w:szCs w:val="30"/>
                <w:rtl/>
              </w:rPr>
            </w:pPr>
            <w:r w:rsidRPr="009F0533">
              <w:rPr>
                <w:rFonts w:ascii="Arabic Typesetting" w:hAnsi="Arabic Typesetting" w:cs="Arabic Typesetting"/>
                <w:sz w:val="30"/>
                <w:szCs w:val="30"/>
                <w:rtl/>
              </w:rPr>
              <w:t>البرنامج 31</w:t>
            </w:r>
          </w:p>
        </w:tc>
      </w:tr>
      <w:tr w:rsidR="00884CF0" w:rsidRPr="009F0533" w:rsidTr="00862268">
        <w:trPr>
          <w:cantSplit/>
          <w:trHeight w:val="478"/>
        </w:trPr>
        <w:tc>
          <w:tcPr>
            <w:tcW w:w="1707" w:type="pct"/>
            <w:tcMar>
              <w:top w:w="113" w:type="dxa"/>
              <w:bottom w:w="113" w:type="dxa"/>
            </w:tcMar>
          </w:tcPr>
          <w:p w:rsidR="00884CF0" w:rsidRPr="009F0533" w:rsidRDefault="00884CF0" w:rsidP="00AF3D37">
            <w:pPr>
              <w:tabs>
                <w:tab w:val="right" w:pos="2835"/>
              </w:tabs>
              <w:adjustRightInd w:val="0"/>
              <w:spacing w:before="60" w:after="60" w:line="300" w:lineRule="exact"/>
              <w:rPr>
                <w:rFonts w:ascii="Arabic Typesetting" w:hAnsi="Arabic Typesetting" w:cs="Arabic Typesetting"/>
                <w:sz w:val="30"/>
                <w:szCs w:val="30"/>
              </w:rPr>
            </w:pPr>
            <w:r>
              <w:rPr>
                <w:rFonts w:ascii="Arabic Typesetting" w:hAnsi="Arabic Typesetting" w:cs="Arabic Typesetting" w:hint="cs"/>
                <w:sz w:val="30"/>
                <w:szCs w:val="30"/>
                <w:rtl/>
              </w:rPr>
              <w:t>ه 5.2</w:t>
            </w:r>
            <w:r w:rsidRPr="009F0533">
              <w:rPr>
                <w:rFonts w:ascii="Arabic Typesetting" w:hAnsi="Arabic Typesetting" w:cs="Arabic Typesetting"/>
                <w:sz w:val="30"/>
                <w:szCs w:val="30"/>
                <w:rtl/>
              </w:rPr>
              <w:t xml:space="preserve"> تحسين الإنتاجية وجودة الخدمات في عمليات نظام لاهاي</w:t>
            </w:r>
          </w:p>
        </w:tc>
        <w:tc>
          <w:tcPr>
            <w:tcW w:w="1952" w:type="pct"/>
            <w:tcMar>
              <w:top w:w="113" w:type="dxa"/>
              <w:bottom w:w="113" w:type="dxa"/>
            </w:tcMar>
          </w:tcPr>
          <w:p w:rsidR="00884CF0" w:rsidRPr="009F0533" w:rsidRDefault="00884CF0" w:rsidP="00AF3D37">
            <w:pPr>
              <w:adjustRightInd w:val="0"/>
              <w:spacing w:before="60" w:after="60" w:line="300" w:lineRule="exact"/>
              <w:rPr>
                <w:rFonts w:ascii="Arabic Typesetting" w:hAnsi="Arabic Typesetting" w:cs="Arabic Typesetting"/>
                <w:sz w:val="30"/>
                <w:szCs w:val="30"/>
                <w:rtl/>
              </w:rPr>
            </w:pPr>
            <w:r w:rsidRPr="009F0533">
              <w:rPr>
                <w:rFonts w:ascii="Arabic Typesetting" w:hAnsi="Arabic Typesetting" w:cs="Arabic Typesetting"/>
                <w:sz w:val="30"/>
                <w:szCs w:val="30"/>
                <w:rtl/>
              </w:rPr>
              <w:t>هيمنة وثيقة جنيف (1999) في نظام لاهاي</w:t>
            </w:r>
          </w:p>
        </w:tc>
        <w:tc>
          <w:tcPr>
            <w:tcW w:w="1341" w:type="pct"/>
            <w:shd w:val="clear" w:color="auto" w:fill="FFFFFF"/>
            <w:tcMar>
              <w:top w:w="113" w:type="dxa"/>
              <w:bottom w:w="113" w:type="dxa"/>
            </w:tcMar>
          </w:tcPr>
          <w:p w:rsidR="00884CF0" w:rsidRPr="009F0533" w:rsidRDefault="00884CF0" w:rsidP="00AF3D37">
            <w:pPr>
              <w:adjustRightInd w:val="0"/>
              <w:spacing w:before="60" w:after="60" w:line="300" w:lineRule="exact"/>
              <w:jc w:val="center"/>
              <w:rPr>
                <w:rFonts w:ascii="Arabic Typesetting" w:hAnsi="Arabic Typesetting" w:cs="Arabic Typesetting"/>
                <w:sz w:val="30"/>
                <w:szCs w:val="30"/>
                <w:rtl/>
              </w:rPr>
            </w:pPr>
            <w:r w:rsidRPr="009F0533">
              <w:rPr>
                <w:rFonts w:ascii="Arabic Typesetting" w:hAnsi="Arabic Typesetting" w:cs="Arabic Typesetting"/>
                <w:sz w:val="30"/>
                <w:szCs w:val="30"/>
                <w:rtl/>
              </w:rPr>
              <w:t>البرنامج 31</w:t>
            </w:r>
          </w:p>
        </w:tc>
      </w:tr>
      <w:tr w:rsidR="00884CF0" w:rsidRPr="009F0533" w:rsidTr="00862268">
        <w:trPr>
          <w:cantSplit/>
          <w:trHeight w:val="589"/>
        </w:trPr>
        <w:tc>
          <w:tcPr>
            <w:tcW w:w="1707" w:type="pct"/>
            <w:tcMar>
              <w:top w:w="113" w:type="dxa"/>
              <w:bottom w:w="113" w:type="dxa"/>
            </w:tcMar>
          </w:tcPr>
          <w:p w:rsidR="00884CF0" w:rsidRPr="009F0533" w:rsidRDefault="00884CF0" w:rsidP="00AF3D37">
            <w:pPr>
              <w:adjustRightInd w:val="0"/>
              <w:spacing w:before="60" w:after="60" w:line="300" w:lineRule="exact"/>
              <w:rPr>
                <w:rFonts w:ascii="Arabic Typesetting" w:hAnsi="Arabic Typesetting" w:cs="Arabic Typesetting"/>
                <w:sz w:val="30"/>
                <w:szCs w:val="30"/>
              </w:rPr>
            </w:pPr>
          </w:p>
        </w:tc>
        <w:tc>
          <w:tcPr>
            <w:tcW w:w="1952" w:type="pct"/>
            <w:tcMar>
              <w:top w:w="113" w:type="dxa"/>
              <w:bottom w:w="113" w:type="dxa"/>
            </w:tcMar>
          </w:tcPr>
          <w:p w:rsidR="00884CF0" w:rsidRPr="009F0533" w:rsidRDefault="00884CF0" w:rsidP="00AF3D37">
            <w:pPr>
              <w:adjustRightInd w:val="0"/>
              <w:spacing w:before="60" w:after="60" w:line="300" w:lineRule="exact"/>
              <w:rPr>
                <w:rFonts w:ascii="Arabic Typesetting" w:hAnsi="Arabic Typesetting" w:cs="Arabic Typesetting"/>
                <w:sz w:val="30"/>
                <w:szCs w:val="30"/>
                <w:rtl/>
              </w:rPr>
            </w:pPr>
            <w:r w:rsidRPr="009F0533">
              <w:rPr>
                <w:rFonts w:ascii="Arabic Typesetting" w:hAnsi="Arabic Typesetting" w:cs="Arabic Typesetting"/>
                <w:sz w:val="30"/>
                <w:szCs w:val="30"/>
                <w:rtl/>
              </w:rPr>
              <w:t>التقدم المحرز نحو تعزيز الإطار القانوني</w:t>
            </w:r>
          </w:p>
        </w:tc>
        <w:tc>
          <w:tcPr>
            <w:tcW w:w="1341" w:type="pct"/>
            <w:shd w:val="clear" w:color="auto" w:fill="FFFFFF"/>
            <w:tcMar>
              <w:top w:w="113" w:type="dxa"/>
              <w:bottom w:w="113" w:type="dxa"/>
            </w:tcMar>
          </w:tcPr>
          <w:p w:rsidR="00884CF0" w:rsidRPr="009F0533" w:rsidRDefault="00884CF0" w:rsidP="00AF3D37">
            <w:pPr>
              <w:adjustRightInd w:val="0"/>
              <w:spacing w:before="60" w:after="60" w:line="300" w:lineRule="exact"/>
              <w:jc w:val="center"/>
              <w:rPr>
                <w:rFonts w:ascii="Arabic Typesetting" w:hAnsi="Arabic Typesetting" w:cs="Arabic Typesetting"/>
                <w:sz w:val="30"/>
                <w:szCs w:val="30"/>
                <w:rtl/>
              </w:rPr>
            </w:pPr>
            <w:r w:rsidRPr="009F0533">
              <w:rPr>
                <w:rFonts w:ascii="Arabic Typesetting" w:hAnsi="Arabic Typesetting" w:cs="Arabic Typesetting"/>
                <w:sz w:val="30"/>
                <w:szCs w:val="30"/>
                <w:rtl/>
              </w:rPr>
              <w:t>البرنامج 31</w:t>
            </w:r>
          </w:p>
        </w:tc>
      </w:tr>
      <w:tr w:rsidR="00884CF0" w:rsidRPr="009F0533" w:rsidTr="00862268">
        <w:trPr>
          <w:cantSplit/>
          <w:trHeight w:val="461"/>
        </w:trPr>
        <w:tc>
          <w:tcPr>
            <w:tcW w:w="1707" w:type="pct"/>
            <w:tcMar>
              <w:top w:w="113" w:type="dxa"/>
              <w:bottom w:w="113" w:type="dxa"/>
            </w:tcMar>
          </w:tcPr>
          <w:p w:rsidR="00884CF0" w:rsidRPr="009F0533" w:rsidRDefault="00884CF0" w:rsidP="00AF3D37">
            <w:pPr>
              <w:adjustRightInd w:val="0"/>
              <w:spacing w:before="60" w:after="60" w:line="300" w:lineRule="exact"/>
              <w:rPr>
                <w:rFonts w:ascii="Arabic Typesetting" w:hAnsi="Arabic Typesetting" w:cs="Arabic Typesetting"/>
                <w:sz w:val="30"/>
                <w:szCs w:val="30"/>
              </w:rPr>
            </w:pPr>
          </w:p>
        </w:tc>
        <w:tc>
          <w:tcPr>
            <w:tcW w:w="1952" w:type="pct"/>
            <w:tcMar>
              <w:top w:w="113" w:type="dxa"/>
              <w:bottom w:w="113" w:type="dxa"/>
            </w:tcMar>
          </w:tcPr>
          <w:p w:rsidR="00884CF0" w:rsidRPr="009F0533" w:rsidRDefault="00884CF0" w:rsidP="00AF3D37">
            <w:pPr>
              <w:adjustRightInd w:val="0"/>
              <w:spacing w:before="60" w:after="60" w:line="300" w:lineRule="exact"/>
              <w:rPr>
                <w:rFonts w:ascii="Arabic Typesetting" w:hAnsi="Arabic Typesetting" w:cs="Arabic Typesetting"/>
                <w:sz w:val="30"/>
                <w:szCs w:val="30"/>
                <w:rtl/>
              </w:rPr>
            </w:pPr>
            <w:r w:rsidRPr="009F0533">
              <w:rPr>
                <w:rFonts w:ascii="Arabic Typesetting" w:hAnsi="Arabic Typesetting" w:cs="Arabic Typesetting"/>
                <w:sz w:val="30"/>
                <w:szCs w:val="30"/>
                <w:rtl/>
              </w:rPr>
              <w:t>مرونة البيانات المُسجَّلة في السجل الدولي</w:t>
            </w:r>
          </w:p>
        </w:tc>
        <w:tc>
          <w:tcPr>
            <w:tcW w:w="1341" w:type="pct"/>
            <w:shd w:val="clear" w:color="auto" w:fill="FFFFFF"/>
            <w:tcMar>
              <w:top w:w="113" w:type="dxa"/>
              <w:bottom w:w="113" w:type="dxa"/>
            </w:tcMar>
          </w:tcPr>
          <w:p w:rsidR="00884CF0" w:rsidRPr="009F0533" w:rsidRDefault="00884CF0" w:rsidP="00AF3D37">
            <w:pPr>
              <w:adjustRightInd w:val="0"/>
              <w:spacing w:before="60" w:after="60" w:line="300" w:lineRule="exact"/>
              <w:jc w:val="center"/>
              <w:rPr>
                <w:rFonts w:ascii="Arabic Typesetting" w:hAnsi="Arabic Typesetting" w:cs="Arabic Typesetting"/>
                <w:sz w:val="30"/>
                <w:szCs w:val="30"/>
                <w:rtl/>
              </w:rPr>
            </w:pPr>
            <w:r w:rsidRPr="009F0533">
              <w:rPr>
                <w:rFonts w:ascii="Arabic Typesetting" w:hAnsi="Arabic Typesetting" w:cs="Arabic Typesetting"/>
                <w:sz w:val="30"/>
                <w:szCs w:val="30"/>
                <w:rtl/>
              </w:rPr>
              <w:t>البرنامج 31</w:t>
            </w:r>
          </w:p>
        </w:tc>
      </w:tr>
      <w:tr w:rsidR="00884CF0" w:rsidRPr="009F0533" w:rsidTr="00862268">
        <w:trPr>
          <w:cantSplit/>
          <w:trHeight w:val="301"/>
        </w:trPr>
        <w:tc>
          <w:tcPr>
            <w:tcW w:w="1707" w:type="pct"/>
            <w:tcMar>
              <w:top w:w="113" w:type="dxa"/>
              <w:bottom w:w="113" w:type="dxa"/>
            </w:tcMar>
          </w:tcPr>
          <w:p w:rsidR="00884CF0" w:rsidRPr="009F0533" w:rsidRDefault="00884CF0" w:rsidP="00AF3D37">
            <w:pPr>
              <w:adjustRightInd w:val="0"/>
              <w:spacing w:before="60" w:after="60" w:line="300" w:lineRule="exact"/>
              <w:rPr>
                <w:rFonts w:ascii="Arabic Typesetting" w:hAnsi="Arabic Typesetting" w:cs="Arabic Typesetting"/>
                <w:sz w:val="30"/>
                <w:szCs w:val="30"/>
              </w:rPr>
            </w:pPr>
          </w:p>
        </w:tc>
        <w:tc>
          <w:tcPr>
            <w:tcW w:w="1952" w:type="pct"/>
            <w:tcMar>
              <w:top w:w="113" w:type="dxa"/>
              <w:bottom w:w="113" w:type="dxa"/>
            </w:tcMar>
          </w:tcPr>
          <w:p w:rsidR="00884CF0" w:rsidRPr="009F0533" w:rsidRDefault="00884CF0" w:rsidP="00AF3D37">
            <w:pPr>
              <w:adjustRightInd w:val="0"/>
              <w:spacing w:before="60" w:after="60" w:line="300" w:lineRule="exact"/>
              <w:rPr>
                <w:rFonts w:ascii="Arabic Typesetting" w:hAnsi="Arabic Typesetting" w:cs="Arabic Typesetting"/>
                <w:sz w:val="30"/>
                <w:szCs w:val="30"/>
                <w:rtl/>
              </w:rPr>
            </w:pPr>
            <w:r w:rsidRPr="009F0533">
              <w:rPr>
                <w:rFonts w:ascii="Arabic Typesetting" w:hAnsi="Arabic Typesetting" w:cs="Arabic Typesetting"/>
                <w:sz w:val="30"/>
                <w:szCs w:val="30"/>
                <w:rtl/>
              </w:rPr>
              <w:t>عدد الإجراءات المؤتمتة</w:t>
            </w:r>
          </w:p>
        </w:tc>
        <w:tc>
          <w:tcPr>
            <w:tcW w:w="1341" w:type="pct"/>
            <w:shd w:val="clear" w:color="auto" w:fill="FFFFFF"/>
            <w:tcMar>
              <w:top w:w="113" w:type="dxa"/>
              <w:bottom w:w="113" w:type="dxa"/>
            </w:tcMar>
          </w:tcPr>
          <w:p w:rsidR="00884CF0" w:rsidRPr="009F0533" w:rsidRDefault="00884CF0" w:rsidP="00AF3D37">
            <w:pPr>
              <w:adjustRightInd w:val="0"/>
              <w:spacing w:before="60" w:after="60" w:line="300" w:lineRule="exact"/>
              <w:jc w:val="center"/>
              <w:rPr>
                <w:rFonts w:ascii="Arabic Typesetting" w:hAnsi="Arabic Typesetting" w:cs="Arabic Typesetting"/>
                <w:sz w:val="30"/>
                <w:szCs w:val="30"/>
                <w:rtl/>
              </w:rPr>
            </w:pPr>
            <w:r w:rsidRPr="009F0533">
              <w:rPr>
                <w:rFonts w:ascii="Arabic Typesetting" w:hAnsi="Arabic Typesetting" w:cs="Arabic Typesetting"/>
                <w:sz w:val="30"/>
                <w:szCs w:val="30"/>
                <w:rtl/>
              </w:rPr>
              <w:t>البرنامج 31</w:t>
            </w:r>
          </w:p>
        </w:tc>
      </w:tr>
      <w:tr w:rsidR="00884CF0" w:rsidRPr="009F0533" w:rsidTr="00862268">
        <w:trPr>
          <w:cantSplit/>
          <w:trHeight w:val="509"/>
        </w:trPr>
        <w:tc>
          <w:tcPr>
            <w:tcW w:w="1707" w:type="pct"/>
            <w:tcMar>
              <w:top w:w="113" w:type="dxa"/>
              <w:bottom w:w="113" w:type="dxa"/>
            </w:tcMar>
          </w:tcPr>
          <w:p w:rsidR="00884CF0" w:rsidRPr="009F0533" w:rsidRDefault="00884CF0" w:rsidP="00AF3D37">
            <w:pPr>
              <w:adjustRightInd w:val="0"/>
              <w:spacing w:before="60" w:after="60" w:line="300" w:lineRule="exact"/>
              <w:rPr>
                <w:rFonts w:ascii="Arabic Typesetting" w:hAnsi="Arabic Typesetting" w:cs="Arabic Typesetting"/>
                <w:sz w:val="30"/>
                <w:szCs w:val="30"/>
                <w:rtl/>
              </w:rPr>
            </w:pPr>
            <w:r>
              <w:rPr>
                <w:rFonts w:ascii="Arabic Typesetting" w:hAnsi="Arabic Typesetting" w:cs="Arabic Typesetting" w:hint="cs"/>
                <w:sz w:val="30"/>
                <w:szCs w:val="30"/>
                <w:rtl/>
              </w:rPr>
              <w:t>ه 6.2</w:t>
            </w:r>
            <w:r w:rsidRPr="009F0533">
              <w:rPr>
                <w:rFonts w:ascii="Arabic Typesetting" w:hAnsi="Arabic Typesetting" w:cs="Arabic Typesetting"/>
                <w:sz w:val="30"/>
                <w:szCs w:val="30"/>
                <w:rtl/>
              </w:rPr>
              <w:t xml:space="preserve"> الانتفاع بنظامي مدريد ولشبونة على نطاق أوسع ونحو أفضل، بما في ذلك من جهة البلدان النامية والبلدان الأقل نمواً</w:t>
            </w:r>
          </w:p>
        </w:tc>
        <w:tc>
          <w:tcPr>
            <w:tcW w:w="1952" w:type="pct"/>
            <w:tcMar>
              <w:top w:w="113" w:type="dxa"/>
              <w:bottom w:w="113" w:type="dxa"/>
            </w:tcMar>
          </w:tcPr>
          <w:p w:rsidR="00884CF0" w:rsidRPr="009F0533" w:rsidRDefault="00884CF0" w:rsidP="00AF3D37">
            <w:pPr>
              <w:adjustRightInd w:val="0"/>
              <w:spacing w:before="60" w:after="60" w:line="300" w:lineRule="exact"/>
              <w:rPr>
                <w:rFonts w:ascii="Arabic Typesetting" w:hAnsi="Arabic Typesetting" w:cs="Arabic Typesetting"/>
                <w:sz w:val="30"/>
                <w:szCs w:val="30"/>
                <w:rtl/>
              </w:rPr>
            </w:pPr>
            <w:r w:rsidRPr="009F0533">
              <w:rPr>
                <w:rFonts w:ascii="Arabic Typesetting" w:hAnsi="Arabic Typesetting" w:cs="Arabic Typesetting"/>
                <w:sz w:val="30"/>
                <w:szCs w:val="30"/>
                <w:rtl/>
              </w:rPr>
              <w:t>توسع التغطية الجغرافية (مدريد)</w:t>
            </w:r>
          </w:p>
        </w:tc>
        <w:tc>
          <w:tcPr>
            <w:tcW w:w="1341" w:type="pct"/>
            <w:shd w:val="clear" w:color="auto" w:fill="FFFFFF"/>
            <w:tcMar>
              <w:top w:w="113" w:type="dxa"/>
              <w:bottom w:w="113" w:type="dxa"/>
            </w:tcMar>
          </w:tcPr>
          <w:p w:rsidR="00884CF0" w:rsidRPr="009F0533" w:rsidRDefault="00884CF0" w:rsidP="00AF3D37">
            <w:pPr>
              <w:adjustRightInd w:val="0"/>
              <w:spacing w:before="60" w:after="60" w:line="300" w:lineRule="exact"/>
              <w:jc w:val="center"/>
              <w:rPr>
                <w:rFonts w:ascii="Arabic Typesetting" w:hAnsi="Arabic Typesetting" w:cs="Arabic Typesetting"/>
                <w:sz w:val="30"/>
                <w:szCs w:val="30"/>
                <w:rtl/>
              </w:rPr>
            </w:pPr>
            <w:r w:rsidRPr="009F0533">
              <w:rPr>
                <w:rFonts w:ascii="Arabic Typesetting" w:hAnsi="Arabic Typesetting" w:cs="Arabic Typesetting"/>
                <w:sz w:val="30"/>
                <w:szCs w:val="30"/>
                <w:rtl/>
              </w:rPr>
              <w:t>البرنامج 6</w:t>
            </w:r>
          </w:p>
        </w:tc>
      </w:tr>
      <w:tr w:rsidR="00884CF0" w:rsidRPr="009F0533" w:rsidTr="00862268">
        <w:trPr>
          <w:cantSplit/>
          <w:trHeight w:val="361"/>
        </w:trPr>
        <w:tc>
          <w:tcPr>
            <w:tcW w:w="1707" w:type="pct"/>
            <w:tcMar>
              <w:top w:w="113" w:type="dxa"/>
              <w:bottom w:w="113" w:type="dxa"/>
            </w:tcMar>
          </w:tcPr>
          <w:p w:rsidR="00884CF0" w:rsidRPr="009F0533" w:rsidRDefault="00884CF0" w:rsidP="00AF3D37">
            <w:pPr>
              <w:adjustRightInd w:val="0"/>
              <w:spacing w:before="60" w:after="60" w:line="300" w:lineRule="exact"/>
              <w:rPr>
                <w:rFonts w:ascii="Arabic Typesetting" w:hAnsi="Arabic Typesetting" w:cs="Arabic Typesetting"/>
                <w:sz w:val="30"/>
                <w:szCs w:val="30"/>
              </w:rPr>
            </w:pPr>
          </w:p>
        </w:tc>
        <w:tc>
          <w:tcPr>
            <w:tcW w:w="1952" w:type="pct"/>
            <w:tcMar>
              <w:top w:w="113" w:type="dxa"/>
              <w:bottom w:w="113" w:type="dxa"/>
            </w:tcMar>
          </w:tcPr>
          <w:p w:rsidR="00884CF0" w:rsidRPr="009F0533" w:rsidRDefault="00884CF0" w:rsidP="00AF3D37">
            <w:pPr>
              <w:adjustRightInd w:val="0"/>
              <w:spacing w:before="60" w:after="60" w:line="300" w:lineRule="exact"/>
              <w:rPr>
                <w:rFonts w:ascii="Arabic Typesetting" w:hAnsi="Arabic Typesetting" w:cs="Arabic Typesetting"/>
                <w:sz w:val="30"/>
                <w:szCs w:val="30"/>
                <w:rtl/>
              </w:rPr>
            </w:pPr>
            <w:r w:rsidRPr="009F0533">
              <w:rPr>
                <w:rFonts w:ascii="Arabic Typesetting" w:hAnsi="Arabic Typesetting" w:cs="Arabic Typesetting"/>
                <w:sz w:val="30"/>
                <w:szCs w:val="30"/>
                <w:rtl/>
              </w:rPr>
              <w:t>توسع التغطية الجغرافية (لشبونة)</w:t>
            </w:r>
          </w:p>
        </w:tc>
        <w:tc>
          <w:tcPr>
            <w:tcW w:w="1341" w:type="pct"/>
            <w:shd w:val="clear" w:color="auto" w:fill="FFFFFF"/>
            <w:tcMar>
              <w:top w:w="113" w:type="dxa"/>
              <w:bottom w:w="113" w:type="dxa"/>
            </w:tcMar>
          </w:tcPr>
          <w:p w:rsidR="00884CF0" w:rsidRPr="009F0533" w:rsidRDefault="00884CF0" w:rsidP="00AF3D37">
            <w:pPr>
              <w:adjustRightInd w:val="0"/>
              <w:spacing w:before="60" w:after="60" w:line="300" w:lineRule="exact"/>
              <w:jc w:val="center"/>
              <w:rPr>
                <w:rFonts w:ascii="Arabic Typesetting" w:hAnsi="Arabic Typesetting" w:cs="Arabic Typesetting"/>
                <w:sz w:val="30"/>
                <w:szCs w:val="30"/>
                <w:rtl/>
              </w:rPr>
            </w:pPr>
            <w:r w:rsidRPr="009F0533">
              <w:rPr>
                <w:rFonts w:ascii="Arabic Typesetting" w:hAnsi="Arabic Typesetting" w:cs="Arabic Typesetting"/>
                <w:sz w:val="30"/>
                <w:szCs w:val="30"/>
                <w:rtl/>
              </w:rPr>
              <w:t>البرنامج 6</w:t>
            </w:r>
          </w:p>
        </w:tc>
      </w:tr>
      <w:tr w:rsidR="00884CF0" w:rsidRPr="009F0533" w:rsidTr="00862268">
        <w:trPr>
          <w:cantSplit/>
          <w:trHeight w:val="589"/>
        </w:trPr>
        <w:tc>
          <w:tcPr>
            <w:tcW w:w="1707" w:type="pct"/>
            <w:tcMar>
              <w:top w:w="113" w:type="dxa"/>
              <w:bottom w:w="113" w:type="dxa"/>
            </w:tcMar>
          </w:tcPr>
          <w:p w:rsidR="00884CF0" w:rsidRPr="009F0533" w:rsidRDefault="00884CF0" w:rsidP="00AF3D37">
            <w:pPr>
              <w:adjustRightInd w:val="0"/>
              <w:spacing w:before="60" w:after="60" w:line="300" w:lineRule="exact"/>
              <w:rPr>
                <w:rFonts w:ascii="Arabic Typesetting" w:hAnsi="Arabic Typesetting" w:cs="Arabic Typesetting"/>
                <w:sz w:val="30"/>
                <w:szCs w:val="30"/>
              </w:rPr>
            </w:pPr>
          </w:p>
        </w:tc>
        <w:tc>
          <w:tcPr>
            <w:tcW w:w="1952" w:type="pct"/>
            <w:tcMar>
              <w:top w:w="113" w:type="dxa"/>
              <w:bottom w:w="113" w:type="dxa"/>
            </w:tcMar>
          </w:tcPr>
          <w:p w:rsidR="00884CF0" w:rsidRPr="009F0533" w:rsidRDefault="00884CF0" w:rsidP="00AF3D37">
            <w:pPr>
              <w:adjustRightInd w:val="0"/>
              <w:spacing w:before="60" w:after="60" w:line="300" w:lineRule="exact"/>
              <w:rPr>
                <w:rFonts w:ascii="Arabic Typesetting" w:hAnsi="Arabic Typesetting" w:cs="Arabic Typesetting"/>
                <w:sz w:val="30"/>
                <w:szCs w:val="30"/>
                <w:rtl/>
              </w:rPr>
            </w:pPr>
            <w:r w:rsidRPr="009F0533">
              <w:rPr>
                <w:rFonts w:ascii="Arabic Typesetting" w:hAnsi="Arabic Typesetting" w:cs="Arabic Typesetting"/>
                <w:sz w:val="30"/>
                <w:szCs w:val="30"/>
                <w:rtl/>
              </w:rPr>
              <w:t>اعتماد أحكام لترشيد الإطار القانوني لنظام لشبونة أو</w:t>
            </w:r>
            <w:r>
              <w:rPr>
                <w:rFonts w:ascii="Arabic Typesetting" w:hAnsi="Arabic Typesetting" w:cs="Arabic Typesetting" w:hint="cs"/>
                <w:sz w:val="30"/>
                <w:szCs w:val="30"/>
                <w:rtl/>
              </w:rPr>
              <w:t> </w:t>
            </w:r>
            <w:r w:rsidRPr="009F0533">
              <w:rPr>
                <w:rFonts w:ascii="Arabic Typesetting" w:hAnsi="Arabic Typesetting" w:cs="Arabic Typesetting"/>
                <w:sz w:val="30"/>
                <w:szCs w:val="30"/>
                <w:rtl/>
              </w:rPr>
              <w:t>تحديثه</w:t>
            </w:r>
          </w:p>
        </w:tc>
        <w:tc>
          <w:tcPr>
            <w:tcW w:w="1341" w:type="pct"/>
            <w:shd w:val="clear" w:color="auto" w:fill="FFFFFF"/>
            <w:tcMar>
              <w:top w:w="113" w:type="dxa"/>
              <w:bottom w:w="113" w:type="dxa"/>
            </w:tcMar>
          </w:tcPr>
          <w:p w:rsidR="00884CF0" w:rsidRPr="009F0533" w:rsidRDefault="00884CF0" w:rsidP="00AF3D37">
            <w:pPr>
              <w:adjustRightInd w:val="0"/>
              <w:spacing w:before="60" w:after="60" w:line="300" w:lineRule="exact"/>
              <w:jc w:val="center"/>
              <w:rPr>
                <w:rFonts w:ascii="Arabic Typesetting" w:hAnsi="Arabic Typesetting" w:cs="Arabic Typesetting"/>
                <w:sz w:val="30"/>
                <w:szCs w:val="30"/>
                <w:rtl/>
              </w:rPr>
            </w:pPr>
            <w:r w:rsidRPr="009F0533">
              <w:rPr>
                <w:rFonts w:ascii="Arabic Typesetting" w:hAnsi="Arabic Typesetting" w:cs="Arabic Typesetting"/>
                <w:sz w:val="30"/>
                <w:szCs w:val="30"/>
                <w:rtl/>
              </w:rPr>
              <w:t>البرنامج 6</w:t>
            </w:r>
          </w:p>
        </w:tc>
      </w:tr>
      <w:tr w:rsidR="00884CF0" w:rsidRPr="009F0533" w:rsidTr="00862268">
        <w:trPr>
          <w:cantSplit/>
          <w:trHeight w:val="329"/>
        </w:trPr>
        <w:tc>
          <w:tcPr>
            <w:tcW w:w="1707" w:type="pct"/>
            <w:tcMar>
              <w:top w:w="113" w:type="dxa"/>
              <w:bottom w:w="113" w:type="dxa"/>
            </w:tcMar>
          </w:tcPr>
          <w:p w:rsidR="00884CF0" w:rsidRPr="009F0533" w:rsidRDefault="00884CF0" w:rsidP="00AF3D37">
            <w:pPr>
              <w:adjustRightInd w:val="0"/>
              <w:spacing w:before="60" w:after="60" w:line="300" w:lineRule="exact"/>
              <w:rPr>
                <w:rFonts w:ascii="Arabic Typesetting" w:hAnsi="Arabic Typesetting" w:cs="Arabic Typesetting"/>
                <w:sz w:val="30"/>
                <w:szCs w:val="30"/>
              </w:rPr>
            </w:pPr>
          </w:p>
        </w:tc>
        <w:tc>
          <w:tcPr>
            <w:tcW w:w="1952" w:type="pct"/>
            <w:tcMar>
              <w:top w:w="113" w:type="dxa"/>
              <w:bottom w:w="113" w:type="dxa"/>
            </w:tcMar>
          </w:tcPr>
          <w:p w:rsidR="00884CF0" w:rsidRPr="009F0533" w:rsidRDefault="00884CF0" w:rsidP="00AF3D37">
            <w:pPr>
              <w:adjustRightInd w:val="0"/>
              <w:spacing w:before="60" w:after="60" w:line="300" w:lineRule="exact"/>
              <w:rPr>
                <w:rFonts w:ascii="Arabic Typesetting" w:hAnsi="Arabic Typesetting" w:cs="Arabic Typesetting"/>
                <w:sz w:val="30"/>
                <w:szCs w:val="30"/>
                <w:rtl/>
              </w:rPr>
            </w:pPr>
            <w:r w:rsidRPr="009F0533">
              <w:rPr>
                <w:rFonts w:ascii="Arabic Typesetting" w:hAnsi="Arabic Typesetting" w:cs="Arabic Typesetting"/>
                <w:sz w:val="30"/>
                <w:szCs w:val="30"/>
                <w:rtl/>
              </w:rPr>
              <w:t>عدد الطلبات الدولية (مدريد)</w:t>
            </w:r>
          </w:p>
        </w:tc>
        <w:tc>
          <w:tcPr>
            <w:tcW w:w="1341" w:type="pct"/>
            <w:shd w:val="clear" w:color="auto" w:fill="FFFFFF"/>
            <w:tcMar>
              <w:top w:w="113" w:type="dxa"/>
              <w:bottom w:w="113" w:type="dxa"/>
            </w:tcMar>
          </w:tcPr>
          <w:p w:rsidR="00884CF0" w:rsidRPr="009F0533" w:rsidRDefault="00884CF0" w:rsidP="00AF3D37">
            <w:pPr>
              <w:adjustRightInd w:val="0"/>
              <w:spacing w:before="60" w:after="60" w:line="300" w:lineRule="exact"/>
              <w:jc w:val="center"/>
              <w:rPr>
                <w:rFonts w:ascii="Arabic Typesetting" w:hAnsi="Arabic Typesetting" w:cs="Arabic Typesetting"/>
                <w:sz w:val="30"/>
                <w:szCs w:val="30"/>
                <w:rtl/>
              </w:rPr>
            </w:pPr>
            <w:r w:rsidRPr="009F0533">
              <w:rPr>
                <w:rFonts w:ascii="Arabic Typesetting" w:hAnsi="Arabic Typesetting" w:cs="Arabic Typesetting"/>
                <w:sz w:val="30"/>
                <w:szCs w:val="30"/>
                <w:rtl/>
              </w:rPr>
              <w:t>البرنامج 6</w:t>
            </w:r>
          </w:p>
        </w:tc>
      </w:tr>
      <w:tr w:rsidR="00884CF0" w:rsidRPr="009F0533" w:rsidTr="00862268">
        <w:trPr>
          <w:cantSplit/>
          <w:trHeight w:val="502"/>
        </w:trPr>
        <w:tc>
          <w:tcPr>
            <w:tcW w:w="1707" w:type="pct"/>
            <w:tcMar>
              <w:top w:w="113" w:type="dxa"/>
              <w:bottom w:w="113" w:type="dxa"/>
            </w:tcMar>
          </w:tcPr>
          <w:p w:rsidR="00884CF0" w:rsidRPr="009F0533" w:rsidRDefault="00884CF0" w:rsidP="00AF3D37">
            <w:pPr>
              <w:adjustRightInd w:val="0"/>
              <w:spacing w:before="60" w:after="60" w:line="300" w:lineRule="exact"/>
              <w:rPr>
                <w:rFonts w:ascii="Arabic Typesetting" w:hAnsi="Arabic Typesetting" w:cs="Arabic Typesetting"/>
                <w:sz w:val="30"/>
                <w:szCs w:val="30"/>
              </w:rPr>
            </w:pPr>
          </w:p>
        </w:tc>
        <w:tc>
          <w:tcPr>
            <w:tcW w:w="1952" w:type="pct"/>
            <w:tcMar>
              <w:top w:w="113" w:type="dxa"/>
              <w:bottom w:w="113" w:type="dxa"/>
            </w:tcMar>
          </w:tcPr>
          <w:p w:rsidR="00884CF0" w:rsidRPr="009F0533" w:rsidRDefault="00884CF0" w:rsidP="00AF3D37">
            <w:pPr>
              <w:adjustRightInd w:val="0"/>
              <w:spacing w:before="60" w:after="60" w:line="300" w:lineRule="exact"/>
              <w:rPr>
                <w:rFonts w:ascii="Arabic Typesetting" w:hAnsi="Arabic Typesetting" w:cs="Arabic Typesetting"/>
                <w:sz w:val="30"/>
                <w:szCs w:val="30"/>
                <w:rtl/>
              </w:rPr>
            </w:pPr>
            <w:r w:rsidRPr="009F0533">
              <w:rPr>
                <w:rFonts w:ascii="Arabic Typesetting" w:hAnsi="Arabic Typesetting" w:cs="Arabic Typesetting"/>
                <w:sz w:val="30"/>
                <w:szCs w:val="30"/>
                <w:rtl/>
              </w:rPr>
              <w:t>حصة المكاتب المعنية التي تقدم معلومات مُحدَّثة عن نظام مدريد</w:t>
            </w:r>
          </w:p>
        </w:tc>
        <w:tc>
          <w:tcPr>
            <w:tcW w:w="1341" w:type="pct"/>
            <w:shd w:val="clear" w:color="auto" w:fill="FFFFFF"/>
            <w:tcMar>
              <w:top w:w="113" w:type="dxa"/>
              <w:bottom w:w="113" w:type="dxa"/>
            </w:tcMar>
          </w:tcPr>
          <w:p w:rsidR="00884CF0" w:rsidRPr="009F0533" w:rsidRDefault="00884CF0" w:rsidP="00AF3D37">
            <w:pPr>
              <w:adjustRightInd w:val="0"/>
              <w:spacing w:before="60" w:after="60" w:line="300" w:lineRule="exact"/>
              <w:jc w:val="center"/>
              <w:rPr>
                <w:rFonts w:ascii="Arabic Typesetting" w:hAnsi="Arabic Typesetting" w:cs="Arabic Typesetting"/>
                <w:sz w:val="30"/>
                <w:szCs w:val="30"/>
                <w:rtl/>
              </w:rPr>
            </w:pPr>
            <w:r w:rsidRPr="009F0533">
              <w:rPr>
                <w:rFonts w:ascii="Arabic Typesetting" w:hAnsi="Arabic Typesetting" w:cs="Arabic Typesetting"/>
                <w:sz w:val="30"/>
                <w:szCs w:val="30"/>
                <w:rtl/>
              </w:rPr>
              <w:t>البرنامج 6</w:t>
            </w:r>
          </w:p>
        </w:tc>
      </w:tr>
      <w:tr w:rsidR="00884CF0" w:rsidRPr="009F0533" w:rsidTr="00862268">
        <w:trPr>
          <w:cantSplit/>
          <w:trHeight w:val="589"/>
        </w:trPr>
        <w:tc>
          <w:tcPr>
            <w:tcW w:w="1707" w:type="pct"/>
            <w:tcMar>
              <w:top w:w="113" w:type="dxa"/>
              <w:bottom w:w="113" w:type="dxa"/>
            </w:tcMar>
          </w:tcPr>
          <w:p w:rsidR="00884CF0" w:rsidRPr="009F0533" w:rsidRDefault="00884CF0" w:rsidP="00AF3D37">
            <w:pPr>
              <w:adjustRightInd w:val="0"/>
              <w:spacing w:before="60" w:after="60" w:line="300" w:lineRule="exact"/>
              <w:rPr>
                <w:rFonts w:ascii="Arabic Typesetting" w:hAnsi="Arabic Typesetting" w:cs="Arabic Typesetting"/>
                <w:sz w:val="30"/>
                <w:szCs w:val="30"/>
              </w:rPr>
            </w:pPr>
          </w:p>
        </w:tc>
        <w:tc>
          <w:tcPr>
            <w:tcW w:w="1952" w:type="pct"/>
            <w:tcMar>
              <w:top w:w="113" w:type="dxa"/>
              <w:bottom w:w="113" w:type="dxa"/>
            </w:tcMar>
          </w:tcPr>
          <w:p w:rsidR="00884CF0" w:rsidRPr="009F0533" w:rsidRDefault="00884CF0" w:rsidP="00AF3D37">
            <w:pPr>
              <w:adjustRightInd w:val="0"/>
              <w:spacing w:before="60" w:after="60" w:line="300" w:lineRule="exact"/>
              <w:rPr>
                <w:rFonts w:ascii="Arabic Typesetting" w:hAnsi="Arabic Typesetting" w:cs="Arabic Typesetting"/>
                <w:sz w:val="30"/>
                <w:szCs w:val="30"/>
                <w:rtl/>
              </w:rPr>
            </w:pPr>
            <w:r w:rsidRPr="009F0533">
              <w:rPr>
                <w:rFonts w:ascii="Arabic Typesetting" w:hAnsi="Arabic Typesetting" w:cs="Arabic Typesetting"/>
                <w:sz w:val="30"/>
                <w:szCs w:val="30"/>
                <w:rtl/>
              </w:rPr>
              <w:t>النسبة المئوية للمشاركين في أحداث نظام لشبونة الذين يعبرون عن رضاهم ويبلغون عن تعزز وعيهم بعد حضور الحدث</w:t>
            </w:r>
          </w:p>
        </w:tc>
        <w:tc>
          <w:tcPr>
            <w:tcW w:w="1341" w:type="pct"/>
            <w:shd w:val="clear" w:color="auto" w:fill="FFFFFF"/>
            <w:tcMar>
              <w:top w:w="113" w:type="dxa"/>
              <w:bottom w:w="113" w:type="dxa"/>
            </w:tcMar>
          </w:tcPr>
          <w:p w:rsidR="00884CF0" w:rsidRPr="009F0533" w:rsidRDefault="00884CF0" w:rsidP="00AF3D37">
            <w:pPr>
              <w:adjustRightInd w:val="0"/>
              <w:spacing w:before="60" w:after="60" w:line="300" w:lineRule="exact"/>
              <w:jc w:val="center"/>
              <w:rPr>
                <w:rFonts w:ascii="Arabic Typesetting" w:hAnsi="Arabic Typesetting" w:cs="Arabic Typesetting"/>
                <w:sz w:val="30"/>
                <w:szCs w:val="30"/>
                <w:rtl/>
              </w:rPr>
            </w:pPr>
            <w:r w:rsidRPr="009F0533">
              <w:rPr>
                <w:rFonts w:ascii="Arabic Typesetting" w:hAnsi="Arabic Typesetting" w:cs="Arabic Typesetting"/>
                <w:sz w:val="30"/>
                <w:szCs w:val="30"/>
                <w:rtl/>
              </w:rPr>
              <w:t>البرنامج 6</w:t>
            </w:r>
          </w:p>
        </w:tc>
      </w:tr>
      <w:tr w:rsidR="00884CF0" w:rsidRPr="009F0533" w:rsidTr="00862268">
        <w:trPr>
          <w:cantSplit/>
          <w:trHeight w:val="589"/>
        </w:trPr>
        <w:tc>
          <w:tcPr>
            <w:tcW w:w="1707" w:type="pct"/>
            <w:tcMar>
              <w:top w:w="113" w:type="dxa"/>
              <w:bottom w:w="113" w:type="dxa"/>
            </w:tcMar>
          </w:tcPr>
          <w:p w:rsidR="00884CF0" w:rsidRPr="009F0533" w:rsidRDefault="00884CF0" w:rsidP="00AF3D37">
            <w:pPr>
              <w:adjustRightInd w:val="0"/>
              <w:spacing w:before="60" w:after="60" w:line="300" w:lineRule="exact"/>
              <w:rPr>
                <w:rFonts w:ascii="Arabic Typesetting" w:hAnsi="Arabic Typesetting" w:cs="Arabic Typesetting"/>
                <w:sz w:val="30"/>
                <w:szCs w:val="30"/>
              </w:rPr>
            </w:pPr>
          </w:p>
        </w:tc>
        <w:tc>
          <w:tcPr>
            <w:tcW w:w="1952" w:type="pct"/>
            <w:tcMar>
              <w:top w:w="113" w:type="dxa"/>
              <w:bottom w:w="113" w:type="dxa"/>
            </w:tcMar>
          </w:tcPr>
          <w:p w:rsidR="00884CF0" w:rsidRPr="009F0533" w:rsidRDefault="00884CF0" w:rsidP="00AF3D37">
            <w:pPr>
              <w:adjustRightInd w:val="0"/>
              <w:spacing w:before="60" w:after="60" w:line="300" w:lineRule="exact"/>
              <w:rPr>
                <w:rFonts w:ascii="Arabic Typesetting" w:hAnsi="Arabic Typesetting" w:cs="Arabic Typesetting"/>
                <w:sz w:val="30"/>
                <w:szCs w:val="30"/>
                <w:rtl/>
              </w:rPr>
            </w:pPr>
            <w:r w:rsidRPr="009F0533">
              <w:rPr>
                <w:rFonts w:ascii="Arabic Typesetting" w:hAnsi="Arabic Typesetting" w:cs="Arabic Typesetting"/>
                <w:sz w:val="30"/>
                <w:szCs w:val="30"/>
                <w:rtl/>
              </w:rPr>
              <w:t>عدد تسجيلات لشبونة السارية الواردة من البلدان النامية والبلدان الأقل نمواً ونسبة هذه التسجيلات</w:t>
            </w:r>
          </w:p>
        </w:tc>
        <w:tc>
          <w:tcPr>
            <w:tcW w:w="1341" w:type="pct"/>
            <w:shd w:val="clear" w:color="auto" w:fill="FFFFFF"/>
            <w:tcMar>
              <w:top w:w="113" w:type="dxa"/>
              <w:bottom w:w="113" w:type="dxa"/>
            </w:tcMar>
          </w:tcPr>
          <w:p w:rsidR="00884CF0" w:rsidRPr="009F0533" w:rsidRDefault="00884CF0" w:rsidP="00AF3D37">
            <w:pPr>
              <w:adjustRightInd w:val="0"/>
              <w:spacing w:before="60" w:after="60" w:line="300" w:lineRule="exact"/>
              <w:jc w:val="center"/>
              <w:rPr>
                <w:rFonts w:ascii="Arabic Typesetting" w:hAnsi="Arabic Typesetting" w:cs="Arabic Typesetting"/>
                <w:sz w:val="30"/>
                <w:szCs w:val="30"/>
                <w:rtl/>
              </w:rPr>
            </w:pPr>
            <w:r w:rsidRPr="009F0533">
              <w:rPr>
                <w:rFonts w:ascii="Arabic Typesetting" w:hAnsi="Arabic Typesetting" w:cs="Arabic Typesetting"/>
                <w:sz w:val="30"/>
                <w:szCs w:val="30"/>
                <w:rtl/>
              </w:rPr>
              <w:t>البرنامج 6</w:t>
            </w:r>
          </w:p>
        </w:tc>
      </w:tr>
      <w:tr w:rsidR="00884CF0" w:rsidRPr="009F0533" w:rsidTr="00862268">
        <w:trPr>
          <w:cantSplit/>
          <w:trHeight w:val="283"/>
        </w:trPr>
        <w:tc>
          <w:tcPr>
            <w:tcW w:w="1707" w:type="pct"/>
            <w:tcMar>
              <w:top w:w="113" w:type="dxa"/>
              <w:bottom w:w="113" w:type="dxa"/>
            </w:tcMar>
          </w:tcPr>
          <w:p w:rsidR="00884CF0" w:rsidRPr="009F0533" w:rsidRDefault="00884CF0" w:rsidP="00AF3D37">
            <w:pPr>
              <w:adjustRightInd w:val="0"/>
              <w:spacing w:before="60" w:after="60" w:line="300" w:lineRule="exact"/>
              <w:rPr>
                <w:rFonts w:ascii="Arabic Typesetting" w:hAnsi="Arabic Typesetting" w:cs="Arabic Typesetting"/>
                <w:sz w:val="30"/>
                <w:szCs w:val="30"/>
              </w:rPr>
            </w:pPr>
          </w:p>
        </w:tc>
        <w:tc>
          <w:tcPr>
            <w:tcW w:w="1952" w:type="pct"/>
            <w:tcMar>
              <w:top w:w="113" w:type="dxa"/>
              <w:bottom w:w="113" w:type="dxa"/>
            </w:tcMar>
          </w:tcPr>
          <w:p w:rsidR="00884CF0" w:rsidRPr="009F0533" w:rsidRDefault="00884CF0" w:rsidP="00AF3D37">
            <w:pPr>
              <w:adjustRightInd w:val="0"/>
              <w:spacing w:before="60" w:after="60" w:line="300" w:lineRule="exact"/>
              <w:rPr>
                <w:rFonts w:ascii="Arabic Typesetting" w:hAnsi="Arabic Typesetting" w:cs="Arabic Typesetting"/>
                <w:sz w:val="30"/>
                <w:szCs w:val="30"/>
                <w:rtl/>
              </w:rPr>
            </w:pPr>
            <w:r w:rsidRPr="009F0533">
              <w:rPr>
                <w:rFonts w:ascii="Arabic Typesetting" w:hAnsi="Arabic Typesetting" w:cs="Arabic Typesetting"/>
                <w:sz w:val="30"/>
                <w:szCs w:val="30"/>
                <w:rtl/>
              </w:rPr>
              <w:t>انخفاض عدد المخالفات (مدريد)</w:t>
            </w:r>
          </w:p>
        </w:tc>
        <w:tc>
          <w:tcPr>
            <w:tcW w:w="1341" w:type="pct"/>
            <w:shd w:val="clear" w:color="auto" w:fill="FFFFFF"/>
            <w:tcMar>
              <w:top w:w="113" w:type="dxa"/>
              <w:bottom w:w="113" w:type="dxa"/>
            </w:tcMar>
          </w:tcPr>
          <w:p w:rsidR="00884CF0" w:rsidRPr="009F0533" w:rsidRDefault="00884CF0" w:rsidP="00AF3D37">
            <w:pPr>
              <w:adjustRightInd w:val="0"/>
              <w:spacing w:before="60" w:after="60" w:line="300" w:lineRule="exact"/>
              <w:jc w:val="center"/>
              <w:rPr>
                <w:rFonts w:ascii="Arabic Typesetting" w:hAnsi="Arabic Typesetting" w:cs="Arabic Typesetting"/>
                <w:sz w:val="30"/>
                <w:szCs w:val="30"/>
                <w:rtl/>
              </w:rPr>
            </w:pPr>
            <w:r w:rsidRPr="009F0533">
              <w:rPr>
                <w:rFonts w:ascii="Arabic Typesetting" w:hAnsi="Arabic Typesetting" w:cs="Arabic Typesetting"/>
                <w:sz w:val="30"/>
                <w:szCs w:val="30"/>
                <w:rtl/>
              </w:rPr>
              <w:t>البرنامج 6</w:t>
            </w:r>
          </w:p>
        </w:tc>
      </w:tr>
      <w:tr w:rsidR="00884CF0" w:rsidRPr="009F0533" w:rsidTr="00862268">
        <w:trPr>
          <w:cantSplit/>
          <w:trHeight w:val="589"/>
        </w:trPr>
        <w:tc>
          <w:tcPr>
            <w:tcW w:w="1707" w:type="pct"/>
            <w:tcMar>
              <w:top w:w="113" w:type="dxa"/>
              <w:bottom w:w="113" w:type="dxa"/>
            </w:tcMar>
          </w:tcPr>
          <w:p w:rsidR="00884CF0" w:rsidRPr="009F0533" w:rsidRDefault="00884CF0" w:rsidP="00AF3D37">
            <w:pPr>
              <w:adjustRightInd w:val="0"/>
              <w:spacing w:before="60" w:after="60" w:line="300" w:lineRule="exact"/>
              <w:rPr>
                <w:rFonts w:ascii="Arabic Typesetting" w:hAnsi="Arabic Typesetting" w:cs="Arabic Typesetting"/>
                <w:sz w:val="30"/>
                <w:szCs w:val="30"/>
              </w:rPr>
            </w:pPr>
          </w:p>
        </w:tc>
        <w:tc>
          <w:tcPr>
            <w:tcW w:w="1952" w:type="pct"/>
            <w:tcMar>
              <w:top w:w="113" w:type="dxa"/>
              <w:bottom w:w="113" w:type="dxa"/>
            </w:tcMar>
          </w:tcPr>
          <w:p w:rsidR="00884CF0" w:rsidRPr="009F0533" w:rsidRDefault="00884CF0" w:rsidP="001E4D28">
            <w:pPr>
              <w:adjustRightInd w:val="0"/>
              <w:spacing w:before="60" w:after="60" w:line="300" w:lineRule="exact"/>
              <w:rPr>
                <w:rFonts w:ascii="Arabic Typesetting" w:hAnsi="Arabic Typesetting" w:cs="Arabic Typesetting"/>
                <w:sz w:val="30"/>
                <w:szCs w:val="30"/>
                <w:rtl/>
              </w:rPr>
            </w:pPr>
            <w:r w:rsidRPr="009F0533">
              <w:rPr>
                <w:rFonts w:ascii="Arabic Typesetting" w:hAnsi="Arabic Typesetting" w:cs="Arabic Typesetting"/>
                <w:sz w:val="30"/>
                <w:szCs w:val="30"/>
                <w:rtl/>
              </w:rPr>
              <w:t xml:space="preserve">عدد </w:t>
            </w:r>
            <w:r w:rsidR="0091427C">
              <w:rPr>
                <w:rFonts w:ascii="Arabic Typesetting" w:hAnsi="Arabic Typesetting" w:cs="Arabic Typesetting" w:hint="cs"/>
                <w:sz w:val="30"/>
                <w:szCs w:val="30"/>
                <w:rtl/>
              </w:rPr>
              <w:t xml:space="preserve">طلبات </w:t>
            </w:r>
            <w:r w:rsidRPr="009F0533">
              <w:rPr>
                <w:rFonts w:ascii="Arabic Typesetting" w:hAnsi="Arabic Typesetting" w:cs="Arabic Typesetting"/>
                <w:sz w:val="30"/>
                <w:szCs w:val="30"/>
                <w:rtl/>
              </w:rPr>
              <w:t xml:space="preserve">نظامي مدريد ولشبونة </w:t>
            </w:r>
            <w:r w:rsidR="001E4D28">
              <w:rPr>
                <w:rFonts w:ascii="Arabic Typesetting" w:hAnsi="Arabic Typesetting" w:cs="Arabic Typesetting" w:hint="cs"/>
                <w:sz w:val="30"/>
                <w:szCs w:val="30"/>
                <w:rtl/>
              </w:rPr>
              <w:t xml:space="preserve">الصادرة </w:t>
            </w:r>
            <w:r w:rsidR="0091427C">
              <w:rPr>
                <w:rFonts w:ascii="Arabic Typesetting" w:hAnsi="Arabic Typesetting" w:cs="Arabic Typesetting" w:hint="cs"/>
                <w:sz w:val="30"/>
                <w:szCs w:val="30"/>
                <w:rtl/>
              </w:rPr>
              <w:t xml:space="preserve">من </w:t>
            </w:r>
            <w:r w:rsidRPr="009F0533">
              <w:rPr>
                <w:rFonts w:ascii="Arabic Typesetting" w:hAnsi="Arabic Typesetting" w:cs="Arabic Typesetting"/>
                <w:sz w:val="30"/>
                <w:szCs w:val="30"/>
                <w:rtl/>
              </w:rPr>
              <w:t>البلدان المنتقلة إلى نظام الاقتصاد الحر والبلدان المتقدمة</w:t>
            </w:r>
          </w:p>
        </w:tc>
        <w:tc>
          <w:tcPr>
            <w:tcW w:w="1341" w:type="pct"/>
            <w:shd w:val="clear" w:color="auto" w:fill="FFFFFF"/>
            <w:tcMar>
              <w:top w:w="113" w:type="dxa"/>
              <w:bottom w:w="113" w:type="dxa"/>
            </w:tcMar>
          </w:tcPr>
          <w:p w:rsidR="00884CF0" w:rsidRPr="009F0533" w:rsidRDefault="00884CF0" w:rsidP="00AF3D37">
            <w:pPr>
              <w:adjustRightInd w:val="0"/>
              <w:spacing w:before="60" w:after="60" w:line="300" w:lineRule="exact"/>
              <w:jc w:val="center"/>
              <w:rPr>
                <w:rFonts w:ascii="Arabic Typesetting" w:hAnsi="Arabic Typesetting" w:cs="Arabic Typesetting"/>
                <w:sz w:val="30"/>
                <w:szCs w:val="30"/>
                <w:rtl/>
              </w:rPr>
            </w:pPr>
            <w:r w:rsidRPr="009F0533">
              <w:rPr>
                <w:rFonts w:ascii="Arabic Typesetting" w:hAnsi="Arabic Typesetting" w:cs="Arabic Typesetting"/>
                <w:sz w:val="30"/>
                <w:szCs w:val="30"/>
                <w:rtl/>
              </w:rPr>
              <w:t>البرنامج 10</w:t>
            </w:r>
          </w:p>
        </w:tc>
      </w:tr>
      <w:tr w:rsidR="00884CF0" w:rsidRPr="009F0533" w:rsidTr="00862268">
        <w:trPr>
          <w:cantSplit/>
          <w:trHeight w:val="589"/>
        </w:trPr>
        <w:tc>
          <w:tcPr>
            <w:tcW w:w="1707" w:type="pct"/>
            <w:tcMar>
              <w:top w:w="113" w:type="dxa"/>
              <w:bottom w:w="113" w:type="dxa"/>
            </w:tcMar>
          </w:tcPr>
          <w:p w:rsidR="00884CF0" w:rsidRPr="009F0533" w:rsidRDefault="00884CF0" w:rsidP="00AF3D37">
            <w:pPr>
              <w:adjustRightInd w:val="0"/>
              <w:spacing w:before="60" w:after="60" w:line="300" w:lineRule="exact"/>
              <w:rPr>
                <w:rFonts w:ascii="Arabic Typesetting" w:hAnsi="Arabic Typesetting" w:cs="Arabic Typesetting"/>
                <w:sz w:val="30"/>
                <w:szCs w:val="30"/>
              </w:rPr>
            </w:pPr>
          </w:p>
        </w:tc>
        <w:tc>
          <w:tcPr>
            <w:tcW w:w="1952" w:type="pct"/>
            <w:tcMar>
              <w:top w:w="113" w:type="dxa"/>
              <w:bottom w:w="113" w:type="dxa"/>
            </w:tcMar>
          </w:tcPr>
          <w:p w:rsidR="00884CF0" w:rsidRPr="009F0533" w:rsidRDefault="00884CF0" w:rsidP="00AF3D37">
            <w:pPr>
              <w:adjustRightInd w:val="0"/>
              <w:spacing w:before="60" w:after="60" w:line="300" w:lineRule="exact"/>
              <w:rPr>
                <w:rFonts w:ascii="Arabic Typesetting" w:hAnsi="Arabic Typesetting" w:cs="Arabic Typesetting"/>
                <w:sz w:val="30"/>
                <w:szCs w:val="30"/>
                <w:rtl/>
              </w:rPr>
            </w:pPr>
            <w:r w:rsidRPr="009F0533">
              <w:rPr>
                <w:rFonts w:ascii="Arabic Typesetting" w:hAnsi="Arabic Typesetting" w:cs="Arabic Typesetting"/>
                <w:sz w:val="30"/>
                <w:szCs w:val="30"/>
                <w:rtl/>
              </w:rPr>
              <w:t>عدد البلدان التي صاغت السياسات التي تحدد انضمامها إلى بروتوكول مدريد أو شاركت في هذه السياسات أو كلا الأمرين معاً</w:t>
            </w:r>
          </w:p>
        </w:tc>
        <w:tc>
          <w:tcPr>
            <w:tcW w:w="1341" w:type="pct"/>
            <w:shd w:val="clear" w:color="auto" w:fill="FFFFFF"/>
            <w:tcMar>
              <w:top w:w="113" w:type="dxa"/>
              <w:bottom w:w="113" w:type="dxa"/>
            </w:tcMar>
          </w:tcPr>
          <w:p w:rsidR="00884CF0" w:rsidRPr="009F0533" w:rsidRDefault="00884CF0" w:rsidP="00AF3D37">
            <w:pPr>
              <w:adjustRightInd w:val="0"/>
              <w:spacing w:before="60" w:after="60" w:line="300" w:lineRule="exact"/>
              <w:jc w:val="center"/>
              <w:rPr>
                <w:rFonts w:ascii="Arabic Typesetting" w:hAnsi="Arabic Typesetting" w:cs="Arabic Typesetting"/>
                <w:sz w:val="30"/>
                <w:szCs w:val="30"/>
                <w:rtl/>
              </w:rPr>
            </w:pPr>
            <w:r w:rsidRPr="009F0533">
              <w:rPr>
                <w:rFonts w:ascii="Arabic Typesetting" w:hAnsi="Arabic Typesetting" w:cs="Arabic Typesetting"/>
                <w:sz w:val="30"/>
                <w:szCs w:val="30"/>
                <w:rtl/>
              </w:rPr>
              <w:t>البرنامج 20</w:t>
            </w:r>
          </w:p>
        </w:tc>
      </w:tr>
      <w:tr w:rsidR="00884CF0" w:rsidRPr="009F0533" w:rsidTr="00862268">
        <w:trPr>
          <w:cantSplit/>
          <w:trHeight w:val="589"/>
        </w:trPr>
        <w:tc>
          <w:tcPr>
            <w:tcW w:w="1707" w:type="pct"/>
            <w:tcMar>
              <w:top w:w="113" w:type="dxa"/>
              <w:bottom w:w="113" w:type="dxa"/>
            </w:tcMar>
          </w:tcPr>
          <w:p w:rsidR="00884CF0" w:rsidRPr="009F0533" w:rsidRDefault="00884CF0" w:rsidP="00AF3D37">
            <w:pPr>
              <w:adjustRightInd w:val="0"/>
              <w:spacing w:before="60" w:after="60" w:line="300" w:lineRule="exact"/>
              <w:rPr>
                <w:rFonts w:ascii="Arabic Typesetting" w:hAnsi="Arabic Typesetting" w:cs="Arabic Typesetting"/>
                <w:sz w:val="30"/>
                <w:szCs w:val="30"/>
              </w:rPr>
            </w:pPr>
          </w:p>
        </w:tc>
        <w:tc>
          <w:tcPr>
            <w:tcW w:w="1952" w:type="pct"/>
            <w:tcMar>
              <w:top w:w="113" w:type="dxa"/>
              <w:bottom w:w="113" w:type="dxa"/>
            </w:tcMar>
          </w:tcPr>
          <w:p w:rsidR="00884CF0" w:rsidRPr="009F0533" w:rsidRDefault="00884CF0" w:rsidP="00AF3D37">
            <w:pPr>
              <w:adjustRightInd w:val="0"/>
              <w:spacing w:before="60" w:after="60" w:line="300" w:lineRule="exact"/>
              <w:rPr>
                <w:rFonts w:ascii="Arabic Typesetting" w:hAnsi="Arabic Typesetting" w:cs="Arabic Typesetting"/>
                <w:sz w:val="30"/>
                <w:szCs w:val="30"/>
                <w:rtl/>
              </w:rPr>
            </w:pPr>
            <w:r w:rsidRPr="009F0533">
              <w:rPr>
                <w:rFonts w:ascii="Arabic Typesetting" w:hAnsi="Arabic Typesetting" w:cs="Arabic Typesetting"/>
                <w:sz w:val="30"/>
                <w:szCs w:val="30"/>
                <w:rtl/>
              </w:rPr>
              <w:t>النسبة المئوية للمشاركين الراضين في حلقات عمل أو</w:t>
            </w:r>
            <w:r>
              <w:rPr>
                <w:rFonts w:ascii="Arabic Typesetting" w:hAnsi="Arabic Typesetting" w:cs="Arabic Typesetting" w:hint="cs"/>
                <w:sz w:val="30"/>
                <w:szCs w:val="30"/>
                <w:rtl/>
              </w:rPr>
              <w:t> </w:t>
            </w:r>
            <w:r w:rsidRPr="009F0533">
              <w:rPr>
                <w:rFonts w:ascii="Arabic Typesetting" w:hAnsi="Arabic Typesetting" w:cs="Arabic Typesetting"/>
                <w:sz w:val="30"/>
                <w:szCs w:val="30"/>
                <w:rtl/>
              </w:rPr>
              <w:t>ندوات عُقدت بخصوص موضوعات تتعلق بنظام مدريد</w:t>
            </w:r>
          </w:p>
        </w:tc>
        <w:tc>
          <w:tcPr>
            <w:tcW w:w="1341" w:type="pct"/>
            <w:shd w:val="clear" w:color="auto" w:fill="FFFFFF"/>
            <w:tcMar>
              <w:top w:w="113" w:type="dxa"/>
              <w:bottom w:w="113" w:type="dxa"/>
            </w:tcMar>
          </w:tcPr>
          <w:p w:rsidR="00884CF0" w:rsidRPr="009F0533" w:rsidRDefault="00884CF0" w:rsidP="00AF3D37">
            <w:pPr>
              <w:adjustRightInd w:val="0"/>
              <w:spacing w:before="60" w:after="60" w:line="300" w:lineRule="exact"/>
              <w:jc w:val="center"/>
              <w:rPr>
                <w:rFonts w:ascii="Arabic Typesetting" w:hAnsi="Arabic Typesetting" w:cs="Arabic Typesetting"/>
                <w:sz w:val="30"/>
                <w:szCs w:val="30"/>
                <w:rtl/>
              </w:rPr>
            </w:pPr>
            <w:r w:rsidRPr="009F0533">
              <w:rPr>
                <w:rFonts w:ascii="Arabic Typesetting" w:hAnsi="Arabic Typesetting" w:cs="Arabic Typesetting"/>
                <w:sz w:val="30"/>
                <w:szCs w:val="30"/>
                <w:rtl/>
              </w:rPr>
              <w:t>البرنامج 20</w:t>
            </w:r>
          </w:p>
        </w:tc>
      </w:tr>
      <w:tr w:rsidR="00884CF0" w:rsidRPr="009F0533" w:rsidTr="00862268">
        <w:trPr>
          <w:cantSplit/>
          <w:trHeight w:val="402"/>
        </w:trPr>
        <w:tc>
          <w:tcPr>
            <w:tcW w:w="1707" w:type="pct"/>
            <w:tcMar>
              <w:top w:w="113" w:type="dxa"/>
              <w:bottom w:w="113" w:type="dxa"/>
            </w:tcMar>
          </w:tcPr>
          <w:p w:rsidR="00884CF0" w:rsidRPr="009F0533" w:rsidRDefault="00884CF0" w:rsidP="00AF3D37">
            <w:pPr>
              <w:adjustRightInd w:val="0"/>
              <w:spacing w:before="60" w:after="60" w:line="300" w:lineRule="exact"/>
              <w:rPr>
                <w:rFonts w:ascii="Arabic Typesetting" w:hAnsi="Arabic Typesetting" w:cs="Arabic Typesetting"/>
                <w:sz w:val="30"/>
                <w:szCs w:val="30"/>
              </w:rPr>
            </w:pPr>
          </w:p>
        </w:tc>
        <w:tc>
          <w:tcPr>
            <w:tcW w:w="1952" w:type="pct"/>
            <w:tcMar>
              <w:top w:w="113" w:type="dxa"/>
              <w:bottom w:w="113" w:type="dxa"/>
            </w:tcMar>
          </w:tcPr>
          <w:p w:rsidR="00884CF0" w:rsidRPr="009F0533" w:rsidRDefault="00884CF0" w:rsidP="00AF3D37">
            <w:pPr>
              <w:adjustRightInd w:val="0"/>
              <w:spacing w:before="60" w:after="60" w:line="300" w:lineRule="exact"/>
              <w:rPr>
                <w:rFonts w:ascii="Arabic Typesetting" w:hAnsi="Arabic Typesetting" w:cs="Arabic Typesetting"/>
                <w:sz w:val="30"/>
                <w:szCs w:val="30"/>
                <w:rtl/>
              </w:rPr>
            </w:pPr>
            <w:r w:rsidRPr="009F0533">
              <w:rPr>
                <w:rFonts w:ascii="Arabic Typesetting" w:hAnsi="Arabic Typesetting" w:cs="Arabic Typesetting"/>
                <w:sz w:val="30"/>
                <w:szCs w:val="30"/>
                <w:rtl/>
              </w:rPr>
              <w:t>عدد الأطراف المتعاقدة في بروتوكول مدريد</w:t>
            </w:r>
          </w:p>
        </w:tc>
        <w:tc>
          <w:tcPr>
            <w:tcW w:w="1341" w:type="pct"/>
            <w:shd w:val="clear" w:color="auto" w:fill="FFFFFF"/>
            <w:tcMar>
              <w:top w:w="113" w:type="dxa"/>
              <w:bottom w:w="113" w:type="dxa"/>
            </w:tcMar>
          </w:tcPr>
          <w:p w:rsidR="00884CF0" w:rsidRPr="009F0533" w:rsidRDefault="00884CF0" w:rsidP="00AF3D37">
            <w:pPr>
              <w:adjustRightInd w:val="0"/>
              <w:spacing w:before="60" w:after="60" w:line="300" w:lineRule="exact"/>
              <w:jc w:val="center"/>
              <w:rPr>
                <w:rFonts w:ascii="Arabic Typesetting" w:hAnsi="Arabic Typesetting" w:cs="Arabic Typesetting"/>
                <w:sz w:val="30"/>
                <w:szCs w:val="30"/>
                <w:rtl/>
              </w:rPr>
            </w:pPr>
            <w:r w:rsidRPr="009F0533">
              <w:rPr>
                <w:rFonts w:ascii="Arabic Typesetting" w:hAnsi="Arabic Typesetting" w:cs="Arabic Typesetting"/>
                <w:sz w:val="30"/>
                <w:szCs w:val="30"/>
                <w:rtl/>
              </w:rPr>
              <w:t>البرنامج 20</w:t>
            </w:r>
          </w:p>
        </w:tc>
      </w:tr>
      <w:tr w:rsidR="00884CF0" w:rsidRPr="009F0533" w:rsidTr="00862268">
        <w:trPr>
          <w:cantSplit/>
          <w:trHeight w:val="222"/>
        </w:trPr>
        <w:tc>
          <w:tcPr>
            <w:tcW w:w="1707" w:type="pct"/>
            <w:tcMar>
              <w:top w:w="113" w:type="dxa"/>
              <w:bottom w:w="113" w:type="dxa"/>
            </w:tcMar>
          </w:tcPr>
          <w:p w:rsidR="00884CF0" w:rsidRPr="009F0533" w:rsidRDefault="00884CF0" w:rsidP="00AF3D37">
            <w:pPr>
              <w:adjustRightInd w:val="0"/>
              <w:spacing w:before="60" w:after="60" w:line="300" w:lineRule="exact"/>
              <w:rPr>
                <w:rFonts w:ascii="Arabic Typesetting" w:hAnsi="Arabic Typesetting" w:cs="Arabic Typesetting"/>
                <w:sz w:val="30"/>
                <w:szCs w:val="30"/>
              </w:rPr>
            </w:pPr>
          </w:p>
        </w:tc>
        <w:tc>
          <w:tcPr>
            <w:tcW w:w="1952" w:type="pct"/>
            <w:tcMar>
              <w:top w:w="113" w:type="dxa"/>
              <w:bottom w:w="113" w:type="dxa"/>
            </w:tcMar>
          </w:tcPr>
          <w:p w:rsidR="00884CF0" w:rsidRPr="009F0533" w:rsidRDefault="00884CF0" w:rsidP="00AF3D37">
            <w:pPr>
              <w:adjustRightInd w:val="0"/>
              <w:spacing w:before="60" w:after="60" w:line="300" w:lineRule="exact"/>
              <w:rPr>
                <w:rFonts w:ascii="Arabic Typesetting" w:hAnsi="Arabic Typesetting" w:cs="Arabic Typesetting"/>
                <w:sz w:val="30"/>
                <w:szCs w:val="30"/>
                <w:rtl/>
              </w:rPr>
            </w:pPr>
            <w:r w:rsidRPr="009F0533">
              <w:rPr>
                <w:rFonts w:ascii="Arabic Typesetting" w:hAnsi="Arabic Typesetting" w:cs="Arabic Typesetting"/>
                <w:sz w:val="30"/>
                <w:szCs w:val="30"/>
                <w:rtl/>
              </w:rPr>
              <w:t>عدد التسجيلات الجديدة (نظام مدريد)</w:t>
            </w:r>
          </w:p>
        </w:tc>
        <w:tc>
          <w:tcPr>
            <w:tcW w:w="1341" w:type="pct"/>
            <w:shd w:val="clear" w:color="auto" w:fill="FFFFFF"/>
            <w:tcMar>
              <w:top w:w="113" w:type="dxa"/>
              <w:bottom w:w="113" w:type="dxa"/>
            </w:tcMar>
          </w:tcPr>
          <w:p w:rsidR="00884CF0" w:rsidRPr="009F0533" w:rsidRDefault="00884CF0" w:rsidP="00AF3D37">
            <w:pPr>
              <w:adjustRightInd w:val="0"/>
              <w:spacing w:before="60" w:after="60" w:line="300" w:lineRule="exact"/>
              <w:jc w:val="center"/>
              <w:rPr>
                <w:rFonts w:ascii="Arabic Typesetting" w:hAnsi="Arabic Typesetting" w:cs="Arabic Typesetting"/>
                <w:sz w:val="30"/>
                <w:szCs w:val="30"/>
                <w:rtl/>
              </w:rPr>
            </w:pPr>
            <w:r w:rsidRPr="009F0533">
              <w:rPr>
                <w:rFonts w:ascii="Arabic Typesetting" w:hAnsi="Arabic Typesetting" w:cs="Arabic Typesetting"/>
                <w:sz w:val="30"/>
                <w:szCs w:val="30"/>
                <w:rtl/>
              </w:rPr>
              <w:t>البرنامج 20</w:t>
            </w:r>
          </w:p>
        </w:tc>
      </w:tr>
      <w:tr w:rsidR="00884CF0" w:rsidRPr="009F0533" w:rsidTr="00862268">
        <w:trPr>
          <w:cantSplit/>
          <w:trHeight w:val="134"/>
        </w:trPr>
        <w:tc>
          <w:tcPr>
            <w:tcW w:w="1707" w:type="pct"/>
            <w:tcMar>
              <w:top w:w="113" w:type="dxa"/>
              <w:bottom w:w="113" w:type="dxa"/>
            </w:tcMar>
          </w:tcPr>
          <w:p w:rsidR="00884CF0" w:rsidRPr="009F0533" w:rsidRDefault="00884CF0" w:rsidP="00AF3D37">
            <w:pPr>
              <w:adjustRightInd w:val="0"/>
              <w:spacing w:before="60" w:after="60" w:line="300" w:lineRule="exact"/>
              <w:rPr>
                <w:rFonts w:ascii="Arabic Typesetting" w:hAnsi="Arabic Typesetting" w:cs="Arabic Typesetting"/>
                <w:sz w:val="30"/>
                <w:szCs w:val="30"/>
              </w:rPr>
            </w:pPr>
          </w:p>
        </w:tc>
        <w:tc>
          <w:tcPr>
            <w:tcW w:w="1952" w:type="pct"/>
            <w:tcMar>
              <w:top w:w="113" w:type="dxa"/>
              <w:bottom w:w="113" w:type="dxa"/>
            </w:tcMar>
          </w:tcPr>
          <w:p w:rsidR="00884CF0" w:rsidRPr="009F0533" w:rsidRDefault="00884CF0" w:rsidP="00AF3D37">
            <w:pPr>
              <w:adjustRightInd w:val="0"/>
              <w:spacing w:before="60" w:after="60" w:line="300" w:lineRule="exact"/>
              <w:rPr>
                <w:rFonts w:ascii="Arabic Typesetting" w:hAnsi="Arabic Typesetting" w:cs="Arabic Typesetting"/>
                <w:sz w:val="30"/>
                <w:szCs w:val="30"/>
                <w:rtl/>
              </w:rPr>
            </w:pPr>
            <w:r w:rsidRPr="009F0533">
              <w:rPr>
                <w:rFonts w:ascii="Arabic Typesetting" w:hAnsi="Arabic Typesetting" w:cs="Arabic Typesetting"/>
                <w:sz w:val="30"/>
                <w:szCs w:val="30"/>
                <w:rtl/>
              </w:rPr>
              <w:t>عدد التجديدات (نظام مدريد)</w:t>
            </w:r>
          </w:p>
        </w:tc>
        <w:tc>
          <w:tcPr>
            <w:tcW w:w="1341" w:type="pct"/>
            <w:shd w:val="clear" w:color="auto" w:fill="FFFFFF"/>
            <w:tcMar>
              <w:top w:w="113" w:type="dxa"/>
              <w:bottom w:w="113" w:type="dxa"/>
            </w:tcMar>
          </w:tcPr>
          <w:p w:rsidR="00884CF0" w:rsidRPr="009F0533" w:rsidRDefault="00884CF0" w:rsidP="00AF3D37">
            <w:pPr>
              <w:adjustRightInd w:val="0"/>
              <w:spacing w:before="60" w:after="60" w:line="300" w:lineRule="exact"/>
              <w:jc w:val="center"/>
              <w:rPr>
                <w:rFonts w:ascii="Arabic Typesetting" w:hAnsi="Arabic Typesetting" w:cs="Arabic Typesetting"/>
                <w:sz w:val="30"/>
                <w:szCs w:val="30"/>
                <w:rtl/>
              </w:rPr>
            </w:pPr>
            <w:r w:rsidRPr="009F0533">
              <w:rPr>
                <w:rFonts w:ascii="Arabic Typesetting" w:hAnsi="Arabic Typesetting" w:cs="Arabic Typesetting"/>
                <w:sz w:val="30"/>
                <w:szCs w:val="30"/>
                <w:rtl/>
              </w:rPr>
              <w:t>البرنامج 20</w:t>
            </w:r>
          </w:p>
        </w:tc>
      </w:tr>
      <w:tr w:rsidR="00884CF0" w:rsidRPr="009F0533" w:rsidTr="00862268">
        <w:trPr>
          <w:cantSplit/>
          <w:trHeight w:val="447"/>
        </w:trPr>
        <w:tc>
          <w:tcPr>
            <w:tcW w:w="1707" w:type="pct"/>
            <w:tcMar>
              <w:top w:w="113" w:type="dxa"/>
              <w:bottom w:w="113" w:type="dxa"/>
            </w:tcMar>
          </w:tcPr>
          <w:p w:rsidR="00884CF0" w:rsidRPr="009F0533" w:rsidRDefault="00884CF0" w:rsidP="00AF3D37">
            <w:pPr>
              <w:adjustRightInd w:val="0"/>
              <w:spacing w:before="60" w:after="60" w:line="300" w:lineRule="exact"/>
              <w:rPr>
                <w:rFonts w:ascii="Arabic Typesetting" w:hAnsi="Arabic Typesetting" w:cs="Arabic Typesetting"/>
                <w:sz w:val="30"/>
                <w:szCs w:val="30"/>
                <w:rtl/>
              </w:rPr>
            </w:pPr>
            <w:r>
              <w:rPr>
                <w:rFonts w:ascii="Arabic Typesetting" w:hAnsi="Arabic Typesetting" w:cs="Arabic Typesetting" w:hint="cs"/>
                <w:sz w:val="30"/>
                <w:szCs w:val="30"/>
                <w:rtl/>
              </w:rPr>
              <w:t>ه 7.2</w:t>
            </w:r>
            <w:r w:rsidRPr="009F0533">
              <w:rPr>
                <w:rFonts w:ascii="Arabic Typesetting" w:hAnsi="Arabic Typesetting" w:cs="Arabic Typesetting"/>
                <w:sz w:val="30"/>
                <w:szCs w:val="30"/>
                <w:rtl/>
              </w:rPr>
              <w:t xml:space="preserve"> تحسين الإنتاجية وجودة الخدمات في عمليات نظامي مدريد ولشبونة</w:t>
            </w:r>
          </w:p>
        </w:tc>
        <w:tc>
          <w:tcPr>
            <w:tcW w:w="1952" w:type="pct"/>
            <w:tcMar>
              <w:top w:w="113" w:type="dxa"/>
              <w:bottom w:w="113" w:type="dxa"/>
            </w:tcMar>
          </w:tcPr>
          <w:p w:rsidR="00884CF0" w:rsidRPr="009F0533" w:rsidRDefault="00884CF0" w:rsidP="00AF3D37">
            <w:pPr>
              <w:adjustRightInd w:val="0"/>
              <w:spacing w:before="60" w:after="60" w:line="300" w:lineRule="exact"/>
              <w:rPr>
                <w:rFonts w:ascii="Arabic Typesetting" w:hAnsi="Arabic Typesetting" w:cs="Arabic Typesetting"/>
                <w:sz w:val="30"/>
                <w:szCs w:val="30"/>
                <w:rtl/>
              </w:rPr>
            </w:pPr>
            <w:r w:rsidRPr="009F0533">
              <w:rPr>
                <w:rFonts w:ascii="Arabic Typesetting" w:hAnsi="Arabic Typesetting" w:cs="Arabic Typesetting"/>
                <w:sz w:val="30"/>
                <w:szCs w:val="30"/>
                <w:rtl/>
              </w:rPr>
              <w:t>التقدم المُحرز نحو ترشيد الإطار القانوني لنظام مدريد وتبسيطه</w:t>
            </w:r>
          </w:p>
        </w:tc>
        <w:tc>
          <w:tcPr>
            <w:tcW w:w="1341" w:type="pct"/>
            <w:shd w:val="clear" w:color="auto" w:fill="FFFFFF"/>
            <w:tcMar>
              <w:top w:w="113" w:type="dxa"/>
              <w:bottom w:w="113" w:type="dxa"/>
            </w:tcMar>
          </w:tcPr>
          <w:p w:rsidR="00884CF0" w:rsidRPr="009F0533" w:rsidRDefault="00884CF0" w:rsidP="00AF3D37">
            <w:pPr>
              <w:adjustRightInd w:val="0"/>
              <w:spacing w:before="60" w:after="60" w:line="300" w:lineRule="exact"/>
              <w:jc w:val="center"/>
              <w:rPr>
                <w:rFonts w:ascii="Arabic Typesetting" w:hAnsi="Arabic Typesetting" w:cs="Arabic Typesetting"/>
                <w:sz w:val="30"/>
                <w:szCs w:val="30"/>
                <w:rtl/>
              </w:rPr>
            </w:pPr>
            <w:r w:rsidRPr="009F0533">
              <w:rPr>
                <w:rFonts w:ascii="Arabic Typesetting" w:hAnsi="Arabic Typesetting" w:cs="Arabic Typesetting"/>
                <w:sz w:val="30"/>
                <w:szCs w:val="30"/>
                <w:rtl/>
              </w:rPr>
              <w:t>البرنامج 6</w:t>
            </w:r>
          </w:p>
        </w:tc>
      </w:tr>
      <w:tr w:rsidR="00884CF0" w:rsidRPr="009F0533" w:rsidTr="00862268">
        <w:trPr>
          <w:cantSplit/>
          <w:trHeight w:val="742"/>
        </w:trPr>
        <w:tc>
          <w:tcPr>
            <w:tcW w:w="1707" w:type="pct"/>
            <w:tcMar>
              <w:top w:w="113" w:type="dxa"/>
              <w:bottom w:w="113" w:type="dxa"/>
            </w:tcMar>
          </w:tcPr>
          <w:p w:rsidR="00884CF0" w:rsidRPr="009F0533" w:rsidRDefault="00884CF0" w:rsidP="00AF3D37">
            <w:pPr>
              <w:adjustRightInd w:val="0"/>
              <w:spacing w:before="60" w:after="60" w:line="300" w:lineRule="exact"/>
              <w:rPr>
                <w:rFonts w:ascii="Arabic Typesetting" w:hAnsi="Arabic Typesetting" w:cs="Arabic Typesetting"/>
                <w:sz w:val="30"/>
                <w:szCs w:val="30"/>
              </w:rPr>
            </w:pPr>
          </w:p>
        </w:tc>
        <w:tc>
          <w:tcPr>
            <w:tcW w:w="1952" w:type="pct"/>
            <w:tcMar>
              <w:top w:w="113" w:type="dxa"/>
              <w:bottom w:w="113" w:type="dxa"/>
            </w:tcMar>
          </w:tcPr>
          <w:p w:rsidR="00884CF0" w:rsidRPr="009F0533" w:rsidRDefault="00884CF0" w:rsidP="00AF3D37">
            <w:pPr>
              <w:adjustRightInd w:val="0"/>
              <w:spacing w:before="60" w:after="60" w:line="300" w:lineRule="exact"/>
              <w:rPr>
                <w:rFonts w:ascii="Arabic Typesetting" w:hAnsi="Arabic Typesetting" w:cs="Arabic Typesetting"/>
                <w:sz w:val="30"/>
                <w:szCs w:val="30"/>
              </w:rPr>
            </w:pPr>
            <w:r w:rsidRPr="009F0533">
              <w:rPr>
                <w:rFonts w:ascii="Arabic Typesetting" w:hAnsi="Arabic Typesetting" w:cs="Arabic Typesetting"/>
                <w:sz w:val="30"/>
                <w:szCs w:val="30"/>
                <w:rtl/>
              </w:rPr>
              <w:t>عدد التسجيلات</w:t>
            </w:r>
            <w:r w:rsidRPr="009F0533">
              <w:rPr>
                <w:rFonts w:ascii="Arabic Typesetting" w:hAnsi="Arabic Typesetting" w:cs="Arabic Typesetting"/>
                <w:sz w:val="30"/>
                <w:szCs w:val="30"/>
              </w:rPr>
              <w:t xml:space="preserve"> </w:t>
            </w:r>
          </w:p>
          <w:p w:rsidR="00884CF0" w:rsidRPr="009F0533" w:rsidRDefault="00884CF0" w:rsidP="00AF3D37">
            <w:pPr>
              <w:adjustRightInd w:val="0"/>
              <w:spacing w:before="60" w:after="60" w:line="300" w:lineRule="exact"/>
              <w:rPr>
                <w:rFonts w:ascii="Arabic Typesetting" w:hAnsi="Arabic Typesetting" w:cs="Arabic Typesetting"/>
                <w:sz w:val="30"/>
                <w:szCs w:val="30"/>
                <w:rtl/>
              </w:rPr>
            </w:pPr>
            <w:r w:rsidRPr="009F0533">
              <w:rPr>
                <w:rFonts w:ascii="Arabic Typesetting" w:hAnsi="Arabic Typesetting" w:cs="Arabic Typesetting"/>
                <w:sz w:val="30"/>
                <w:szCs w:val="30"/>
                <w:rtl/>
              </w:rPr>
              <w:t xml:space="preserve">عدد التجديدات التي عُولجت </w:t>
            </w:r>
            <w:r w:rsidRPr="009F0533">
              <w:rPr>
                <w:rFonts w:ascii="Arabic Typesetting" w:hAnsi="Arabic Typesetting" w:cs="Arabic Typesetting"/>
                <w:sz w:val="30"/>
                <w:szCs w:val="30"/>
              </w:rPr>
              <w:t xml:space="preserve"> </w:t>
            </w:r>
          </w:p>
          <w:p w:rsidR="00884CF0" w:rsidRPr="009F0533" w:rsidRDefault="00884CF0" w:rsidP="00AF3D37">
            <w:pPr>
              <w:adjustRightInd w:val="0"/>
              <w:spacing w:before="60" w:after="60" w:line="300" w:lineRule="exact"/>
              <w:rPr>
                <w:rFonts w:ascii="Arabic Typesetting" w:hAnsi="Arabic Typesetting" w:cs="Arabic Typesetting"/>
                <w:sz w:val="30"/>
                <w:szCs w:val="30"/>
                <w:rtl/>
              </w:rPr>
            </w:pPr>
            <w:r w:rsidRPr="009F0533">
              <w:rPr>
                <w:rFonts w:ascii="Arabic Typesetting" w:hAnsi="Arabic Typesetting" w:cs="Arabic Typesetting"/>
                <w:sz w:val="30"/>
                <w:szCs w:val="30"/>
                <w:rtl/>
              </w:rPr>
              <w:t>عدد التعديلات، بما في ذلك التعيينات اللاحقة (مدريد)</w:t>
            </w:r>
          </w:p>
        </w:tc>
        <w:tc>
          <w:tcPr>
            <w:tcW w:w="1341" w:type="pct"/>
            <w:shd w:val="clear" w:color="auto" w:fill="FFFFFF"/>
            <w:tcMar>
              <w:top w:w="113" w:type="dxa"/>
              <w:bottom w:w="113" w:type="dxa"/>
            </w:tcMar>
          </w:tcPr>
          <w:p w:rsidR="00884CF0" w:rsidRPr="009F0533" w:rsidRDefault="00884CF0" w:rsidP="00AF3D37">
            <w:pPr>
              <w:adjustRightInd w:val="0"/>
              <w:spacing w:before="60" w:after="60" w:line="300" w:lineRule="exact"/>
              <w:jc w:val="center"/>
              <w:rPr>
                <w:rFonts w:ascii="Arabic Typesetting" w:hAnsi="Arabic Typesetting" w:cs="Arabic Typesetting"/>
                <w:sz w:val="30"/>
                <w:szCs w:val="30"/>
                <w:rtl/>
              </w:rPr>
            </w:pPr>
            <w:r w:rsidRPr="009F0533">
              <w:rPr>
                <w:rFonts w:ascii="Arabic Typesetting" w:hAnsi="Arabic Typesetting" w:cs="Arabic Typesetting"/>
                <w:sz w:val="30"/>
                <w:szCs w:val="30"/>
                <w:rtl/>
              </w:rPr>
              <w:t>البرنامج 6</w:t>
            </w:r>
          </w:p>
        </w:tc>
      </w:tr>
      <w:tr w:rsidR="00884CF0" w:rsidRPr="009F0533" w:rsidTr="00862268">
        <w:trPr>
          <w:cantSplit/>
          <w:trHeight w:val="315"/>
        </w:trPr>
        <w:tc>
          <w:tcPr>
            <w:tcW w:w="1707" w:type="pct"/>
            <w:tcMar>
              <w:top w:w="113" w:type="dxa"/>
              <w:bottom w:w="113" w:type="dxa"/>
            </w:tcMar>
          </w:tcPr>
          <w:p w:rsidR="00884CF0" w:rsidRPr="009F0533" w:rsidRDefault="00884CF0" w:rsidP="00AF3D37">
            <w:pPr>
              <w:adjustRightInd w:val="0"/>
              <w:spacing w:before="60" w:after="60" w:line="300" w:lineRule="exact"/>
              <w:rPr>
                <w:rFonts w:ascii="Arabic Typesetting" w:hAnsi="Arabic Typesetting" w:cs="Arabic Typesetting"/>
                <w:sz w:val="30"/>
                <w:szCs w:val="30"/>
              </w:rPr>
            </w:pPr>
          </w:p>
        </w:tc>
        <w:tc>
          <w:tcPr>
            <w:tcW w:w="1952" w:type="pct"/>
            <w:tcMar>
              <w:top w:w="113" w:type="dxa"/>
              <w:bottom w:w="113" w:type="dxa"/>
            </w:tcMar>
          </w:tcPr>
          <w:p w:rsidR="00884CF0" w:rsidRPr="009F0533" w:rsidRDefault="00884CF0" w:rsidP="00AF3D37">
            <w:pPr>
              <w:adjustRightInd w:val="0"/>
              <w:spacing w:before="60" w:after="60" w:line="300" w:lineRule="exact"/>
              <w:rPr>
                <w:rFonts w:ascii="Arabic Typesetting" w:hAnsi="Arabic Typesetting" w:cs="Arabic Typesetting"/>
                <w:sz w:val="30"/>
                <w:szCs w:val="30"/>
                <w:rtl/>
              </w:rPr>
            </w:pPr>
            <w:r w:rsidRPr="009F0533">
              <w:rPr>
                <w:rFonts w:ascii="Arabic Typesetting" w:hAnsi="Arabic Typesetting" w:cs="Arabic Typesetting"/>
                <w:sz w:val="30"/>
                <w:szCs w:val="30"/>
                <w:rtl/>
              </w:rPr>
              <w:t>ترجمة الطلبات في الوقت المناسب (مدريد)</w:t>
            </w:r>
          </w:p>
        </w:tc>
        <w:tc>
          <w:tcPr>
            <w:tcW w:w="1341" w:type="pct"/>
            <w:shd w:val="clear" w:color="auto" w:fill="FFFFFF"/>
            <w:tcMar>
              <w:top w:w="113" w:type="dxa"/>
              <w:bottom w:w="113" w:type="dxa"/>
            </w:tcMar>
          </w:tcPr>
          <w:p w:rsidR="00884CF0" w:rsidRPr="009F0533" w:rsidRDefault="00884CF0" w:rsidP="00AF3D37">
            <w:pPr>
              <w:adjustRightInd w:val="0"/>
              <w:spacing w:before="60" w:after="60" w:line="300" w:lineRule="exact"/>
              <w:jc w:val="center"/>
              <w:rPr>
                <w:rFonts w:ascii="Arabic Typesetting" w:hAnsi="Arabic Typesetting" w:cs="Arabic Typesetting"/>
                <w:sz w:val="30"/>
                <w:szCs w:val="30"/>
                <w:rtl/>
              </w:rPr>
            </w:pPr>
            <w:r w:rsidRPr="009F0533">
              <w:rPr>
                <w:rFonts w:ascii="Arabic Typesetting" w:hAnsi="Arabic Typesetting" w:cs="Arabic Typesetting"/>
                <w:sz w:val="30"/>
                <w:szCs w:val="30"/>
                <w:rtl/>
              </w:rPr>
              <w:t>البرنامج 6</w:t>
            </w:r>
          </w:p>
        </w:tc>
      </w:tr>
      <w:tr w:rsidR="00884CF0" w:rsidRPr="009F0533" w:rsidTr="00862268">
        <w:trPr>
          <w:cantSplit/>
          <w:trHeight w:val="267"/>
        </w:trPr>
        <w:tc>
          <w:tcPr>
            <w:tcW w:w="1707" w:type="pct"/>
            <w:tcMar>
              <w:top w:w="113" w:type="dxa"/>
              <w:bottom w:w="113" w:type="dxa"/>
            </w:tcMar>
          </w:tcPr>
          <w:p w:rsidR="00884CF0" w:rsidRPr="009F0533" w:rsidRDefault="00884CF0" w:rsidP="00AF3D37">
            <w:pPr>
              <w:adjustRightInd w:val="0"/>
              <w:spacing w:before="60" w:after="60" w:line="300" w:lineRule="exact"/>
              <w:rPr>
                <w:rFonts w:ascii="Arabic Typesetting" w:hAnsi="Arabic Typesetting" w:cs="Arabic Typesetting"/>
                <w:sz w:val="30"/>
                <w:szCs w:val="30"/>
              </w:rPr>
            </w:pPr>
          </w:p>
        </w:tc>
        <w:tc>
          <w:tcPr>
            <w:tcW w:w="1952" w:type="pct"/>
            <w:tcMar>
              <w:top w:w="113" w:type="dxa"/>
              <w:bottom w:w="113" w:type="dxa"/>
            </w:tcMar>
          </w:tcPr>
          <w:p w:rsidR="00884CF0" w:rsidRPr="009F0533" w:rsidRDefault="00884CF0" w:rsidP="00AF3D37">
            <w:pPr>
              <w:adjustRightInd w:val="0"/>
              <w:spacing w:before="60" w:after="60" w:line="300" w:lineRule="exact"/>
              <w:rPr>
                <w:rFonts w:ascii="Arabic Typesetting" w:hAnsi="Arabic Typesetting" w:cs="Arabic Typesetting"/>
                <w:sz w:val="30"/>
                <w:szCs w:val="30"/>
                <w:rtl/>
              </w:rPr>
            </w:pPr>
            <w:r w:rsidRPr="009F0533">
              <w:rPr>
                <w:rFonts w:ascii="Arabic Typesetting" w:hAnsi="Arabic Typesetting" w:cs="Arabic Typesetting"/>
                <w:sz w:val="30"/>
                <w:szCs w:val="30"/>
                <w:rtl/>
              </w:rPr>
              <w:t>انخفاض عدد التصويبات (مدريد)</w:t>
            </w:r>
          </w:p>
        </w:tc>
        <w:tc>
          <w:tcPr>
            <w:tcW w:w="1341" w:type="pct"/>
            <w:shd w:val="clear" w:color="auto" w:fill="FFFFFF"/>
            <w:tcMar>
              <w:top w:w="113" w:type="dxa"/>
              <w:bottom w:w="113" w:type="dxa"/>
            </w:tcMar>
          </w:tcPr>
          <w:p w:rsidR="00884CF0" w:rsidRPr="009F0533" w:rsidRDefault="00884CF0" w:rsidP="00AF3D37">
            <w:pPr>
              <w:adjustRightInd w:val="0"/>
              <w:spacing w:before="60" w:after="60" w:line="300" w:lineRule="exact"/>
              <w:jc w:val="center"/>
              <w:rPr>
                <w:rFonts w:ascii="Arabic Typesetting" w:hAnsi="Arabic Typesetting" w:cs="Arabic Typesetting"/>
                <w:sz w:val="30"/>
                <w:szCs w:val="30"/>
              </w:rPr>
            </w:pPr>
            <w:r w:rsidRPr="009F0533">
              <w:rPr>
                <w:rFonts w:ascii="Arabic Typesetting" w:hAnsi="Arabic Typesetting" w:cs="Arabic Typesetting"/>
                <w:sz w:val="30"/>
                <w:szCs w:val="30"/>
                <w:rtl/>
              </w:rPr>
              <w:t>البرنامج 6</w:t>
            </w:r>
          </w:p>
        </w:tc>
      </w:tr>
      <w:tr w:rsidR="00884CF0" w:rsidRPr="009F0533" w:rsidTr="00862268">
        <w:trPr>
          <w:cantSplit/>
          <w:trHeight w:val="205"/>
        </w:trPr>
        <w:tc>
          <w:tcPr>
            <w:tcW w:w="1707" w:type="pct"/>
            <w:tcMar>
              <w:top w:w="113" w:type="dxa"/>
              <w:bottom w:w="113" w:type="dxa"/>
            </w:tcMar>
          </w:tcPr>
          <w:p w:rsidR="00884CF0" w:rsidRPr="009F0533" w:rsidRDefault="00884CF0" w:rsidP="00AF3D37">
            <w:pPr>
              <w:adjustRightInd w:val="0"/>
              <w:spacing w:before="60" w:after="60" w:line="300" w:lineRule="exact"/>
              <w:rPr>
                <w:rFonts w:ascii="Arabic Typesetting" w:hAnsi="Arabic Typesetting" w:cs="Arabic Typesetting"/>
                <w:sz w:val="30"/>
                <w:szCs w:val="30"/>
              </w:rPr>
            </w:pPr>
          </w:p>
        </w:tc>
        <w:tc>
          <w:tcPr>
            <w:tcW w:w="1952" w:type="pct"/>
            <w:tcMar>
              <w:top w:w="113" w:type="dxa"/>
              <w:bottom w:w="113" w:type="dxa"/>
            </w:tcMar>
          </w:tcPr>
          <w:p w:rsidR="00884CF0" w:rsidRPr="009F0533" w:rsidRDefault="00884CF0" w:rsidP="00AF3D37">
            <w:pPr>
              <w:adjustRightInd w:val="0"/>
              <w:spacing w:before="60" w:after="60" w:line="300" w:lineRule="exact"/>
              <w:rPr>
                <w:rFonts w:ascii="Arabic Typesetting" w:hAnsi="Arabic Typesetting" w:cs="Arabic Typesetting"/>
                <w:sz w:val="30"/>
                <w:szCs w:val="30"/>
                <w:rtl/>
              </w:rPr>
            </w:pPr>
            <w:r w:rsidRPr="009F0533">
              <w:rPr>
                <w:rFonts w:ascii="Arabic Typesetting" w:hAnsi="Arabic Typesetting" w:cs="Arabic Typesetting" w:hint="cs"/>
                <w:sz w:val="30"/>
                <w:szCs w:val="30"/>
                <w:rtl/>
              </w:rPr>
              <w:t>تحسُّن</w:t>
            </w:r>
            <w:r w:rsidRPr="009F0533">
              <w:rPr>
                <w:rFonts w:ascii="Arabic Typesetting" w:hAnsi="Arabic Typesetting" w:cs="Arabic Typesetting"/>
                <w:sz w:val="30"/>
                <w:szCs w:val="30"/>
                <w:rtl/>
              </w:rPr>
              <w:t xml:space="preserve"> رضا العملاء (مدريد)</w:t>
            </w:r>
          </w:p>
        </w:tc>
        <w:tc>
          <w:tcPr>
            <w:tcW w:w="1341" w:type="pct"/>
            <w:shd w:val="clear" w:color="auto" w:fill="FFFFFF"/>
            <w:tcMar>
              <w:top w:w="113" w:type="dxa"/>
              <w:bottom w:w="113" w:type="dxa"/>
            </w:tcMar>
          </w:tcPr>
          <w:p w:rsidR="00884CF0" w:rsidRPr="009F0533" w:rsidRDefault="00884CF0" w:rsidP="00AF3D37">
            <w:pPr>
              <w:adjustRightInd w:val="0"/>
              <w:spacing w:before="60" w:after="60" w:line="300" w:lineRule="exact"/>
              <w:jc w:val="center"/>
              <w:rPr>
                <w:rFonts w:ascii="Arabic Typesetting" w:hAnsi="Arabic Typesetting" w:cs="Arabic Typesetting"/>
                <w:sz w:val="30"/>
                <w:szCs w:val="30"/>
                <w:rtl/>
              </w:rPr>
            </w:pPr>
            <w:r w:rsidRPr="009F0533">
              <w:rPr>
                <w:rFonts w:ascii="Arabic Typesetting" w:hAnsi="Arabic Typesetting" w:cs="Arabic Typesetting"/>
                <w:sz w:val="30"/>
                <w:szCs w:val="30"/>
                <w:rtl/>
              </w:rPr>
              <w:t>البرنامج 6</w:t>
            </w:r>
          </w:p>
        </w:tc>
      </w:tr>
      <w:tr w:rsidR="00884CF0" w:rsidRPr="009F0533" w:rsidTr="00862268">
        <w:trPr>
          <w:cantSplit/>
          <w:trHeight w:val="131"/>
        </w:trPr>
        <w:tc>
          <w:tcPr>
            <w:tcW w:w="1707" w:type="pct"/>
            <w:tcMar>
              <w:top w:w="113" w:type="dxa"/>
              <w:bottom w:w="113" w:type="dxa"/>
            </w:tcMar>
          </w:tcPr>
          <w:p w:rsidR="00884CF0" w:rsidRPr="009F0533" w:rsidRDefault="00884CF0" w:rsidP="00AF3D37">
            <w:pPr>
              <w:adjustRightInd w:val="0"/>
              <w:spacing w:before="60" w:after="60" w:line="300" w:lineRule="exact"/>
              <w:rPr>
                <w:rFonts w:ascii="Arabic Typesetting" w:hAnsi="Arabic Typesetting" w:cs="Arabic Typesetting"/>
                <w:sz w:val="30"/>
                <w:szCs w:val="30"/>
              </w:rPr>
            </w:pPr>
          </w:p>
        </w:tc>
        <w:tc>
          <w:tcPr>
            <w:tcW w:w="1952" w:type="pct"/>
            <w:tcMar>
              <w:top w:w="113" w:type="dxa"/>
              <w:bottom w:w="113" w:type="dxa"/>
            </w:tcMar>
          </w:tcPr>
          <w:p w:rsidR="00884CF0" w:rsidRPr="009F0533" w:rsidRDefault="00884CF0" w:rsidP="00AF3D37">
            <w:pPr>
              <w:adjustRightInd w:val="0"/>
              <w:spacing w:before="60" w:after="60" w:line="300" w:lineRule="exact"/>
              <w:rPr>
                <w:rFonts w:ascii="Arabic Typesetting" w:hAnsi="Arabic Typesetting" w:cs="Arabic Typesetting"/>
                <w:sz w:val="30"/>
                <w:szCs w:val="30"/>
                <w:rtl/>
              </w:rPr>
            </w:pPr>
            <w:r w:rsidRPr="009F0533">
              <w:rPr>
                <w:rFonts w:ascii="Arabic Typesetting" w:hAnsi="Arabic Typesetting" w:cs="Arabic Typesetting"/>
                <w:sz w:val="30"/>
                <w:szCs w:val="30"/>
                <w:rtl/>
              </w:rPr>
              <w:t>زيادة استخدام التبادل الإلكتروني (مدريد)</w:t>
            </w:r>
          </w:p>
        </w:tc>
        <w:tc>
          <w:tcPr>
            <w:tcW w:w="1341" w:type="pct"/>
            <w:shd w:val="clear" w:color="auto" w:fill="FFFFFF"/>
            <w:tcMar>
              <w:top w:w="113" w:type="dxa"/>
              <w:bottom w:w="113" w:type="dxa"/>
            </w:tcMar>
          </w:tcPr>
          <w:p w:rsidR="00884CF0" w:rsidRPr="009F0533" w:rsidRDefault="00884CF0" w:rsidP="00AF3D37">
            <w:pPr>
              <w:adjustRightInd w:val="0"/>
              <w:spacing w:before="60" w:after="60" w:line="300" w:lineRule="exact"/>
              <w:jc w:val="center"/>
              <w:rPr>
                <w:rFonts w:ascii="Arabic Typesetting" w:hAnsi="Arabic Typesetting" w:cs="Arabic Typesetting"/>
                <w:sz w:val="30"/>
                <w:szCs w:val="30"/>
                <w:rtl/>
              </w:rPr>
            </w:pPr>
            <w:r w:rsidRPr="009F0533">
              <w:rPr>
                <w:rFonts w:ascii="Arabic Typesetting" w:hAnsi="Arabic Typesetting" w:cs="Arabic Typesetting"/>
                <w:sz w:val="30"/>
                <w:szCs w:val="30"/>
                <w:rtl/>
              </w:rPr>
              <w:t>البرنامج 6</w:t>
            </w:r>
          </w:p>
        </w:tc>
      </w:tr>
      <w:tr w:rsidR="00884CF0" w:rsidRPr="009F0533" w:rsidTr="00862268">
        <w:trPr>
          <w:cantSplit/>
          <w:trHeight w:val="264"/>
        </w:trPr>
        <w:tc>
          <w:tcPr>
            <w:tcW w:w="1707" w:type="pct"/>
            <w:tcMar>
              <w:top w:w="113" w:type="dxa"/>
              <w:bottom w:w="113" w:type="dxa"/>
            </w:tcMar>
          </w:tcPr>
          <w:p w:rsidR="00884CF0" w:rsidRPr="009F0533" w:rsidRDefault="00884CF0" w:rsidP="00AF3D37">
            <w:pPr>
              <w:adjustRightInd w:val="0"/>
              <w:spacing w:before="60" w:after="60" w:line="300" w:lineRule="exact"/>
              <w:rPr>
                <w:rFonts w:ascii="Arabic Typesetting" w:hAnsi="Arabic Typesetting" w:cs="Arabic Typesetting"/>
                <w:sz w:val="30"/>
                <w:szCs w:val="30"/>
              </w:rPr>
            </w:pPr>
          </w:p>
        </w:tc>
        <w:tc>
          <w:tcPr>
            <w:tcW w:w="1952" w:type="pct"/>
            <w:tcMar>
              <w:top w:w="113" w:type="dxa"/>
              <w:bottom w:w="113" w:type="dxa"/>
            </w:tcMar>
          </w:tcPr>
          <w:p w:rsidR="00884CF0" w:rsidRPr="009F0533" w:rsidRDefault="00884CF0" w:rsidP="00AF3D37">
            <w:pPr>
              <w:adjustRightInd w:val="0"/>
              <w:spacing w:before="60" w:after="60" w:line="300" w:lineRule="exact"/>
              <w:rPr>
                <w:rFonts w:ascii="Arabic Typesetting" w:hAnsi="Arabic Typesetting" w:cs="Arabic Typesetting"/>
                <w:sz w:val="30"/>
                <w:szCs w:val="30"/>
              </w:rPr>
            </w:pPr>
            <w:r w:rsidRPr="009F0533">
              <w:rPr>
                <w:rFonts w:ascii="Arabic Typesetting" w:hAnsi="Arabic Typesetting" w:cs="Arabic Typesetting"/>
                <w:sz w:val="30"/>
                <w:szCs w:val="30"/>
                <w:rtl/>
              </w:rPr>
              <w:t>تنقية السجل الدولي الإلكتروني لنظام لشبونة</w:t>
            </w:r>
          </w:p>
        </w:tc>
        <w:tc>
          <w:tcPr>
            <w:tcW w:w="1341" w:type="pct"/>
            <w:shd w:val="clear" w:color="auto" w:fill="FFFFFF"/>
            <w:tcMar>
              <w:top w:w="113" w:type="dxa"/>
              <w:bottom w:w="113" w:type="dxa"/>
            </w:tcMar>
          </w:tcPr>
          <w:p w:rsidR="00884CF0" w:rsidRPr="009F0533" w:rsidRDefault="00884CF0" w:rsidP="00AF3D37">
            <w:pPr>
              <w:adjustRightInd w:val="0"/>
              <w:spacing w:before="60" w:after="60" w:line="300" w:lineRule="exact"/>
              <w:jc w:val="center"/>
              <w:rPr>
                <w:rFonts w:ascii="Arabic Typesetting" w:hAnsi="Arabic Typesetting" w:cs="Arabic Typesetting"/>
                <w:sz w:val="30"/>
                <w:szCs w:val="30"/>
                <w:rtl/>
              </w:rPr>
            </w:pPr>
            <w:r w:rsidRPr="009F0533">
              <w:rPr>
                <w:rFonts w:ascii="Arabic Typesetting" w:hAnsi="Arabic Typesetting" w:cs="Arabic Typesetting"/>
                <w:sz w:val="30"/>
                <w:szCs w:val="30"/>
                <w:rtl/>
              </w:rPr>
              <w:t>البرنامج 6</w:t>
            </w:r>
          </w:p>
        </w:tc>
      </w:tr>
      <w:tr w:rsidR="00884CF0" w:rsidRPr="009F0533" w:rsidTr="00862268">
        <w:trPr>
          <w:cantSplit/>
          <w:trHeight w:val="383"/>
        </w:trPr>
        <w:tc>
          <w:tcPr>
            <w:tcW w:w="1707" w:type="pct"/>
            <w:tcMar>
              <w:top w:w="113" w:type="dxa"/>
              <w:bottom w:w="113" w:type="dxa"/>
            </w:tcMar>
          </w:tcPr>
          <w:p w:rsidR="00884CF0" w:rsidRPr="009F0533" w:rsidRDefault="00884CF0" w:rsidP="00AF3D37">
            <w:pPr>
              <w:adjustRightInd w:val="0"/>
              <w:spacing w:before="60" w:after="60" w:line="300" w:lineRule="exact"/>
              <w:rPr>
                <w:rFonts w:ascii="Arabic Typesetting" w:hAnsi="Arabic Typesetting" w:cs="Arabic Typesetting"/>
                <w:sz w:val="30"/>
                <w:szCs w:val="30"/>
              </w:rPr>
            </w:pPr>
          </w:p>
        </w:tc>
        <w:tc>
          <w:tcPr>
            <w:tcW w:w="1952" w:type="pct"/>
            <w:tcMar>
              <w:top w:w="113" w:type="dxa"/>
              <w:bottom w:w="113" w:type="dxa"/>
            </w:tcMar>
          </w:tcPr>
          <w:p w:rsidR="00884CF0" w:rsidRPr="009F0533" w:rsidRDefault="00884CF0" w:rsidP="00AF3D37">
            <w:pPr>
              <w:adjustRightInd w:val="0"/>
              <w:spacing w:before="60" w:after="60" w:line="300" w:lineRule="exact"/>
              <w:rPr>
                <w:rFonts w:ascii="Arabic Typesetting" w:hAnsi="Arabic Typesetting" w:cs="Arabic Typesetting"/>
                <w:sz w:val="30"/>
                <w:szCs w:val="30"/>
              </w:rPr>
            </w:pPr>
            <w:r w:rsidRPr="009F0533">
              <w:rPr>
                <w:rFonts w:ascii="Arabic Typesetting" w:hAnsi="Arabic Typesetting" w:cs="Arabic Typesetting"/>
                <w:noProof/>
                <w:sz w:val="30"/>
                <w:szCs w:val="30"/>
                <w:rtl/>
              </w:rPr>
              <w:t xml:space="preserve">تنقية وسائل الاتصال الإلكترونية والنشر </w:t>
            </w:r>
            <w:r w:rsidRPr="009F0533">
              <w:rPr>
                <w:rFonts w:ascii="Arabic Typesetting" w:hAnsi="Arabic Typesetting" w:cs="Arabic Typesetting" w:hint="cs"/>
                <w:noProof/>
                <w:sz w:val="30"/>
                <w:szCs w:val="30"/>
                <w:rtl/>
              </w:rPr>
              <w:t>وفقاً</w:t>
            </w:r>
            <w:r w:rsidRPr="009F0533">
              <w:rPr>
                <w:rFonts w:ascii="Arabic Typesetting" w:hAnsi="Arabic Typesetting" w:cs="Arabic Typesetting"/>
                <w:noProof/>
                <w:sz w:val="30"/>
                <w:szCs w:val="30"/>
                <w:rtl/>
              </w:rPr>
              <w:t xml:space="preserve"> </w:t>
            </w:r>
            <w:r w:rsidRPr="009F0533">
              <w:rPr>
                <w:rFonts w:ascii="Arabic Typesetting" w:hAnsi="Arabic Typesetting" w:cs="Arabic Typesetting" w:hint="cs"/>
                <w:noProof/>
                <w:sz w:val="30"/>
                <w:szCs w:val="30"/>
                <w:rtl/>
              </w:rPr>
              <w:t>ل</w:t>
            </w:r>
            <w:r w:rsidRPr="009F0533">
              <w:rPr>
                <w:rFonts w:ascii="Arabic Typesetting" w:hAnsi="Arabic Typesetting" w:cs="Arabic Typesetting"/>
                <w:noProof/>
                <w:sz w:val="30"/>
                <w:szCs w:val="30"/>
                <w:rtl/>
              </w:rPr>
              <w:t>إجراءات نظام لشبونة</w:t>
            </w:r>
          </w:p>
        </w:tc>
        <w:tc>
          <w:tcPr>
            <w:tcW w:w="1341" w:type="pct"/>
            <w:shd w:val="clear" w:color="auto" w:fill="FFFFFF"/>
            <w:tcMar>
              <w:top w:w="113" w:type="dxa"/>
              <w:bottom w:w="113" w:type="dxa"/>
            </w:tcMar>
          </w:tcPr>
          <w:p w:rsidR="00884CF0" w:rsidRPr="009F0533" w:rsidRDefault="00884CF0" w:rsidP="00AF3D37">
            <w:pPr>
              <w:adjustRightInd w:val="0"/>
              <w:spacing w:before="60" w:after="60" w:line="300" w:lineRule="exact"/>
              <w:jc w:val="center"/>
              <w:rPr>
                <w:rFonts w:ascii="Arabic Typesetting" w:hAnsi="Arabic Typesetting" w:cs="Arabic Typesetting"/>
                <w:sz w:val="30"/>
                <w:szCs w:val="30"/>
              </w:rPr>
            </w:pPr>
            <w:r w:rsidRPr="009F0533">
              <w:rPr>
                <w:rFonts w:ascii="Arabic Typesetting" w:hAnsi="Arabic Typesetting" w:cs="Arabic Typesetting"/>
                <w:noProof/>
                <w:sz w:val="30"/>
                <w:szCs w:val="30"/>
                <w:rtl/>
              </w:rPr>
              <w:t>البرنامج 6</w:t>
            </w:r>
          </w:p>
        </w:tc>
      </w:tr>
      <w:tr w:rsidR="00884CF0" w:rsidRPr="009F0533" w:rsidTr="00862268">
        <w:trPr>
          <w:cantSplit/>
          <w:trHeight w:val="589"/>
        </w:trPr>
        <w:tc>
          <w:tcPr>
            <w:tcW w:w="1707" w:type="pct"/>
            <w:tcMar>
              <w:top w:w="113" w:type="dxa"/>
              <w:bottom w:w="113" w:type="dxa"/>
            </w:tcMar>
          </w:tcPr>
          <w:p w:rsidR="00884CF0" w:rsidRPr="009F0533" w:rsidRDefault="00884CF0" w:rsidP="00AF3D37">
            <w:pPr>
              <w:adjustRightInd w:val="0"/>
              <w:spacing w:before="60" w:after="60" w:line="300" w:lineRule="exact"/>
              <w:rPr>
                <w:rFonts w:ascii="Arabic Typesetting" w:hAnsi="Arabic Typesetting" w:cs="Arabic Typesetting"/>
                <w:sz w:val="30"/>
                <w:szCs w:val="30"/>
                <w:rtl/>
              </w:rPr>
            </w:pPr>
            <w:r>
              <w:rPr>
                <w:rFonts w:ascii="Arabic Typesetting" w:hAnsi="Arabic Typesetting" w:cs="Arabic Typesetting" w:hint="cs"/>
                <w:noProof/>
                <w:sz w:val="30"/>
                <w:szCs w:val="30"/>
                <w:rtl/>
              </w:rPr>
              <w:t>ه 8.2</w:t>
            </w:r>
            <w:r w:rsidRPr="009F0533">
              <w:rPr>
                <w:rFonts w:ascii="Arabic Typesetting" w:hAnsi="Arabic Typesetting" w:cs="Arabic Typesetting"/>
                <w:noProof/>
                <w:sz w:val="30"/>
                <w:szCs w:val="30"/>
                <w:rtl/>
              </w:rPr>
              <w:t xml:space="preserve"> تزايد تفادي نشوء المنازعات المتعلقة بالملكية الفكرية دولي</w:t>
            </w:r>
            <w:r w:rsidRPr="009F0533">
              <w:rPr>
                <w:rFonts w:ascii="Arabic Typesetting" w:hAnsi="Arabic Typesetting" w:cs="Arabic Typesetting" w:hint="cs"/>
                <w:noProof/>
                <w:sz w:val="30"/>
                <w:szCs w:val="30"/>
                <w:rtl/>
              </w:rPr>
              <w:t>ً</w:t>
            </w:r>
            <w:r w:rsidRPr="009F0533">
              <w:rPr>
                <w:rFonts w:ascii="Arabic Typesetting" w:hAnsi="Arabic Typesetting" w:cs="Arabic Typesetting"/>
                <w:noProof/>
                <w:sz w:val="30"/>
                <w:szCs w:val="30"/>
                <w:rtl/>
              </w:rPr>
              <w:t>ا وداخليا</w:t>
            </w:r>
            <w:r w:rsidRPr="009F0533">
              <w:rPr>
                <w:rFonts w:ascii="Arabic Typesetting" w:hAnsi="Arabic Typesetting" w:cs="Arabic Typesetting" w:hint="cs"/>
                <w:noProof/>
                <w:sz w:val="30"/>
                <w:szCs w:val="30"/>
                <w:rtl/>
              </w:rPr>
              <w:t>ً</w:t>
            </w:r>
            <w:r w:rsidRPr="009F0533">
              <w:rPr>
                <w:rFonts w:ascii="Arabic Typesetting" w:hAnsi="Arabic Typesetting" w:cs="Arabic Typesetting"/>
                <w:noProof/>
                <w:sz w:val="30"/>
                <w:szCs w:val="30"/>
                <w:rtl/>
              </w:rPr>
              <w:t xml:space="preserve"> وتسويتها من خلال وساطة الويبو والتحكيم وغيره</w:t>
            </w:r>
            <w:r w:rsidRPr="009F0533">
              <w:rPr>
                <w:rFonts w:ascii="Arabic Typesetting" w:hAnsi="Arabic Typesetting" w:cs="Arabic Typesetting" w:hint="cs"/>
                <w:noProof/>
                <w:sz w:val="30"/>
                <w:szCs w:val="30"/>
                <w:rtl/>
              </w:rPr>
              <w:t>م</w:t>
            </w:r>
            <w:r w:rsidRPr="009F0533">
              <w:rPr>
                <w:rFonts w:ascii="Arabic Typesetting" w:hAnsi="Arabic Typesetting" w:cs="Arabic Typesetting"/>
                <w:noProof/>
                <w:sz w:val="30"/>
                <w:szCs w:val="30"/>
                <w:rtl/>
              </w:rPr>
              <w:t>ا من الأساليب البديلة لتسوية المنازعات</w:t>
            </w:r>
          </w:p>
        </w:tc>
        <w:tc>
          <w:tcPr>
            <w:tcW w:w="1952" w:type="pct"/>
            <w:tcMar>
              <w:top w:w="113" w:type="dxa"/>
              <w:bottom w:w="113" w:type="dxa"/>
            </w:tcMar>
          </w:tcPr>
          <w:p w:rsidR="00884CF0" w:rsidRPr="009F0533" w:rsidRDefault="00884CF0" w:rsidP="00AF3D37">
            <w:pPr>
              <w:adjustRightInd w:val="0"/>
              <w:spacing w:before="60" w:after="60" w:line="300" w:lineRule="exact"/>
              <w:rPr>
                <w:rFonts w:ascii="Arabic Typesetting" w:hAnsi="Arabic Typesetting" w:cs="Arabic Typesetting"/>
                <w:sz w:val="30"/>
                <w:szCs w:val="30"/>
              </w:rPr>
            </w:pPr>
            <w:r w:rsidRPr="009F0533">
              <w:rPr>
                <w:rFonts w:ascii="Arabic Typesetting" w:hAnsi="Arabic Typesetting" w:cs="Arabic Typesetting"/>
                <w:noProof/>
                <w:sz w:val="30"/>
                <w:szCs w:val="30"/>
                <w:rtl/>
              </w:rPr>
              <w:t>النظر بقدر أكبر في اللجوء إلى خدمات بديلة لتسوية المنازعات في الصفقات المتعلقة بالملكية الفكرية، بما في ذلك عبر استخدام إجراءات الويبو</w:t>
            </w:r>
          </w:p>
        </w:tc>
        <w:tc>
          <w:tcPr>
            <w:tcW w:w="1341" w:type="pct"/>
            <w:shd w:val="clear" w:color="auto" w:fill="FFFFFF"/>
            <w:tcMar>
              <w:top w:w="113" w:type="dxa"/>
              <w:bottom w:w="113" w:type="dxa"/>
            </w:tcMar>
          </w:tcPr>
          <w:p w:rsidR="00884CF0" w:rsidRPr="009F0533" w:rsidRDefault="00884CF0" w:rsidP="00AF3D37">
            <w:pPr>
              <w:adjustRightInd w:val="0"/>
              <w:spacing w:before="60" w:after="60" w:line="300" w:lineRule="exact"/>
              <w:jc w:val="center"/>
              <w:rPr>
                <w:rFonts w:ascii="Arabic Typesetting" w:hAnsi="Arabic Typesetting" w:cs="Arabic Typesetting"/>
                <w:sz w:val="30"/>
                <w:szCs w:val="30"/>
              </w:rPr>
            </w:pPr>
            <w:r w:rsidRPr="009F0533">
              <w:rPr>
                <w:rFonts w:ascii="Arabic Typesetting" w:hAnsi="Arabic Typesetting" w:cs="Arabic Typesetting"/>
                <w:noProof/>
                <w:sz w:val="30"/>
                <w:szCs w:val="30"/>
                <w:rtl/>
              </w:rPr>
              <w:t>البرنامج 7</w:t>
            </w:r>
          </w:p>
          <w:p w:rsidR="00884CF0" w:rsidRPr="009F0533" w:rsidRDefault="00884CF0" w:rsidP="00AF3D37">
            <w:pPr>
              <w:adjustRightInd w:val="0"/>
              <w:spacing w:before="60" w:after="60" w:line="300" w:lineRule="exact"/>
              <w:jc w:val="center"/>
              <w:rPr>
                <w:rFonts w:ascii="Arabic Typesetting" w:hAnsi="Arabic Typesetting" w:cs="Arabic Typesetting"/>
                <w:sz w:val="30"/>
                <w:szCs w:val="30"/>
              </w:rPr>
            </w:pPr>
            <w:r w:rsidRPr="009F0533">
              <w:rPr>
                <w:rFonts w:ascii="Arabic Typesetting" w:hAnsi="Arabic Typesetting" w:cs="Arabic Typesetting"/>
                <w:noProof/>
                <w:sz w:val="30"/>
                <w:szCs w:val="30"/>
                <w:rtl/>
              </w:rPr>
              <w:t>البرنامج 20</w:t>
            </w:r>
          </w:p>
        </w:tc>
      </w:tr>
      <w:tr w:rsidR="00884CF0" w:rsidRPr="009F0533" w:rsidTr="00862268">
        <w:trPr>
          <w:cantSplit/>
          <w:trHeight w:val="428"/>
        </w:trPr>
        <w:tc>
          <w:tcPr>
            <w:tcW w:w="1707" w:type="pct"/>
            <w:tcMar>
              <w:top w:w="113" w:type="dxa"/>
              <w:bottom w:w="113" w:type="dxa"/>
            </w:tcMar>
          </w:tcPr>
          <w:p w:rsidR="00884CF0" w:rsidRPr="009F0533" w:rsidRDefault="00884CF0" w:rsidP="00AF3D37">
            <w:pPr>
              <w:adjustRightInd w:val="0"/>
              <w:spacing w:before="60" w:after="60" w:line="300" w:lineRule="exact"/>
              <w:rPr>
                <w:rFonts w:ascii="Arabic Typesetting" w:hAnsi="Arabic Typesetting" w:cs="Arabic Typesetting"/>
                <w:sz w:val="30"/>
                <w:szCs w:val="30"/>
              </w:rPr>
            </w:pPr>
          </w:p>
        </w:tc>
        <w:tc>
          <w:tcPr>
            <w:tcW w:w="1952" w:type="pct"/>
            <w:tcMar>
              <w:top w:w="113" w:type="dxa"/>
              <w:bottom w:w="113" w:type="dxa"/>
            </w:tcMar>
          </w:tcPr>
          <w:p w:rsidR="00884CF0" w:rsidRPr="009F0533" w:rsidRDefault="00884CF0" w:rsidP="00AF3D37">
            <w:pPr>
              <w:adjustRightInd w:val="0"/>
              <w:spacing w:before="60" w:after="60" w:line="300" w:lineRule="exact"/>
              <w:rPr>
                <w:rFonts w:ascii="Arabic Typesetting" w:hAnsi="Arabic Typesetting" w:cs="Arabic Typesetting"/>
                <w:sz w:val="30"/>
                <w:szCs w:val="30"/>
              </w:rPr>
            </w:pPr>
            <w:r w:rsidRPr="009F0533">
              <w:rPr>
                <w:rFonts w:ascii="Arabic Typesetting" w:hAnsi="Arabic Typesetting" w:cs="Arabic Typesetting"/>
                <w:noProof/>
                <w:sz w:val="30"/>
                <w:szCs w:val="30"/>
                <w:rtl/>
              </w:rPr>
              <w:t>السياسات البديلة لتسوية المنازعات التي ساهم المركز في وضعها وتنفيذها</w:t>
            </w:r>
          </w:p>
        </w:tc>
        <w:tc>
          <w:tcPr>
            <w:tcW w:w="1341" w:type="pct"/>
            <w:shd w:val="clear" w:color="auto" w:fill="FFFFFF"/>
            <w:tcMar>
              <w:top w:w="113" w:type="dxa"/>
              <w:bottom w:w="113" w:type="dxa"/>
            </w:tcMar>
          </w:tcPr>
          <w:p w:rsidR="00884CF0" w:rsidRPr="009F0533" w:rsidRDefault="00884CF0" w:rsidP="00AF3D37">
            <w:pPr>
              <w:adjustRightInd w:val="0"/>
              <w:spacing w:before="60" w:after="60" w:line="300" w:lineRule="exact"/>
              <w:jc w:val="center"/>
              <w:rPr>
                <w:rFonts w:ascii="Arabic Typesetting" w:hAnsi="Arabic Typesetting" w:cs="Arabic Typesetting"/>
                <w:sz w:val="30"/>
                <w:szCs w:val="30"/>
                <w:rtl/>
              </w:rPr>
            </w:pPr>
            <w:r w:rsidRPr="009F0533">
              <w:rPr>
                <w:rFonts w:ascii="Arabic Typesetting" w:hAnsi="Arabic Typesetting" w:cs="Arabic Typesetting"/>
                <w:noProof/>
                <w:sz w:val="30"/>
                <w:szCs w:val="30"/>
                <w:rtl/>
              </w:rPr>
              <w:t>البرنامج 7</w:t>
            </w:r>
          </w:p>
        </w:tc>
      </w:tr>
      <w:tr w:rsidR="00884CF0" w:rsidRPr="009F0533" w:rsidTr="00862268">
        <w:trPr>
          <w:cantSplit/>
          <w:trHeight w:val="379"/>
        </w:trPr>
        <w:tc>
          <w:tcPr>
            <w:tcW w:w="1707" w:type="pct"/>
            <w:tcMar>
              <w:top w:w="113" w:type="dxa"/>
              <w:bottom w:w="113" w:type="dxa"/>
            </w:tcMar>
          </w:tcPr>
          <w:p w:rsidR="00884CF0" w:rsidRPr="009F0533" w:rsidRDefault="00884CF0" w:rsidP="00AF3D37">
            <w:pPr>
              <w:adjustRightInd w:val="0"/>
              <w:spacing w:before="60" w:after="60" w:line="300" w:lineRule="exact"/>
              <w:rPr>
                <w:rFonts w:ascii="Arabic Typesetting" w:hAnsi="Arabic Typesetting" w:cs="Arabic Typesetting"/>
                <w:sz w:val="30"/>
                <w:szCs w:val="30"/>
              </w:rPr>
            </w:pPr>
          </w:p>
        </w:tc>
        <w:tc>
          <w:tcPr>
            <w:tcW w:w="1952" w:type="pct"/>
            <w:tcMar>
              <w:top w:w="113" w:type="dxa"/>
              <w:bottom w:w="113" w:type="dxa"/>
            </w:tcMar>
          </w:tcPr>
          <w:p w:rsidR="00884CF0" w:rsidRPr="009F0533" w:rsidRDefault="00884CF0" w:rsidP="00AF3D37">
            <w:pPr>
              <w:adjustRightInd w:val="0"/>
              <w:spacing w:before="60" w:after="60" w:line="300" w:lineRule="exact"/>
              <w:rPr>
                <w:rFonts w:ascii="Arabic Typesetting" w:hAnsi="Arabic Typesetting" w:cs="Arabic Typesetting"/>
                <w:sz w:val="30"/>
                <w:szCs w:val="30"/>
              </w:rPr>
            </w:pPr>
            <w:r w:rsidRPr="009F0533">
              <w:rPr>
                <w:rFonts w:ascii="Arabic Typesetting" w:hAnsi="Arabic Typesetting" w:cs="Arabic Typesetting"/>
                <w:noProof/>
                <w:sz w:val="30"/>
                <w:szCs w:val="30"/>
                <w:rtl/>
              </w:rPr>
              <w:t>عدد المستخدمين في البلدان المنتقلة إلى نظام الاقتصاد الحر والبلدان المتقدمة التي تنتفع بخدمات مركز التحكيم والوساطة</w:t>
            </w:r>
          </w:p>
        </w:tc>
        <w:tc>
          <w:tcPr>
            <w:tcW w:w="1341" w:type="pct"/>
            <w:shd w:val="clear" w:color="auto" w:fill="FFFFFF"/>
            <w:tcMar>
              <w:top w:w="113" w:type="dxa"/>
              <w:bottom w:w="113" w:type="dxa"/>
            </w:tcMar>
          </w:tcPr>
          <w:p w:rsidR="00884CF0" w:rsidRPr="009F0533" w:rsidRDefault="00884CF0" w:rsidP="00AF3D37">
            <w:pPr>
              <w:adjustRightInd w:val="0"/>
              <w:spacing w:before="60" w:after="60" w:line="300" w:lineRule="exact"/>
              <w:jc w:val="center"/>
              <w:rPr>
                <w:rFonts w:ascii="Arabic Typesetting" w:hAnsi="Arabic Typesetting" w:cs="Arabic Typesetting"/>
                <w:sz w:val="30"/>
                <w:szCs w:val="30"/>
              </w:rPr>
            </w:pPr>
            <w:r w:rsidRPr="009F0533">
              <w:rPr>
                <w:rFonts w:ascii="Arabic Typesetting" w:hAnsi="Arabic Typesetting" w:cs="Arabic Typesetting"/>
                <w:noProof/>
                <w:sz w:val="30"/>
                <w:szCs w:val="30"/>
                <w:rtl/>
              </w:rPr>
              <w:t>البرنامج 10</w:t>
            </w:r>
          </w:p>
        </w:tc>
      </w:tr>
      <w:tr w:rsidR="00884CF0" w:rsidRPr="009F0533" w:rsidTr="00862268">
        <w:trPr>
          <w:cantSplit/>
          <w:trHeight w:val="303"/>
        </w:trPr>
        <w:tc>
          <w:tcPr>
            <w:tcW w:w="1707" w:type="pct"/>
            <w:tcMar>
              <w:top w:w="113" w:type="dxa"/>
              <w:bottom w:w="113" w:type="dxa"/>
            </w:tcMar>
          </w:tcPr>
          <w:p w:rsidR="00884CF0" w:rsidRPr="009F0533" w:rsidRDefault="00884CF0" w:rsidP="00AF3D37">
            <w:pPr>
              <w:adjustRightInd w:val="0"/>
              <w:spacing w:before="60" w:after="60" w:line="300" w:lineRule="exact"/>
              <w:rPr>
                <w:rFonts w:ascii="Arabic Typesetting" w:hAnsi="Arabic Typesetting" w:cs="Arabic Typesetting"/>
                <w:sz w:val="30"/>
                <w:szCs w:val="30"/>
                <w:rtl/>
              </w:rPr>
            </w:pPr>
            <w:r>
              <w:rPr>
                <w:rFonts w:ascii="Arabic Typesetting" w:hAnsi="Arabic Typesetting" w:cs="Arabic Typesetting" w:hint="cs"/>
                <w:noProof/>
                <w:sz w:val="30"/>
                <w:szCs w:val="30"/>
                <w:rtl/>
              </w:rPr>
              <w:t>ه 9.2</w:t>
            </w:r>
            <w:r w:rsidRPr="009F0533">
              <w:rPr>
                <w:rFonts w:ascii="Arabic Typesetting" w:hAnsi="Arabic Typesetting" w:cs="Arabic Typesetting"/>
                <w:noProof/>
                <w:sz w:val="30"/>
                <w:szCs w:val="30"/>
                <w:rtl/>
              </w:rPr>
              <w:t xml:space="preserve"> حماية الملكية الفكرية حمايةً فعالةً في الحقول العليا المكونة من أسماء عامة وفي تسجيل الحقول العليا المكونة من رموز البلدان</w:t>
            </w:r>
          </w:p>
        </w:tc>
        <w:tc>
          <w:tcPr>
            <w:tcW w:w="1952" w:type="pct"/>
            <w:tcMar>
              <w:top w:w="113" w:type="dxa"/>
              <w:bottom w:w="113" w:type="dxa"/>
            </w:tcMar>
          </w:tcPr>
          <w:p w:rsidR="00884CF0" w:rsidRPr="009F0533" w:rsidRDefault="00884CF0" w:rsidP="00AF3D37">
            <w:pPr>
              <w:adjustRightInd w:val="0"/>
              <w:spacing w:before="60" w:after="60" w:line="300" w:lineRule="exact"/>
              <w:rPr>
                <w:rFonts w:ascii="Arabic Typesetting" w:hAnsi="Arabic Typesetting" w:cs="Arabic Typesetting"/>
                <w:sz w:val="30"/>
                <w:szCs w:val="30"/>
              </w:rPr>
            </w:pPr>
            <w:r w:rsidRPr="009F0533">
              <w:rPr>
                <w:rFonts w:ascii="Arabic Typesetting" w:hAnsi="Arabic Typesetting" w:cs="Arabic Typesetting"/>
                <w:noProof/>
                <w:sz w:val="30"/>
                <w:szCs w:val="30"/>
                <w:rtl/>
              </w:rPr>
              <w:t>عدد الحالات المعالجة المتعلقة بالحقول العليا المكونة من أسماء عامة في إطار السياسة الموحدة لتسوية المنازعات المتعلقة بأسماء الحقول</w:t>
            </w:r>
          </w:p>
        </w:tc>
        <w:tc>
          <w:tcPr>
            <w:tcW w:w="1341" w:type="pct"/>
            <w:shd w:val="clear" w:color="auto" w:fill="FFFFFF"/>
            <w:tcMar>
              <w:top w:w="113" w:type="dxa"/>
              <w:bottom w:w="113" w:type="dxa"/>
            </w:tcMar>
          </w:tcPr>
          <w:p w:rsidR="00884CF0" w:rsidRPr="009F0533" w:rsidRDefault="00884CF0" w:rsidP="00AF3D37">
            <w:pPr>
              <w:adjustRightInd w:val="0"/>
              <w:spacing w:before="60" w:after="60" w:line="300" w:lineRule="exact"/>
              <w:jc w:val="center"/>
              <w:rPr>
                <w:rFonts w:ascii="Arabic Typesetting" w:hAnsi="Arabic Typesetting" w:cs="Arabic Typesetting"/>
                <w:sz w:val="30"/>
                <w:szCs w:val="30"/>
              </w:rPr>
            </w:pPr>
            <w:r w:rsidRPr="009F0533">
              <w:rPr>
                <w:rFonts w:ascii="Arabic Typesetting" w:hAnsi="Arabic Typesetting" w:cs="Arabic Typesetting"/>
                <w:noProof/>
                <w:sz w:val="30"/>
                <w:szCs w:val="30"/>
                <w:rtl/>
              </w:rPr>
              <w:t>البرنامج 7</w:t>
            </w:r>
          </w:p>
        </w:tc>
      </w:tr>
      <w:tr w:rsidR="00884CF0" w:rsidRPr="009F0533" w:rsidTr="00862268">
        <w:trPr>
          <w:cantSplit/>
          <w:trHeight w:val="255"/>
        </w:trPr>
        <w:tc>
          <w:tcPr>
            <w:tcW w:w="1707" w:type="pct"/>
            <w:tcMar>
              <w:top w:w="113" w:type="dxa"/>
              <w:bottom w:w="113" w:type="dxa"/>
            </w:tcMar>
          </w:tcPr>
          <w:p w:rsidR="00884CF0" w:rsidRPr="009F0533" w:rsidRDefault="00884CF0" w:rsidP="00AF3D37">
            <w:pPr>
              <w:adjustRightInd w:val="0"/>
              <w:spacing w:before="60" w:after="60" w:line="300" w:lineRule="exact"/>
              <w:rPr>
                <w:rFonts w:ascii="Arabic Typesetting" w:hAnsi="Arabic Typesetting" w:cs="Arabic Typesetting"/>
                <w:sz w:val="30"/>
                <w:szCs w:val="30"/>
              </w:rPr>
            </w:pPr>
          </w:p>
        </w:tc>
        <w:tc>
          <w:tcPr>
            <w:tcW w:w="1952" w:type="pct"/>
            <w:tcMar>
              <w:top w:w="113" w:type="dxa"/>
              <w:bottom w:w="113" w:type="dxa"/>
            </w:tcMar>
          </w:tcPr>
          <w:p w:rsidR="00884CF0" w:rsidRPr="009F0533" w:rsidRDefault="00884CF0" w:rsidP="00AF3D37">
            <w:pPr>
              <w:adjustRightInd w:val="0"/>
              <w:spacing w:before="60" w:after="60" w:line="300" w:lineRule="exact"/>
              <w:rPr>
                <w:rFonts w:ascii="Arabic Typesetting" w:hAnsi="Arabic Typesetting" w:cs="Arabic Typesetting"/>
                <w:sz w:val="30"/>
                <w:szCs w:val="30"/>
              </w:rPr>
            </w:pPr>
            <w:r w:rsidRPr="009F0533">
              <w:rPr>
                <w:rFonts w:ascii="Arabic Typesetting" w:hAnsi="Arabic Typesetting" w:cs="Arabic Typesetting"/>
                <w:noProof/>
                <w:sz w:val="30"/>
                <w:szCs w:val="30"/>
                <w:rtl/>
              </w:rPr>
              <w:t>عدد الحالات المعالجة المتعلقة بتسجيل الحقول العليا المكونة من رموز البلدان في إطار السياسة الموحدة لتسوية المنازعات المتعلقة بأسماء الحقول</w:t>
            </w:r>
          </w:p>
        </w:tc>
        <w:tc>
          <w:tcPr>
            <w:tcW w:w="1341" w:type="pct"/>
            <w:shd w:val="clear" w:color="auto" w:fill="FFFFFF"/>
            <w:tcMar>
              <w:top w:w="113" w:type="dxa"/>
              <w:bottom w:w="113" w:type="dxa"/>
            </w:tcMar>
          </w:tcPr>
          <w:p w:rsidR="00884CF0" w:rsidRPr="009F0533" w:rsidRDefault="00884CF0" w:rsidP="00AF3D37">
            <w:pPr>
              <w:adjustRightInd w:val="0"/>
              <w:spacing w:before="60" w:after="60" w:line="300" w:lineRule="exact"/>
              <w:jc w:val="center"/>
              <w:rPr>
                <w:rFonts w:ascii="Arabic Typesetting" w:hAnsi="Arabic Typesetting" w:cs="Arabic Typesetting"/>
                <w:sz w:val="30"/>
                <w:szCs w:val="30"/>
              </w:rPr>
            </w:pPr>
            <w:r w:rsidRPr="009F0533">
              <w:rPr>
                <w:rFonts w:ascii="Arabic Typesetting" w:hAnsi="Arabic Typesetting" w:cs="Arabic Typesetting"/>
                <w:noProof/>
                <w:sz w:val="30"/>
                <w:szCs w:val="30"/>
                <w:rtl/>
              </w:rPr>
              <w:t>البرنامج 7</w:t>
            </w:r>
          </w:p>
        </w:tc>
      </w:tr>
      <w:tr w:rsidR="00884CF0" w:rsidRPr="009F0533" w:rsidTr="00862268">
        <w:trPr>
          <w:cantSplit/>
          <w:trHeight w:val="566"/>
        </w:trPr>
        <w:tc>
          <w:tcPr>
            <w:tcW w:w="1707" w:type="pct"/>
            <w:tcMar>
              <w:top w:w="113" w:type="dxa"/>
              <w:bottom w:w="113" w:type="dxa"/>
            </w:tcMar>
          </w:tcPr>
          <w:p w:rsidR="00884CF0" w:rsidRPr="009F0533" w:rsidRDefault="00884CF0" w:rsidP="00AF3D37">
            <w:pPr>
              <w:adjustRightInd w:val="0"/>
              <w:spacing w:before="60" w:after="60" w:line="300" w:lineRule="exact"/>
              <w:rPr>
                <w:rFonts w:ascii="Arabic Typesetting" w:hAnsi="Arabic Typesetting" w:cs="Arabic Typesetting"/>
                <w:sz w:val="30"/>
                <w:szCs w:val="30"/>
              </w:rPr>
            </w:pPr>
          </w:p>
        </w:tc>
        <w:tc>
          <w:tcPr>
            <w:tcW w:w="1952" w:type="pct"/>
            <w:tcMar>
              <w:top w:w="113" w:type="dxa"/>
              <w:bottom w:w="113" w:type="dxa"/>
            </w:tcMar>
          </w:tcPr>
          <w:p w:rsidR="00884CF0" w:rsidRPr="009F0533" w:rsidRDefault="00884CF0" w:rsidP="00AF3D37">
            <w:pPr>
              <w:adjustRightInd w:val="0"/>
              <w:spacing w:before="60" w:after="60" w:line="300" w:lineRule="exact"/>
              <w:rPr>
                <w:rFonts w:ascii="Arabic Typesetting" w:hAnsi="Arabic Typesetting" w:cs="Arabic Typesetting"/>
                <w:sz w:val="30"/>
                <w:szCs w:val="30"/>
              </w:rPr>
            </w:pPr>
            <w:r w:rsidRPr="009F0533">
              <w:rPr>
                <w:rFonts w:ascii="Arabic Typesetting" w:hAnsi="Arabic Typesetting" w:cs="Arabic Typesetting"/>
                <w:noProof/>
                <w:sz w:val="30"/>
                <w:szCs w:val="30"/>
                <w:rtl/>
              </w:rPr>
              <w:t>سياسات تسوية المنازعات التي ساهم المركز في وضعها وتنفيذها في سياق نظام أسماء الحقول</w:t>
            </w:r>
          </w:p>
        </w:tc>
        <w:tc>
          <w:tcPr>
            <w:tcW w:w="1341" w:type="pct"/>
            <w:shd w:val="clear" w:color="auto" w:fill="FFFFFF"/>
            <w:tcMar>
              <w:top w:w="113" w:type="dxa"/>
              <w:bottom w:w="113" w:type="dxa"/>
            </w:tcMar>
          </w:tcPr>
          <w:p w:rsidR="00884CF0" w:rsidRPr="009F0533" w:rsidRDefault="00884CF0" w:rsidP="00AF3D37">
            <w:pPr>
              <w:adjustRightInd w:val="0"/>
              <w:spacing w:before="60" w:after="60" w:line="300" w:lineRule="exact"/>
              <w:jc w:val="center"/>
              <w:rPr>
                <w:rFonts w:ascii="Arabic Typesetting" w:hAnsi="Arabic Typesetting" w:cs="Arabic Typesetting"/>
                <w:sz w:val="30"/>
                <w:szCs w:val="30"/>
              </w:rPr>
            </w:pPr>
            <w:r w:rsidRPr="009F0533">
              <w:rPr>
                <w:rFonts w:ascii="Arabic Typesetting" w:hAnsi="Arabic Typesetting" w:cs="Arabic Typesetting"/>
                <w:noProof/>
                <w:sz w:val="30"/>
                <w:szCs w:val="30"/>
                <w:rtl/>
              </w:rPr>
              <w:t>البرنامج 7</w:t>
            </w:r>
          </w:p>
        </w:tc>
      </w:tr>
      <w:tr w:rsidR="00884CF0" w:rsidRPr="009F0533" w:rsidTr="00862268">
        <w:trPr>
          <w:cantSplit/>
          <w:trHeight w:val="500"/>
        </w:trPr>
        <w:tc>
          <w:tcPr>
            <w:tcW w:w="1707" w:type="pct"/>
            <w:tcBorders>
              <w:bottom w:val="single" w:sz="4" w:space="0" w:color="auto"/>
            </w:tcBorders>
            <w:tcMar>
              <w:top w:w="113" w:type="dxa"/>
              <w:bottom w:w="113" w:type="dxa"/>
            </w:tcMar>
          </w:tcPr>
          <w:p w:rsidR="00884CF0" w:rsidRPr="009F0533" w:rsidRDefault="00884CF0" w:rsidP="00AF3D37">
            <w:pPr>
              <w:adjustRightInd w:val="0"/>
              <w:spacing w:before="60" w:after="60" w:line="300" w:lineRule="exact"/>
              <w:rPr>
                <w:rFonts w:ascii="Arabic Typesetting" w:hAnsi="Arabic Typesetting" w:cs="Arabic Typesetting"/>
                <w:sz w:val="30"/>
                <w:szCs w:val="30"/>
              </w:rPr>
            </w:pPr>
          </w:p>
        </w:tc>
        <w:tc>
          <w:tcPr>
            <w:tcW w:w="1952" w:type="pct"/>
            <w:tcBorders>
              <w:bottom w:val="single" w:sz="4" w:space="0" w:color="auto"/>
            </w:tcBorders>
            <w:tcMar>
              <w:top w:w="113" w:type="dxa"/>
              <w:bottom w:w="113" w:type="dxa"/>
            </w:tcMar>
          </w:tcPr>
          <w:p w:rsidR="00884CF0" w:rsidRPr="009F0533" w:rsidRDefault="00884CF0" w:rsidP="00AF3D37">
            <w:pPr>
              <w:adjustRightInd w:val="0"/>
              <w:spacing w:before="60" w:after="60" w:line="300" w:lineRule="exact"/>
              <w:rPr>
                <w:rFonts w:ascii="Arabic Typesetting" w:hAnsi="Arabic Typesetting" w:cs="Arabic Typesetting"/>
                <w:sz w:val="30"/>
                <w:szCs w:val="30"/>
              </w:rPr>
            </w:pPr>
            <w:r w:rsidRPr="009F0533">
              <w:rPr>
                <w:rFonts w:ascii="Arabic Typesetting" w:hAnsi="Arabic Typesetting" w:cs="Arabic Typesetting"/>
                <w:noProof/>
                <w:sz w:val="30"/>
                <w:szCs w:val="30"/>
                <w:rtl/>
              </w:rPr>
              <w:t>عدد جهات إدارة تسجيل الحقول العليا المكونة من رموز البلدان بمساعدة تقدمها الويبو لتصميم أو إدارة آليات حماية الملكية الفكرية وفق</w:t>
            </w:r>
            <w:r w:rsidRPr="009F0533">
              <w:rPr>
                <w:rFonts w:ascii="Arabic Typesetting" w:hAnsi="Arabic Typesetting" w:cs="Arabic Typesetting" w:hint="cs"/>
                <w:noProof/>
                <w:sz w:val="30"/>
                <w:szCs w:val="30"/>
                <w:rtl/>
              </w:rPr>
              <w:t>ً</w:t>
            </w:r>
            <w:r w:rsidRPr="009F0533">
              <w:rPr>
                <w:rFonts w:ascii="Arabic Typesetting" w:hAnsi="Arabic Typesetting" w:cs="Arabic Typesetting"/>
                <w:noProof/>
                <w:sz w:val="30"/>
                <w:szCs w:val="30"/>
                <w:rtl/>
              </w:rPr>
              <w:t>ا للمعايير الدولية</w:t>
            </w:r>
          </w:p>
        </w:tc>
        <w:tc>
          <w:tcPr>
            <w:tcW w:w="1341" w:type="pct"/>
            <w:tcBorders>
              <w:bottom w:val="single" w:sz="4" w:space="0" w:color="auto"/>
            </w:tcBorders>
            <w:shd w:val="clear" w:color="auto" w:fill="FFFFFF"/>
            <w:tcMar>
              <w:top w:w="113" w:type="dxa"/>
              <w:bottom w:w="113" w:type="dxa"/>
            </w:tcMar>
          </w:tcPr>
          <w:p w:rsidR="00884CF0" w:rsidRPr="009F0533" w:rsidRDefault="00884CF0" w:rsidP="00AF3D37">
            <w:pPr>
              <w:adjustRightInd w:val="0"/>
              <w:spacing w:before="60" w:after="60" w:line="300" w:lineRule="exact"/>
              <w:jc w:val="center"/>
              <w:rPr>
                <w:rFonts w:ascii="Arabic Typesetting" w:hAnsi="Arabic Typesetting" w:cs="Arabic Typesetting"/>
                <w:sz w:val="30"/>
                <w:szCs w:val="30"/>
              </w:rPr>
            </w:pPr>
            <w:r w:rsidRPr="009F0533">
              <w:rPr>
                <w:rFonts w:ascii="Arabic Typesetting" w:hAnsi="Arabic Typesetting" w:cs="Arabic Typesetting"/>
                <w:noProof/>
                <w:sz w:val="30"/>
                <w:szCs w:val="30"/>
                <w:rtl/>
              </w:rPr>
              <w:t>البرنامج 7</w:t>
            </w:r>
          </w:p>
        </w:tc>
      </w:tr>
    </w:tbl>
    <w:p w:rsidR="00884CF0" w:rsidRPr="009F0533" w:rsidRDefault="00884CF0" w:rsidP="00862268">
      <w:pPr>
        <w:tabs>
          <w:tab w:val="left" w:pos="0"/>
        </w:tabs>
        <w:adjustRightInd w:val="0"/>
        <w:snapToGrid w:val="0"/>
        <w:spacing w:after="240" w:line="360" w:lineRule="exact"/>
        <w:rPr>
          <w:rFonts w:ascii="Arabic Typesetting" w:hAnsi="Arabic Typesetting" w:cs="Arabic Typesetting"/>
          <w:szCs w:val="34"/>
        </w:rPr>
      </w:pPr>
    </w:p>
    <w:p w:rsidR="00884CF0" w:rsidRPr="009F0533" w:rsidRDefault="00884CF0" w:rsidP="00B63098">
      <w:pPr>
        <w:pStyle w:val="StyleHeading3ComplexItalic"/>
        <w:tabs>
          <w:tab w:val="clear" w:pos="1985"/>
          <w:tab w:val="left" w:pos="1331"/>
        </w:tabs>
        <w:bidi/>
        <w:adjustRightInd w:val="0"/>
        <w:snapToGrid w:val="0"/>
        <w:spacing w:after="240" w:line="360" w:lineRule="exact"/>
        <w:rPr>
          <w:rFonts w:ascii="Arabic Typesetting" w:hAnsi="Arabic Typesetting" w:cs="Arabic Typesetting"/>
          <w:bCs/>
          <w:iCs w:val="0"/>
          <w:sz w:val="42"/>
          <w:szCs w:val="42"/>
        </w:rPr>
      </w:pPr>
      <w:r>
        <w:rPr>
          <w:rFonts w:ascii="Arabic Typesetting" w:hAnsi="Arabic Typesetting" w:cs="Arabic Typesetting"/>
          <w:bCs/>
          <w:iCs w:val="0"/>
          <w:noProof/>
          <w:sz w:val="42"/>
          <w:szCs w:val="42"/>
          <w:rtl/>
        </w:rPr>
        <w:br w:type="page"/>
      </w:r>
      <w:bookmarkStart w:id="21" w:name="_Toc364355363"/>
      <w:r w:rsidRPr="009F0533">
        <w:rPr>
          <w:rFonts w:ascii="Arabic Typesetting" w:hAnsi="Arabic Typesetting" w:cs="Arabic Typesetting"/>
          <w:bCs/>
          <w:iCs w:val="0"/>
          <w:noProof/>
          <w:sz w:val="42"/>
          <w:szCs w:val="42"/>
          <w:rtl/>
        </w:rPr>
        <w:lastRenderedPageBreak/>
        <w:t>البرنامج 5</w:t>
      </w:r>
      <w:r w:rsidRPr="009F0533">
        <w:rPr>
          <w:rFonts w:ascii="Arabic Typesetting" w:hAnsi="Arabic Typesetting" w:cs="Arabic Typesetting"/>
          <w:bCs/>
          <w:iCs w:val="0"/>
          <w:sz w:val="42"/>
          <w:szCs w:val="42"/>
        </w:rPr>
        <w:tab/>
      </w:r>
      <w:r w:rsidRPr="009F0533">
        <w:rPr>
          <w:rFonts w:ascii="Arabic Typesetting" w:hAnsi="Arabic Typesetting" w:cs="Arabic Typesetting"/>
          <w:bCs/>
          <w:iCs w:val="0"/>
          <w:noProof/>
          <w:sz w:val="42"/>
          <w:szCs w:val="42"/>
          <w:rtl/>
        </w:rPr>
        <w:t>نظام معاهدة التعاون بشأن البراءات</w:t>
      </w:r>
      <w:bookmarkEnd w:id="21"/>
    </w:p>
    <w:p w:rsidR="00884CF0" w:rsidRDefault="00884CF0" w:rsidP="00B63098">
      <w:pPr>
        <w:pStyle w:val="BodyTextIndent"/>
        <w:keepNext/>
        <w:bidi/>
        <w:adjustRightInd w:val="0"/>
        <w:snapToGrid w:val="0"/>
        <w:spacing w:after="240" w:line="360" w:lineRule="exact"/>
        <w:ind w:left="0"/>
        <w:jc w:val="both"/>
        <w:rPr>
          <w:rFonts w:ascii="Arabic Typesetting" w:hAnsi="Arabic Typesetting" w:cs="Arabic Typesetting"/>
          <w:noProof/>
          <w:sz w:val="38"/>
          <w:szCs w:val="38"/>
        </w:rPr>
      </w:pPr>
      <w:r w:rsidRPr="009F0533">
        <w:rPr>
          <w:rFonts w:ascii="Arabic Typesetting" w:hAnsi="Arabic Typesetting" w:cs="Arabic Typesetting"/>
          <w:noProof/>
          <w:sz w:val="38"/>
          <w:szCs w:val="38"/>
          <w:rtl/>
        </w:rPr>
        <w:t>سياق التخطيط</w:t>
      </w:r>
    </w:p>
    <w:p w:rsidR="00884CF0" w:rsidRPr="00B977F5" w:rsidRDefault="00884CF0" w:rsidP="00862268">
      <w:pPr>
        <w:numPr>
          <w:ilvl w:val="0"/>
          <w:numId w:val="35"/>
        </w:numPr>
        <w:spacing w:after="120" w:line="340" w:lineRule="exact"/>
        <w:ind w:left="0" w:firstLine="0"/>
        <w:rPr>
          <w:rFonts w:ascii="Arabic Typesetting" w:hAnsi="Arabic Typesetting" w:cs="Arabic Typesetting"/>
          <w:sz w:val="34"/>
          <w:szCs w:val="34"/>
        </w:rPr>
      </w:pPr>
      <w:r w:rsidRPr="00B977F5">
        <w:rPr>
          <w:rFonts w:ascii="Arabic Typesetting" w:hAnsi="Arabic Typesetting" w:cs="Arabic Typesetting"/>
          <w:noProof/>
          <w:sz w:val="34"/>
          <w:szCs w:val="34"/>
          <w:rtl/>
        </w:rPr>
        <w:t>يدر نظام معاهدة التعاون بشأن البراءات 75 في المائة من دخل الويبو.</w:t>
      </w:r>
      <w:r w:rsidRPr="00B977F5">
        <w:rPr>
          <w:rFonts w:ascii="Arabic Typesetting" w:hAnsi="Arabic Typesetting" w:cs="Arabic Typesetting"/>
          <w:sz w:val="34"/>
          <w:szCs w:val="34"/>
          <w:rtl/>
        </w:rPr>
        <w:t xml:space="preserve"> </w:t>
      </w:r>
      <w:r w:rsidRPr="00B977F5">
        <w:rPr>
          <w:rFonts w:ascii="Arabic Typesetting" w:hAnsi="Arabic Typesetting" w:cs="Arabic Typesetting"/>
          <w:noProof/>
          <w:sz w:val="34"/>
          <w:szCs w:val="34"/>
          <w:rtl/>
        </w:rPr>
        <w:t>والغالبية العظمى من نفقات البرامج تُخصَّص بالضرورة لتشغيل هذا النظام. وتمثل معاهدة التعاون بشأن البراءات أيضاً 54 في المائة من الطلبات المُقدَّمة المتعددة الجنسية.</w:t>
      </w:r>
      <w:r w:rsidRPr="00B977F5">
        <w:rPr>
          <w:rFonts w:ascii="Arabic Typesetting" w:hAnsi="Arabic Typesetting" w:cs="Arabic Typesetting"/>
          <w:sz w:val="34"/>
          <w:szCs w:val="34"/>
          <w:rtl/>
        </w:rPr>
        <w:t xml:space="preserve"> </w:t>
      </w:r>
      <w:r w:rsidRPr="00B977F5">
        <w:rPr>
          <w:rFonts w:ascii="Arabic Typesetting" w:hAnsi="Arabic Typesetting" w:cs="Arabic Typesetting"/>
          <w:noProof/>
          <w:sz w:val="34"/>
          <w:szCs w:val="34"/>
          <w:rtl/>
        </w:rPr>
        <w:t xml:space="preserve">ولكن للحفاظ على معاهدة التعاون بشأن البراءات وتدعيمها باعتبارها السبيل المحبذ لمستخدمي نظام البراءات الدولي في </w:t>
      </w:r>
      <w:r w:rsidR="005E2F2A">
        <w:rPr>
          <w:rFonts w:ascii="Arabic Typesetting" w:hAnsi="Arabic Typesetting" w:cs="Arabic Typesetting"/>
          <w:noProof/>
          <w:sz w:val="34"/>
          <w:szCs w:val="34"/>
          <w:rtl/>
        </w:rPr>
        <w:t>الثنائية</w:t>
      </w:r>
      <w:r w:rsidRPr="00B977F5">
        <w:rPr>
          <w:rFonts w:ascii="Arabic Typesetting" w:hAnsi="Arabic Typesetting" w:cs="Arabic Typesetting"/>
          <w:noProof/>
          <w:sz w:val="34"/>
          <w:szCs w:val="34"/>
          <w:rtl/>
        </w:rPr>
        <w:t xml:space="preserve"> القادمة، سوف يلزم التأكد من أن البرنامج 5 يستجيب لتحديات النشاط المتزايد لسوق عالمية للخدمات المتعلقة بالبراءات، تتسم بالخصائص التالية:</w:t>
      </w:r>
    </w:p>
    <w:p w:rsidR="00884CF0" w:rsidRPr="009F0533" w:rsidRDefault="00884CF0" w:rsidP="00862268">
      <w:pPr>
        <w:numPr>
          <w:ilvl w:val="0"/>
          <w:numId w:val="29"/>
        </w:numPr>
        <w:adjustRightInd w:val="0"/>
        <w:snapToGrid w:val="0"/>
        <w:spacing w:after="120" w:line="340" w:lineRule="exact"/>
        <w:ind w:left="567" w:firstLine="0"/>
        <w:jc w:val="both"/>
        <w:rPr>
          <w:rFonts w:ascii="Arabic Typesetting" w:hAnsi="Arabic Typesetting" w:cs="Arabic Typesetting"/>
          <w:szCs w:val="34"/>
        </w:rPr>
      </w:pPr>
      <w:r w:rsidRPr="009F0533">
        <w:rPr>
          <w:rFonts w:ascii="Arabic Typesetting" w:hAnsi="Arabic Typesetting" w:cs="Arabic Typesetting"/>
          <w:noProof/>
          <w:szCs w:val="34"/>
          <w:rtl/>
        </w:rPr>
        <w:t>شواغل إزاء جودة التقارير الدولية والتزامها بالمواعيد</w:t>
      </w:r>
      <w:r w:rsidRPr="009F0533">
        <w:rPr>
          <w:rFonts w:ascii="Arabic Typesetting" w:hAnsi="Arabic Typesetting" w:cs="Arabic Typesetting" w:hint="cs"/>
          <w:noProof/>
          <w:szCs w:val="34"/>
          <w:rtl/>
        </w:rPr>
        <w:t>؛</w:t>
      </w:r>
    </w:p>
    <w:p w:rsidR="00884CF0" w:rsidRPr="009F0533" w:rsidRDefault="00884CF0" w:rsidP="00862268">
      <w:pPr>
        <w:numPr>
          <w:ilvl w:val="0"/>
          <w:numId w:val="29"/>
        </w:numPr>
        <w:adjustRightInd w:val="0"/>
        <w:snapToGrid w:val="0"/>
        <w:spacing w:after="120" w:line="340" w:lineRule="exact"/>
        <w:ind w:left="567" w:firstLine="0"/>
        <w:rPr>
          <w:rFonts w:ascii="Arabic Typesetting" w:hAnsi="Arabic Typesetting" w:cs="Arabic Typesetting"/>
          <w:szCs w:val="34"/>
        </w:rPr>
      </w:pPr>
      <w:r w:rsidRPr="009F0533">
        <w:rPr>
          <w:rFonts w:ascii="Arabic Typesetting" w:hAnsi="Arabic Typesetting" w:cs="Arabic Typesetting" w:hint="cs"/>
          <w:noProof/>
          <w:szCs w:val="34"/>
          <w:rtl/>
        </w:rPr>
        <w:t>و</w:t>
      </w:r>
      <w:r w:rsidRPr="009F0533">
        <w:rPr>
          <w:rFonts w:ascii="Arabic Typesetting" w:hAnsi="Arabic Typesetting" w:cs="Arabic Typesetting"/>
          <w:noProof/>
          <w:szCs w:val="34"/>
          <w:rtl/>
        </w:rPr>
        <w:t>التنوع المتزايد في الأنماط الجغرافية لحماية البراءات</w:t>
      </w:r>
      <w:r w:rsidRPr="009F0533">
        <w:rPr>
          <w:rFonts w:ascii="Arabic Typesetting" w:hAnsi="Arabic Typesetting" w:cs="Arabic Typesetting" w:hint="cs"/>
          <w:noProof/>
          <w:szCs w:val="34"/>
          <w:rtl/>
        </w:rPr>
        <w:t>؛</w:t>
      </w:r>
    </w:p>
    <w:p w:rsidR="00884CF0" w:rsidRPr="009F0533" w:rsidRDefault="00884CF0" w:rsidP="00862268">
      <w:pPr>
        <w:numPr>
          <w:ilvl w:val="0"/>
          <w:numId w:val="29"/>
        </w:numPr>
        <w:adjustRightInd w:val="0"/>
        <w:snapToGrid w:val="0"/>
        <w:spacing w:after="120" w:line="340" w:lineRule="exact"/>
        <w:ind w:left="567" w:firstLine="0"/>
        <w:rPr>
          <w:rFonts w:ascii="Arabic Typesetting" w:hAnsi="Arabic Typesetting" w:cs="Arabic Typesetting"/>
          <w:szCs w:val="34"/>
        </w:rPr>
      </w:pPr>
      <w:r w:rsidRPr="009F0533">
        <w:rPr>
          <w:rFonts w:ascii="Arabic Typesetting" w:hAnsi="Arabic Typesetting" w:cs="Arabic Typesetting" w:hint="cs"/>
          <w:noProof/>
          <w:szCs w:val="34"/>
          <w:rtl/>
        </w:rPr>
        <w:t>و</w:t>
      </w:r>
      <w:r w:rsidRPr="009F0533">
        <w:rPr>
          <w:rFonts w:ascii="Arabic Typesetting" w:hAnsi="Arabic Typesetting" w:cs="Arabic Typesetting"/>
          <w:noProof/>
          <w:szCs w:val="34"/>
          <w:rtl/>
        </w:rPr>
        <w:t>التنوع اللغوي المتزايد للحالة الصناعية السابقة</w:t>
      </w:r>
      <w:r w:rsidRPr="009F0533">
        <w:rPr>
          <w:rFonts w:ascii="Arabic Typesetting" w:hAnsi="Arabic Typesetting" w:cs="Arabic Typesetting" w:hint="cs"/>
          <w:noProof/>
          <w:szCs w:val="34"/>
          <w:rtl/>
        </w:rPr>
        <w:t>؛</w:t>
      </w:r>
    </w:p>
    <w:p w:rsidR="00884CF0" w:rsidRPr="009F0533" w:rsidRDefault="00884CF0" w:rsidP="00862268">
      <w:pPr>
        <w:numPr>
          <w:ilvl w:val="0"/>
          <w:numId w:val="29"/>
        </w:numPr>
        <w:adjustRightInd w:val="0"/>
        <w:snapToGrid w:val="0"/>
        <w:spacing w:after="120" w:line="340" w:lineRule="exact"/>
        <w:ind w:left="567" w:firstLine="0"/>
        <w:rPr>
          <w:rFonts w:ascii="Arabic Typesetting" w:hAnsi="Arabic Typesetting" w:cs="Arabic Typesetting"/>
          <w:szCs w:val="34"/>
        </w:rPr>
      </w:pPr>
      <w:r w:rsidRPr="009F0533">
        <w:rPr>
          <w:rFonts w:ascii="Arabic Typesetting" w:hAnsi="Arabic Typesetting" w:cs="Arabic Typesetting" w:hint="cs"/>
          <w:noProof/>
          <w:szCs w:val="34"/>
          <w:rtl/>
        </w:rPr>
        <w:t>وال</w:t>
      </w:r>
      <w:r w:rsidRPr="009F0533">
        <w:rPr>
          <w:rFonts w:ascii="Arabic Typesetting" w:hAnsi="Arabic Typesetting" w:cs="Arabic Typesetting"/>
          <w:noProof/>
          <w:szCs w:val="34"/>
          <w:rtl/>
        </w:rPr>
        <w:t>مشاركة</w:t>
      </w:r>
      <w:r w:rsidRPr="009F0533">
        <w:rPr>
          <w:rFonts w:ascii="Arabic Typesetting" w:hAnsi="Arabic Typesetting" w:cs="Arabic Typesetting" w:hint="cs"/>
          <w:noProof/>
          <w:szCs w:val="34"/>
          <w:rtl/>
        </w:rPr>
        <w:t xml:space="preserve"> المحدودة</w:t>
      </w:r>
      <w:r w:rsidRPr="009F0533">
        <w:rPr>
          <w:rFonts w:ascii="Arabic Typesetting" w:hAnsi="Arabic Typesetting" w:cs="Arabic Typesetting"/>
          <w:noProof/>
          <w:szCs w:val="34"/>
          <w:rtl/>
        </w:rPr>
        <w:t xml:space="preserve"> </w:t>
      </w:r>
      <w:r w:rsidRPr="009F0533">
        <w:rPr>
          <w:rFonts w:ascii="Arabic Typesetting" w:hAnsi="Arabic Typesetting" w:cs="Arabic Typesetting" w:hint="cs"/>
          <w:noProof/>
          <w:szCs w:val="34"/>
          <w:rtl/>
        </w:rPr>
        <w:t>ل</w:t>
      </w:r>
      <w:r w:rsidRPr="009F0533">
        <w:rPr>
          <w:rFonts w:ascii="Arabic Typesetting" w:hAnsi="Arabic Typesetting" w:cs="Arabic Typesetting"/>
          <w:noProof/>
          <w:szCs w:val="34"/>
          <w:rtl/>
        </w:rPr>
        <w:t xml:space="preserve">لبلدان النامية والبلدان الأقل نمواً </w:t>
      </w:r>
      <w:r w:rsidRPr="009F0533">
        <w:rPr>
          <w:rFonts w:ascii="Arabic Typesetting" w:hAnsi="Arabic Typesetting" w:cs="Arabic Typesetting" w:hint="cs"/>
          <w:noProof/>
          <w:szCs w:val="34"/>
          <w:rtl/>
        </w:rPr>
        <w:t>ف</w:t>
      </w:r>
      <w:r w:rsidRPr="009F0533">
        <w:rPr>
          <w:rFonts w:ascii="Arabic Typesetting" w:hAnsi="Arabic Typesetting" w:cs="Arabic Typesetting"/>
          <w:noProof/>
          <w:szCs w:val="34"/>
          <w:rtl/>
        </w:rPr>
        <w:t>ي معاهدة التعاون بشأن البراءات</w:t>
      </w:r>
      <w:r w:rsidRPr="009F0533">
        <w:rPr>
          <w:rFonts w:ascii="Arabic Typesetting" w:hAnsi="Arabic Typesetting" w:cs="Arabic Typesetting" w:hint="cs"/>
          <w:noProof/>
          <w:szCs w:val="34"/>
          <w:rtl/>
        </w:rPr>
        <w:t>؛</w:t>
      </w:r>
    </w:p>
    <w:p w:rsidR="00884CF0" w:rsidRPr="009F0533" w:rsidRDefault="00884CF0" w:rsidP="00862268">
      <w:pPr>
        <w:numPr>
          <w:ilvl w:val="0"/>
          <w:numId w:val="29"/>
        </w:numPr>
        <w:adjustRightInd w:val="0"/>
        <w:snapToGrid w:val="0"/>
        <w:spacing w:after="120" w:line="340" w:lineRule="exact"/>
        <w:ind w:left="567" w:firstLine="0"/>
        <w:rPr>
          <w:rFonts w:ascii="Arabic Typesetting" w:hAnsi="Arabic Typesetting" w:cs="Arabic Typesetting"/>
          <w:szCs w:val="34"/>
        </w:rPr>
      </w:pPr>
      <w:r w:rsidRPr="009F0533">
        <w:rPr>
          <w:rFonts w:ascii="Arabic Typesetting" w:hAnsi="Arabic Typesetting" w:cs="Arabic Typesetting" w:hint="cs"/>
          <w:noProof/>
          <w:szCs w:val="34"/>
          <w:rtl/>
        </w:rPr>
        <w:t>و</w:t>
      </w:r>
      <w:r w:rsidRPr="009F0533">
        <w:rPr>
          <w:rFonts w:ascii="Arabic Typesetting" w:hAnsi="Arabic Typesetting" w:cs="Arabic Typesetting"/>
          <w:noProof/>
          <w:szCs w:val="34"/>
          <w:rtl/>
        </w:rPr>
        <w:t>تزايد طلب مستخدمي معاهدة التعاون بشأن البراءات الحاليين والجدد على التدريب</w:t>
      </w:r>
      <w:r w:rsidRPr="009F0533">
        <w:rPr>
          <w:rFonts w:ascii="Arabic Typesetting" w:hAnsi="Arabic Typesetting" w:cs="Arabic Typesetting" w:hint="cs"/>
          <w:noProof/>
          <w:szCs w:val="34"/>
          <w:rtl/>
        </w:rPr>
        <w:t>؛</w:t>
      </w:r>
      <w:r w:rsidRPr="009F0533">
        <w:rPr>
          <w:rFonts w:ascii="Arabic Typesetting" w:hAnsi="Arabic Typesetting" w:cs="Arabic Typesetting"/>
          <w:szCs w:val="34"/>
        </w:rPr>
        <w:t xml:space="preserve"> </w:t>
      </w:r>
    </w:p>
    <w:p w:rsidR="00884CF0" w:rsidRPr="009F0533" w:rsidRDefault="00884CF0" w:rsidP="00862268">
      <w:pPr>
        <w:numPr>
          <w:ilvl w:val="0"/>
          <w:numId w:val="29"/>
        </w:numPr>
        <w:adjustRightInd w:val="0"/>
        <w:snapToGrid w:val="0"/>
        <w:spacing w:after="120" w:line="340" w:lineRule="exact"/>
        <w:ind w:left="567" w:firstLine="0"/>
        <w:rPr>
          <w:rFonts w:ascii="Arabic Typesetting" w:hAnsi="Arabic Typesetting" w:cs="Arabic Typesetting"/>
          <w:szCs w:val="34"/>
        </w:rPr>
      </w:pPr>
      <w:r w:rsidRPr="009F0533">
        <w:rPr>
          <w:rFonts w:ascii="Arabic Typesetting" w:hAnsi="Arabic Typesetting" w:cs="Arabic Typesetting" w:hint="cs"/>
          <w:noProof/>
          <w:szCs w:val="34"/>
          <w:rtl/>
        </w:rPr>
        <w:t>و</w:t>
      </w:r>
      <w:r w:rsidRPr="009F0533">
        <w:rPr>
          <w:rFonts w:ascii="Arabic Typesetting" w:hAnsi="Arabic Typesetting" w:cs="Arabic Typesetting"/>
          <w:noProof/>
          <w:szCs w:val="34"/>
          <w:rtl/>
        </w:rPr>
        <w:t>تفاوت طريقة ومدى استخدام العملاء لمعاهدة التعاون بشأن البراءات عبر أساليب أخرى</w:t>
      </w:r>
      <w:r w:rsidRPr="009F0533">
        <w:rPr>
          <w:rFonts w:ascii="Arabic Typesetting" w:hAnsi="Arabic Typesetting" w:cs="Arabic Typesetting" w:hint="cs"/>
          <w:szCs w:val="34"/>
          <w:rtl/>
        </w:rPr>
        <w:t>؛</w:t>
      </w:r>
    </w:p>
    <w:p w:rsidR="00884CF0" w:rsidRDefault="00884CF0" w:rsidP="00862268">
      <w:pPr>
        <w:numPr>
          <w:ilvl w:val="0"/>
          <w:numId w:val="29"/>
        </w:numPr>
        <w:adjustRightInd w:val="0"/>
        <w:snapToGrid w:val="0"/>
        <w:spacing w:after="120" w:line="340" w:lineRule="exact"/>
        <w:ind w:left="567" w:firstLine="0"/>
        <w:rPr>
          <w:rFonts w:ascii="Arabic Typesetting" w:hAnsi="Arabic Typesetting" w:cs="Arabic Typesetting"/>
          <w:szCs w:val="34"/>
        </w:rPr>
      </w:pPr>
      <w:r w:rsidRPr="009F0533">
        <w:rPr>
          <w:rFonts w:ascii="Arabic Typesetting" w:hAnsi="Arabic Typesetting" w:cs="Arabic Typesetting" w:hint="cs"/>
          <w:szCs w:val="34"/>
          <w:rtl/>
        </w:rPr>
        <w:t>و</w:t>
      </w:r>
      <w:r w:rsidRPr="009F0533">
        <w:rPr>
          <w:rFonts w:ascii="Arabic Typesetting" w:hAnsi="Arabic Typesetting" w:cs="Arabic Typesetting"/>
          <w:szCs w:val="34"/>
          <w:rtl/>
        </w:rPr>
        <w:t>إتاحة تكنولوجيات جديدة للمعلومات والاتصال.</w:t>
      </w:r>
    </w:p>
    <w:p w:rsidR="00884CF0" w:rsidRPr="00B977F5" w:rsidRDefault="00884CF0" w:rsidP="00862268">
      <w:pPr>
        <w:adjustRightInd w:val="0"/>
        <w:snapToGrid w:val="0"/>
        <w:spacing w:after="120" w:line="340" w:lineRule="exact"/>
        <w:ind w:left="38"/>
        <w:rPr>
          <w:rFonts w:ascii="Arabic Typesetting" w:hAnsi="Arabic Typesetting" w:cs="Arabic Typesetting"/>
          <w:szCs w:val="34"/>
        </w:rPr>
      </w:pPr>
    </w:p>
    <w:p w:rsidR="00884CF0" w:rsidRPr="009F0533" w:rsidRDefault="00884CF0" w:rsidP="00862268">
      <w:pPr>
        <w:keepNext/>
        <w:tabs>
          <w:tab w:val="left" w:pos="567"/>
          <w:tab w:val="left" w:pos="1985"/>
        </w:tabs>
        <w:adjustRightInd w:val="0"/>
        <w:snapToGrid w:val="0"/>
        <w:spacing w:after="240" w:line="340" w:lineRule="exact"/>
        <w:rPr>
          <w:rFonts w:ascii="Arabic Typesetting" w:hAnsi="Arabic Typesetting" w:cs="Arabic Typesetting"/>
          <w:b/>
          <w:sz w:val="38"/>
          <w:szCs w:val="38"/>
          <w:rtl/>
        </w:rPr>
      </w:pPr>
      <w:r w:rsidRPr="009F0533">
        <w:rPr>
          <w:rFonts w:ascii="Arabic Typesetting" w:hAnsi="Arabic Typesetting" w:cs="Arabic Typesetting"/>
          <w:b/>
          <w:noProof/>
          <w:sz w:val="38"/>
          <w:szCs w:val="38"/>
          <w:rtl/>
        </w:rPr>
        <w:t>استراتيجيات التنفيذ</w:t>
      </w:r>
    </w:p>
    <w:p w:rsidR="00884CF0" w:rsidRPr="009F0533" w:rsidRDefault="00884CF0" w:rsidP="00862268">
      <w:pPr>
        <w:numPr>
          <w:ilvl w:val="0"/>
          <w:numId w:val="35"/>
        </w:numPr>
        <w:spacing w:after="120" w:line="340" w:lineRule="exact"/>
        <w:ind w:left="0" w:firstLine="0"/>
        <w:rPr>
          <w:rFonts w:ascii="Arabic Typesetting" w:hAnsi="Arabic Typesetting" w:cs="Arabic Typesetting"/>
          <w:b/>
          <w:szCs w:val="34"/>
        </w:rPr>
      </w:pPr>
      <w:r w:rsidRPr="009F0533">
        <w:rPr>
          <w:rFonts w:ascii="Arabic Typesetting" w:hAnsi="Arabic Typesetting" w:cs="Arabic Typesetting"/>
          <w:b/>
          <w:noProof/>
          <w:szCs w:val="34"/>
          <w:rtl/>
        </w:rPr>
        <w:t>مشاركة جميع أصحاب المصلحة أمر</w:t>
      </w:r>
      <w:r w:rsidRPr="009F0533">
        <w:rPr>
          <w:rFonts w:ascii="Arabic Typesetting" w:hAnsi="Arabic Typesetting" w:cs="Arabic Typesetting" w:hint="cs"/>
          <w:b/>
          <w:noProof/>
          <w:szCs w:val="34"/>
          <w:rtl/>
        </w:rPr>
        <w:t>ٌ</w:t>
      </w:r>
      <w:r w:rsidRPr="009F0533">
        <w:rPr>
          <w:rFonts w:ascii="Arabic Typesetting" w:hAnsi="Arabic Typesetting" w:cs="Arabic Typesetting"/>
          <w:b/>
          <w:noProof/>
          <w:szCs w:val="34"/>
          <w:rtl/>
        </w:rPr>
        <w:t xml:space="preserve"> أساسي</w:t>
      </w:r>
      <w:r w:rsidRPr="009F0533">
        <w:rPr>
          <w:rFonts w:ascii="Arabic Typesetting" w:hAnsi="Arabic Typesetting" w:cs="Arabic Typesetting" w:hint="cs"/>
          <w:b/>
          <w:noProof/>
          <w:szCs w:val="34"/>
          <w:rtl/>
        </w:rPr>
        <w:t>ٌ</w:t>
      </w:r>
      <w:r w:rsidRPr="009F0533">
        <w:rPr>
          <w:rFonts w:ascii="Arabic Typesetting" w:hAnsi="Arabic Typesetting" w:cs="Arabic Typesetting"/>
          <w:b/>
          <w:noProof/>
          <w:szCs w:val="34"/>
          <w:rtl/>
        </w:rPr>
        <w:t xml:space="preserve"> كي يعمل نظام معاهدة التعاون بشأن البراءات على الوجه الأمثل.</w:t>
      </w:r>
      <w:r w:rsidRPr="009F0533">
        <w:rPr>
          <w:rFonts w:ascii="Arabic Typesetting" w:hAnsi="Arabic Typesetting" w:cs="Arabic Typesetting"/>
          <w:b/>
          <w:szCs w:val="34"/>
          <w:rtl/>
        </w:rPr>
        <w:t xml:space="preserve"> </w:t>
      </w:r>
      <w:r w:rsidRPr="009F0533">
        <w:rPr>
          <w:rFonts w:ascii="Arabic Typesetting" w:hAnsi="Arabic Typesetting" w:cs="Arabic Typesetting"/>
          <w:b/>
          <w:noProof/>
          <w:szCs w:val="34"/>
          <w:rtl/>
        </w:rPr>
        <w:t>لذلك سوف يركز البرنامج على الاتصال والتعاون بين أصحاب المصلحة.</w:t>
      </w:r>
      <w:r w:rsidRPr="009F0533">
        <w:rPr>
          <w:rFonts w:ascii="Arabic Typesetting" w:hAnsi="Arabic Typesetting" w:cs="Arabic Typesetting"/>
          <w:b/>
          <w:szCs w:val="34"/>
          <w:rtl/>
        </w:rPr>
        <w:t xml:space="preserve"> </w:t>
      </w:r>
      <w:r w:rsidRPr="009F0533">
        <w:rPr>
          <w:rFonts w:ascii="Arabic Typesetting" w:hAnsi="Arabic Typesetting" w:cs="Arabic Typesetting"/>
          <w:b/>
          <w:noProof/>
          <w:szCs w:val="34"/>
          <w:rtl/>
        </w:rPr>
        <w:t>وسوف تُتَّبع استراتيجيات التنفيذ التالية:</w:t>
      </w:r>
    </w:p>
    <w:p w:rsidR="00884CF0" w:rsidRPr="009F0533" w:rsidRDefault="00884CF0" w:rsidP="00862268">
      <w:pPr>
        <w:numPr>
          <w:ilvl w:val="0"/>
          <w:numId w:val="29"/>
        </w:numPr>
        <w:adjustRightInd w:val="0"/>
        <w:snapToGrid w:val="0"/>
        <w:spacing w:after="120" w:line="340" w:lineRule="exact"/>
        <w:ind w:left="1134" w:hanging="567"/>
        <w:jc w:val="both"/>
        <w:rPr>
          <w:rFonts w:ascii="Arabic Typesetting" w:hAnsi="Arabic Typesetting" w:cs="Arabic Typesetting"/>
          <w:b/>
          <w:szCs w:val="34"/>
        </w:rPr>
      </w:pPr>
      <w:r w:rsidRPr="009F0533">
        <w:rPr>
          <w:rFonts w:ascii="Arabic Typesetting" w:hAnsi="Arabic Typesetting" w:cs="Arabic Typesetting"/>
          <w:b/>
          <w:noProof/>
          <w:szCs w:val="34"/>
          <w:rtl/>
        </w:rPr>
        <w:t>دعم الجهود التي تبذلها السلطات الدولية لتحسين نوعية منتجات العمل ومراعاة مواعيدها، بما في ذلك وضع مقاييس الجودة والتحقيق في مجال التعاون على البحث وفحص الطلبات المقدمة بموجب معاهدة التعاون بشأن</w:t>
      </w:r>
      <w:r>
        <w:rPr>
          <w:rFonts w:ascii="Arabic Typesetting" w:hAnsi="Arabic Typesetting" w:cs="Arabic Typesetting"/>
          <w:b/>
          <w:noProof/>
          <w:szCs w:val="34"/>
        </w:rPr>
        <w:t> </w:t>
      </w:r>
      <w:r w:rsidRPr="009F0533">
        <w:rPr>
          <w:rFonts w:ascii="Arabic Typesetting" w:hAnsi="Arabic Typesetting" w:cs="Arabic Typesetting"/>
          <w:b/>
          <w:noProof/>
          <w:szCs w:val="34"/>
          <w:rtl/>
        </w:rPr>
        <w:t>البراءات</w:t>
      </w:r>
      <w:r w:rsidRPr="009F0533">
        <w:rPr>
          <w:rFonts w:ascii="Arabic Typesetting" w:hAnsi="Arabic Typesetting" w:cs="Arabic Typesetting" w:hint="cs"/>
          <w:b/>
          <w:noProof/>
          <w:szCs w:val="34"/>
          <w:rtl/>
        </w:rPr>
        <w:t>؛</w:t>
      </w:r>
    </w:p>
    <w:p w:rsidR="00884CF0" w:rsidRPr="009F0533" w:rsidRDefault="00884CF0" w:rsidP="00862268">
      <w:pPr>
        <w:numPr>
          <w:ilvl w:val="0"/>
          <w:numId w:val="29"/>
        </w:numPr>
        <w:adjustRightInd w:val="0"/>
        <w:snapToGrid w:val="0"/>
        <w:spacing w:after="120" w:line="340" w:lineRule="exact"/>
        <w:ind w:left="1134" w:hanging="567"/>
        <w:jc w:val="both"/>
        <w:rPr>
          <w:rFonts w:ascii="Arabic Typesetting" w:hAnsi="Arabic Typesetting" w:cs="Arabic Typesetting"/>
          <w:b/>
          <w:szCs w:val="34"/>
        </w:rPr>
      </w:pPr>
      <w:r w:rsidRPr="009F0533">
        <w:rPr>
          <w:rFonts w:ascii="Arabic Typesetting" w:hAnsi="Arabic Typesetting" w:cs="Arabic Typesetting"/>
          <w:b/>
          <w:noProof/>
          <w:szCs w:val="34"/>
          <w:rtl/>
        </w:rPr>
        <w:t>وتحسين وتوسيع منصة "</w:t>
      </w:r>
      <w:r w:rsidRPr="00097392">
        <w:rPr>
          <w:rFonts w:ascii="Arabic Typesetting" w:hAnsi="Arabic Typesetting" w:cs="Arabic Typesetting"/>
          <w:bCs/>
          <w:noProof/>
          <w:sz w:val="34"/>
          <w:szCs w:val="34"/>
        </w:rPr>
        <w:t>ePCT</w:t>
      </w:r>
      <w:r w:rsidRPr="009F0533">
        <w:rPr>
          <w:rFonts w:ascii="Arabic Typesetting" w:hAnsi="Arabic Typesetting" w:cs="Arabic Typesetting"/>
          <w:b/>
          <w:noProof/>
          <w:szCs w:val="34"/>
          <w:rtl/>
        </w:rPr>
        <w:t>" القائمة على الويب من أجل تفاعل مودعي الطلبات والمكاتب والسلطات مع نظام معاهدة التعاون بشأن البراءات</w:t>
      </w:r>
      <w:r w:rsidRPr="009F0533">
        <w:rPr>
          <w:rFonts w:ascii="Arabic Typesetting" w:hAnsi="Arabic Typesetting" w:cs="Arabic Typesetting" w:hint="cs"/>
          <w:b/>
          <w:noProof/>
          <w:szCs w:val="34"/>
          <w:rtl/>
        </w:rPr>
        <w:t>؛</w:t>
      </w:r>
    </w:p>
    <w:p w:rsidR="00884CF0" w:rsidRPr="009F0533" w:rsidRDefault="00884CF0" w:rsidP="00862268">
      <w:pPr>
        <w:numPr>
          <w:ilvl w:val="0"/>
          <w:numId w:val="29"/>
        </w:numPr>
        <w:adjustRightInd w:val="0"/>
        <w:snapToGrid w:val="0"/>
        <w:spacing w:after="120" w:line="340" w:lineRule="exact"/>
        <w:ind w:left="1134" w:hanging="567"/>
        <w:jc w:val="both"/>
        <w:rPr>
          <w:rFonts w:ascii="Arabic Typesetting" w:hAnsi="Arabic Typesetting" w:cs="Arabic Typesetting"/>
          <w:b/>
          <w:szCs w:val="34"/>
        </w:rPr>
      </w:pPr>
      <w:r w:rsidRPr="009F0533">
        <w:rPr>
          <w:rFonts w:ascii="Arabic Typesetting" w:hAnsi="Arabic Typesetting" w:cs="Arabic Typesetting" w:hint="cs"/>
          <w:b/>
          <w:noProof/>
          <w:szCs w:val="34"/>
          <w:rtl/>
        </w:rPr>
        <w:t>و</w:t>
      </w:r>
      <w:r w:rsidRPr="009F0533">
        <w:rPr>
          <w:rFonts w:ascii="Arabic Typesetting" w:hAnsi="Arabic Typesetting" w:cs="Arabic Typesetting"/>
          <w:b/>
          <w:noProof/>
          <w:szCs w:val="34"/>
          <w:rtl/>
        </w:rPr>
        <w:t>مواصلة دراسة سبل إضافية لتحسين نظام معاهدة التعاون بشأن البراءات، مع تنفيذ التدابير المُحدَّدة التي وافقت عليها الدول الأعضاء</w:t>
      </w:r>
      <w:r w:rsidRPr="009F0533">
        <w:rPr>
          <w:rFonts w:ascii="Arabic Typesetting" w:hAnsi="Arabic Typesetting" w:cs="Arabic Typesetting" w:hint="cs"/>
          <w:b/>
          <w:noProof/>
          <w:szCs w:val="34"/>
          <w:rtl/>
        </w:rPr>
        <w:t>؛</w:t>
      </w:r>
    </w:p>
    <w:p w:rsidR="00884CF0" w:rsidRPr="009F0533" w:rsidRDefault="00884CF0" w:rsidP="00862268">
      <w:pPr>
        <w:numPr>
          <w:ilvl w:val="0"/>
          <w:numId w:val="29"/>
        </w:numPr>
        <w:adjustRightInd w:val="0"/>
        <w:snapToGrid w:val="0"/>
        <w:spacing w:after="120" w:line="340" w:lineRule="exact"/>
        <w:ind w:left="1134" w:hanging="567"/>
        <w:rPr>
          <w:rFonts w:ascii="Arabic Typesetting" w:hAnsi="Arabic Typesetting" w:cs="Arabic Typesetting"/>
          <w:b/>
          <w:szCs w:val="34"/>
        </w:rPr>
      </w:pPr>
      <w:r w:rsidRPr="009F0533">
        <w:rPr>
          <w:rFonts w:ascii="Arabic Typesetting" w:hAnsi="Arabic Typesetting" w:cs="Arabic Typesetting" w:hint="cs"/>
          <w:b/>
          <w:noProof/>
          <w:szCs w:val="34"/>
          <w:rtl/>
        </w:rPr>
        <w:t>و</w:t>
      </w:r>
      <w:r w:rsidRPr="009F0533">
        <w:rPr>
          <w:rFonts w:ascii="Arabic Typesetting" w:hAnsi="Arabic Typesetting" w:cs="Arabic Typesetting"/>
          <w:b/>
          <w:noProof/>
          <w:szCs w:val="34"/>
          <w:rtl/>
        </w:rPr>
        <w:t>مواصلة التنسيق مع البرامج 9 و10 و12 و13 و14 المتعلقة بالمساعدة التقنية وتكوين كفاءات البلدان الأقل نموا والبلدان النامية بموجب معاهدة التعاون بشأن البراءات</w:t>
      </w:r>
      <w:r w:rsidRPr="009F0533">
        <w:rPr>
          <w:rFonts w:ascii="Arabic Typesetting" w:hAnsi="Arabic Typesetting" w:cs="Arabic Typesetting" w:hint="cs"/>
          <w:b/>
          <w:noProof/>
          <w:szCs w:val="34"/>
          <w:rtl/>
        </w:rPr>
        <w:t>؛</w:t>
      </w:r>
    </w:p>
    <w:p w:rsidR="00884CF0" w:rsidRPr="009F0533" w:rsidRDefault="00884CF0" w:rsidP="00862268">
      <w:pPr>
        <w:numPr>
          <w:ilvl w:val="0"/>
          <w:numId w:val="29"/>
        </w:numPr>
        <w:adjustRightInd w:val="0"/>
        <w:snapToGrid w:val="0"/>
        <w:spacing w:after="120" w:line="340" w:lineRule="exact"/>
        <w:ind w:left="1134" w:hanging="567"/>
        <w:rPr>
          <w:rFonts w:ascii="Arabic Typesetting" w:hAnsi="Arabic Typesetting" w:cs="Arabic Typesetting"/>
          <w:b/>
          <w:szCs w:val="34"/>
        </w:rPr>
      </w:pPr>
      <w:r w:rsidRPr="009F0533">
        <w:rPr>
          <w:rFonts w:ascii="Arabic Typesetting" w:hAnsi="Arabic Typesetting" w:cs="Arabic Typesetting" w:hint="cs"/>
          <w:b/>
          <w:noProof/>
          <w:szCs w:val="34"/>
          <w:rtl/>
        </w:rPr>
        <w:t>و</w:t>
      </w:r>
      <w:r w:rsidRPr="009F0533">
        <w:rPr>
          <w:rFonts w:ascii="Arabic Typesetting" w:hAnsi="Arabic Typesetting" w:cs="Arabic Typesetting"/>
          <w:b/>
          <w:noProof/>
          <w:szCs w:val="34"/>
          <w:rtl/>
        </w:rPr>
        <w:t>زيادة التركيز على تسويق معاهدة التعاون بشأن البراءات للعملاء الفعليين والمحتملين الذين لا يستخدمونها استخداما</w:t>
      </w:r>
      <w:r w:rsidRPr="009F0533">
        <w:rPr>
          <w:rFonts w:ascii="Arabic Typesetting" w:hAnsi="Arabic Typesetting" w:cs="Arabic Typesetting" w:hint="cs"/>
          <w:b/>
          <w:noProof/>
          <w:szCs w:val="34"/>
          <w:rtl/>
        </w:rPr>
        <w:t>ً</w:t>
      </w:r>
      <w:r w:rsidRPr="009F0533">
        <w:rPr>
          <w:rFonts w:ascii="Arabic Typesetting" w:hAnsi="Arabic Typesetting" w:cs="Arabic Typesetting"/>
          <w:b/>
          <w:noProof/>
          <w:szCs w:val="34"/>
          <w:rtl/>
        </w:rPr>
        <w:t xml:space="preserve"> كافيا</w:t>
      </w:r>
      <w:r w:rsidRPr="009F0533">
        <w:rPr>
          <w:rFonts w:ascii="Arabic Typesetting" w:hAnsi="Arabic Typesetting" w:cs="Arabic Typesetting" w:hint="cs"/>
          <w:b/>
          <w:noProof/>
          <w:szCs w:val="34"/>
          <w:rtl/>
        </w:rPr>
        <w:t>ً؛</w:t>
      </w:r>
    </w:p>
    <w:p w:rsidR="00884CF0" w:rsidRPr="009F0533" w:rsidRDefault="00884CF0" w:rsidP="00862268">
      <w:pPr>
        <w:numPr>
          <w:ilvl w:val="0"/>
          <w:numId w:val="29"/>
        </w:numPr>
        <w:adjustRightInd w:val="0"/>
        <w:snapToGrid w:val="0"/>
        <w:spacing w:after="120" w:line="340" w:lineRule="exact"/>
        <w:ind w:left="1134" w:hanging="567"/>
        <w:rPr>
          <w:rFonts w:ascii="Arabic Typesetting" w:hAnsi="Arabic Typesetting" w:cs="Arabic Typesetting"/>
          <w:b/>
          <w:szCs w:val="34"/>
        </w:rPr>
      </w:pPr>
      <w:r w:rsidRPr="009F0533">
        <w:rPr>
          <w:rFonts w:ascii="Arabic Typesetting" w:hAnsi="Arabic Typesetting" w:cs="Arabic Typesetting" w:hint="cs"/>
          <w:b/>
          <w:noProof/>
          <w:szCs w:val="34"/>
          <w:rtl/>
        </w:rPr>
        <w:t>و</w:t>
      </w:r>
      <w:r w:rsidRPr="009F0533">
        <w:rPr>
          <w:rFonts w:ascii="Arabic Typesetting" w:hAnsi="Arabic Typesetting" w:cs="Arabic Typesetting"/>
          <w:b/>
          <w:noProof/>
          <w:szCs w:val="34"/>
          <w:rtl/>
        </w:rPr>
        <w:t>تعزيز التواصل مع عملاء معاهدة التعاون بشأن البراءات وأصحاب المصلحة من خلال الدراسات الاستقصائية والتوعية لتحديد الاحتياجات وتحسين فعالية خدمة المعاهدة</w:t>
      </w:r>
      <w:r w:rsidRPr="009F0533">
        <w:rPr>
          <w:rFonts w:ascii="Arabic Typesetting" w:hAnsi="Arabic Typesetting" w:cs="Arabic Typesetting" w:hint="cs"/>
          <w:b/>
          <w:noProof/>
          <w:szCs w:val="34"/>
          <w:rtl/>
        </w:rPr>
        <w:t>؛</w:t>
      </w:r>
    </w:p>
    <w:p w:rsidR="00884CF0" w:rsidRPr="009F0533" w:rsidRDefault="00884CF0" w:rsidP="00862268">
      <w:pPr>
        <w:numPr>
          <w:ilvl w:val="0"/>
          <w:numId w:val="29"/>
        </w:numPr>
        <w:adjustRightInd w:val="0"/>
        <w:snapToGrid w:val="0"/>
        <w:spacing w:after="120" w:line="340" w:lineRule="exact"/>
        <w:ind w:left="1134" w:hanging="567"/>
        <w:rPr>
          <w:rFonts w:ascii="Arabic Typesetting" w:hAnsi="Arabic Typesetting" w:cs="Arabic Typesetting"/>
          <w:b/>
          <w:szCs w:val="34"/>
        </w:rPr>
      </w:pPr>
      <w:r w:rsidRPr="009F0533">
        <w:rPr>
          <w:rFonts w:ascii="Arabic Typesetting" w:hAnsi="Arabic Typesetting" w:cs="Arabic Typesetting" w:hint="cs"/>
          <w:b/>
          <w:noProof/>
          <w:szCs w:val="34"/>
          <w:rtl/>
        </w:rPr>
        <w:t>و</w:t>
      </w:r>
      <w:r w:rsidRPr="009F0533">
        <w:rPr>
          <w:rFonts w:ascii="Arabic Typesetting" w:hAnsi="Arabic Typesetting" w:cs="Arabic Typesetting"/>
          <w:b/>
          <w:noProof/>
          <w:szCs w:val="34"/>
          <w:rtl/>
        </w:rPr>
        <w:t>توفير التدريب لقدر أكبر من مستخدمي المعاهدة باستخدام وسائل تكنولوجية مثل الندوات الإلكترونية التي تقام عبر الإنترنت والمؤتمرات السمعية البصرية</w:t>
      </w:r>
      <w:r w:rsidRPr="009F0533">
        <w:rPr>
          <w:rFonts w:ascii="Arabic Typesetting" w:hAnsi="Arabic Typesetting" w:cs="Arabic Typesetting" w:hint="cs"/>
          <w:b/>
          <w:noProof/>
          <w:szCs w:val="34"/>
          <w:rtl/>
        </w:rPr>
        <w:t>؛</w:t>
      </w:r>
    </w:p>
    <w:p w:rsidR="00884CF0" w:rsidRPr="009F0533" w:rsidRDefault="00884CF0" w:rsidP="00862268">
      <w:pPr>
        <w:numPr>
          <w:ilvl w:val="0"/>
          <w:numId w:val="29"/>
        </w:numPr>
        <w:adjustRightInd w:val="0"/>
        <w:snapToGrid w:val="0"/>
        <w:spacing w:after="120" w:line="340" w:lineRule="exact"/>
        <w:ind w:left="1134" w:hanging="567"/>
        <w:rPr>
          <w:rFonts w:ascii="Arabic Typesetting" w:hAnsi="Arabic Typesetting" w:cs="Arabic Typesetting"/>
          <w:b/>
          <w:szCs w:val="34"/>
        </w:rPr>
      </w:pPr>
      <w:r w:rsidRPr="009F0533">
        <w:rPr>
          <w:rFonts w:ascii="Arabic Typesetting" w:hAnsi="Arabic Typesetting" w:cs="Arabic Typesetting" w:hint="cs"/>
          <w:b/>
          <w:noProof/>
          <w:szCs w:val="34"/>
          <w:rtl/>
        </w:rPr>
        <w:lastRenderedPageBreak/>
        <w:t>و</w:t>
      </w:r>
      <w:r w:rsidRPr="009F0533">
        <w:rPr>
          <w:rFonts w:ascii="Arabic Typesetting" w:hAnsi="Arabic Typesetting" w:cs="Arabic Typesetting"/>
          <w:b/>
          <w:noProof/>
          <w:szCs w:val="34"/>
          <w:rtl/>
        </w:rPr>
        <w:t>ترشيد إعداد المعلومات المتعلقة بالمعاهدة ونشرها</w:t>
      </w:r>
      <w:r w:rsidRPr="009F0533">
        <w:rPr>
          <w:rFonts w:ascii="Arabic Typesetting" w:hAnsi="Arabic Typesetting" w:cs="Arabic Typesetting" w:hint="cs"/>
          <w:b/>
          <w:noProof/>
          <w:szCs w:val="34"/>
          <w:rtl/>
        </w:rPr>
        <w:t>؛</w:t>
      </w:r>
    </w:p>
    <w:p w:rsidR="00884CF0" w:rsidRPr="009F0533" w:rsidRDefault="00884CF0" w:rsidP="00862268">
      <w:pPr>
        <w:numPr>
          <w:ilvl w:val="0"/>
          <w:numId w:val="29"/>
        </w:numPr>
        <w:adjustRightInd w:val="0"/>
        <w:snapToGrid w:val="0"/>
        <w:spacing w:after="120" w:line="340" w:lineRule="exact"/>
        <w:ind w:left="1134" w:hanging="567"/>
        <w:rPr>
          <w:rFonts w:ascii="Arabic Typesetting" w:hAnsi="Arabic Typesetting" w:cs="Arabic Typesetting"/>
          <w:b/>
          <w:szCs w:val="34"/>
        </w:rPr>
      </w:pPr>
      <w:r w:rsidRPr="009F0533">
        <w:rPr>
          <w:rFonts w:ascii="Arabic Typesetting" w:hAnsi="Arabic Typesetting" w:cs="Arabic Typesetting" w:hint="cs"/>
          <w:b/>
          <w:noProof/>
          <w:szCs w:val="34"/>
          <w:rtl/>
        </w:rPr>
        <w:t>و</w:t>
      </w:r>
      <w:r w:rsidRPr="009F0533">
        <w:rPr>
          <w:rFonts w:ascii="Arabic Typesetting" w:hAnsi="Arabic Typesetting" w:cs="Arabic Typesetting"/>
          <w:b/>
          <w:noProof/>
          <w:szCs w:val="34"/>
          <w:rtl/>
        </w:rPr>
        <w:t>مواصلة إدخال تسويات على تشكيلة الموظفين وتخصيص موارد عامة تتماشى مع تغير الأنماط الجغرافية للطلبات بموجب معاهدة التعاون بشأن البراءات</w:t>
      </w:r>
      <w:r w:rsidRPr="009F0533">
        <w:rPr>
          <w:rFonts w:ascii="Arabic Typesetting" w:hAnsi="Arabic Typesetting" w:cs="Arabic Typesetting" w:hint="cs"/>
          <w:b/>
          <w:noProof/>
          <w:szCs w:val="34"/>
          <w:rtl/>
        </w:rPr>
        <w:t>؛</w:t>
      </w:r>
    </w:p>
    <w:p w:rsidR="00884CF0" w:rsidRPr="009F0533" w:rsidRDefault="00884CF0" w:rsidP="00862268">
      <w:pPr>
        <w:numPr>
          <w:ilvl w:val="0"/>
          <w:numId w:val="29"/>
        </w:numPr>
        <w:adjustRightInd w:val="0"/>
        <w:snapToGrid w:val="0"/>
        <w:spacing w:after="120" w:line="340" w:lineRule="exact"/>
        <w:ind w:left="1134" w:hanging="567"/>
        <w:rPr>
          <w:rFonts w:ascii="Arabic Typesetting" w:hAnsi="Arabic Typesetting" w:cs="Arabic Typesetting"/>
          <w:b/>
          <w:szCs w:val="34"/>
        </w:rPr>
      </w:pPr>
      <w:r w:rsidRPr="009F0533">
        <w:rPr>
          <w:rFonts w:ascii="Arabic Typesetting" w:hAnsi="Arabic Typesetting" w:cs="Arabic Typesetting" w:hint="cs"/>
          <w:b/>
          <w:szCs w:val="34"/>
          <w:rtl/>
        </w:rPr>
        <w:t>و</w:t>
      </w:r>
      <w:r w:rsidRPr="009F0533">
        <w:rPr>
          <w:rFonts w:ascii="Arabic Typesetting" w:hAnsi="Arabic Typesetting" w:cs="Arabic Typesetting"/>
          <w:b/>
          <w:szCs w:val="34"/>
          <w:rtl/>
        </w:rPr>
        <w:t>مواصلة دراسة تدابير ضبط التكاليف والكفاءة وتنفيذ هذه التدابير في إطار عمليات معاهدة التعاون بشأن</w:t>
      </w:r>
      <w:r>
        <w:rPr>
          <w:rFonts w:ascii="Arabic Typesetting" w:hAnsi="Arabic Typesetting" w:cs="Arabic Typesetting"/>
          <w:b/>
          <w:szCs w:val="34"/>
        </w:rPr>
        <w:t> </w:t>
      </w:r>
      <w:r w:rsidRPr="009F0533">
        <w:rPr>
          <w:rFonts w:ascii="Arabic Typesetting" w:hAnsi="Arabic Typesetting" w:cs="Arabic Typesetting"/>
          <w:b/>
          <w:szCs w:val="34"/>
          <w:rtl/>
        </w:rPr>
        <w:t>البراءات</w:t>
      </w:r>
      <w:r w:rsidRPr="009F0533">
        <w:rPr>
          <w:rFonts w:ascii="Arabic Typesetting" w:hAnsi="Arabic Typesetting" w:cs="Arabic Typesetting"/>
          <w:b/>
          <w:noProof/>
          <w:szCs w:val="34"/>
        </w:rPr>
        <w:t>.</w:t>
      </w:r>
    </w:p>
    <w:p w:rsidR="00884CF0" w:rsidRPr="009F0533" w:rsidRDefault="00884CF0" w:rsidP="00862268">
      <w:pPr>
        <w:keepNext/>
        <w:keepLines/>
        <w:tabs>
          <w:tab w:val="left" w:pos="567"/>
          <w:tab w:val="left" w:pos="1985"/>
        </w:tabs>
        <w:adjustRightInd w:val="0"/>
        <w:snapToGrid w:val="0"/>
        <w:spacing w:after="240" w:line="360" w:lineRule="exact"/>
        <w:jc w:val="both"/>
        <w:rPr>
          <w:rFonts w:ascii="Arabic Typesetting" w:hAnsi="Arabic Typesetting" w:cs="Arabic Typesetting"/>
          <w:b/>
          <w:sz w:val="38"/>
          <w:szCs w:val="38"/>
          <w:rtl/>
        </w:rPr>
      </w:pPr>
      <w:r w:rsidRPr="009F0533">
        <w:rPr>
          <w:rFonts w:ascii="Arabic Typesetting" w:hAnsi="Arabic Typesetting" w:cs="Arabic Typesetting"/>
          <w:b/>
          <w:noProof/>
          <w:sz w:val="38"/>
          <w:szCs w:val="38"/>
          <w:rtl/>
        </w:rPr>
        <w:t>المخاطر الرئيسية واستراتيجيات التخفيف</w:t>
      </w:r>
    </w:p>
    <w:tbl>
      <w:tblPr>
        <w:bidiVisual/>
        <w:tblW w:w="0" w:type="auto"/>
        <w:tblInd w:w="108" w:type="dxa"/>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4535"/>
        <w:gridCol w:w="4537"/>
      </w:tblGrid>
      <w:tr w:rsidR="00884CF0" w:rsidRPr="009F0533" w:rsidTr="00AF3D37">
        <w:trPr>
          <w:trHeight w:val="514"/>
        </w:trPr>
        <w:tc>
          <w:tcPr>
            <w:tcW w:w="4535" w:type="dxa"/>
            <w:tcBorders>
              <w:top w:val="single" w:sz="4" w:space="0" w:color="auto"/>
              <w:bottom w:val="single" w:sz="4" w:space="0" w:color="auto"/>
            </w:tcBorders>
            <w:shd w:val="clear" w:color="auto" w:fill="CCFFFF"/>
            <w:tcMar>
              <w:top w:w="113" w:type="dxa"/>
            </w:tcMar>
            <w:vAlign w:val="center"/>
          </w:tcPr>
          <w:p w:rsidR="00884CF0" w:rsidRPr="009F0533" w:rsidRDefault="00884CF0" w:rsidP="00862268">
            <w:pPr>
              <w:keepNext/>
              <w:keepLines/>
              <w:autoSpaceDE w:val="0"/>
              <w:autoSpaceDN w:val="0"/>
              <w:adjustRightInd w:val="0"/>
              <w:snapToGrid w:val="0"/>
              <w:spacing w:before="60" w:after="60" w:line="300" w:lineRule="exact"/>
              <w:jc w:val="center"/>
              <w:rPr>
                <w:rFonts w:ascii="Arabic Typesetting" w:hAnsi="Arabic Typesetting" w:cs="Arabic Typesetting"/>
                <w:b/>
                <w:sz w:val="30"/>
                <w:szCs w:val="30"/>
              </w:rPr>
            </w:pPr>
            <w:r w:rsidRPr="009F0533">
              <w:rPr>
                <w:rFonts w:ascii="Arabic Typesetting" w:hAnsi="Arabic Typesetting" w:cs="Arabic Typesetting"/>
                <w:b/>
                <w:bCs/>
                <w:i/>
                <w:sz w:val="30"/>
                <w:szCs w:val="30"/>
                <w:rtl/>
              </w:rPr>
              <w:t>المخاطر التي قد تمنع البرنامج من تحقيق نتائجه</w:t>
            </w:r>
          </w:p>
        </w:tc>
        <w:tc>
          <w:tcPr>
            <w:tcW w:w="4537" w:type="dxa"/>
            <w:tcBorders>
              <w:top w:val="single" w:sz="4" w:space="0" w:color="auto"/>
              <w:bottom w:val="single" w:sz="4" w:space="0" w:color="auto"/>
            </w:tcBorders>
            <w:shd w:val="clear" w:color="auto" w:fill="CCFFFF"/>
            <w:tcMar>
              <w:top w:w="113" w:type="dxa"/>
            </w:tcMar>
            <w:vAlign w:val="center"/>
          </w:tcPr>
          <w:p w:rsidR="00884CF0" w:rsidRPr="009F0533" w:rsidRDefault="00884CF0" w:rsidP="00862268">
            <w:pPr>
              <w:keepNext/>
              <w:keepLines/>
              <w:autoSpaceDE w:val="0"/>
              <w:autoSpaceDN w:val="0"/>
              <w:adjustRightInd w:val="0"/>
              <w:snapToGrid w:val="0"/>
              <w:spacing w:before="60" w:after="60" w:line="300" w:lineRule="exact"/>
              <w:rPr>
                <w:rFonts w:ascii="Arabic Typesetting" w:hAnsi="Arabic Typesetting" w:cs="Arabic Typesetting"/>
                <w:bCs/>
                <w:sz w:val="30"/>
                <w:szCs w:val="30"/>
              </w:rPr>
            </w:pPr>
            <w:r w:rsidRPr="009F0533">
              <w:rPr>
                <w:rFonts w:ascii="Arabic Typesetting" w:hAnsi="Arabic Typesetting" w:cs="Arabic Typesetting"/>
                <w:bCs/>
                <w:noProof/>
                <w:sz w:val="30"/>
                <w:szCs w:val="30"/>
                <w:rtl/>
              </w:rPr>
              <w:t xml:space="preserve">خطط التخفيف التي طُبِّقت أو </w:t>
            </w:r>
            <w:r w:rsidRPr="009F0533">
              <w:rPr>
                <w:rFonts w:ascii="Arabic Typesetting" w:hAnsi="Arabic Typesetting" w:cs="Arabic Typesetting" w:hint="cs"/>
                <w:bCs/>
                <w:noProof/>
                <w:sz w:val="30"/>
                <w:szCs w:val="30"/>
                <w:rtl/>
              </w:rPr>
              <w:t>الجاري تنفيذها</w:t>
            </w:r>
          </w:p>
        </w:tc>
      </w:tr>
      <w:tr w:rsidR="00884CF0" w:rsidRPr="009F0533" w:rsidTr="00AF3D37">
        <w:trPr>
          <w:trHeight w:val="668"/>
        </w:trPr>
        <w:tc>
          <w:tcPr>
            <w:tcW w:w="4535" w:type="dxa"/>
            <w:tcBorders>
              <w:top w:val="single" w:sz="4" w:space="0" w:color="auto"/>
              <w:bottom w:val="nil"/>
            </w:tcBorders>
            <w:tcMar>
              <w:top w:w="113" w:type="dxa"/>
            </w:tcMar>
          </w:tcPr>
          <w:p w:rsidR="00884CF0" w:rsidRPr="009F0533" w:rsidRDefault="00884CF0" w:rsidP="00862268">
            <w:pPr>
              <w:keepNext/>
              <w:keepLines/>
              <w:adjustRightInd w:val="0"/>
              <w:snapToGrid w:val="0"/>
              <w:spacing w:before="60" w:after="60" w:line="300" w:lineRule="exact"/>
              <w:rPr>
                <w:rFonts w:ascii="Arabic Typesetting" w:hAnsi="Arabic Typesetting" w:cs="Arabic Typesetting"/>
                <w:sz w:val="30"/>
                <w:szCs w:val="30"/>
                <w:rtl/>
              </w:rPr>
            </w:pPr>
            <w:r w:rsidRPr="009F0533">
              <w:rPr>
                <w:rFonts w:ascii="Arabic Typesetting" w:hAnsi="Arabic Typesetting" w:cs="Arabic Typesetting"/>
                <w:noProof/>
                <w:sz w:val="30"/>
                <w:szCs w:val="30"/>
                <w:rtl/>
              </w:rPr>
              <w:t>انخفاض في إيداعات معاهدة التعاون بشأن البراءات، بصورة مطلقة أو بالنسبة إلى إيداعات مسار باريس</w:t>
            </w:r>
          </w:p>
        </w:tc>
        <w:tc>
          <w:tcPr>
            <w:tcW w:w="4537" w:type="dxa"/>
            <w:tcBorders>
              <w:top w:val="single" w:sz="4" w:space="0" w:color="auto"/>
              <w:bottom w:val="nil"/>
            </w:tcBorders>
            <w:tcMar>
              <w:top w:w="113" w:type="dxa"/>
            </w:tcMar>
          </w:tcPr>
          <w:p w:rsidR="00884CF0" w:rsidRPr="009F0533" w:rsidRDefault="00884CF0" w:rsidP="00862268">
            <w:pPr>
              <w:keepNext/>
              <w:keepLines/>
              <w:adjustRightInd w:val="0"/>
              <w:snapToGrid w:val="0"/>
              <w:spacing w:before="60" w:after="60" w:line="300" w:lineRule="exact"/>
              <w:rPr>
                <w:rFonts w:ascii="Arabic Typesetting" w:hAnsi="Arabic Typesetting" w:cs="Arabic Typesetting"/>
                <w:sz w:val="30"/>
                <w:szCs w:val="30"/>
              </w:rPr>
            </w:pPr>
            <w:r w:rsidRPr="009F0533">
              <w:rPr>
                <w:rFonts w:ascii="Arabic Typesetting" w:hAnsi="Arabic Typesetting" w:cs="Arabic Typesetting"/>
                <w:noProof/>
                <w:sz w:val="30"/>
                <w:szCs w:val="30"/>
                <w:rtl/>
              </w:rPr>
              <w:t>استمرار الترويج لمعاهدة التعاون بشأن البراءات لجميع المستخدمين باعتبارها السبيل الأكثر قيمة وفعالة لحماية الابتكار في الأسواق الدولية</w:t>
            </w:r>
          </w:p>
        </w:tc>
      </w:tr>
      <w:tr w:rsidR="00884CF0" w:rsidRPr="009F0533" w:rsidTr="00AF3D37">
        <w:trPr>
          <w:trHeight w:val="1574"/>
        </w:trPr>
        <w:tc>
          <w:tcPr>
            <w:tcW w:w="4535" w:type="dxa"/>
            <w:tcBorders>
              <w:top w:val="nil"/>
            </w:tcBorders>
            <w:tcMar>
              <w:top w:w="113" w:type="dxa"/>
            </w:tcMar>
          </w:tcPr>
          <w:p w:rsidR="00884CF0" w:rsidRPr="009F0533" w:rsidRDefault="00884CF0" w:rsidP="00862268">
            <w:pPr>
              <w:keepNext/>
              <w:keepLines/>
              <w:adjustRightInd w:val="0"/>
              <w:snapToGrid w:val="0"/>
              <w:spacing w:before="60" w:after="60" w:line="300" w:lineRule="exact"/>
              <w:rPr>
                <w:rFonts w:ascii="Arabic Typesetting" w:hAnsi="Arabic Typesetting" w:cs="Arabic Typesetting"/>
                <w:sz w:val="30"/>
                <w:szCs w:val="30"/>
                <w:rtl/>
              </w:rPr>
            </w:pPr>
            <w:r w:rsidRPr="009F0533">
              <w:rPr>
                <w:rFonts w:ascii="Arabic Typesetting" w:hAnsi="Arabic Typesetting" w:cs="Arabic Typesetting"/>
                <w:noProof/>
                <w:sz w:val="30"/>
                <w:szCs w:val="30"/>
                <w:rtl/>
              </w:rPr>
              <w:t>التوقف الطويل لعمليات معاهدة التعاون بشأن البراءات</w:t>
            </w:r>
          </w:p>
          <w:p w:rsidR="00884CF0" w:rsidRPr="009F0533" w:rsidRDefault="00884CF0" w:rsidP="00862268">
            <w:pPr>
              <w:keepNext/>
              <w:keepLines/>
              <w:adjustRightInd w:val="0"/>
              <w:snapToGrid w:val="0"/>
              <w:spacing w:before="60" w:after="60" w:line="300" w:lineRule="exact"/>
              <w:rPr>
                <w:rFonts w:ascii="Arabic Typesetting" w:hAnsi="Arabic Typesetting" w:cs="Arabic Typesetting"/>
                <w:sz w:val="30"/>
                <w:szCs w:val="30"/>
              </w:rPr>
            </w:pPr>
          </w:p>
          <w:p w:rsidR="00884CF0" w:rsidRPr="009F0533" w:rsidRDefault="00884CF0" w:rsidP="00862268">
            <w:pPr>
              <w:keepNext/>
              <w:keepLines/>
              <w:adjustRightInd w:val="0"/>
              <w:snapToGrid w:val="0"/>
              <w:spacing w:before="60" w:after="60" w:line="300" w:lineRule="exact"/>
              <w:rPr>
                <w:rFonts w:ascii="Arabic Typesetting" w:hAnsi="Arabic Typesetting" w:cs="Arabic Typesetting"/>
                <w:sz w:val="30"/>
                <w:szCs w:val="30"/>
              </w:rPr>
            </w:pPr>
            <w:r w:rsidRPr="009F0533">
              <w:rPr>
                <w:rFonts w:ascii="Arabic Typesetting" w:hAnsi="Arabic Typesetting" w:cs="Arabic Typesetting"/>
                <w:noProof/>
                <w:sz w:val="30"/>
                <w:szCs w:val="30"/>
                <w:rtl/>
              </w:rPr>
              <w:t>في حالة عدم قدرة المكتب الدولي على معالجة الوثائق، ولو لفترة زمنية قصيرة، فإن الأعمال المتراكمة تزداد بسرعة كبيرة. وتعطُّل الأعمال لأيام قليلة يمكن أن يؤدي إلى عدة أسابيع من تراكم الأعمال غير المُنجزة.</w:t>
            </w:r>
          </w:p>
        </w:tc>
        <w:tc>
          <w:tcPr>
            <w:tcW w:w="4537" w:type="dxa"/>
            <w:tcBorders>
              <w:top w:val="nil"/>
            </w:tcBorders>
            <w:tcMar>
              <w:top w:w="113" w:type="dxa"/>
            </w:tcMar>
          </w:tcPr>
          <w:p w:rsidR="00884CF0" w:rsidRPr="009F0533" w:rsidRDefault="00884CF0" w:rsidP="00862268">
            <w:pPr>
              <w:keepNext/>
              <w:keepLines/>
              <w:adjustRightInd w:val="0"/>
              <w:snapToGrid w:val="0"/>
              <w:spacing w:before="60" w:after="60" w:line="300" w:lineRule="exact"/>
              <w:rPr>
                <w:rFonts w:ascii="Arabic Typesetting" w:hAnsi="Arabic Typesetting" w:cs="Arabic Typesetting"/>
                <w:sz w:val="30"/>
                <w:szCs w:val="30"/>
              </w:rPr>
            </w:pPr>
            <w:r w:rsidRPr="009F0533">
              <w:rPr>
                <w:rFonts w:ascii="Arabic Typesetting" w:hAnsi="Arabic Typesetting" w:cs="Arabic Typesetting"/>
                <w:noProof/>
                <w:sz w:val="30"/>
                <w:szCs w:val="30"/>
                <w:rtl/>
              </w:rPr>
              <w:t>تنفيذ خطة إدارة استمرارية الأعمال</w:t>
            </w:r>
            <w:r w:rsidRPr="009F0533">
              <w:rPr>
                <w:rFonts w:ascii="Arabic Typesetting" w:hAnsi="Arabic Typesetting" w:cs="Arabic Typesetting" w:hint="cs"/>
                <w:noProof/>
                <w:sz w:val="30"/>
                <w:szCs w:val="30"/>
                <w:rtl/>
              </w:rPr>
              <w:t xml:space="preserve"> واختبارها دورياً</w:t>
            </w:r>
          </w:p>
          <w:p w:rsidR="00884CF0" w:rsidRPr="009F0533" w:rsidRDefault="00884CF0" w:rsidP="00862268">
            <w:pPr>
              <w:keepNext/>
              <w:keepLines/>
              <w:adjustRightInd w:val="0"/>
              <w:snapToGrid w:val="0"/>
              <w:spacing w:before="60" w:after="60" w:line="300" w:lineRule="exact"/>
              <w:rPr>
                <w:rFonts w:ascii="Arabic Typesetting" w:hAnsi="Arabic Typesetting" w:cs="Arabic Typesetting"/>
                <w:sz w:val="30"/>
                <w:szCs w:val="30"/>
              </w:rPr>
            </w:pPr>
          </w:p>
          <w:p w:rsidR="00884CF0" w:rsidRPr="009F0533" w:rsidRDefault="00884CF0" w:rsidP="00862268">
            <w:pPr>
              <w:keepNext/>
              <w:keepLines/>
              <w:autoSpaceDE w:val="0"/>
              <w:autoSpaceDN w:val="0"/>
              <w:adjustRightInd w:val="0"/>
              <w:snapToGrid w:val="0"/>
              <w:spacing w:before="60" w:after="60" w:line="300" w:lineRule="exact"/>
              <w:rPr>
                <w:rFonts w:ascii="Arabic Typesetting" w:hAnsi="Arabic Typesetting" w:cs="Arabic Typesetting"/>
                <w:sz w:val="30"/>
                <w:szCs w:val="30"/>
              </w:rPr>
            </w:pPr>
            <w:r w:rsidRPr="009F0533">
              <w:rPr>
                <w:rFonts w:ascii="Arabic Typesetting" w:hAnsi="Arabic Typesetting" w:cs="Arabic Typesetting"/>
                <w:noProof/>
                <w:sz w:val="30"/>
                <w:szCs w:val="30"/>
                <w:rtl/>
              </w:rPr>
              <w:t xml:space="preserve">الهدف من خطة إدارة استمرارية الأعمال هو التأكد من أن المكتب الدولي يمكن أن يمضي قدمًا في عمله على النحو الكافي خلال فترات التعطُّل تجنباً لحدوث </w:t>
            </w:r>
            <w:r w:rsidRPr="009F0533">
              <w:rPr>
                <w:rFonts w:ascii="Arabic Typesetting" w:hAnsi="Arabic Typesetting" w:cs="Arabic Typesetting" w:hint="cs"/>
                <w:noProof/>
                <w:sz w:val="30"/>
                <w:szCs w:val="30"/>
                <w:rtl/>
              </w:rPr>
              <w:t>تدنٍّ</w:t>
            </w:r>
            <w:r w:rsidRPr="009F0533">
              <w:rPr>
                <w:rFonts w:ascii="Arabic Typesetting" w:hAnsi="Arabic Typesetting" w:cs="Arabic Typesetting"/>
                <w:noProof/>
                <w:sz w:val="30"/>
                <w:szCs w:val="30"/>
                <w:rtl/>
              </w:rPr>
              <w:t xml:space="preserve"> غير مقبول في جودة الخدمة المقدمة إلى المكاتب وإلى مودعي الطلبات بناء على المعاهدة</w:t>
            </w:r>
          </w:p>
        </w:tc>
      </w:tr>
      <w:tr w:rsidR="00884CF0" w:rsidRPr="009F0533" w:rsidTr="00862268">
        <w:trPr>
          <w:trHeight w:val="1031"/>
        </w:trPr>
        <w:tc>
          <w:tcPr>
            <w:tcW w:w="4535" w:type="dxa"/>
            <w:tcBorders>
              <w:bottom w:val="single" w:sz="4" w:space="0" w:color="auto"/>
            </w:tcBorders>
            <w:tcMar>
              <w:top w:w="113" w:type="dxa"/>
            </w:tcMar>
          </w:tcPr>
          <w:p w:rsidR="00884CF0" w:rsidRPr="009F0533" w:rsidRDefault="00884CF0" w:rsidP="00862268">
            <w:pPr>
              <w:keepNext/>
              <w:keepLines/>
              <w:adjustRightInd w:val="0"/>
              <w:snapToGrid w:val="0"/>
              <w:spacing w:before="60" w:after="60" w:line="300" w:lineRule="exact"/>
              <w:rPr>
                <w:rFonts w:ascii="Arabic Typesetting" w:hAnsi="Arabic Typesetting" w:cs="Arabic Typesetting"/>
                <w:sz w:val="30"/>
                <w:szCs w:val="30"/>
              </w:rPr>
            </w:pPr>
            <w:r w:rsidRPr="009F0533">
              <w:rPr>
                <w:rFonts w:ascii="Arabic Typesetting" w:hAnsi="Arabic Typesetting" w:cs="Arabic Typesetting"/>
                <w:noProof/>
                <w:sz w:val="30"/>
                <w:szCs w:val="30"/>
                <w:rtl/>
              </w:rPr>
              <w:t>الكشف العمدي أو غير المقصود عن معلومات سرية</w:t>
            </w:r>
          </w:p>
        </w:tc>
        <w:tc>
          <w:tcPr>
            <w:tcW w:w="4537" w:type="dxa"/>
            <w:tcBorders>
              <w:bottom w:val="single" w:sz="4" w:space="0" w:color="auto"/>
            </w:tcBorders>
            <w:tcMar>
              <w:top w:w="113" w:type="dxa"/>
            </w:tcMar>
          </w:tcPr>
          <w:p w:rsidR="00884CF0" w:rsidRPr="009F0533" w:rsidRDefault="00884CF0" w:rsidP="00862268">
            <w:pPr>
              <w:keepNext/>
              <w:keepLines/>
              <w:adjustRightInd w:val="0"/>
              <w:snapToGrid w:val="0"/>
              <w:spacing w:before="60" w:after="60" w:line="300" w:lineRule="exact"/>
              <w:rPr>
                <w:rFonts w:ascii="Arabic Typesetting" w:hAnsi="Arabic Typesetting" w:cs="Arabic Typesetting"/>
                <w:sz w:val="30"/>
                <w:szCs w:val="30"/>
              </w:rPr>
            </w:pPr>
            <w:r w:rsidRPr="009F0533">
              <w:rPr>
                <w:rFonts w:ascii="Arabic Typesetting" w:hAnsi="Arabic Typesetting" w:cs="Arabic Typesetting"/>
                <w:noProof/>
                <w:sz w:val="30"/>
                <w:szCs w:val="30"/>
                <w:rtl/>
              </w:rPr>
              <w:t>استمرار برنامج التوعية للموظفين المعنيين: مواصلة تنفيذ ضوابط متطورة في البيئة المادية والإلكترونية</w:t>
            </w:r>
            <w:r w:rsidRPr="009F0533">
              <w:rPr>
                <w:rFonts w:ascii="Arabic Typesetting" w:hAnsi="Arabic Typesetting" w:cs="Arabic Typesetting" w:hint="cs"/>
                <w:noProof/>
                <w:sz w:val="30"/>
                <w:szCs w:val="30"/>
                <w:rtl/>
              </w:rPr>
              <w:t>؛</w:t>
            </w:r>
            <w:r w:rsidRPr="009F0533">
              <w:rPr>
                <w:rFonts w:ascii="Arabic Typesetting" w:hAnsi="Arabic Typesetting" w:cs="Arabic Typesetting"/>
                <w:noProof/>
                <w:sz w:val="30"/>
                <w:szCs w:val="30"/>
                <w:rtl/>
              </w:rPr>
              <w:t xml:space="preserve"> ومواصلة تحسين المراقبة الاستراتيجية؛ والاحتفاظ بمستو</w:t>
            </w:r>
            <w:r w:rsidRPr="009F0533">
              <w:rPr>
                <w:rFonts w:ascii="Arabic Typesetting" w:hAnsi="Arabic Typesetting" w:cs="Arabic Typesetting" w:hint="cs"/>
                <w:noProof/>
                <w:sz w:val="30"/>
                <w:szCs w:val="30"/>
                <w:rtl/>
              </w:rPr>
              <w:t>ى</w:t>
            </w:r>
            <w:r w:rsidRPr="009F0533">
              <w:rPr>
                <w:rFonts w:ascii="Arabic Typesetting" w:hAnsi="Arabic Typesetting" w:cs="Arabic Typesetting"/>
                <w:noProof/>
                <w:sz w:val="30"/>
                <w:szCs w:val="30"/>
                <w:rtl/>
              </w:rPr>
              <w:t xml:space="preserve"> عال</w:t>
            </w:r>
            <w:r w:rsidRPr="009F0533">
              <w:rPr>
                <w:rFonts w:ascii="Arabic Typesetting" w:hAnsi="Arabic Typesetting" w:cs="Arabic Typesetting" w:hint="cs"/>
                <w:noProof/>
                <w:sz w:val="30"/>
                <w:szCs w:val="30"/>
                <w:rtl/>
              </w:rPr>
              <w:t>ٍ</w:t>
            </w:r>
            <w:r w:rsidRPr="009F0533">
              <w:rPr>
                <w:rFonts w:ascii="Arabic Typesetting" w:hAnsi="Arabic Typesetting" w:cs="Arabic Typesetting"/>
                <w:noProof/>
                <w:sz w:val="30"/>
                <w:szCs w:val="30"/>
                <w:rtl/>
              </w:rPr>
              <w:t xml:space="preserve"> من الرقابة مع مقدمي خدمة الترجمة الخارجيين</w:t>
            </w:r>
          </w:p>
        </w:tc>
      </w:tr>
    </w:tbl>
    <w:p w:rsidR="00884CF0" w:rsidRPr="009F0533" w:rsidRDefault="00884CF0" w:rsidP="00862268">
      <w:pPr>
        <w:tabs>
          <w:tab w:val="left" w:pos="567"/>
          <w:tab w:val="left" w:pos="1985"/>
        </w:tabs>
        <w:adjustRightInd w:val="0"/>
        <w:snapToGrid w:val="0"/>
        <w:spacing w:after="240" w:line="360" w:lineRule="exact"/>
        <w:jc w:val="both"/>
        <w:rPr>
          <w:rFonts w:ascii="Arabic Typesetting" w:hAnsi="Arabic Typesetting" w:cs="Arabic Typesetting"/>
          <w:b/>
          <w:szCs w:val="34"/>
        </w:rPr>
      </w:pPr>
    </w:p>
    <w:p w:rsidR="00884CF0" w:rsidRPr="0009451D" w:rsidRDefault="00884CF0" w:rsidP="00862268">
      <w:pPr>
        <w:keepNext/>
        <w:tabs>
          <w:tab w:val="left" w:pos="567"/>
          <w:tab w:val="left" w:pos="1985"/>
        </w:tabs>
        <w:adjustRightInd w:val="0"/>
        <w:snapToGrid w:val="0"/>
        <w:spacing w:after="240" w:line="360" w:lineRule="exact"/>
        <w:rPr>
          <w:rFonts w:ascii="Arabic Typesetting" w:hAnsi="Arabic Typesetting" w:cs="Arabic Typesetting"/>
          <w:b/>
          <w:sz w:val="38"/>
          <w:szCs w:val="38"/>
          <w:rtl/>
        </w:rPr>
      </w:pPr>
      <w:r w:rsidRPr="0009451D">
        <w:rPr>
          <w:rFonts w:ascii="Arabic Typesetting" w:hAnsi="Arabic Typesetting" w:cs="Arabic Typesetting"/>
          <w:b/>
          <w:noProof/>
          <w:sz w:val="38"/>
          <w:szCs w:val="38"/>
          <w:rtl/>
        </w:rPr>
        <w:t>إطار النتائج</w:t>
      </w:r>
    </w:p>
    <w:tbl>
      <w:tblPr>
        <w:bidiVisual/>
        <w:tblW w:w="4914" w:type="pct"/>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349"/>
        <w:gridCol w:w="2848"/>
        <w:gridCol w:w="2056"/>
        <w:gridCol w:w="2152"/>
      </w:tblGrid>
      <w:tr w:rsidR="00884CF0" w:rsidRPr="009F0533" w:rsidTr="00862268">
        <w:trPr>
          <w:cantSplit/>
          <w:trHeight w:val="419"/>
          <w:tblHeader/>
        </w:trPr>
        <w:tc>
          <w:tcPr>
            <w:tcW w:w="1249" w:type="pct"/>
            <w:tcBorders>
              <w:top w:val="single" w:sz="4" w:space="0" w:color="auto"/>
              <w:bottom w:val="single" w:sz="4" w:space="0" w:color="auto"/>
            </w:tcBorders>
            <w:shd w:val="clear" w:color="auto" w:fill="CCFFFF"/>
            <w:vAlign w:val="center"/>
          </w:tcPr>
          <w:p w:rsidR="00884CF0" w:rsidRPr="009F0533" w:rsidRDefault="00884CF0" w:rsidP="00862268">
            <w:pPr>
              <w:keepNext/>
              <w:adjustRightInd w:val="0"/>
              <w:snapToGrid w:val="0"/>
              <w:spacing w:before="60" w:afterLines="60" w:after="144" w:line="300" w:lineRule="exact"/>
              <w:jc w:val="center"/>
              <w:rPr>
                <w:rFonts w:ascii="Arabic Typesetting" w:hAnsi="Arabic Typesetting" w:cs="Arabic Typesetting"/>
                <w:bCs/>
                <w:sz w:val="30"/>
                <w:szCs w:val="30"/>
              </w:rPr>
            </w:pPr>
            <w:r w:rsidRPr="009F0533">
              <w:rPr>
                <w:rFonts w:ascii="Arabic Typesetting" w:hAnsi="Arabic Typesetting" w:cs="Arabic Typesetting"/>
                <w:bCs/>
                <w:noProof/>
                <w:sz w:val="30"/>
                <w:szCs w:val="30"/>
                <w:rtl/>
              </w:rPr>
              <w:t>النتائج المرتقبة</w:t>
            </w:r>
          </w:p>
        </w:tc>
        <w:tc>
          <w:tcPr>
            <w:tcW w:w="1514" w:type="pct"/>
            <w:tcBorders>
              <w:top w:val="single" w:sz="4" w:space="0" w:color="auto"/>
              <w:bottom w:val="single" w:sz="4" w:space="0" w:color="auto"/>
            </w:tcBorders>
            <w:shd w:val="clear" w:color="auto" w:fill="CCFFFF"/>
            <w:tcMar>
              <w:top w:w="110" w:type="dxa"/>
            </w:tcMar>
            <w:vAlign w:val="center"/>
          </w:tcPr>
          <w:p w:rsidR="00884CF0" w:rsidRPr="009F0533" w:rsidRDefault="00884CF0" w:rsidP="00862268">
            <w:pPr>
              <w:keepNext/>
              <w:adjustRightInd w:val="0"/>
              <w:snapToGrid w:val="0"/>
              <w:spacing w:before="60" w:afterLines="60" w:after="144" w:line="300" w:lineRule="exact"/>
              <w:rPr>
                <w:rFonts w:ascii="Arabic Typesetting" w:hAnsi="Arabic Typesetting" w:cs="Arabic Typesetting"/>
                <w:bCs/>
                <w:sz w:val="30"/>
                <w:szCs w:val="30"/>
              </w:rPr>
            </w:pPr>
            <w:r w:rsidRPr="009F0533">
              <w:rPr>
                <w:rFonts w:ascii="Arabic Typesetting" w:hAnsi="Arabic Typesetting" w:cs="Arabic Typesetting"/>
                <w:bCs/>
                <w:noProof/>
                <w:sz w:val="30"/>
                <w:szCs w:val="30"/>
                <w:rtl/>
              </w:rPr>
              <w:t>مؤشرات الأداء</w:t>
            </w:r>
          </w:p>
        </w:tc>
        <w:tc>
          <w:tcPr>
            <w:tcW w:w="1093" w:type="pct"/>
            <w:tcBorders>
              <w:top w:val="single" w:sz="4" w:space="0" w:color="auto"/>
              <w:bottom w:val="single" w:sz="4" w:space="0" w:color="auto"/>
            </w:tcBorders>
            <w:shd w:val="clear" w:color="auto" w:fill="CCFFFF"/>
            <w:tcMar>
              <w:top w:w="110" w:type="dxa"/>
            </w:tcMar>
            <w:vAlign w:val="center"/>
          </w:tcPr>
          <w:p w:rsidR="00884CF0" w:rsidRPr="009F0533" w:rsidRDefault="00884CF0" w:rsidP="00862268">
            <w:pPr>
              <w:keepNext/>
              <w:adjustRightInd w:val="0"/>
              <w:snapToGrid w:val="0"/>
              <w:spacing w:before="60" w:afterLines="60" w:after="144" w:line="300" w:lineRule="exact"/>
              <w:jc w:val="center"/>
              <w:rPr>
                <w:rFonts w:ascii="Arabic Typesetting" w:hAnsi="Arabic Typesetting" w:cs="Arabic Typesetting"/>
                <w:bCs/>
                <w:sz w:val="30"/>
                <w:szCs w:val="30"/>
              </w:rPr>
            </w:pPr>
            <w:r w:rsidRPr="009F0533">
              <w:rPr>
                <w:rFonts w:ascii="Arabic Typesetting" w:hAnsi="Arabic Typesetting" w:cs="Arabic Typesetting"/>
                <w:bCs/>
                <w:noProof/>
                <w:sz w:val="30"/>
                <w:szCs w:val="30"/>
                <w:rtl/>
              </w:rPr>
              <w:t>أسس المقارنة</w:t>
            </w:r>
          </w:p>
        </w:tc>
        <w:tc>
          <w:tcPr>
            <w:tcW w:w="1144" w:type="pct"/>
            <w:tcBorders>
              <w:top w:val="single" w:sz="4" w:space="0" w:color="auto"/>
              <w:bottom w:val="single" w:sz="4" w:space="0" w:color="auto"/>
            </w:tcBorders>
            <w:shd w:val="clear" w:color="auto" w:fill="CCFFFF"/>
            <w:tcMar>
              <w:top w:w="110" w:type="dxa"/>
            </w:tcMar>
            <w:vAlign w:val="center"/>
          </w:tcPr>
          <w:p w:rsidR="00884CF0" w:rsidRPr="009F0533" w:rsidRDefault="00884CF0" w:rsidP="00862268">
            <w:pPr>
              <w:keepNext/>
              <w:adjustRightInd w:val="0"/>
              <w:snapToGrid w:val="0"/>
              <w:spacing w:before="60" w:afterLines="60" w:after="144" w:line="300" w:lineRule="exact"/>
              <w:jc w:val="center"/>
              <w:rPr>
                <w:rFonts w:ascii="Arabic Typesetting" w:hAnsi="Arabic Typesetting" w:cs="Arabic Typesetting"/>
                <w:bCs/>
                <w:sz w:val="30"/>
                <w:szCs w:val="30"/>
              </w:rPr>
            </w:pPr>
            <w:r w:rsidRPr="009F0533">
              <w:rPr>
                <w:rFonts w:ascii="Arabic Typesetting" w:hAnsi="Arabic Typesetting" w:cs="Arabic Typesetting"/>
                <w:bCs/>
                <w:noProof/>
                <w:sz w:val="30"/>
                <w:szCs w:val="30"/>
                <w:rtl/>
              </w:rPr>
              <w:t>الأهداف</w:t>
            </w:r>
          </w:p>
        </w:tc>
      </w:tr>
      <w:tr w:rsidR="00884CF0" w:rsidRPr="009F0533" w:rsidTr="00862268">
        <w:trPr>
          <w:cantSplit/>
        </w:trPr>
        <w:tc>
          <w:tcPr>
            <w:tcW w:w="1249" w:type="pct"/>
            <w:vMerge w:val="restart"/>
            <w:tcBorders>
              <w:top w:val="single" w:sz="4" w:space="0" w:color="auto"/>
            </w:tcBorders>
            <w:tcMar>
              <w:top w:w="113" w:type="dxa"/>
            </w:tcMar>
          </w:tcPr>
          <w:p w:rsidR="00884CF0" w:rsidRPr="009F0533" w:rsidRDefault="00884CF0" w:rsidP="00862268">
            <w:pPr>
              <w:adjustRightInd w:val="0"/>
              <w:snapToGrid w:val="0"/>
              <w:spacing w:before="60" w:afterLines="60" w:after="144" w:line="300" w:lineRule="exact"/>
              <w:rPr>
                <w:rFonts w:ascii="Arabic Typesetting" w:hAnsi="Arabic Typesetting" w:cs="Arabic Typesetting"/>
                <w:sz w:val="30"/>
                <w:szCs w:val="30"/>
              </w:rPr>
            </w:pPr>
            <w:r>
              <w:rPr>
                <w:rFonts w:ascii="Arabic Typesetting" w:hAnsi="Arabic Typesetting" w:cs="Arabic Typesetting" w:hint="cs"/>
                <w:noProof/>
                <w:sz w:val="30"/>
                <w:szCs w:val="30"/>
                <w:rtl/>
              </w:rPr>
              <w:t>ه 1.2</w:t>
            </w:r>
            <w:r w:rsidRPr="009F0533">
              <w:rPr>
                <w:rFonts w:ascii="Arabic Typesetting" w:hAnsi="Arabic Typesetting" w:cs="Arabic Typesetting"/>
                <w:noProof/>
                <w:sz w:val="30"/>
                <w:szCs w:val="30"/>
                <w:rtl/>
              </w:rPr>
              <w:t xml:space="preserve"> انتفاع متزايد بنظام معاهدة التعاون بشأن البراءات كسبيل للإيداع الدولي لطلبات البراءات</w:t>
            </w:r>
          </w:p>
        </w:tc>
        <w:tc>
          <w:tcPr>
            <w:tcW w:w="1514" w:type="pct"/>
            <w:tcBorders>
              <w:top w:val="single" w:sz="4" w:space="0" w:color="auto"/>
            </w:tcBorders>
            <w:tcMar>
              <w:top w:w="113" w:type="dxa"/>
            </w:tcMar>
          </w:tcPr>
          <w:p w:rsidR="00884CF0" w:rsidRPr="009F0533" w:rsidRDefault="00884CF0" w:rsidP="00862268">
            <w:pPr>
              <w:adjustRightInd w:val="0"/>
              <w:snapToGrid w:val="0"/>
              <w:spacing w:before="60" w:afterLines="60" w:after="144" w:line="300" w:lineRule="exact"/>
              <w:jc w:val="both"/>
              <w:rPr>
                <w:rFonts w:ascii="Arabic Typesetting" w:hAnsi="Arabic Typesetting" w:cs="Arabic Typesetting"/>
                <w:sz w:val="30"/>
                <w:szCs w:val="30"/>
                <w:rtl/>
              </w:rPr>
            </w:pPr>
            <w:r w:rsidRPr="009F0533">
              <w:rPr>
                <w:rFonts w:ascii="Arabic Typesetting" w:hAnsi="Arabic Typesetting" w:cs="Arabic Typesetting"/>
                <w:noProof/>
                <w:sz w:val="30"/>
                <w:szCs w:val="30"/>
                <w:rtl/>
              </w:rPr>
              <w:t>مستوى رضا المنتفعين بمعاهدة التعاون بشأن البراءات عن خدمات المعلومات والتدريب التي تركز على المنتفعين</w:t>
            </w:r>
          </w:p>
        </w:tc>
        <w:tc>
          <w:tcPr>
            <w:tcW w:w="1093" w:type="pct"/>
            <w:tcBorders>
              <w:top w:val="single" w:sz="4" w:space="0" w:color="auto"/>
            </w:tcBorders>
            <w:shd w:val="clear" w:color="auto" w:fill="FFFFFF"/>
            <w:tcMar>
              <w:top w:w="113" w:type="dxa"/>
            </w:tcMar>
          </w:tcPr>
          <w:p w:rsidR="00884CF0" w:rsidRPr="009F0533" w:rsidRDefault="00884CF0" w:rsidP="00862268">
            <w:pPr>
              <w:adjustRightInd w:val="0"/>
              <w:snapToGrid w:val="0"/>
              <w:spacing w:before="60" w:afterLines="60" w:after="144" w:line="300" w:lineRule="exact"/>
              <w:rPr>
                <w:rFonts w:ascii="Arabic Typesetting" w:hAnsi="Arabic Typesetting" w:cs="Arabic Typesetting"/>
                <w:sz w:val="30"/>
                <w:szCs w:val="30"/>
                <w:rtl/>
              </w:rPr>
            </w:pPr>
            <w:r w:rsidRPr="009F0533">
              <w:rPr>
                <w:rFonts w:ascii="Arabic Typesetting" w:hAnsi="Arabic Typesetting" w:cs="Arabic Typesetting"/>
                <w:noProof/>
                <w:sz w:val="30"/>
                <w:szCs w:val="30"/>
                <w:rtl/>
              </w:rPr>
              <w:t>مستوى رضا المنتفعين بمعاهدة التعاون بشأن البراءات في عام 2009 عن خدمات المعلومات والتدريب المقدمة للمنتفعين بالمعاهدة</w:t>
            </w:r>
          </w:p>
        </w:tc>
        <w:tc>
          <w:tcPr>
            <w:tcW w:w="1144" w:type="pct"/>
            <w:tcBorders>
              <w:top w:val="single" w:sz="4" w:space="0" w:color="auto"/>
            </w:tcBorders>
            <w:tcMar>
              <w:top w:w="110" w:type="dxa"/>
            </w:tcMar>
          </w:tcPr>
          <w:p w:rsidR="00884CF0" w:rsidRPr="009F0533" w:rsidRDefault="00884CF0" w:rsidP="00862268">
            <w:pPr>
              <w:keepNext/>
              <w:keepLines/>
              <w:tabs>
                <w:tab w:val="left" w:pos="2051"/>
              </w:tabs>
              <w:adjustRightInd w:val="0"/>
              <w:snapToGrid w:val="0"/>
              <w:spacing w:before="60" w:afterLines="60" w:after="144" w:line="300" w:lineRule="exact"/>
              <w:rPr>
                <w:rFonts w:ascii="Arabic Typesetting" w:hAnsi="Arabic Typesetting" w:cs="Arabic Typesetting"/>
                <w:b/>
                <w:sz w:val="30"/>
                <w:szCs w:val="30"/>
              </w:rPr>
            </w:pPr>
            <w:r w:rsidRPr="009F0533">
              <w:rPr>
                <w:rFonts w:ascii="Arabic Typesetting" w:hAnsi="Arabic Typesetting" w:cs="Arabic Typesetting"/>
                <w:b/>
                <w:noProof/>
                <w:sz w:val="30"/>
                <w:szCs w:val="30"/>
                <w:rtl/>
              </w:rPr>
              <w:t>الاحتفاظ بمستوى رضا المنتفعين بمعاهدة التعاون بشأن البراءات في عام 2009 أو ارتفاع هذا المستوى</w:t>
            </w:r>
          </w:p>
        </w:tc>
      </w:tr>
      <w:tr w:rsidR="00884CF0" w:rsidRPr="009F0533" w:rsidTr="00862268">
        <w:trPr>
          <w:cantSplit/>
          <w:trHeight w:val="1279"/>
        </w:trPr>
        <w:tc>
          <w:tcPr>
            <w:tcW w:w="1249" w:type="pct"/>
            <w:vMerge/>
            <w:tcMar>
              <w:top w:w="113" w:type="dxa"/>
            </w:tcMar>
          </w:tcPr>
          <w:p w:rsidR="00884CF0" w:rsidRPr="009F0533" w:rsidRDefault="00884CF0" w:rsidP="00862268">
            <w:pPr>
              <w:adjustRightInd w:val="0"/>
              <w:snapToGrid w:val="0"/>
              <w:spacing w:before="60" w:afterLines="60" w:after="144" w:line="300" w:lineRule="exact"/>
              <w:rPr>
                <w:rFonts w:ascii="Arabic Typesetting" w:hAnsi="Arabic Typesetting" w:cs="Arabic Typesetting"/>
                <w:sz w:val="30"/>
                <w:szCs w:val="30"/>
              </w:rPr>
            </w:pPr>
          </w:p>
        </w:tc>
        <w:tc>
          <w:tcPr>
            <w:tcW w:w="1514" w:type="pct"/>
            <w:tcMar>
              <w:top w:w="113" w:type="dxa"/>
            </w:tcMar>
          </w:tcPr>
          <w:p w:rsidR="00884CF0" w:rsidRPr="009F0533" w:rsidRDefault="00884CF0" w:rsidP="00862268">
            <w:pPr>
              <w:adjustRightInd w:val="0"/>
              <w:snapToGrid w:val="0"/>
              <w:spacing w:before="60" w:afterLines="60" w:after="144" w:line="300" w:lineRule="exact"/>
              <w:rPr>
                <w:rFonts w:ascii="Arabic Typesetting" w:hAnsi="Arabic Typesetting" w:cs="Arabic Typesetting"/>
                <w:sz w:val="30"/>
                <w:szCs w:val="30"/>
              </w:rPr>
            </w:pPr>
            <w:r w:rsidRPr="009F0533">
              <w:rPr>
                <w:rFonts w:ascii="Arabic Typesetting" w:hAnsi="Arabic Typesetting" w:cs="Arabic Typesetting"/>
                <w:noProof/>
                <w:sz w:val="30"/>
                <w:szCs w:val="30"/>
                <w:rtl/>
              </w:rPr>
              <w:t>رضا المكاتب والسلطات الدولية عن الأنشطة التعاونية لمعاهدة التعاون بشأن البراءات</w:t>
            </w:r>
          </w:p>
        </w:tc>
        <w:tc>
          <w:tcPr>
            <w:tcW w:w="1093" w:type="pct"/>
            <w:shd w:val="clear" w:color="auto" w:fill="FFFFFF"/>
            <w:tcMar>
              <w:top w:w="113" w:type="dxa"/>
            </w:tcMar>
          </w:tcPr>
          <w:p w:rsidR="00884CF0" w:rsidRPr="009F0533" w:rsidRDefault="00884CF0" w:rsidP="00862268">
            <w:pPr>
              <w:adjustRightInd w:val="0"/>
              <w:snapToGrid w:val="0"/>
              <w:spacing w:before="60" w:afterLines="60" w:after="144" w:line="300" w:lineRule="exact"/>
              <w:rPr>
                <w:rFonts w:ascii="Arabic Typesetting" w:hAnsi="Arabic Typesetting" w:cs="Arabic Typesetting"/>
                <w:sz w:val="30"/>
                <w:szCs w:val="30"/>
              </w:rPr>
            </w:pPr>
            <w:r w:rsidRPr="009F0533">
              <w:rPr>
                <w:rFonts w:ascii="Arabic Typesetting" w:hAnsi="Arabic Typesetting" w:cs="Arabic Typesetting"/>
                <w:noProof/>
                <w:sz w:val="30"/>
                <w:szCs w:val="30"/>
                <w:rtl/>
              </w:rPr>
              <w:t>أعرب 59 مجيب</w:t>
            </w:r>
            <w:r w:rsidRPr="009F0533">
              <w:rPr>
                <w:rFonts w:ascii="Arabic Typesetting" w:hAnsi="Arabic Typesetting" w:cs="Arabic Typesetting" w:hint="cs"/>
                <w:noProof/>
                <w:sz w:val="30"/>
                <w:szCs w:val="30"/>
                <w:rtl/>
              </w:rPr>
              <w:t>ًا</w:t>
            </w:r>
            <w:r w:rsidRPr="009F0533">
              <w:rPr>
                <w:rFonts w:ascii="Arabic Typesetting" w:hAnsi="Arabic Typesetting" w:cs="Arabic Typesetting"/>
                <w:noProof/>
                <w:sz w:val="30"/>
                <w:szCs w:val="30"/>
                <w:rtl/>
              </w:rPr>
              <w:t xml:space="preserve"> عن رضاهم عن الأنشطة في عام 2011 (95% من 62 مشارك في الأنشطة / 86% من 69 مجيب).</w:t>
            </w:r>
          </w:p>
        </w:tc>
        <w:tc>
          <w:tcPr>
            <w:tcW w:w="1144" w:type="pct"/>
            <w:tcMar>
              <w:top w:w="110" w:type="dxa"/>
            </w:tcMar>
          </w:tcPr>
          <w:p w:rsidR="00884CF0" w:rsidRPr="009F0533" w:rsidRDefault="00884CF0" w:rsidP="00862268">
            <w:pPr>
              <w:keepNext/>
              <w:keepLines/>
              <w:adjustRightInd w:val="0"/>
              <w:snapToGrid w:val="0"/>
              <w:spacing w:before="60" w:afterLines="60" w:after="144" w:line="300" w:lineRule="exact"/>
              <w:rPr>
                <w:rFonts w:ascii="Arabic Typesetting" w:hAnsi="Arabic Typesetting" w:cs="Arabic Typesetting"/>
                <w:b/>
                <w:sz w:val="30"/>
                <w:szCs w:val="30"/>
              </w:rPr>
            </w:pPr>
            <w:r w:rsidRPr="009F0533">
              <w:rPr>
                <w:rFonts w:ascii="Arabic Typesetting" w:hAnsi="Arabic Typesetting" w:cs="Arabic Typesetting"/>
                <w:b/>
                <w:noProof/>
                <w:sz w:val="30"/>
                <w:szCs w:val="30"/>
                <w:rtl/>
              </w:rPr>
              <w:t>الاحتفاظ بمستوى رضا المكاتب والسلطات الدولية في عام 2011</w:t>
            </w:r>
          </w:p>
        </w:tc>
      </w:tr>
      <w:tr w:rsidR="00884CF0" w:rsidRPr="009F0533" w:rsidTr="00862268">
        <w:trPr>
          <w:cantSplit/>
          <w:trHeight w:val="346"/>
        </w:trPr>
        <w:tc>
          <w:tcPr>
            <w:tcW w:w="1249" w:type="pct"/>
            <w:vMerge w:val="restart"/>
            <w:tcMar>
              <w:top w:w="113" w:type="dxa"/>
            </w:tcMar>
          </w:tcPr>
          <w:p w:rsidR="00884CF0" w:rsidRPr="009F0533" w:rsidRDefault="00884CF0" w:rsidP="00862268">
            <w:pPr>
              <w:autoSpaceDE w:val="0"/>
              <w:autoSpaceDN w:val="0"/>
              <w:adjustRightInd w:val="0"/>
              <w:snapToGrid w:val="0"/>
              <w:spacing w:before="60" w:afterLines="60" w:after="144" w:line="300" w:lineRule="exact"/>
              <w:rPr>
                <w:rFonts w:ascii="Arabic Typesetting" w:hAnsi="Arabic Typesetting" w:cs="Arabic Typesetting"/>
                <w:sz w:val="30"/>
                <w:szCs w:val="30"/>
              </w:rPr>
            </w:pPr>
            <w:r>
              <w:rPr>
                <w:rFonts w:ascii="Arabic Typesetting" w:hAnsi="Arabic Typesetting" w:cs="Arabic Typesetting" w:hint="cs"/>
                <w:noProof/>
                <w:sz w:val="30"/>
                <w:szCs w:val="30"/>
                <w:rtl/>
              </w:rPr>
              <w:lastRenderedPageBreak/>
              <w:t>ه 2.2</w:t>
            </w:r>
            <w:r w:rsidRPr="009F0533">
              <w:rPr>
                <w:rFonts w:ascii="Arabic Typesetting" w:hAnsi="Arabic Typesetting" w:cs="Arabic Typesetting"/>
                <w:noProof/>
                <w:sz w:val="30"/>
                <w:szCs w:val="30"/>
                <w:rtl/>
              </w:rPr>
              <w:t xml:space="preserve"> تحسين نظام معاهدة التعاون بشأن البراءات</w:t>
            </w:r>
          </w:p>
          <w:p w:rsidR="00884CF0" w:rsidRPr="009F0533" w:rsidRDefault="00884CF0" w:rsidP="00862268">
            <w:pPr>
              <w:adjustRightInd w:val="0"/>
              <w:snapToGrid w:val="0"/>
              <w:spacing w:before="60" w:afterLines="60" w:after="144" w:line="300" w:lineRule="exact"/>
              <w:rPr>
                <w:rFonts w:ascii="Arabic Typesetting" w:hAnsi="Arabic Typesetting" w:cs="Arabic Typesetting"/>
                <w:sz w:val="30"/>
                <w:szCs w:val="30"/>
              </w:rPr>
            </w:pPr>
          </w:p>
        </w:tc>
        <w:tc>
          <w:tcPr>
            <w:tcW w:w="1514" w:type="pct"/>
            <w:tcMar>
              <w:top w:w="113" w:type="dxa"/>
            </w:tcMar>
          </w:tcPr>
          <w:p w:rsidR="00884CF0" w:rsidRPr="009F0533" w:rsidRDefault="00884CF0" w:rsidP="00862268">
            <w:pPr>
              <w:adjustRightInd w:val="0"/>
              <w:snapToGrid w:val="0"/>
              <w:spacing w:before="60" w:afterLines="60" w:after="144" w:line="300" w:lineRule="exact"/>
              <w:rPr>
                <w:rFonts w:ascii="Arabic Typesetting" w:hAnsi="Arabic Typesetting" w:cs="Arabic Typesetting"/>
                <w:sz w:val="30"/>
                <w:szCs w:val="30"/>
              </w:rPr>
            </w:pPr>
            <w:r w:rsidRPr="009F0533">
              <w:rPr>
                <w:rFonts w:ascii="Arabic Typesetting" w:hAnsi="Arabic Typesetting" w:cs="Arabic Typesetting"/>
                <w:noProof/>
                <w:sz w:val="30"/>
                <w:szCs w:val="30"/>
                <w:rtl/>
              </w:rPr>
              <w:t>مواصلة تطوير نظام معاهدة التعاون بشأن البراءات، ولا سيما تنفيذ توصيات خارطة طريق معاهدة التعاون بشأن البراءات التي أقرتها الدول الأعضاء في معاهدة التعاون بشأن البراءات</w:t>
            </w:r>
          </w:p>
        </w:tc>
        <w:tc>
          <w:tcPr>
            <w:tcW w:w="1093" w:type="pct"/>
            <w:shd w:val="clear" w:color="auto" w:fill="FFFFFF"/>
            <w:tcMar>
              <w:top w:w="113" w:type="dxa"/>
            </w:tcMar>
          </w:tcPr>
          <w:p w:rsidR="00884CF0" w:rsidRPr="009F0533" w:rsidRDefault="00884CF0" w:rsidP="00862268">
            <w:pPr>
              <w:adjustRightInd w:val="0"/>
              <w:snapToGrid w:val="0"/>
              <w:spacing w:before="60" w:afterLines="60" w:after="144" w:line="300" w:lineRule="exact"/>
              <w:rPr>
                <w:rFonts w:ascii="Arabic Typesetting" w:hAnsi="Arabic Typesetting" w:cs="Arabic Typesetting"/>
                <w:sz w:val="30"/>
                <w:szCs w:val="30"/>
              </w:rPr>
            </w:pPr>
            <w:r w:rsidRPr="009F0533">
              <w:rPr>
                <w:rFonts w:ascii="Arabic Typesetting" w:hAnsi="Arabic Typesetting" w:cs="Arabic Typesetting"/>
                <w:noProof/>
                <w:sz w:val="30"/>
                <w:szCs w:val="30"/>
                <w:rtl/>
              </w:rPr>
              <w:t>القرارات الصادرة عن هيئات المعاهدة المختصة حتى نهاية 2013.</w:t>
            </w:r>
          </w:p>
        </w:tc>
        <w:tc>
          <w:tcPr>
            <w:tcW w:w="1144" w:type="pct"/>
            <w:tcMar>
              <w:top w:w="110" w:type="dxa"/>
            </w:tcMar>
          </w:tcPr>
          <w:p w:rsidR="00884CF0" w:rsidRPr="009F0533" w:rsidRDefault="00884CF0" w:rsidP="00862268">
            <w:pPr>
              <w:keepNext/>
              <w:keepLines/>
              <w:adjustRightInd w:val="0"/>
              <w:snapToGrid w:val="0"/>
              <w:spacing w:before="60" w:afterLines="60" w:after="144" w:line="300" w:lineRule="exact"/>
              <w:rPr>
                <w:rFonts w:ascii="Arabic Typesetting" w:hAnsi="Arabic Typesetting" w:cs="Arabic Typesetting"/>
                <w:b/>
                <w:sz w:val="30"/>
                <w:szCs w:val="30"/>
              </w:rPr>
            </w:pPr>
            <w:r w:rsidRPr="009F0533">
              <w:rPr>
                <w:rFonts w:ascii="Arabic Typesetting" w:hAnsi="Arabic Typesetting" w:cs="Arabic Typesetting"/>
                <w:b/>
                <w:noProof/>
                <w:sz w:val="30"/>
                <w:szCs w:val="30"/>
                <w:rtl/>
              </w:rPr>
              <w:t>القرارات الصادرة عن هيئات المعاهدة المختصة حتى نهاية 2015.</w:t>
            </w:r>
          </w:p>
        </w:tc>
      </w:tr>
      <w:tr w:rsidR="00884CF0" w:rsidRPr="009F0533" w:rsidTr="00862268">
        <w:trPr>
          <w:cantSplit/>
          <w:trHeight w:val="1412"/>
        </w:trPr>
        <w:tc>
          <w:tcPr>
            <w:tcW w:w="1249" w:type="pct"/>
            <w:vMerge/>
            <w:tcMar>
              <w:top w:w="113" w:type="dxa"/>
            </w:tcMar>
          </w:tcPr>
          <w:p w:rsidR="00884CF0" w:rsidRPr="009F0533" w:rsidRDefault="00884CF0" w:rsidP="00862268">
            <w:pPr>
              <w:adjustRightInd w:val="0"/>
              <w:snapToGrid w:val="0"/>
              <w:spacing w:before="60" w:afterLines="60" w:after="144" w:line="300" w:lineRule="exact"/>
              <w:rPr>
                <w:rFonts w:ascii="Arabic Typesetting" w:hAnsi="Arabic Typesetting" w:cs="Arabic Typesetting"/>
                <w:sz w:val="30"/>
                <w:szCs w:val="30"/>
              </w:rPr>
            </w:pPr>
          </w:p>
        </w:tc>
        <w:tc>
          <w:tcPr>
            <w:tcW w:w="1514" w:type="pct"/>
            <w:tcMar>
              <w:top w:w="113" w:type="dxa"/>
            </w:tcMar>
          </w:tcPr>
          <w:p w:rsidR="00884CF0" w:rsidRPr="009F0533" w:rsidRDefault="00884CF0" w:rsidP="00862268">
            <w:pPr>
              <w:adjustRightInd w:val="0"/>
              <w:snapToGrid w:val="0"/>
              <w:spacing w:before="60" w:afterLines="60" w:after="144" w:line="300" w:lineRule="exact"/>
              <w:rPr>
                <w:rFonts w:ascii="Arabic Typesetting" w:hAnsi="Arabic Typesetting" w:cs="Arabic Typesetting"/>
                <w:sz w:val="30"/>
                <w:szCs w:val="30"/>
              </w:rPr>
            </w:pPr>
            <w:r w:rsidRPr="009F0533">
              <w:rPr>
                <w:rFonts w:ascii="Arabic Typesetting" w:hAnsi="Arabic Typesetting" w:cs="Arabic Typesetting"/>
                <w:noProof/>
                <w:sz w:val="30"/>
                <w:szCs w:val="30"/>
                <w:rtl/>
              </w:rPr>
              <w:t>تحسن الخدمات الإلكترونية المقدمة للمودعين، وللغير، وللمكاتب، وللسلطات</w:t>
            </w:r>
          </w:p>
        </w:tc>
        <w:tc>
          <w:tcPr>
            <w:tcW w:w="1093" w:type="pct"/>
            <w:shd w:val="clear" w:color="auto" w:fill="FFFFFF"/>
            <w:tcMar>
              <w:top w:w="113" w:type="dxa"/>
            </w:tcMar>
          </w:tcPr>
          <w:p w:rsidR="00884CF0" w:rsidRPr="009F0533" w:rsidRDefault="00884CF0" w:rsidP="00862268">
            <w:pPr>
              <w:adjustRightInd w:val="0"/>
              <w:snapToGrid w:val="0"/>
              <w:spacing w:before="60" w:afterLines="60" w:after="144" w:line="300" w:lineRule="exact"/>
              <w:rPr>
                <w:rFonts w:ascii="Arabic Typesetting" w:hAnsi="Arabic Typesetting" w:cs="Arabic Typesetting"/>
                <w:sz w:val="30"/>
                <w:szCs w:val="30"/>
              </w:rPr>
            </w:pPr>
            <w:r w:rsidRPr="009F0533">
              <w:rPr>
                <w:rFonts w:ascii="Arabic Typesetting" w:hAnsi="Arabic Typesetting" w:cs="Arabic Typesetting"/>
                <w:noProof/>
                <w:sz w:val="30"/>
                <w:szCs w:val="30"/>
                <w:rtl/>
              </w:rPr>
              <w:t xml:space="preserve">عدد المعاملات المنفذة باستخدام خدمات منصة </w:t>
            </w:r>
            <w:r w:rsidRPr="009F0533">
              <w:rPr>
                <w:rFonts w:ascii="Arabic Typesetting" w:hAnsi="Arabic Typesetting" w:cs="Arabic Typesetting"/>
                <w:noProof/>
                <w:sz w:val="30"/>
                <w:szCs w:val="30"/>
              </w:rPr>
              <w:t>ePCT</w:t>
            </w:r>
            <w:r w:rsidRPr="009F0533">
              <w:rPr>
                <w:rFonts w:ascii="Arabic Typesetting" w:hAnsi="Arabic Typesetting" w:cs="Arabic Typesetting"/>
                <w:noProof/>
                <w:sz w:val="30"/>
                <w:szCs w:val="30"/>
                <w:rtl/>
              </w:rPr>
              <w:t xml:space="preserve"> في نهاية عام 2013 من أجل:</w:t>
            </w:r>
            <w:r w:rsidRPr="009F0533">
              <w:rPr>
                <w:rFonts w:ascii="Arabic Typesetting" w:hAnsi="Arabic Typesetting" w:cs="Arabic Typesetting"/>
                <w:sz w:val="30"/>
                <w:szCs w:val="30"/>
              </w:rPr>
              <w:br/>
              <w:t xml:space="preserve"> </w:t>
            </w:r>
            <w:r w:rsidRPr="009F0533">
              <w:rPr>
                <w:rFonts w:ascii="Arabic Typesetting" w:hAnsi="Arabic Typesetting" w:cs="Arabic Typesetting"/>
                <w:noProof/>
                <w:sz w:val="30"/>
                <w:szCs w:val="30"/>
              </w:rPr>
              <w:t xml:space="preserve">-- </w:t>
            </w:r>
            <w:r w:rsidRPr="009F0533">
              <w:rPr>
                <w:rFonts w:ascii="Arabic Typesetting" w:hAnsi="Arabic Typesetting" w:cs="Arabic Typesetting"/>
                <w:noProof/>
                <w:sz w:val="30"/>
                <w:szCs w:val="30"/>
                <w:rtl/>
              </w:rPr>
              <w:t>مودعي الطلبات،</w:t>
            </w:r>
            <w:r w:rsidRPr="009F0533">
              <w:rPr>
                <w:rFonts w:ascii="Arabic Typesetting" w:hAnsi="Arabic Typesetting" w:cs="Arabic Typesetting"/>
                <w:noProof/>
                <w:sz w:val="30"/>
                <w:szCs w:val="30"/>
              </w:rPr>
              <w:br/>
              <w:t xml:space="preserve"> -- </w:t>
            </w:r>
            <w:r w:rsidRPr="009F0533">
              <w:rPr>
                <w:rFonts w:ascii="Arabic Typesetting" w:hAnsi="Arabic Typesetting" w:cs="Arabic Typesetting"/>
                <w:noProof/>
                <w:sz w:val="30"/>
                <w:szCs w:val="30"/>
                <w:rtl/>
              </w:rPr>
              <w:t>والغير،</w:t>
            </w:r>
            <w:r w:rsidRPr="009F0533">
              <w:rPr>
                <w:rFonts w:ascii="Arabic Typesetting" w:hAnsi="Arabic Typesetting" w:cs="Arabic Typesetting"/>
                <w:noProof/>
                <w:sz w:val="30"/>
                <w:szCs w:val="30"/>
              </w:rPr>
              <w:t xml:space="preserve"> </w:t>
            </w:r>
            <w:r w:rsidRPr="009F0533">
              <w:rPr>
                <w:rFonts w:ascii="Arabic Typesetting" w:hAnsi="Arabic Typesetting" w:cs="Arabic Typesetting"/>
                <w:noProof/>
                <w:sz w:val="30"/>
                <w:szCs w:val="30"/>
              </w:rPr>
              <w:br/>
              <w:t xml:space="preserve"> -- </w:t>
            </w:r>
            <w:r w:rsidRPr="009F0533">
              <w:rPr>
                <w:rFonts w:ascii="Arabic Typesetting" w:hAnsi="Arabic Typesetting" w:cs="Arabic Typesetting"/>
                <w:noProof/>
                <w:sz w:val="30"/>
                <w:szCs w:val="30"/>
                <w:rtl/>
              </w:rPr>
              <w:t>والمكاتب،</w:t>
            </w:r>
            <w:r w:rsidRPr="009F0533">
              <w:rPr>
                <w:rFonts w:ascii="Arabic Typesetting" w:hAnsi="Arabic Typesetting" w:cs="Arabic Typesetting"/>
                <w:noProof/>
                <w:sz w:val="30"/>
                <w:szCs w:val="30"/>
              </w:rPr>
              <w:br/>
              <w:t xml:space="preserve"> -- </w:t>
            </w:r>
            <w:r w:rsidRPr="009F0533">
              <w:rPr>
                <w:rFonts w:ascii="Arabic Typesetting" w:hAnsi="Arabic Typesetting" w:cs="Arabic Typesetting"/>
                <w:noProof/>
                <w:sz w:val="30"/>
                <w:szCs w:val="30"/>
                <w:rtl/>
              </w:rPr>
              <w:t>والسلطات</w:t>
            </w:r>
          </w:p>
        </w:tc>
        <w:tc>
          <w:tcPr>
            <w:tcW w:w="1144" w:type="pct"/>
            <w:tcMar>
              <w:top w:w="110" w:type="dxa"/>
            </w:tcMar>
          </w:tcPr>
          <w:p w:rsidR="00884CF0" w:rsidRPr="009F0533" w:rsidRDefault="00884CF0" w:rsidP="00862268">
            <w:pPr>
              <w:keepNext/>
              <w:keepLines/>
              <w:adjustRightInd w:val="0"/>
              <w:snapToGrid w:val="0"/>
              <w:spacing w:before="60" w:afterLines="60" w:after="144" w:line="300" w:lineRule="exact"/>
              <w:rPr>
                <w:rFonts w:ascii="Arabic Typesetting" w:hAnsi="Arabic Typesetting" w:cs="Arabic Typesetting"/>
                <w:b/>
                <w:sz w:val="30"/>
                <w:szCs w:val="30"/>
              </w:rPr>
            </w:pPr>
            <w:r w:rsidRPr="009F0533">
              <w:rPr>
                <w:rFonts w:ascii="Arabic Typesetting" w:hAnsi="Arabic Typesetting" w:cs="Arabic Typesetting"/>
                <w:b/>
                <w:noProof/>
                <w:sz w:val="30"/>
                <w:szCs w:val="30"/>
                <w:rtl/>
              </w:rPr>
              <w:t xml:space="preserve">زيادة عدد المعاملات المنفذة باستخدام خدمات منصة </w:t>
            </w:r>
            <w:r w:rsidRPr="009F0533">
              <w:rPr>
                <w:rFonts w:ascii="Arabic Typesetting" w:hAnsi="Arabic Typesetting" w:cs="Arabic Typesetting"/>
                <w:bCs/>
                <w:noProof/>
                <w:sz w:val="30"/>
                <w:szCs w:val="30"/>
              </w:rPr>
              <w:t>ePCT</w:t>
            </w:r>
            <w:r w:rsidRPr="009F0533">
              <w:rPr>
                <w:rFonts w:ascii="Arabic Typesetting" w:hAnsi="Arabic Typesetting" w:cs="Arabic Typesetting"/>
                <w:b/>
                <w:noProof/>
                <w:sz w:val="30"/>
                <w:szCs w:val="30"/>
                <w:rtl/>
              </w:rPr>
              <w:t xml:space="preserve"> من أجل:</w:t>
            </w:r>
            <w:r w:rsidRPr="009F0533">
              <w:rPr>
                <w:rFonts w:ascii="Arabic Typesetting" w:hAnsi="Arabic Typesetting" w:cs="Arabic Typesetting"/>
                <w:b/>
                <w:sz w:val="30"/>
                <w:szCs w:val="30"/>
              </w:rPr>
              <w:br/>
              <w:t xml:space="preserve"> </w:t>
            </w:r>
            <w:r w:rsidRPr="009F0533">
              <w:rPr>
                <w:rFonts w:ascii="Arabic Typesetting" w:hAnsi="Arabic Typesetting" w:cs="Arabic Typesetting"/>
                <w:b/>
                <w:noProof/>
                <w:sz w:val="30"/>
                <w:szCs w:val="30"/>
              </w:rPr>
              <w:t xml:space="preserve">-- </w:t>
            </w:r>
            <w:r w:rsidRPr="009F0533">
              <w:rPr>
                <w:rFonts w:ascii="Arabic Typesetting" w:hAnsi="Arabic Typesetting" w:cs="Arabic Typesetting"/>
                <w:b/>
                <w:noProof/>
                <w:sz w:val="30"/>
                <w:szCs w:val="30"/>
                <w:rtl/>
              </w:rPr>
              <w:t>مودعي الطلبات،</w:t>
            </w:r>
            <w:r w:rsidRPr="009F0533">
              <w:rPr>
                <w:rFonts w:ascii="Arabic Typesetting" w:hAnsi="Arabic Typesetting" w:cs="Arabic Typesetting"/>
                <w:b/>
                <w:noProof/>
                <w:sz w:val="30"/>
                <w:szCs w:val="30"/>
              </w:rPr>
              <w:t xml:space="preserve"> </w:t>
            </w:r>
            <w:r w:rsidRPr="009F0533">
              <w:rPr>
                <w:rFonts w:ascii="Arabic Typesetting" w:hAnsi="Arabic Typesetting" w:cs="Arabic Typesetting"/>
                <w:b/>
                <w:noProof/>
                <w:sz w:val="30"/>
                <w:szCs w:val="30"/>
              </w:rPr>
              <w:br/>
              <w:t xml:space="preserve"> -- </w:t>
            </w:r>
            <w:r w:rsidRPr="009F0533">
              <w:rPr>
                <w:rFonts w:ascii="Arabic Typesetting" w:hAnsi="Arabic Typesetting" w:cs="Arabic Typesetting"/>
                <w:b/>
                <w:noProof/>
                <w:sz w:val="30"/>
                <w:szCs w:val="30"/>
                <w:rtl/>
              </w:rPr>
              <w:t>والغير،</w:t>
            </w:r>
            <w:r w:rsidRPr="009F0533">
              <w:rPr>
                <w:rFonts w:ascii="Arabic Typesetting" w:hAnsi="Arabic Typesetting" w:cs="Arabic Typesetting"/>
                <w:b/>
                <w:noProof/>
                <w:sz w:val="30"/>
                <w:szCs w:val="30"/>
              </w:rPr>
              <w:br/>
              <w:t xml:space="preserve"> -- </w:t>
            </w:r>
            <w:r w:rsidRPr="009F0533">
              <w:rPr>
                <w:rFonts w:ascii="Arabic Typesetting" w:hAnsi="Arabic Typesetting" w:cs="Arabic Typesetting"/>
                <w:b/>
                <w:noProof/>
                <w:sz w:val="30"/>
                <w:szCs w:val="30"/>
                <w:rtl/>
              </w:rPr>
              <w:t>والمكاتب،</w:t>
            </w:r>
            <w:r w:rsidRPr="009F0533">
              <w:rPr>
                <w:rFonts w:ascii="Arabic Typesetting" w:hAnsi="Arabic Typesetting" w:cs="Arabic Typesetting"/>
                <w:b/>
                <w:noProof/>
                <w:sz w:val="30"/>
                <w:szCs w:val="30"/>
              </w:rPr>
              <w:br/>
              <w:t xml:space="preserve"> -- </w:t>
            </w:r>
            <w:r w:rsidRPr="009F0533">
              <w:rPr>
                <w:rFonts w:ascii="Arabic Typesetting" w:hAnsi="Arabic Typesetting" w:cs="Arabic Typesetting"/>
                <w:b/>
                <w:noProof/>
                <w:sz w:val="30"/>
                <w:szCs w:val="30"/>
                <w:rtl/>
              </w:rPr>
              <w:t>والسلطات</w:t>
            </w:r>
          </w:p>
        </w:tc>
      </w:tr>
      <w:tr w:rsidR="00884CF0" w:rsidRPr="009F0533" w:rsidTr="00862268">
        <w:trPr>
          <w:cantSplit/>
          <w:trHeight w:val="330"/>
        </w:trPr>
        <w:tc>
          <w:tcPr>
            <w:tcW w:w="1249" w:type="pct"/>
            <w:tcMar>
              <w:top w:w="113" w:type="dxa"/>
            </w:tcMar>
          </w:tcPr>
          <w:p w:rsidR="00884CF0" w:rsidRPr="009F0533" w:rsidRDefault="00884CF0" w:rsidP="00862268">
            <w:pPr>
              <w:adjustRightInd w:val="0"/>
              <w:snapToGrid w:val="0"/>
              <w:spacing w:before="60" w:afterLines="60" w:after="144" w:line="300" w:lineRule="exact"/>
              <w:rPr>
                <w:rFonts w:ascii="Arabic Typesetting" w:hAnsi="Arabic Typesetting" w:cs="Arabic Typesetting"/>
                <w:sz w:val="30"/>
                <w:szCs w:val="30"/>
              </w:rPr>
            </w:pPr>
            <w:r>
              <w:rPr>
                <w:rFonts w:ascii="Arabic Typesetting" w:hAnsi="Arabic Typesetting" w:cs="Arabic Typesetting" w:hint="cs"/>
                <w:noProof/>
                <w:sz w:val="30"/>
                <w:szCs w:val="30"/>
                <w:rtl/>
              </w:rPr>
              <w:t>ه 3.2</w:t>
            </w:r>
            <w:r w:rsidRPr="009F0533">
              <w:rPr>
                <w:rFonts w:ascii="Arabic Typesetting" w:hAnsi="Arabic Typesetting" w:cs="Arabic Typesetting"/>
                <w:noProof/>
                <w:sz w:val="30"/>
                <w:szCs w:val="30"/>
                <w:rtl/>
              </w:rPr>
              <w:t xml:space="preserve"> تحسين الإنتاجية وجودة الخدمات في عمليات معاهدة التعاون بشأن البراءات</w:t>
            </w:r>
          </w:p>
        </w:tc>
        <w:tc>
          <w:tcPr>
            <w:tcW w:w="1514" w:type="pct"/>
            <w:tcMar>
              <w:top w:w="113" w:type="dxa"/>
            </w:tcMar>
          </w:tcPr>
          <w:p w:rsidR="00884CF0" w:rsidRPr="009F0533" w:rsidRDefault="00884CF0" w:rsidP="00862268">
            <w:pPr>
              <w:adjustRightInd w:val="0"/>
              <w:snapToGrid w:val="0"/>
              <w:spacing w:before="60" w:afterLines="60" w:after="144" w:line="300" w:lineRule="exact"/>
              <w:rPr>
                <w:rFonts w:ascii="Arabic Typesetting" w:hAnsi="Arabic Typesetting" w:cs="Arabic Typesetting"/>
                <w:sz w:val="30"/>
                <w:szCs w:val="30"/>
              </w:rPr>
            </w:pPr>
            <w:r w:rsidRPr="009F0533">
              <w:rPr>
                <w:rFonts w:ascii="Arabic Typesetting" w:hAnsi="Arabic Typesetting" w:cs="Arabic Typesetting"/>
                <w:noProof/>
                <w:sz w:val="30"/>
                <w:szCs w:val="30"/>
                <w:rtl/>
              </w:rPr>
              <w:t>تكلفة كل طلب</w:t>
            </w:r>
          </w:p>
        </w:tc>
        <w:tc>
          <w:tcPr>
            <w:tcW w:w="1093" w:type="pct"/>
            <w:shd w:val="clear" w:color="auto" w:fill="FFFFFF"/>
            <w:tcMar>
              <w:top w:w="113" w:type="dxa"/>
            </w:tcMar>
          </w:tcPr>
          <w:p w:rsidR="00884CF0" w:rsidRPr="009F0533" w:rsidRDefault="00884CF0" w:rsidP="00862268">
            <w:pPr>
              <w:adjustRightInd w:val="0"/>
              <w:snapToGrid w:val="0"/>
              <w:spacing w:before="60" w:afterLines="60" w:after="144" w:line="300" w:lineRule="exact"/>
              <w:rPr>
                <w:rFonts w:ascii="Arabic Typesetting" w:hAnsi="Arabic Typesetting" w:cs="Arabic Typesetting"/>
                <w:sz w:val="30"/>
                <w:szCs w:val="30"/>
              </w:rPr>
            </w:pPr>
            <w:r w:rsidRPr="009F0533">
              <w:rPr>
                <w:rFonts w:ascii="Arabic Typesetting" w:hAnsi="Arabic Typesetting" w:cs="Arabic Typesetting" w:hint="cs"/>
                <w:noProof/>
                <w:sz w:val="30"/>
                <w:szCs w:val="30"/>
                <w:rtl/>
              </w:rPr>
              <w:t>تكلفة الوحدة في 2013</w:t>
            </w:r>
          </w:p>
          <w:p w:rsidR="00884CF0" w:rsidRPr="009F0533" w:rsidRDefault="00884CF0" w:rsidP="00862268">
            <w:pPr>
              <w:adjustRightInd w:val="0"/>
              <w:snapToGrid w:val="0"/>
              <w:spacing w:before="60" w:afterLines="60" w:after="144" w:line="300" w:lineRule="exact"/>
              <w:rPr>
                <w:rFonts w:ascii="Arabic Typesetting" w:hAnsi="Arabic Typesetting" w:cs="Arabic Typesetting"/>
                <w:sz w:val="30"/>
                <w:szCs w:val="30"/>
              </w:rPr>
            </w:pPr>
          </w:p>
        </w:tc>
        <w:tc>
          <w:tcPr>
            <w:tcW w:w="1144" w:type="pct"/>
            <w:tcMar>
              <w:top w:w="110" w:type="dxa"/>
            </w:tcMar>
          </w:tcPr>
          <w:p w:rsidR="00884CF0" w:rsidRPr="009F0533" w:rsidRDefault="00884CF0" w:rsidP="00862268">
            <w:pPr>
              <w:keepNext/>
              <w:keepLines/>
              <w:adjustRightInd w:val="0"/>
              <w:snapToGrid w:val="0"/>
              <w:spacing w:before="60" w:afterLines="60" w:after="144" w:line="300" w:lineRule="exact"/>
              <w:rPr>
                <w:rFonts w:ascii="Arabic Typesetting" w:hAnsi="Arabic Typesetting" w:cs="Arabic Typesetting"/>
                <w:b/>
                <w:sz w:val="30"/>
                <w:szCs w:val="30"/>
              </w:rPr>
            </w:pPr>
            <w:r w:rsidRPr="009F0533">
              <w:rPr>
                <w:rFonts w:ascii="Arabic Typesetting" w:hAnsi="Arabic Typesetting" w:cs="Arabic Typesetting" w:hint="cs"/>
                <w:b/>
                <w:noProof/>
                <w:sz w:val="30"/>
                <w:szCs w:val="30"/>
                <w:rtl/>
              </w:rPr>
              <w:t>تكلفة أقل للوحدة</w:t>
            </w:r>
          </w:p>
        </w:tc>
      </w:tr>
      <w:tr w:rsidR="00884CF0" w:rsidRPr="009F0533" w:rsidTr="00862268">
        <w:trPr>
          <w:cantSplit/>
          <w:trHeight w:val="422"/>
        </w:trPr>
        <w:tc>
          <w:tcPr>
            <w:tcW w:w="1249" w:type="pct"/>
            <w:vMerge w:val="restart"/>
            <w:tcMar>
              <w:top w:w="113" w:type="dxa"/>
            </w:tcMar>
          </w:tcPr>
          <w:p w:rsidR="00884CF0" w:rsidRPr="009F0533" w:rsidRDefault="00884CF0" w:rsidP="00862268">
            <w:pPr>
              <w:adjustRightInd w:val="0"/>
              <w:snapToGrid w:val="0"/>
              <w:spacing w:before="60" w:afterLines="60" w:after="144" w:line="300" w:lineRule="exact"/>
              <w:rPr>
                <w:rFonts w:ascii="Arabic Typesetting" w:hAnsi="Arabic Typesetting" w:cs="Arabic Typesetting"/>
                <w:sz w:val="30"/>
                <w:szCs w:val="30"/>
              </w:rPr>
            </w:pPr>
          </w:p>
        </w:tc>
        <w:tc>
          <w:tcPr>
            <w:tcW w:w="1514" w:type="pct"/>
            <w:tcMar>
              <w:top w:w="113" w:type="dxa"/>
            </w:tcMar>
          </w:tcPr>
          <w:p w:rsidR="00884CF0" w:rsidRPr="009F0533" w:rsidRDefault="00884CF0" w:rsidP="00862268">
            <w:pPr>
              <w:adjustRightInd w:val="0"/>
              <w:snapToGrid w:val="0"/>
              <w:spacing w:before="60" w:afterLines="60" w:after="144" w:line="300" w:lineRule="exact"/>
              <w:rPr>
                <w:rFonts w:ascii="Arabic Typesetting" w:hAnsi="Arabic Typesetting" w:cs="Arabic Typesetting"/>
                <w:sz w:val="30"/>
                <w:szCs w:val="30"/>
              </w:rPr>
            </w:pPr>
            <w:r w:rsidRPr="009F0533">
              <w:rPr>
                <w:rFonts w:ascii="Arabic Typesetting" w:hAnsi="Arabic Typesetting" w:cs="Arabic Typesetting"/>
                <w:noProof/>
                <w:sz w:val="30"/>
                <w:szCs w:val="30"/>
                <w:rtl/>
              </w:rPr>
              <w:t>الجودة الإجمالية لفحص الإجراءات الشكلية (بما في ذلك الجداول الزمنية)</w:t>
            </w:r>
          </w:p>
        </w:tc>
        <w:tc>
          <w:tcPr>
            <w:tcW w:w="1093" w:type="pct"/>
            <w:shd w:val="clear" w:color="auto" w:fill="FFFFFF"/>
            <w:tcMar>
              <w:top w:w="113" w:type="dxa"/>
            </w:tcMar>
          </w:tcPr>
          <w:p w:rsidR="00884CF0" w:rsidRPr="00AB154D" w:rsidRDefault="00884CF0" w:rsidP="00862268">
            <w:pPr>
              <w:adjustRightInd w:val="0"/>
              <w:snapToGrid w:val="0"/>
              <w:spacing w:before="60" w:afterLines="60" w:after="144" w:line="300" w:lineRule="exact"/>
              <w:rPr>
                <w:rFonts w:ascii="Arabic Typesetting" w:hAnsi="Arabic Typesetting" w:cs="Arabic Typesetting"/>
                <w:sz w:val="30"/>
                <w:szCs w:val="30"/>
              </w:rPr>
            </w:pPr>
            <w:r w:rsidRPr="00AB154D">
              <w:rPr>
                <w:rFonts w:ascii="Arabic Typesetting" w:hAnsi="Arabic Typesetting" w:cs="Arabic Typesetting"/>
                <w:noProof/>
                <w:sz w:val="30"/>
                <w:szCs w:val="30"/>
                <w:rtl/>
              </w:rPr>
              <w:t xml:space="preserve">متوسط </w:t>
            </w:r>
            <w:r w:rsidRPr="00AB154D">
              <w:rPr>
                <w:rFonts w:ascii="Arabic Typesetting" w:hAnsi="Arabic Typesetting" w:cs="Arabic Typesetting" w:hint="cs"/>
                <w:noProof/>
                <w:sz w:val="30"/>
                <w:szCs w:val="30"/>
                <w:rtl/>
              </w:rPr>
              <w:t>آخر</w:t>
            </w:r>
            <w:r w:rsidRPr="00AB154D">
              <w:rPr>
                <w:rFonts w:ascii="Arabic Typesetting" w:hAnsi="Arabic Typesetting" w:cs="Arabic Typesetting"/>
                <w:noProof/>
                <w:sz w:val="30"/>
                <w:szCs w:val="30"/>
                <w:rtl/>
              </w:rPr>
              <w:t xml:space="preserve"> </w:t>
            </w:r>
            <w:r w:rsidRPr="00AB154D">
              <w:rPr>
                <w:rFonts w:ascii="Arabic Typesetting" w:hAnsi="Arabic Typesetting" w:cs="Arabic Typesetting" w:hint="cs"/>
                <w:noProof/>
                <w:sz w:val="30"/>
                <w:szCs w:val="30"/>
                <w:rtl/>
              </w:rPr>
              <w:t>ثلاث</w:t>
            </w:r>
            <w:r w:rsidRPr="00AB154D">
              <w:rPr>
                <w:rFonts w:ascii="Arabic Typesetting" w:hAnsi="Arabic Typesetting" w:cs="Arabic Typesetting"/>
                <w:noProof/>
                <w:sz w:val="30"/>
                <w:szCs w:val="30"/>
                <w:rtl/>
              </w:rPr>
              <w:t xml:space="preserve"> </w:t>
            </w:r>
            <w:r w:rsidRPr="00AB154D">
              <w:rPr>
                <w:rFonts w:ascii="Arabic Typesetting" w:hAnsi="Arabic Typesetting" w:cs="Arabic Typesetting" w:hint="cs"/>
                <w:noProof/>
                <w:sz w:val="30"/>
                <w:szCs w:val="30"/>
                <w:rtl/>
              </w:rPr>
              <w:t>سنوات</w:t>
            </w:r>
          </w:p>
        </w:tc>
        <w:tc>
          <w:tcPr>
            <w:tcW w:w="1144" w:type="pct"/>
            <w:tcMar>
              <w:top w:w="110" w:type="dxa"/>
            </w:tcMar>
          </w:tcPr>
          <w:p w:rsidR="00884CF0" w:rsidRPr="009F0533" w:rsidRDefault="00884CF0" w:rsidP="00862268">
            <w:pPr>
              <w:keepNext/>
              <w:keepLines/>
              <w:adjustRightInd w:val="0"/>
              <w:snapToGrid w:val="0"/>
              <w:spacing w:before="60" w:afterLines="60" w:after="144" w:line="300" w:lineRule="exact"/>
              <w:rPr>
                <w:rFonts w:ascii="Arabic Typesetting" w:hAnsi="Arabic Typesetting" w:cs="Arabic Typesetting"/>
                <w:b/>
                <w:sz w:val="30"/>
                <w:szCs w:val="30"/>
              </w:rPr>
            </w:pPr>
            <w:r w:rsidRPr="009F0533">
              <w:rPr>
                <w:rFonts w:ascii="Arabic Typesetting" w:hAnsi="Arabic Typesetting" w:cs="Arabic Typesetting"/>
                <w:b/>
                <w:noProof/>
                <w:sz w:val="30"/>
                <w:szCs w:val="30"/>
                <w:rtl/>
              </w:rPr>
              <w:t>جودة أعلى</w:t>
            </w:r>
          </w:p>
        </w:tc>
      </w:tr>
      <w:tr w:rsidR="00884CF0" w:rsidRPr="009F0533" w:rsidTr="00862268">
        <w:trPr>
          <w:cantSplit/>
          <w:trHeight w:val="470"/>
        </w:trPr>
        <w:tc>
          <w:tcPr>
            <w:tcW w:w="1249" w:type="pct"/>
            <w:vMerge/>
            <w:tcMar>
              <w:top w:w="113" w:type="dxa"/>
            </w:tcMar>
          </w:tcPr>
          <w:p w:rsidR="00884CF0" w:rsidRPr="009F0533" w:rsidRDefault="00884CF0" w:rsidP="00862268">
            <w:pPr>
              <w:adjustRightInd w:val="0"/>
              <w:snapToGrid w:val="0"/>
              <w:spacing w:before="60" w:afterLines="60" w:after="144" w:line="300" w:lineRule="exact"/>
              <w:rPr>
                <w:rFonts w:ascii="Arabic Typesetting" w:hAnsi="Arabic Typesetting" w:cs="Arabic Typesetting"/>
                <w:sz w:val="30"/>
                <w:szCs w:val="30"/>
              </w:rPr>
            </w:pPr>
          </w:p>
        </w:tc>
        <w:tc>
          <w:tcPr>
            <w:tcW w:w="1514" w:type="pct"/>
            <w:tcMar>
              <w:top w:w="113" w:type="dxa"/>
            </w:tcMar>
          </w:tcPr>
          <w:p w:rsidR="00884CF0" w:rsidRPr="009F0533" w:rsidRDefault="00884CF0" w:rsidP="00862268">
            <w:pPr>
              <w:adjustRightInd w:val="0"/>
              <w:snapToGrid w:val="0"/>
              <w:spacing w:before="60" w:afterLines="60" w:after="144" w:line="300" w:lineRule="exact"/>
              <w:rPr>
                <w:rFonts w:ascii="Arabic Typesetting" w:hAnsi="Arabic Typesetting" w:cs="Arabic Typesetting"/>
                <w:sz w:val="30"/>
                <w:szCs w:val="30"/>
              </w:rPr>
            </w:pPr>
            <w:r w:rsidRPr="009F0533">
              <w:rPr>
                <w:rFonts w:ascii="Arabic Typesetting" w:hAnsi="Arabic Typesetting" w:cs="Arabic Typesetting"/>
                <w:noProof/>
                <w:sz w:val="30"/>
                <w:szCs w:val="30"/>
                <w:rtl/>
              </w:rPr>
              <w:t>جودة الترجمة</w:t>
            </w:r>
          </w:p>
        </w:tc>
        <w:tc>
          <w:tcPr>
            <w:tcW w:w="1093" w:type="pct"/>
            <w:shd w:val="clear" w:color="auto" w:fill="FFFFFF"/>
            <w:tcMar>
              <w:top w:w="113" w:type="dxa"/>
            </w:tcMar>
          </w:tcPr>
          <w:p w:rsidR="00884CF0" w:rsidRPr="00AB154D" w:rsidRDefault="00884CF0" w:rsidP="00862268">
            <w:pPr>
              <w:adjustRightInd w:val="0"/>
              <w:snapToGrid w:val="0"/>
              <w:spacing w:before="60" w:afterLines="60" w:after="144" w:line="300" w:lineRule="exact"/>
              <w:rPr>
                <w:rFonts w:ascii="Arabic Typesetting" w:hAnsi="Arabic Typesetting" w:cs="Arabic Typesetting"/>
                <w:sz w:val="30"/>
                <w:szCs w:val="30"/>
              </w:rPr>
            </w:pPr>
            <w:r w:rsidRPr="00AB154D">
              <w:rPr>
                <w:rFonts w:ascii="Arabic Typesetting" w:hAnsi="Arabic Typesetting" w:cs="Arabic Typesetting"/>
                <w:noProof/>
                <w:sz w:val="30"/>
                <w:szCs w:val="30"/>
                <w:rtl/>
              </w:rPr>
              <w:t xml:space="preserve">متوسط </w:t>
            </w:r>
            <w:r w:rsidRPr="00AB154D">
              <w:rPr>
                <w:rFonts w:ascii="Arabic Typesetting" w:hAnsi="Arabic Typesetting" w:cs="Arabic Typesetting" w:hint="cs"/>
                <w:noProof/>
                <w:sz w:val="30"/>
                <w:szCs w:val="30"/>
                <w:rtl/>
              </w:rPr>
              <w:t>آخر</w:t>
            </w:r>
            <w:r w:rsidRPr="00AB154D">
              <w:rPr>
                <w:rFonts w:ascii="Arabic Typesetting" w:hAnsi="Arabic Typesetting" w:cs="Arabic Typesetting"/>
                <w:noProof/>
                <w:sz w:val="30"/>
                <w:szCs w:val="30"/>
                <w:rtl/>
              </w:rPr>
              <w:t xml:space="preserve"> </w:t>
            </w:r>
            <w:r w:rsidRPr="00AB154D">
              <w:rPr>
                <w:rFonts w:ascii="Arabic Typesetting" w:hAnsi="Arabic Typesetting" w:cs="Arabic Typesetting" w:hint="cs"/>
                <w:noProof/>
                <w:sz w:val="30"/>
                <w:szCs w:val="30"/>
                <w:rtl/>
              </w:rPr>
              <w:t>ثلاث</w:t>
            </w:r>
            <w:r w:rsidRPr="00AB154D">
              <w:rPr>
                <w:rFonts w:ascii="Arabic Typesetting" w:hAnsi="Arabic Typesetting" w:cs="Arabic Typesetting"/>
                <w:noProof/>
                <w:sz w:val="30"/>
                <w:szCs w:val="30"/>
                <w:rtl/>
              </w:rPr>
              <w:t xml:space="preserve"> </w:t>
            </w:r>
            <w:r w:rsidRPr="00AB154D">
              <w:rPr>
                <w:rFonts w:ascii="Arabic Typesetting" w:hAnsi="Arabic Typesetting" w:cs="Arabic Typesetting" w:hint="cs"/>
                <w:noProof/>
                <w:sz w:val="30"/>
                <w:szCs w:val="30"/>
                <w:rtl/>
              </w:rPr>
              <w:t>سنوات</w:t>
            </w:r>
          </w:p>
        </w:tc>
        <w:tc>
          <w:tcPr>
            <w:tcW w:w="1144" w:type="pct"/>
            <w:tcMar>
              <w:top w:w="110" w:type="dxa"/>
            </w:tcMar>
          </w:tcPr>
          <w:p w:rsidR="00884CF0" w:rsidRPr="009F0533" w:rsidRDefault="00884CF0" w:rsidP="00862268">
            <w:pPr>
              <w:keepNext/>
              <w:keepLines/>
              <w:adjustRightInd w:val="0"/>
              <w:snapToGrid w:val="0"/>
              <w:spacing w:before="60" w:afterLines="60" w:after="144" w:line="300" w:lineRule="exact"/>
              <w:rPr>
                <w:rFonts w:ascii="Arabic Typesetting" w:hAnsi="Arabic Typesetting" w:cs="Arabic Typesetting"/>
                <w:b/>
                <w:sz w:val="30"/>
                <w:szCs w:val="30"/>
              </w:rPr>
            </w:pPr>
            <w:r w:rsidRPr="009F0533">
              <w:rPr>
                <w:rFonts w:ascii="Arabic Typesetting" w:hAnsi="Arabic Typesetting" w:cs="Arabic Typesetting"/>
                <w:b/>
                <w:noProof/>
                <w:sz w:val="30"/>
                <w:szCs w:val="30"/>
                <w:rtl/>
              </w:rPr>
              <w:t>جودة أعلى</w:t>
            </w:r>
          </w:p>
        </w:tc>
      </w:tr>
      <w:tr w:rsidR="00884CF0" w:rsidRPr="009F0533" w:rsidTr="00862268">
        <w:trPr>
          <w:cantSplit/>
          <w:trHeight w:val="470"/>
        </w:trPr>
        <w:tc>
          <w:tcPr>
            <w:tcW w:w="1249" w:type="pct"/>
            <w:vMerge/>
            <w:tcMar>
              <w:top w:w="113" w:type="dxa"/>
            </w:tcMar>
          </w:tcPr>
          <w:p w:rsidR="00884CF0" w:rsidRPr="009F0533" w:rsidRDefault="00884CF0" w:rsidP="00862268">
            <w:pPr>
              <w:adjustRightInd w:val="0"/>
              <w:snapToGrid w:val="0"/>
              <w:spacing w:before="60" w:afterLines="60" w:after="144" w:line="300" w:lineRule="exact"/>
              <w:rPr>
                <w:rFonts w:ascii="Arabic Typesetting" w:hAnsi="Arabic Typesetting" w:cs="Arabic Typesetting"/>
                <w:sz w:val="30"/>
                <w:szCs w:val="30"/>
              </w:rPr>
            </w:pPr>
          </w:p>
        </w:tc>
        <w:tc>
          <w:tcPr>
            <w:tcW w:w="1514" w:type="pct"/>
            <w:tcMar>
              <w:top w:w="113" w:type="dxa"/>
            </w:tcMar>
          </w:tcPr>
          <w:p w:rsidR="00884CF0" w:rsidRPr="009F0533" w:rsidRDefault="00884CF0" w:rsidP="00862268">
            <w:pPr>
              <w:adjustRightInd w:val="0"/>
              <w:snapToGrid w:val="0"/>
              <w:spacing w:before="60" w:afterLines="60" w:after="144" w:line="300" w:lineRule="exact"/>
              <w:rPr>
                <w:rFonts w:ascii="Arabic Typesetting" w:hAnsi="Arabic Typesetting" w:cs="Arabic Typesetting"/>
                <w:sz w:val="30"/>
                <w:szCs w:val="30"/>
              </w:rPr>
            </w:pPr>
            <w:r w:rsidRPr="009F0533">
              <w:rPr>
                <w:rFonts w:ascii="Arabic Typesetting" w:hAnsi="Arabic Typesetting" w:cs="Arabic Typesetting"/>
                <w:noProof/>
                <w:sz w:val="30"/>
                <w:szCs w:val="30"/>
                <w:rtl/>
              </w:rPr>
              <w:t>الجداول الزمنية لترجمة التقارير</w:t>
            </w:r>
          </w:p>
        </w:tc>
        <w:tc>
          <w:tcPr>
            <w:tcW w:w="1093" w:type="pct"/>
            <w:shd w:val="clear" w:color="auto" w:fill="FFFFFF"/>
            <w:tcMar>
              <w:top w:w="113" w:type="dxa"/>
            </w:tcMar>
          </w:tcPr>
          <w:p w:rsidR="00884CF0" w:rsidRPr="009F0533" w:rsidRDefault="00884CF0" w:rsidP="00862268">
            <w:pPr>
              <w:adjustRightInd w:val="0"/>
              <w:snapToGrid w:val="0"/>
              <w:spacing w:before="60" w:afterLines="60" w:after="144" w:line="300" w:lineRule="exact"/>
              <w:rPr>
                <w:rFonts w:ascii="Arabic Typesetting" w:hAnsi="Arabic Typesetting" w:cs="Arabic Typesetting"/>
                <w:sz w:val="30"/>
                <w:szCs w:val="30"/>
              </w:rPr>
            </w:pPr>
            <w:r w:rsidRPr="009F0533">
              <w:rPr>
                <w:rFonts w:ascii="Arabic Typesetting" w:hAnsi="Arabic Typesetting" w:cs="Arabic Typesetting"/>
                <w:noProof/>
                <w:sz w:val="30"/>
                <w:szCs w:val="30"/>
                <w:rtl/>
              </w:rPr>
              <w:t>حسن التوقيت في 2013</w:t>
            </w:r>
          </w:p>
        </w:tc>
        <w:tc>
          <w:tcPr>
            <w:tcW w:w="1144" w:type="pct"/>
            <w:tcMar>
              <w:top w:w="110" w:type="dxa"/>
            </w:tcMar>
          </w:tcPr>
          <w:p w:rsidR="00884CF0" w:rsidRPr="009F0533" w:rsidRDefault="00884CF0" w:rsidP="00862268">
            <w:pPr>
              <w:keepNext/>
              <w:keepLines/>
              <w:adjustRightInd w:val="0"/>
              <w:snapToGrid w:val="0"/>
              <w:spacing w:before="60" w:afterLines="60" w:after="144" w:line="300" w:lineRule="exact"/>
              <w:rPr>
                <w:rFonts w:ascii="Arabic Typesetting" w:hAnsi="Arabic Typesetting" w:cs="Arabic Typesetting"/>
                <w:b/>
                <w:sz w:val="30"/>
                <w:szCs w:val="30"/>
                <w:rtl/>
              </w:rPr>
            </w:pPr>
            <w:r w:rsidRPr="009F0533">
              <w:rPr>
                <w:rFonts w:ascii="Arabic Typesetting" w:hAnsi="Arabic Typesetting" w:cs="Arabic Typesetting"/>
                <w:b/>
                <w:noProof/>
                <w:sz w:val="30"/>
                <w:szCs w:val="30"/>
                <w:rtl/>
              </w:rPr>
              <w:t>تحسن</w:t>
            </w:r>
          </w:p>
        </w:tc>
      </w:tr>
      <w:tr w:rsidR="00884CF0" w:rsidRPr="009F0533" w:rsidTr="00862268">
        <w:trPr>
          <w:cantSplit/>
          <w:trHeight w:val="565"/>
        </w:trPr>
        <w:tc>
          <w:tcPr>
            <w:tcW w:w="1249" w:type="pct"/>
            <w:vMerge/>
            <w:tcMar>
              <w:top w:w="113" w:type="dxa"/>
            </w:tcMar>
          </w:tcPr>
          <w:p w:rsidR="00884CF0" w:rsidRPr="009F0533" w:rsidRDefault="00884CF0" w:rsidP="00862268">
            <w:pPr>
              <w:adjustRightInd w:val="0"/>
              <w:snapToGrid w:val="0"/>
              <w:spacing w:before="60" w:afterLines="60" w:after="144" w:line="300" w:lineRule="exact"/>
              <w:rPr>
                <w:rFonts w:ascii="Arabic Typesetting" w:hAnsi="Arabic Typesetting" w:cs="Arabic Typesetting"/>
                <w:sz w:val="30"/>
                <w:szCs w:val="30"/>
              </w:rPr>
            </w:pPr>
          </w:p>
        </w:tc>
        <w:tc>
          <w:tcPr>
            <w:tcW w:w="1514" w:type="pct"/>
            <w:tcBorders>
              <w:bottom w:val="nil"/>
            </w:tcBorders>
            <w:tcMar>
              <w:top w:w="113" w:type="dxa"/>
            </w:tcMar>
          </w:tcPr>
          <w:p w:rsidR="00884CF0" w:rsidRPr="009F0533" w:rsidRDefault="00884CF0" w:rsidP="00862268">
            <w:pPr>
              <w:tabs>
                <w:tab w:val="left" w:pos="1860"/>
              </w:tabs>
              <w:adjustRightInd w:val="0"/>
              <w:snapToGrid w:val="0"/>
              <w:spacing w:before="60" w:afterLines="60" w:after="144" w:line="300" w:lineRule="exact"/>
              <w:rPr>
                <w:rFonts w:ascii="Arabic Typesetting" w:hAnsi="Arabic Typesetting" w:cs="Arabic Typesetting"/>
                <w:sz w:val="30"/>
                <w:szCs w:val="30"/>
              </w:rPr>
            </w:pPr>
            <w:r w:rsidRPr="009F0533">
              <w:rPr>
                <w:rFonts w:ascii="Arabic Typesetting" w:hAnsi="Arabic Typesetting" w:cs="Arabic Typesetting"/>
                <w:noProof/>
                <w:sz w:val="30"/>
                <w:szCs w:val="30"/>
                <w:rtl/>
              </w:rPr>
              <w:t>جودة تطوير البرمجيات</w:t>
            </w:r>
          </w:p>
        </w:tc>
        <w:tc>
          <w:tcPr>
            <w:tcW w:w="1093" w:type="pct"/>
            <w:tcBorders>
              <w:bottom w:val="nil"/>
            </w:tcBorders>
            <w:shd w:val="clear" w:color="auto" w:fill="FFFFFF"/>
            <w:tcMar>
              <w:top w:w="113" w:type="dxa"/>
            </w:tcMar>
          </w:tcPr>
          <w:p w:rsidR="00884CF0" w:rsidRPr="009F0533" w:rsidRDefault="00884CF0" w:rsidP="00862268">
            <w:pPr>
              <w:adjustRightInd w:val="0"/>
              <w:snapToGrid w:val="0"/>
              <w:spacing w:before="60" w:afterLines="60" w:after="144" w:line="300" w:lineRule="exact"/>
              <w:rPr>
                <w:rFonts w:ascii="Arabic Typesetting" w:hAnsi="Arabic Typesetting" w:cs="Arabic Typesetting"/>
                <w:sz w:val="30"/>
                <w:szCs w:val="30"/>
              </w:rPr>
            </w:pPr>
            <w:r w:rsidRPr="009F0533">
              <w:rPr>
                <w:rFonts w:ascii="Arabic Typesetting" w:hAnsi="Arabic Typesetting" w:cs="Arabic Typesetting"/>
                <w:noProof/>
                <w:sz w:val="30"/>
                <w:szCs w:val="30"/>
                <w:rtl/>
              </w:rPr>
              <w:t xml:space="preserve">جودة تطوير البرمجيات لبناء </w:t>
            </w:r>
            <w:r w:rsidRPr="009F0533">
              <w:rPr>
                <w:rFonts w:ascii="Arabic Typesetting" w:hAnsi="Arabic Typesetting" w:cs="Arabic Typesetting"/>
                <w:noProof/>
                <w:sz w:val="30"/>
                <w:szCs w:val="30"/>
              </w:rPr>
              <w:t>ePCT</w:t>
            </w:r>
            <w:r w:rsidRPr="009F0533">
              <w:rPr>
                <w:rFonts w:ascii="Arabic Typesetting" w:hAnsi="Arabic Typesetting" w:cs="Arabic Typesetting"/>
                <w:noProof/>
                <w:sz w:val="30"/>
                <w:szCs w:val="30"/>
                <w:rtl/>
              </w:rPr>
              <w:t xml:space="preserve"> و</w:t>
            </w:r>
            <w:r w:rsidRPr="009F0533">
              <w:rPr>
                <w:rFonts w:ascii="Arabic Typesetting" w:hAnsi="Arabic Typesetting" w:cs="Arabic Typesetting"/>
                <w:noProof/>
                <w:sz w:val="30"/>
                <w:szCs w:val="30"/>
              </w:rPr>
              <w:t>eDossier</w:t>
            </w:r>
            <w:r w:rsidRPr="009F0533">
              <w:rPr>
                <w:rFonts w:ascii="Arabic Typesetting" w:hAnsi="Arabic Typesetting" w:cs="Arabic Typesetting"/>
                <w:noProof/>
                <w:sz w:val="30"/>
                <w:szCs w:val="30"/>
                <w:rtl/>
              </w:rPr>
              <w:t xml:space="preserve"> في 2013</w:t>
            </w:r>
          </w:p>
        </w:tc>
        <w:tc>
          <w:tcPr>
            <w:tcW w:w="1144" w:type="pct"/>
            <w:tcBorders>
              <w:bottom w:val="nil"/>
            </w:tcBorders>
            <w:tcMar>
              <w:top w:w="110" w:type="dxa"/>
            </w:tcMar>
          </w:tcPr>
          <w:p w:rsidR="00884CF0" w:rsidRPr="009F0533" w:rsidRDefault="00884CF0" w:rsidP="00862268">
            <w:pPr>
              <w:adjustRightInd w:val="0"/>
              <w:snapToGrid w:val="0"/>
              <w:spacing w:before="60" w:afterLines="60" w:after="144" w:line="300" w:lineRule="exact"/>
              <w:rPr>
                <w:rFonts w:ascii="Arabic Typesetting" w:hAnsi="Arabic Typesetting" w:cs="Arabic Typesetting"/>
                <w:sz w:val="30"/>
                <w:szCs w:val="30"/>
              </w:rPr>
            </w:pPr>
            <w:r w:rsidRPr="009F0533">
              <w:rPr>
                <w:rFonts w:ascii="Arabic Typesetting" w:hAnsi="Arabic Typesetting" w:cs="Arabic Typesetting"/>
                <w:noProof/>
                <w:sz w:val="30"/>
                <w:szCs w:val="30"/>
                <w:rtl/>
              </w:rPr>
              <w:t>ارتفاع جودة تطوير البرمجيات</w:t>
            </w:r>
          </w:p>
        </w:tc>
      </w:tr>
      <w:tr w:rsidR="00884CF0" w:rsidRPr="009F0533" w:rsidTr="00862268">
        <w:trPr>
          <w:cantSplit/>
          <w:trHeight w:val="580"/>
        </w:trPr>
        <w:tc>
          <w:tcPr>
            <w:tcW w:w="1249" w:type="pct"/>
            <w:vMerge/>
            <w:tcBorders>
              <w:bottom w:val="single" w:sz="4" w:space="0" w:color="auto"/>
            </w:tcBorders>
            <w:tcMar>
              <w:top w:w="113" w:type="dxa"/>
            </w:tcMar>
          </w:tcPr>
          <w:p w:rsidR="00884CF0" w:rsidRPr="009F0533" w:rsidRDefault="00884CF0" w:rsidP="00862268">
            <w:pPr>
              <w:adjustRightInd w:val="0"/>
              <w:snapToGrid w:val="0"/>
              <w:spacing w:before="60" w:afterLines="60" w:after="144" w:line="300" w:lineRule="exact"/>
              <w:rPr>
                <w:rFonts w:ascii="Arabic Typesetting" w:hAnsi="Arabic Typesetting" w:cs="Arabic Typesetting"/>
                <w:sz w:val="30"/>
                <w:szCs w:val="30"/>
              </w:rPr>
            </w:pPr>
          </w:p>
        </w:tc>
        <w:tc>
          <w:tcPr>
            <w:tcW w:w="1514" w:type="pct"/>
            <w:tcBorders>
              <w:top w:val="nil"/>
              <w:bottom w:val="single" w:sz="4" w:space="0" w:color="auto"/>
            </w:tcBorders>
            <w:tcMar>
              <w:top w:w="113" w:type="dxa"/>
            </w:tcMar>
          </w:tcPr>
          <w:p w:rsidR="00884CF0" w:rsidRPr="009F0533" w:rsidRDefault="00884CF0" w:rsidP="00862268">
            <w:pPr>
              <w:adjustRightInd w:val="0"/>
              <w:snapToGrid w:val="0"/>
              <w:spacing w:before="60" w:afterLines="60" w:after="144" w:line="300" w:lineRule="exact"/>
              <w:rPr>
                <w:rFonts w:ascii="Arabic Typesetting" w:hAnsi="Arabic Typesetting" w:cs="Arabic Typesetting"/>
                <w:sz w:val="30"/>
                <w:szCs w:val="30"/>
              </w:rPr>
            </w:pPr>
            <w:r w:rsidRPr="009F0533">
              <w:rPr>
                <w:rFonts w:ascii="Arabic Typesetting" w:hAnsi="Arabic Typesetting" w:cs="Arabic Typesetting"/>
                <w:noProof/>
                <w:sz w:val="30"/>
                <w:szCs w:val="30"/>
                <w:rtl/>
              </w:rPr>
              <w:t>مستويات خدمة أنظمة المعلومات</w:t>
            </w:r>
          </w:p>
        </w:tc>
        <w:tc>
          <w:tcPr>
            <w:tcW w:w="1093" w:type="pct"/>
            <w:tcBorders>
              <w:top w:val="nil"/>
              <w:bottom w:val="single" w:sz="4" w:space="0" w:color="auto"/>
            </w:tcBorders>
            <w:shd w:val="clear" w:color="auto" w:fill="FFFFFF"/>
            <w:tcMar>
              <w:top w:w="113" w:type="dxa"/>
            </w:tcMar>
          </w:tcPr>
          <w:p w:rsidR="00884CF0" w:rsidRPr="009F0533" w:rsidRDefault="00884CF0" w:rsidP="00862268">
            <w:pPr>
              <w:adjustRightInd w:val="0"/>
              <w:snapToGrid w:val="0"/>
              <w:spacing w:before="60" w:afterLines="60" w:after="144" w:line="300" w:lineRule="exact"/>
              <w:rPr>
                <w:rFonts w:ascii="Arabic Typesetting" w:hAnsi="Arabic Typesetting" w:cs="Arabic Typesetting"/>
                <w:sz w:val="30"/>
                <w:szCs w:val="30"/>
              </w:rPr>
            </w:pPr>
            <w:r w:rsidRPr="009F0533">
              <w:rPr>
                <w:rFonts w:ascii="Arabic Typesetting" w:hAnsi="Arabic Typesetting" w:cs="Arabic Typesetting"/>
                <w:noProof/>
                <w:sz w:val="30"/>
                <w:szCs w:val="30"/>
                <w:rtl/>
              </w:rPr>
              <w:t>مستويات خدمة أنظمة المعلومات لعام 2013</w:t>
            </w:r>
            <w:r w:rsidRPr="009F0533">
              <w:rPr>
                <w:rFonts w:ascii="Arabic Typesetting" w:hAnsi="Arabic Typesetting" w:cs="Arabic Typesetting"/>
                <w:sz w:val="30"/>
                <w:szCs w:val="30"/>
              </w:rPr>
              <w:t xml:space="preserve"> </w:t>
            </w:r>
          </w:p>
        </w:tc>
        <w:tc>
          <w:tcPr>
            <w:tcW w:w="1144" w:type="pct"/>
            <w:tcBorders>
              <w:top w:val="nil"/>
              <w:bottom w:val="single" w:sz="4" w:space="0" w:color="auto"/>
            </w:tcBorders>
            <w:tcMar>
              <w:top w:w="110" w:type="dxa"/>
            </w:tcMar>
          </w:tcPr>
          <w:p w:rsidR="00884CF0" w:rsidRPr="009F0533" w:rsidRDefault="00884CF0" w:rsidP="00862268">
            <w:pPr>
              <w:keepNext/>
              <w:keepLines/>
              <w:adjustRightInd w:val="0"/>
              <w:snapToGrid w:val="0"/>
              <w:spacing w:before="60" w:afterLines="60" w:after="144" w:line="300" w:lineRule="exact"/>
              <w:rPr>
                <w:rFonts w:ascii="Arabic Typesetting" w:hAnsi="Arabic Typesetting" w:cs="Arabic Typesetting"/>
                <w:b/>
                <w:sz w:val="30"/>
                <w:szCs w:val="30"/>
              </w:rPr>
            </w:pPr>
            <w:r w:rsidRPr="009F0533">
              <w:rPr>
                <w:rFonts w:ascii="Arabic Typesetting" w:hAnsi="Arabic Typesetting" w:cs="Arabic Typesetting"/>
                <w:b/>
                <w:noProof/>
                <w:sz w:val="30"/>
                <w:szCs w:val="30"/>
                <w:rtl/>
              </w:rPr>
              <w:t>ارتفاع مستويات خدمة أنظمة المعلومات</w:t>
            </w:r>
          </w:p>
        </w:tc>
      </w:tr>
    </w:tbl>
    <w:p w:rsidR="00884CF0" w:rsidRPr="009F0533" w:rsidRDefault="00884CF0" w:rsidP="00862268">
      <w:pPr>
        <w:adjustRightInd w:val="0"/>
        <w:snapToGrid w:val="0"/>
        <w:spacing w:after="240" w:line="360" w:lineRule="exact"/>
        <w:rPr>
          <w:rFonts w:ascii="Arabic Typesetting" w:hAnsi="Arabic Typesetting" w:cs="Arabic Typesetting"/>
          <w:szCs w:val="34"/>
        </w:rPr>
      </w:pPr>
    </w:p>
    <w:p w:rsidR="00884CF0" w:rsidRPr="009F0533" w:rsidRDefault="00884CF0" w:rsidP="00862268">
      <w:pPr>
        <w:keepNext/>
        <w:autoSpaceDE w:val="0"/>
        <w:autoSpaceDN w:val="0"/>
        <w:adjustRightInd w:val="0"/>
        <w:snapToGrid w:val="0"/>
        <w:spacing w:after="240" w:line="360" w:lineRule="exact"/>
        <w:jc w:val="both"/>
        <w:rPr>
          <w:rFonts w:ascii="Arabic Typesetting" w:hAnsi="Arabic Typesetting" w:cs="Arabic Typesetting"/>
          <w:sz w:val="38"/>
          <w:szCs w:val="38"/>
          <w:rtl/>
        </w:rPr>
      </w:pPr>
      <w:r w:rsidRPr="009F0533">
        <w:rPr>
          <w:rFonts w:ascii="Arabic Typesetting" w:hAnsi="Arabic Typesetting" w:cs="Arabic Typesetting"/>
          <w:noProof/>
          <w:sz w:val="38"/>
          <w:szCs w:val="38"/>
          <w:rtl/>
        </w:rPr>
        <w:t>الموارد المخصصة للبرنامج 5</w:t>
      </w:r>
    </w:p>
    <w:p w:rsidR="00884CF0" w:rsidRDefault="00884CF0" w:rsidP="0024119D">
      <w:pPr>
        <w:numPr>
          <w:ilvl w:val="0"/>
          <w:numId w:val="35"/>
        </w:numPr>
        <w:spacing w:after="120" w:line="340" w:lineRule="exact"/>
        <w:ind w:left="0" w:firstLine="0"/>
        <w:rPr>
          <w:rFonts w:ascii="Arabic Typesetting" w:hAnsi="Arabic Typesetting" w:cs="Arabic Typesetting"/>
          <w:szCs w:val="34"/>
        </w:rPr>
      </w:pPr>
      <w:r w:rsidRPr="009F0533">
        <w:rPr>
          <w:rFonts w:ascii="Arabic Typesetting" w:hAnsi="Arabic Typesetting" w:cs="Arabic Typesetting"/>
          <w:noProof/>
          <w:szCs w:val="34"/>
          <w:rtl/>
        </w:rPr>
        <w:t xml:space="preserve">ترجع الزيادة المُقترحة للنتيجة </w:t>
      </w:r>
      <w:r>
        <w:rPr>
          <w:rFonts w:ascii="Arabic Typesetting" w:hAnsi="Arabic Typesetting" w:cs="Arabic Typesetting" w:hint="cs"/>
          <w:noProof/>
          <w:szCs w:val="34"/>
          <w:rtl/>
        </w:rPr>
        <w:t>ه 3.2</w:t>
      </w:r>
      <w:r w:rsidRPr="009F0533">
        <w:rPr>
          <w:rFonts w:ascii="Arabic Typesetting" w:hAnsi="Arabic Typesetting" w:cs="Arabic Typesetting"/>
          <w:noProof/>
          <w:szCs w:val="34"/>
          <w:rtl/>
        </w:rPr>
        <w:t xml:space="preserve"> (تحسين الإنتاجية وجودة الخدمات في عمليات معاهدة التعاون بشأن البراءات) إلى الأسباب التالية: "1" زيادة قدرها 10.</w:t>
      </w:r>
      <w:r w:rsidR="0024119D">
        <w:rPr>
          <w:rFonts w:ascii="Arabic Typesetting" w:hAnsi="Arabic Typesetting" w:cs="Arabic Typesetting" w:hint="cs"/>
          <w:noProof/>
          <w:szCs w:val="34"/>
          <w:rtl/>
        </w:rPr>
        <w:t>3</w:t>
      </w:r>
      <w:r w:rsidRPr="009F0533">
        <w:rPr>
          <w:rFonts w:ascii="Arabic Typesetting" w:hAnsi="Arabic Typesetting" w:cs="Arabic Typesetting"/>
          <w:noProof/>
          <w:szCs w:val="34"/>
          <w:rtl/>
        </w:rPr>
        <w:t xml:space="preserve"> مليون فرنك سويسري في "الخدمات التعاقدية الأخرى" بسبب الزيادة المتوقعة في حجم أعمال الترجمة الخارجية لملخصات نظام معاهدة التعاون بشأن البراءات، وتقارير البحث الدولي، والتقارير التمهيدية بشأن استيفاء شروط البراءة في </w:t>
      </w:r>
      <w:r w:rsidR="005E2F2A">
        <w:rPr>
          <w:rFonts w:ascii="Arabic Typesetting" w:hAnsi="Arabic Typesetting" w:cs="Arabic Typesetting"/>
          <w:noProof/>
          <w:szCs w:val="34"/>
          <w:rtl/>
        </w:rPr>
        <w:t>الثنائية</w:t>
      </w:r>
      <w:r w:rsidRPr="009F0533">
        <w:rPr>
          <w:rFonts w:ascii="Arabic Typesetting" w:hAnsi="Arabic Typesetting" w:cs="Arabic Typesetting"/>
          <w:noProof/>
          <w:szCs w:val="34"/>
          <w:rtl/>
        </w:rPr>
        <w:t xml:space="preserve"> المقبلة، "2" وزيادة في تكاليف </w:t>
      </w:r>
      <w:r w:rsidR="0024119D">
        <w:rPr>
          <w:rFonts w:ascii="Arabic Typesetting" w:hAnsi="Arabic Typesetting" w:cs="Arabic Typesetting" w:hint="cs"/>
          <w:noProof/>
          <w:szCs w:val="34"/>
          <w:rtl/>
        </w:rPr>
        <w:t xml:space="preserve">خلاف </w:t>
      </w:r>
      <w:r w:rsidRPr="009F0533">
        <w:rPr>
          <w:rFonts w:ascii="Arabic Typesetting" w:hAnsi="Arabic Typesetting" w:cs="Arabic Typesetting"/>
          <w:noProof/>
          <w:szCs w:val="34"/>
          <w:rtl/>
        </w:rPr>
        <w:t>الموظفين قدرها 0</w:t>
      </w:r>
      <w:r>
        <w:rPr>
          <w:rFonts w:ascii="Arabic Typesetting" w:hAnsi="Arabic Typesetting" w:cs="Arabic Typesetting" w:hint="cs"/>
          <w:noProof/>
          <w:szCs w:val="34"/>
          <w:rtl/>
        </w:rPr>
        <w:t>,</w:t>
      </w:r>
      <w:r w:rsidRPr="009F0533">
        <w:rPr>
          <w:rFonts w:ascii="Arabic Typesetting" w:hAnsi="Arabic Typesetting" w:cs="Arabic Typesetting"/>
          <w:noProof/>
          <w:szCs w:val="34"/>
          <w:rtl/>
        </w:rPr>
        <w:t xml:space="preserve">4 مليون فرنك سويسري بموجب زمالات الويبو، مما يعكس احتياج الموارد إلى برنامج زمالة جديدة بين المكتب الدولي ومكاتب الملكية الفكرية الوطنية لأنظمة التسجيل العالمية. وهذا البرنامج سوف يسمح لموظفي المكاتب الوطنية المُشارِكة باكتساب المعرفة المتعمقة بعمل المكتب الدولي واكتساب </w:t>
      </w:r>
      <w:r w:rsidRPr="009F0533">
        <w:rPr>
          <w:rFonts w:ascii="Arabic Typesetting" w:hAnsi="Arabic Typesetting" w:cs="Arabic Typesetting"/>
          <w:noProof/>
          <w:szCs w:val="34"/>
          <w:rtl/>
        </w:rPr>
        <w:lastRenderedPageBreak/>
        <w:t xml:space="preserve">معرفة مباشرة وخبرة كافية بإجراءات </w:t>
      </w:r>
      <w:r w:rsidR="00656CB9">
        <w:rPr>
          <w:rFonts w:ascii="Arabic Typesetting" w:hAnsi="Arabic Typesetting" w:cs="Arabic Typesetting" w:hint="cs"/>
          <w:noProof/>
          <w:szCs w:val="34"/>
          <w:rtl/>
        </w:rPr>
        <w:t>الفحص</w:t>
      </w:r>
      <w:r w:rsidRPr="009F0533">
        <w:rPr>
          <w:rFonts w:ascii="Arabic Typesetting" w:hAnsi="Arabic Typesetting" w:cs="Arabic Typesetting"/>
          <w:noProof/>
          <w:szCs w:val="34"/>
          <w:rtl/>
        </w:rPr>
        <w:t xml:space="preserve"> وكذلك التطورات الراهنة في المجال. والزيادة الموجودة في باب "المباني والصيانة" بمقدار 0</w:t>
      </w:r>
      <w:r>
        <w:rPr>
          <w:rFonts w:ascii="Arabic Typesetting" w:hAnsi="Arabic Typesetting" w:cs="Arabic Typesetting" w:hint="cs"/>
          <w:noProof/>
          <w:szCs w:val="34"/>
          <w:rtl/>
        </w:rPr>
        <w:t>,</w:t>
      </w:r>
      <w:r w:rsidRPr="009F0533">
        <w:rPr>
          <w:rFonts w:ascii="Arabic Typesetting" w:hAnsi="Arabic Typesetting" w:cs="Arabic Typesetting"/>
          <w:noProof/>
          <w:szCs w:val="34"/>
          <w:rtl/>
        </w:rPr>
        <w:t>3 مليون فرنك سويسري تتعلق بمجال خدمات معلومات معاهدة التعاون بشأن البراءات لصيانة معدات تكنولوجيا المعلومات.</w:t>
      </w:r>
    </w:p>
    <w:p w:rsidR="003842F1" w:rsidRPr="00923AA1" w:rsidRDefault="003842F1" w:rsidP="00F63C17">
      <w:pPr>
        <w:pStyle w:val="ARNormal"/>
        <w:keepNext/>
        <w:spacing w:after="0"/>
        <w:ind w:left="720"/>
        <w:jc w:val="center"/>
        <w:rPr>
          <w:b/>
          <w:bCs/>
          <w:rtl/>
        </w:rPr>
      </w:pPr>
      <w:r w:rsidRPr="00923AA1">
        <w:rPr>
          <w:rFonts w:hint="cs"/>
          <w:b/>
          <w:bCs/>
          <w:rtl/>
        </w:rPr>
        <w:t xml:space="preserve">البرنامج </w:t>
      </w:r>
      <w:r>
        <w:rPr>
          <w:rFonts w:hint="cs"/>
          <w:b/>
          <w:bCs/>
          <w:rtl/>
        </w:rPr>
        <w:t>5</w:t>
      </w:r>
      <w:r w:rsidRPr="00923AA1">
        <w:rPr>
          <w:rFonts w:hint="cs"/>
          <w:b/>
          <w:bCs/>
          <w:rtl/>
        </w:rPr>
        <w:t>: الموارد بحسب كل نتيجة</w:t>
      </w:r>
    </w:p>
    <w:p w:rsidR="003842F1" w:rsidRPr="003842F1" w:rsidRDefault="003842F1" w:rsidP="003842F1">
      <w:pPr>
        <w:pStyle w:val="ARNormal"/>
        <w:spacing w:after="0"/>
        <w:ind w:left="720"/>
        <w:jc w:val="center"/>
        <w:rPr>
          <w:i/>
          <w:iCs/>
        </w:rPr>
      </w:pPr>
      <w:r w:rsidRPr="003842F1">
        <w:rPr>
          <w:rFonts w:hint="cs"/>
          <w:i/>
          <w:iCs/>
          <w:rtl/>
        </w:rPr>
        <w:t>(بآلاف الفرنكات السويسرية)</w:t>
      </w:r>
    </w:p>
    <w:p w:rsidR="00884CF0" w:rsidRPr="009F0533" w:rsidRDefault="0024119D" w:rsidP="00862268">
      <w:pPr>
        <w:autoSpaceDE w:val="0"/>
        <w:autoSpaceDN w:val="0"/>
        <w:adjustRightInd w:val="0"/>
        <w:snapToGrid w:val="0"/>
        <w:spacing w:after="120"/>
        <w:rPr>
          <w:rFonts w:ascii="Arabic Typesetting" w:hAnsi="Arabic Typesetting" w:cs="Arabic Typesetting"/>
          <w:szCs w:val="34"/>
        </w:rPr>
      </w:pPr>
      <w:r w:rsidRPr="0024119D">
        <w:rPr>
          <w:noProof/>
          <w:szCs w:val="20"/>
          <w:rtl/>
          <w:lang w:bidi="ar-SA"/>
        </w:rPr>
        <w:drawing>
          <wp:inline distT="0" distB="0" distL="0" distR="0" wp14:anchorId="3ECBD3BE" wp14:editId="2C86E2B6">
            <wp:extent cx="5759450" cy="155575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5759450" cy="1555750"/>
                    </a:xfrm>
                    <a:prstGeom prst="rect">
                      <a:avLst/>
                    </a:prstGeom>
                    <a:noFill/>
                    <a:ln>
                      <a:noFill/>
                    </a:ln>
                  </pic:spPr>
                </pic:pic>
              </a:graphicData>
            </a:graphic>
          </wp:inline>
        </w:drawing>
      </w:r>
    </w:p>
    <w:p w:rsidR="00884CF0" w:rsidRPr="004623C8" w:rsidRDefault="00884CF0" w:rsidP="008B0EC2">
      <w:pPr>
        <w:spacing w:after="60" w:line="180" w:lineRule="exact"/>
        <w:rPr>
          <w:rFonts w:ascii="Arabic Typesetting" w:hAnsi="Arabic Typesetting" w:cs="Arabic Typesetting"/>
          <w:sz w:val="24"/>
        </w:rPr>
      </w:pPr>
      <w:r w:rsidRPr="004623C8">
        <w:rPr>
          <w:rFonts w:ascii="Arabic Typesetting" w:hAnsi="Arabic Typesetting" w:cs="Arabic Typesetting"/>
          <w:sz w:val="24"/>
          <w:rtl/>
        </w:rPr>
        <w:t xml:space="preserve">ملحوظة: أعيدت صياغة الميزانية المعتمدة للثنائية </w:t>
      </w:r>
      <w:r w:rsidR="005E2F2A" w:rsidRPr="004623C8">
        <w:rPr>
          <w:rFonts w:ascii="Arabic Typesetting" w:hAnsi="Arabic Typesetting" w:cs="Arabic Typesetting"/>
          <w:sz w:val="24"/>
          <w:rtl/>
        </w:rPr>
        <w:t>2012/2013</w:t>
      </w:r>
      <w:r w:rsidRPr="004623C8">
        <w:rPr>
          <w:rFonts w:ascii="Arabic Typesetting" w:hAnsi="Arabic Typesetting" w:cs="Arabic Typesetting"/>
          <w:sz w:val="24"/>
          <w:rtl/>
        </w:rPr>
        <w:t xml:space="preserve"> والميزانية بعد التحويلات لكل نتيجة مرتقبة ليعكسا إطار نتائج المنظمة المقترح لل</w:t>
      </w:r>
      <w:r w:rsidR="005E2F2A" w:rsidRPr="004623C8">
        <w:rPr>
          <w:rFonts w:ascii="Arabic Typesetting" w:hAnsi="Arabic Typesetting" w:cs="Arabic Typesetting"/>
          <w:sz w:val="24"/>
          <w:rtl/>
        </w:rPr>
        <w:t>ثنائية</w:t>
      </w:r>
      <w:r w:rsidRPr="004623C8">
        <w:rPr>
          <w:rFonts w:ascii="Arabic Typesetting" w:hAnsi="Arabic Typesetting" w:cs="Arabic Typesetting"/>
          <w:sz w:val="24"/>
          <w:rtl/>
        </w:rPr>
        <w:t xml:space="preserve"> </w:t>
      </w:r>
      <w:r w:rsidR="005E2F2A" w:rsidRPr="004623C8">
        <w:rPr>
          <w:rFonts w:ascii="Arabic Typesetting" w:hAnsi="Arabic Typesetting" w:cs="Arabic Typesetting"/>
          <w:sz w:val="24"/>
          <w:rtl/>
        </w:rPr>
        <w:t>2014/2015</w:t>
      </w:r>
      <w:r w:rsidRPr="004623C8">
        <w:rPr>
          <w:rFonts w:ascii="Arabic Typesetting" w:hAnsi="Arabic Typesetting" w:cs="Arabic Typesetting"/>
          <w:sz w:val="24"/>
          <w:rtl/>
        </w:rPr>
        <w:t>.</w:t>
      </w:r>
    </w:p>
    <w:p w:rsidR="003842F1" w:rsidRDefault="003842F1">
      <w:pPr>
        <w:bidi w:val="0"/>
        <w:rPr>
          <w:rFonts w:ascii="Arabic Typesetting" w:hAnsi="Arabic Typesetting" w:cs="Arabic Typesetting"/>
          <w:szCs w:val="34"/>
          <w:rtl/>
        </w:rPr>
      </w:pPr>
      <w:r>
        <w:rPr>
          <w:rFonts w:ascii="Arabic Typesetting" w:hAnsi="Arabic Typesetting" w:cs="Arabic Typesetting"/>
          <w:szCs w:val="34"/>
          <w:rtl/>
        </w:rPr>
        <w:br w:type="page"/>
      </w:r>
    </w:p>
    <w:p w:rsidR="003842F1" w:rsidRPr="00923AA1" w:rsidRDefault="003842F1" w:rsidP="00F63C17">
      <w:pPr>
        <w:pStyle w:val="ARNormal"/>
        <w:keepNext/>
        <w:spacing w:after="0"/>
        <w:ind w:left="720"/>
        <w:jc w:val="center"/>
        <w:rPr>
          <w:b/>
          <w:bCs/>
          <w:rtl/>
        </w:rPr>
      </w:pPr>
      <w:r w:rsidRPr="00923AA1">
        <w:rPr>
          <w:rFonts w:hint="cs"/>
          <w:b/>
          <w:bCs/>
          <w:rtl/>
        </w:rPr>
        <w:lastRenderedPageBreak/>
        <w:t xml:space="preserve">البرنامج </w:t>
      </w:r>
      <w:r>
        <w:rPr>
          <w:rFonts w:hint="cs"/>
          <w:b/>
          <w:bCs/>
          <w:rtl/>
        </w:rPr>
        <w:t>5</w:t>
      </w:r>
      <w:r w:rsidRPr="00923AA1">
        <w:rPr>
          <w:rFonts w:hint="cs"/>
          <w:b/>
          <w:bCs/>
          <w:rtl/>
        </w:rPr>
        <w:t xml:space="preserve">: الموارد بحسب </w:t>
      </w:r>
      <w:r>
        <w:rPr>
          <w:rFonts w:hint="cs"/>
          <w:b/>
          <w:bCs/>
          <w:rtl/>
        </w:rPr>
        <w:t>غرض الإنفاق</w:t>
      </w:r>
    </w:p>
    <w:p w:rsidR="003842F1" w:rsidRPr="003842F1" w:rsidRDefault="003842F1" w:rsidP="003842F1">
      <w:pPr>
        <w:pStyle w:val="ARNormal"/>
        <w:spacing w:after="0"/>
        <w:ind w:left="720"/>
        <w:jc w:val="center"/>
        <w:rPr>
          <w:i/>
          <w:iCs/>
        </w:rPr>
      </w:pPr>
      <w:r w:rsidRPr="003842F1">
        <w:rPr>
          <w:rFonts w:hint="cs"/>
          <w:i/>
          <w:iCs/>
          <w:rtl/>
        </w:rPr>
        <w:t>(بآلاف الفرنكات السويسرية)</w:t>
      </w:r>
    </w:p>
    <w:p w:rsidR="00884CF0" w:rsidRPr="003842F1" w:rsidRDefault="0024119D" w:rsidP="003842F1">
      <w:pPr>
        <w:adjustRightInd w:val="0"/>
        <w:snapToGrid w:val="0"/>
        <w:spacing w:after="120"/>
        <w:rPr>
          <w:rFonts w:ascii="Arabic Typesetting" w:hAnsi="Arabic Typesetting" w:cs="Arabic Typesetting"/>
          <w:szCs w:val="34"/>
          <w:lang w:val="fr-CH"/>
        </w:rPr>
      </w:pPr>
      <w:r w:rsidRPr="0024119D">
        <w:rPr>
          <w:noProof/>
          <w:szCs w:val="20"/>
          <w:rtl/>
          <w:lang w:bidi="ar-SA"/>
        </w:rPr>
        <w:drawing>
          <wp:inline distT="0" distB="0" distL="0" distR="0" wp14:anchorId="4DB42CEB" wp14:editId="142C142E">
            <wp:extent cx="5418455" cy="5923280"/>
            <wp:effectExtent l="0" t="0" r="0" b="127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5418455" cy="5923280"/>
                    </a:xfrm>
                    <a:prstGeom prst="rect">
                      <a:avLst/>
                    </a:prstGeom>
                    <a:noFill/>
                    <a:ln>
                      <a:noFill/>
                    </a:ln>
                  </pic:spPr>
                </pic:pic>
              </a:graphicData>
            </a:graphic>
          </wp:inline>
        </w:drawing>
      </w:r>
    </w:p>
    <w:p w:rsidR="00884CF0" w:rsidRPr="004623C8" w:rsidRDefault="00884CF0" w:rsidP="00AF3D37">
      <w:pPr>
        <w:pStyle w:val="ARNormal"/>
        <w:keepNext/>
        <w:spacing w:line="240" w:lineRule="auto"/>
        <w:jc w:val="left"/>
        <w:rPr>
          <w:sz w:val="24"/>
          <w:szCs w:val="24"/>
          <w:rtl/>
        </w:rPr>
      </w:pPr>
      <w:r w:rsidRPr="004623C8">
        <w:rPr>
          <w:sz w:val="24"/>
          <w:szCs w:val="24"/>
          <w:rtl/>
        </w:rPr>
        <w:t>ملاحظات:</w:t>
      </w:r>
    </w:p>
    <w:p w:rsidR="00884CF0" w:rsidRPr="004623C8" w:rsidRDefault="00884CF0" w:rsidP="00AF3D37">
      <w:pPr>
        <w:pStyle w:val="ARNormal"/>
        <w:numPr>
          <w:ilvl w:val="0"/>
          <w:numId w:val="91"/>
        </w:numPr>
        <w:spacing w:line="240" w:lineRule="auto"/>
        <w:ind w:left="0" w:firstLine="0"/>
        <w:jc w:val="left"/>
        <w:rPr>
          <w:sz w:val="24"/>
          <w:szCs w:val="24"/>
        </w:rPr>
      </w:pPr>
      <w:r w:rsidRPr="004623C8">
        <w:rPr>
          <w:sz w:val="24"/>
          <w:szCs w:val="24"/>
          <w:rtl/>
        </w:rPr>
        <w:t xml:space="preserve">أعيدت صياغة الميزانية  المعتمدة للثنائية 2012/13 والميزانية بعد التحويلات بالاستناد إلى بنية فئة التكلفة المقترحة للثنائية 2014/15. </w:t>
      </w:r>
    </w:p>
    <w:p w:rsidR="00884CF0" w:rsidRPr="004623C8" w:rsidRDefault="00884CF0" w:rsidP="00AF3D37">
      <w:pPr>
        <w:pStyle w:val="ARNormal"/>
        <w:numPr>
          <w:ilvl w:val="0"/>
          <w:numId w:val="91"/>
        </w:numPr>
        <w:spacing w:line="240" w:lineRule="auto"/>
        <w:ind w:left="0" w:firstLine="0"/>
        <w:jc w:val="left"/>
        <w:rPr>
          <w:sz w:val="24"/>
          <w:szCs w:val="24"/>
        </w:rPr>
      </w:pPr>
      <w:r w:rsidRPr="004623C8">
        <w:rPr>
          <w:sz w:val="24"/>
          <w:szCs w:val="24"/>
          <w:rtl/>
        </w:rPr>
        <w:t xml:space="preserve">تعكس </w:t>
      </w:r>
      <w:r w:rsidRPr="004623C8">
        <w:rPr>
          <w:color w:val="000000"/>
          <w:sz w:val="24"/>
          <w:szCs w:val="24"/>
          <w:rtl/>
        </w:rPr>
        <w:t xml:space="preserve">الميزانية بعد التحويلات الميزانية التي تمت تسويتها للبرامج، باتباع التحويلات التي تمت خلال الثنائية 2012/13 تمشيا مع المادة 5.5 من النظام المالي. وللحصول على تفاصيل إضافية بشأن ميزانية الثنائية 2012/13 بعد التحويلات، يرجى الرجوع إلى جدول المرفق الأول لهذه الوثيقة (الميزانية بعد التحويلات بحسب البرنامج)، والوثيقة </w:t>
      </w:r>
      <w:proofErr w:type="spellStart"/>
      <w:r w:rsidRPr="004623C8">
        <w:rPr>
          <w:color w:val="000000"/>
          <w:sz w:val="24"/>
          <w:szCs w:val="24"/>
        </w:rPr>
        <w:t>WO</w:t>
      </w:r>
      <w:proofErr w:type="spellEnd"/>
      <w:r w:rsidRPr="004623C8">
        <w:rPr>
          <w:color w:val="000000"/>
          <w:sz w:val="24"/>
          <w:szCs w:val="24"/>
        </w:rPr>
        <w:t>/</w:t>
      </w:r>
      <w:proofErr w:type="spellStart"/>
      <w:r w:rsidRPr="004623C8">
        <w:rPr>
          <w:color w:val="000000"/>
          <w:sz w:val="24"/>
          <w:szCs w:val="24"/>
        </w:rPr>
        <w:t>PBC</w:t>
      </w:r>
      <w:proofErr w:type="spellEnd"/>
      <w:r w:rsidRPr="004623C8">
        <w:rPr>
          <w:color w:val="000000"/>
          <w:sz w:val="24"/>
          <w:szCs w:val="24"/>
        </w:rPr>
        <w:t>/20/2</w:t>
      </w:r>
      <w:r w:rsidRPr="004623C8">
        <w:rPr>
          <w:color w:val="000000"/>
          <w:sz w:val="24"/>
          <w:szCs w:val="24"/>
          <w:rtl/>
        </w:rPr>
        <w:t xml:space="preserve"> (تقرير أداء البرنامج عن عام 2012). وتمثل ميزانية تكاليف الموظفين للثنائية 2012/13 بعد التحويلات النفقات الفعلية المتكبدة حتى 31 مارس 2013 والمبالغ المدرجة في الميزانية، استناداً إلى التكاليف القياسية عن الأشهر التسعة المتبقية من عام 2013.</w:t>
      </w:r>
    </w:p>
    <w:p w:rsidR="00884CF0" w:rsidRPr="004623C8" w:rsidRDefault="00884CF0" w:rsidP="00AF3D37">
      <w:pPr>
        <w:pStyle w:val="ARNormal"/>
        <w:numPr>
          <w:ilvl w:val="0"/>
          <w:numId w:val="91"/>
        </w:numPr>
        <w:spacing w:line="240" w:lineRule="auto"/>
        <w:ind w:left="0" w:firstLine="0"/>
        <w:jc w:val="left"/>
        <w:rPr>
          <w:sz w:val="24"/>
          <w:szCs w:val="24"/>
          <w:rtl/>
        </w:rPr>
      </w:pPr>
      <w:r w:rsidRPr="004623C8">
        <w:rPr>
          <w:sz w:val="24"/>
          <w:szCs w:val="24"/>
          <w:rtl/>
        </w:rPr>
        <w:t xml:space="preserve">لمزيد من </w:t>
      </w:r>
      <w:r w:rsidRPr="004623C8">
        <w:rPr>
          <w:color w:val="000000"/>
          <w:sz w:val="24"/>
          <w:szCs w:val="24"/>
          <w:rtl/>
        </w:rPr>
        <w:t>التفاصيل عن الوظائف الخاصة بالبرنامج، يرجى الرجوع إلى جدول المرفق الثاني.</w:t>
      </w:r>
    </w:p>
    <w:p w:rsidR="00884CF0" w:rsidRPr="009F0533" w:rsidRDefault="00884CF0" w:rsidP="00B63098">
      <w:pPr>
        <w:pStyle w:val="StyleHeading3ComplexItalic"/>
        <w:tabs>
          <w:tab w:val="clear" w:pos="1985"/>
          <w:tab w:val="left" w:pos="1331"/>
        </w:tabs>
        <w:bidi/>
        <w:adjustRightInd w:val="0"/>
        <w:snapToGrid w:val="0"/>
        <w:spacing w:after="240" w:line="360" w:lineRule="exact"/>
        <w:rPr>
          <w:rFonts w:ascii="Arabic Typesetting" w:hAnsi="Arabic Typesetting" w:cs="Arabic Typesetting"/>
          <w:b w:val="0"/>
          <w:iCs w:val="0"/>
          <w:sz w:val="42"/>
          <w:szCs w:val="42"/>
        </w:rPr>
      </w:pPr>
      <w:r w:rsidRPr="009F0533">
        <w:rPr>
          <w:rFonts w:ascii="Arabic Typesetting" w:hAnsi="Arabic Typesetting" w:cs="Arabic Typesetting"/>
          <w:bCs/>
          <w:iCs w:val="0"/>
          <w:noProof/>
          <w:sz w:val="42"/>
          <w:szCs w:val="42"/>
          <w:rtl/>
        </w:rPr>
        <w:br w:type="page"/>
      </w:r>
      <w:bookmarkStart w:id="22" w:name="_Toc364355364"/>
      <w:r w:rsidRPr="009F0533">
        <w:rPr>
          <w:rFonts w:ascii="Arabic Typesetting" w:hAnsi="Arabic Typesetting" w:cs="Arabic Typesetting"/>
          <w:bCs/>
          <w:iCs w:val="0"/>
          <w:noProof/>
          <w:sz w:val="42"/>
          <w:szCs w:val="42"/>
          <w:rtl/>
        </w:rPr>
        <w:lastRenderedPageBreak/>
        <w:t>البرنامج 6</w:t>
      </w:r>
      <w:r w:rsidRPr="009F0533">
        <w:rPr>
          <w:rFonts w:ascii="Arabic Typesetting" w:hAnsi="Arabic Typesetting" w:cs="Arabic Typesetting"/>
          <w:b w:val="0"/>
          <w:iCs w:val="0"/>
          <w:sz w:val="42"/>
          <w:szCs w:val="42"/>
        </w:rPr>
        <w:tab/>
      </w:r>
      <w:r w:rsidRPr="009F0533">
        <w:rPr>
          <w:rFonts w:ascii="Arabic Typesetting" w:hAnsi="Arabic Typesetting" w:cs="Arabic Typesetting"/>
          <w:bCs/>
          <w:iCs w:val="0"/>
          <w:noProof/>
          <w:sz w:val="42"/>
          <w:szCs w:val="42"/>
          <w:rtl/>
        </w:rPr>
        <w:t>نظام</w:t>
      </w:r>
      <w:r w:rsidRPr="009F0533">
        <w:rPr>
          <w:rFonts w:ascii="Arabic Typesetting" w:hAnsi="Arabic Typesetting" w:cs="Arabic Typesetting" w:hint="cs"/>
          <w:bCs/>
          <w:iCs w:val="0"/>
          <w:noProof/>
          <w:sz w:val="42"/>
          <w:szCs w:val="42"/>
          <w:rtl/>
        </w:rPr>
        <w:t>ا</w:t>
      </w:r>
      <w:r w:rsidRPr="009F0533">
        <w:rPr>
          <w:rFonts w:ascii="Arabic Typesetting" w:hAnsi="Arabic Typesetting" w:cs="Arabic Typesetting"/>
          <w:bCs/>
          <w:iCs w:val="0"/>
          <w:noProof/>
          <w:sz w:val="42"/>
          <w:szCs w:val="42"/>
          <w:rtl/>
        </w:rPr>
        <w:t xml:space="preserve"> مدريد ولشبونة</w:t>
      </w:r>
      <w:bookmarkEnd w:id="22"/>
    </w:p>
    <w:p w:rsidR="00884CF0" w:rsidRPr="009F0533" w:rsidRDefault="00884CF0" w:rsidP="00862268">
      <w:pPr>
        <w:adjustRightInd w:val="0"/>
        <w:snapToGrid w:val="0"/>
        <w:spacing w:after="240" w:line="360" w:lineRule="exact"/>
        <w:jc w:val="both"/>
        <w:rPr>
          <w:rFonts w:ascii="Arabic Typesetting" w:hAnsi="Arabic Typesetting" w:cs="Arabic Typesetting"/>
          <w:b/>
          <w:sz w:val="38"/>
          <w:szCs w:val="38"/>
          <w:rtl/>
        </w:rPr>
      </w:pPr>
      <w:r w:rsidRPr="00434F8E">
        <w:rPr>
          <w:rFonts w:ascii="Arabic Typesetting" w:hAnsi="Arabic Typesetting" w:cs="Arabic Typesetting" w:hint="cs"/>
          <w:bCs/>
          <w:sz w:val="38"/>
          <w:szCs w:val="38"/>
          <w:rtl/>
        </w:rPr>
        <w:t>ألف</w:t>
      </w:r>
      <w:r>
        <w:rPr>
          <w:rFonts w:ascii="Arabic Typesetting" w:hAnsi="Arabic Typesetting" w:cs="Arabic Typesetting" w:hint="cs"/>
          <w:b/>
          <w:sz w:val="38"/>
          <w:szCs w:val="38"/>
          <w:rtl/>
        </w:rPr>
        <w:t>.</w:t>
      </w:r>
      <w:r w:rsidRPr="009F0533">
        <w:rPr>
          <w:rFonts w:ascii="Arabic Typesetting" w:hAnsi="Arabic Typesetting" w:cs="Arabic Typesetting"/>
          <w:b/>
          <w:sz w:val="38"/>
          <w:szCs w:val="38"/>
        </w:rPr>
        <w:tab/>
      </w:r>
      <w:r w:rsidRPr="009F0533">
        <w:rPr>
          <w:rFonts w:ascii="Arabic Typesetting" w:hAnsi="Arabic Typesetting" w:cs="Arabic Typesetting"/>
          <w:b/>
          <w:bCs/>
          <w:noProof/>
          <w:sz w:val="38"/>
          <w:szCs w:val="38"/>
          <w:rtl/>
        </w:rPr>
        <w:t>نظام مدريد</w:t>
      </w:r>
    </w:p>
    <w:p w:rsidR="00884CF0" w:rsidRPr="009F0533" w:rsidRDefault="00884CF0" w:rsidP="00862268">
      <w:pPr>
        <w:keepNext/>
        <w:adjustRightInd w:val="0"/>
        <w:snapToGrid w:val="0"/>
        <w:spacing w:after="240" w:line="340" w:lineRule="exact"/>
        <w:rPr>
          <w:rFonts w:ascii="Arabic Typesetting" w:hAnsi="Arabic Typesetting" w:cs="Arabic Typesetting"/>
          <w:sz w:val="38"/>
          <w:szCs w:val="38"/>
          <w:rtl/>
        </w:rPr>
      </w:pPr>
      <w:r w:rsidRPr="009F0533">
        <w:rPr>
          <w:rFonts w:ascii="Arabic Typesetting" w:hAnsi="Arabic Typesetting" w:cs="Arabic Typesetting"/>
          <w:noProof/>
          <w:sz w:val="38"/>
          <w:szCs w:val="38"/>
          <w:rtl/>
        </w:rPr>
        <w:t>سياق التخطيط</w:t>
      </w:r>
      <w:r w:rsidRPr="009F0533">
        <w:rPr>
          <w:rFonts w:ascii="Arabic Typesetting" w:hAnsi="Arabic Typesetting" w:cs="Arabic Typesetting"/>
          <w:sz w:val="38"/>
          <w:szCs w:val="38"/>
        </w:rPr>
        <w:t xml:space="preserve">  </w:t>
      </w:r>
    </w:p>
    <w:p w:rsidR="00884CF0" w:rsidRDefault="00884CF0" w:rsidP="00AA5CBD">
      <w:pPr>
        <w:keepNext/>
        <w:numPr>
          <w:ilvl w:val="0"/>
          <w:numId w:val="26"/>
        </w:numPr>
        <w:tabs>
          <w:tab w:val="clear" w:pos="680"/>
        </w:tabs>
        <w:adjustRightInd w:val="0"/>
        <w:snapToGrid w:val="0"/>
        <w:spacing w:after="120" w:line="340" w:lineRule="exact"/>
        <w:ind w:hanging="2"/>
        <w:jc w:val="both"/>
        <w:rPr>
          <w:rFonts w:ascii="Arabic Typesetting" w:hAnsi="Arabic Typesetting" w:cs="Arabic Typesetting"/>
          <w:szCs w:val="34"/>
        </w:rPr>
      </w:pPr>
      <w:r w:rsidRPr="009F0533">
        <w:rPr>
          <w:rFonts w:ascii="Arabic Typesetting" w:hAnsi="Arabic Typesetting" w:cs="Arabic Typesetting"/>
          <w:noProof/>
          <w:szCs w:val="34"/>
          <w:rtl/>
        </w:rPr>
        <w:t>منذ عام 2011، واصل نظام مدريد نموه من حيث عدد الطلبات الدولية المودعة وعدد الأطراف المتعاقدة في بروتوكول مدريد، وذلك على الرغم من حالة عدم اليقين الاقتصادي على الصعيد العالمي.</w:t>
      </w:r>
      <w:r w:rsidRPr="009F0533">
        <w:rPr>
          <w:rFonts w:ascii="Arabic Typesetting" w:hAnsi="Arabic Typesetting" w:cs="Arabic Typesetting"/>
          <w:szCs w:val="34"/>
          <w:rtl/>
        </w:rPr>
        <w:t xml:space="preserve"> ومن المتوقع تحقيق مزيد من النمو خلال </w:t>
      </w:r>
      <w:r w:rsidR="005E2F2A">
        <w:rPr>
          <w:rFonts w:ascii="Arabic Typesetting" w:hAnsi="Arabic Typesetting" w:cs="Arabic Typesetting"/>
          <w:szCs w:val="34"/>
          <w:rtl/>
        </w:rPr>
        <w:t>الثنائية</w:t>
      </w:r>
      <w:r w:rsidR="00AA5CBD">
        <w:rPr>
          <w:rFonts w:ascii="Arabic Typesetting" w:hAnsi="Arabic Typesetting" w:cs="Arabic Typesetting" w:hint="cs"/>
          <w:szCs w:val="34"/>
          <w:rtl/>
        </w:rPr>
        <w:t> </w:t>
      </w:r>
      <w:r w:rsidRPr="009F0533">
        <w:rPr>
          <w:rFonts w:ascii="Arabic Typesetting" w:hAnsi="Arabic Typesetting" w:cs="Arabic Typesetting"/>
          <w:szCs w:val="34"/>
          <w:rtl/>
        </w:rPr>
        <w:t>المقبلة</w:t>
      </w:r>
      <w:r w:rsidRPr="009F0533">
        <w:rPr>
          <w:rFonts w:ascii="Arabic Typesetting" w:hAnsi="Arabic Typesetting" w:cs="Arabic Typesetting"/>
          <w:noProof/>
          <w:szCs w:val="34"/>
        </w:rPr>
        <w:t>.</w:t>
      </w:r>
    </w:p>
    <w:p w:rsidR="00884CF0" w:rsidRPr="009F0533" w:rsidRDefault="00884CF0" w:rsidP="00862268">
      <w:pPr>
        <w:keepNext/>
        <w:adjustRightInd w:val="0"/>
        <w:snapToGrid w:val="0"/>
        <w:spacing w:after="120" w:line="340" w:lineRule="exact"/>
        <w:jc w:val="both"/>
        <w:rPr>
          <w:rFonts w:ascii="Arabic Typesetting" w:hAnsi="Arabic Typesetting" w:cs="Arabic Typesetting"/>
          <w:szCs w:val="34"/>
        </w:rPr>
      </w:pPr>
    </w:p>
    <w:p w:rsidR="00884CF0" w:rsidRPr="009F0533" w:rsidRDefault="00884CF0" w:rsidP="00862268">
      <w:pPr>
        <w:keepNext/>
        <w:adjustRightInd w:val="0"/>
        <w:snapToGrid w:val="0"/>
        <w:spacing w:after="240" w:line="340" w:lineRule="exact"/>
        <w:rPr>
          <w:rFonts w:ascii="Arabic Typesetting" w:hAnsi="Arabic Typesetting" w:cs="Arabic Typesetting"/>
          <w:sz w:val="38"/>
          <w:szCs w:val="38"/>
          <w:rtl/>
        </w:rPr>
      </w:pPr>
      <w:r w:rsidRPr="009F0533">
        <w:rPr>
          <w:rFonts w:ascii="Arabic Typesetting" w:hAnsi="Arabic Typesetting" w:cs="Arabic Typesetting"/>
          <w:noProof/>
          <w:sz w:val="38"/>
          <w:szCs w:val="38"/>
          <w:rtl/>
        </w:rPr>
        <w:t>استراتيجيات التنفيذ</w:t>
      </w:r>
    </w:p>
    <w:p w:rsidR="00884CF0" w:rsidRPr="009F0533" w:rsidRDefault="00884CF0" w:rsidP="00603170">
      <w:pPr>
        <w:keepNext/>
        <w:numPr>
          <w:ilvl w:val="0"/>
          <w:numId w:val="26"/>
        </w:numPr>
        <w:tabs>
          <w:tab w:val="clear" w:pos="680"/>
        </w:tabs>
        <w:adjustRightInd w:val="0"/>
        <w:snapToGrid w:val="0"/>
        <w:spacing w:after="120" w:line="340" w:lineRule="exact"/>
        <w:ind w:hanging="2"/>
        <w:jc w:val="both"/>
        <w:rPr>
          <w:rFonts w:ascii="Arabic Typesetting" w:hAnsi="Arabic Typesetting" w:cs="Arabic Typesetting"/>
          <w:szCs w:val="34"/>
        </w:rPr>
      </w:pPr>
      <w:r w:rsidRPr="009F0533">
        <w:rPr>
          <w:rFonts w:ascii="Arabic Typesetting" w:hAnsi="Arabic Typesetting" w:cs="Arabic Typesetting"/>
          <w:noProof/>
          <w:szCs w:val="34"/>
          <w:rtl/>
        </w:rPr>
        <w:t xml:space="preserve">سوف يستمر في </w:t>
      </w:r>
      <w:r>
        <w:rPr>
          <w:rFonts w:ascii="Arabic Typesetting" w:hAnsi="Arabic Typesetting" w:cs="Arabic Typesetting" w:hint="cs"/>
          <w:noProof/>
          <w:szCs w:val="34"/>
          <w:rtl/>
        </w:rPr>
        <w:t>الثنائية</w:t>
      </w:r>
      <w:r w:rsidRPr="009F0533">
        <w:rPr>
          <w:rFonts w:ascii="Arabic Typesetting" w:hAnsi="Arabic Typesetting" w:cs="Arabic Typesetting"/>
          <w:noProof/>
          <w:szCs w:val="34"/>
          <w:rtl/>
        </w:rPr>
        <w:t xml:space="preserve"> 2014/2015 إيلاء اهتمام خاص لزيادة النطاق الجغرافي لنظام مدريد فيما بين البلد</w:t>
      </w:r>
      <w:r>
        <w:rPr>
          <w:rFonts w:ascii="Arabic Typesetting" w:hAnsi="Arabic Typesetting" w:cs="Arabic Typesetting"/>
          <w:noProof/>
          <w:szCs w:val="34"/>
          <w:rtl/>
        </w:rPr>
        <w:t>ان المتقدمة والنامية والأقل نمو</w:t>
      </w:r>
      <w:r w:rsidRPr="009F0533">
        <w:rPr>
          <w:rFonts w:ascii="Arabic Typesetting" w:hAnsi="Arabic Typesetting" w:cs="Arabic Typesetting"/>
          <w:noProof/>
          <w:szCs w:val="34"/>
          <w:rtl/>
        </w:rPr>
        <w:t>ا، تشجيعا</w:t>
      </w:r>
      <w:r w:rsidRPr="009F0533">
        <w:rPr>
          <w:rFonts w:ascii="Arabic Typesetting" w:hAnsi="Arabic Typesetting" w:cs="Arabic Typesetting" w:hint="cs"/>
          <w:noProof/>
          <w:szCs w:val="34"/>
          <w:rtl/>
        </w:rPr>
        <w:t>ً</w:t>
      </w:r>
      <w:r w:rsidRPr="009F0533">
        <w:rPr>
          <w:rFonts w:ascii="Arabic Typesetting" w:hAnsi="Arabic Typesetting" w:cs="Arabic Typesetting"/>
          <w:noProof/>
          <w:szCs w:val="34"/>
          <w:rtl/>
        </w:rPr>
        <w:t xml:space="preserve"> على الاستخدام المتزايد للنظام في الأطراف المتعاقدة الحالية والجديدة.</w:t>
      </w:r>
      <w:r w:rsidRPr="009F0533">
        <w:rPr>
          <w:rFonts w:ascii="Arabic Typesetting" w:hAnsi="Arabic Typesetting" w:cs="Arabic Typesetting"/>
          <w:szCs w:val="34"/>
          <w:rtl/>
        </w:rPr>
        <w:t xml:space="preserve"> </w:t>
      </w:r>
      <w:r>
        <w:rPr>
          <w:rFonts w:ascii="Arabic Typesetting" w:hAnsi="Arabic Typesetting" w:cs="Arabic Typesetting"/>
          <w:noProof/>
          <w:szCs w:val="34"/>
          <w:rtl/>
        </w:rPr>
        <w:t>و</w:t>
      </w:r>
      <w:r>
        <w:rPr>
          <w:rFonts w:ascii="Arabic Typesetting" w:hAnsi="Arabic Typesetting" w:cs="Arabic Typesetting" w:hint="cs"/>
          <w:noProof/>
          <w:szCs w:val="34"/>
          <w:rtl/>
        </w:rPr>
        <w:t>إ</w:t>
      </w:r>
      <w:r w:rsidRPr="009F0533">
        <w:rPr>
          <w:rFonts w:ascii="Arabic Typesetting" w:hAnsi="Arabic Typesetting" w:cs="Arabic Typesetting"/>
          <w:noProof/>
          <w:szCs w:val="34"/>
          <w:rtl/>
        </w:rPr>
        <w:t>ضافة إلى ذلك، سوف تُستغَل الفرص الناتجة عن تحول جميع أعضاء اتحاد مدريد إلى أطراف متعاقدة في بروتوكول مدريد.</w:t>
      </w:r>
      <w:r w:rsidRPr="009F0533">
        <w:rPr>
          <w:rFonts w:ascii="Arabic Typesetting" w:hAnsi="Arabic Typesetting" w:cs="Arabic Typesetting"/>
          <w:szCs w:val="34"/>
          <w:rtl/>
        </w:rPr>
        <w:t xml:space="preserve"> </w:t>
      </w:r>
      <w:r w:rsidRPr="009F0533">
        <w:rPr>
          <w:rFonts w:ascii="Arabic Typesetting" w:hAnsi="Arabic Typesetting" w:cs="Arabic Typesetting"/>
          <w:noProof/>
          <w:szCs w:val="34"/>
          <w:rtl/>
        </w:rPr>
        <w:t>وهذا سوف يُمكِّن نظام مدريد من تحقيق إمكانيته الكاملة بوصفه الوسيلة الأولى التي تستخدمها الشركات على اختلاف أحجامها لحماية علاماتها في أسواق التصدير.</w:t>
      </w:r>
    </w:p>
    <w:p w:rsidR="00884CF0" w:rsidRPr="009F0533" w:rsidRDefault="00884CF0" w:rsidP="00603170">
      <w:pPr>
        <w:numPr>
          <w:ilvl w:val="0"/>
          <w:numId w:val="26"/>
        </w:numPr>
        <w:tabs>
          <w:tab w:val="clear" w:pos="680"/>
        </w:tabs>
        <w:adjustRightInd w:val="0"/>
        <w:snapToGrid w:val="0"/>
        <w:spacing w:after="120" w:line="340" w:lineRule="exact"/>
        <w:ind w:hanging="2"/>
        <w:jc w:val="both"/>
        <w:rPr>
          <w:rFonts w:ascii="Arabic Typesetting" w:hAnsi="Arabic Typesetting" w:cs="Arabic Typesetting"/>
          <w:szCs w:val="34"/>
        </w:rPr>
      </w:pPr>
      <w:r w:rsidRPr="009F0533">
        <w:rPr>
          <w:rFonts w:ascii="Arabic Typesetting" w:hAnsi="Arabic Typesetting" w:cs="Arabic Typesetting"/>
          <w:noProof/>
          <w:szCs w:val="34"/>
          <w:rtl/>
        </w:rPr>
        <w:t>وسوف يخضع نظام مدريد لمزيد</w:t>
      </w:r>
      <w:r w:rsidRPr="009F0533">
        <w:rPr>
          <w:rFonts w:ascii="Arabic Typesetting" w:hAnsi="Arabic Typesetting" w:cs="Arabic Typesetting" w:hint="cs"/>
          <w:noProof/>
          <w:szCs w:val="34"/>
          <w:rtl/>
        </w:rPr>
        <w:t>ٍ</w:t>
      </w:r>
      <w:r w:rsidRPr="009F0533">
        <w:rPr>
          <w:rFonts w:ascii="Arabic Typesetting" w:hAnsi="Arabic Typesetting" w:cs="Arabic Typesetting"/>
          <w:noProof/>
          <w:szCs w:val="34"/>
          <w:rtl/>
        </w:rPr>
        <w:t xml:space="preserve"> من التحسين من خلال زيادة البساطة والكفاءة والفعالية من حيث التكلفة في إدارة إجراءات التسجيل الدولي.</w:t>
      </w:r>
      <w:r w:rsidRPr="009F0533">
        <w:rPr>
          <w:rFonts w:ascii="Arabic Typesetting" w:hAnsi="Arabic Typesetting" w:cs="Arabic Typesetting"/>
          <w:szCs w:val="34"/>
          <w:rtl/>
        </w:rPr>
        <w:t xml:space="preserve"> </w:t>
      </w:r>
      <w:r w:rsidRPr="009F0533">
        <w:rPr>
          <w:rFonts w:ascii="Arabic Typesetting" w:hAnsi="Arabic Typesetting" w:cs="Arabic Typesetting"/>
          <w:noProof/>
          <w:szCs w:val="34"/>
          <w:rtl/>
        </w:rPr>
        <w:t>وهذا يتضمن، على وجه الخصوص، البحث المستمر عن طرق لتبسيط عمليات المكتب الدولي في نطاق الحدود التي يفرضها الإطار القانوني الدولي.</w:t>
      </w:r>
      <w:r w:rsidRPr="009F0533">
        <w:rPr>
          <w:rFonts w:ascii="Arabic Typesetting" w:hAnsi="Arabic Typesetting" w:cs="Arabic Typesetting"/>
          <w:szCs w:val="34"/>
          <w:rtl/>
        </w:rPr>
        <w:t xml:space="preserve"> وهذا سوف يشمل الإجراءات التشغيلية المبسطة، ومزيدا</w:t>
      </w:r>
      <w:r w:rsidRPr="009F0533">
        <w:rPr>
          <w:rFonts w:ascii="Arabic Typesetting" w:hAnsi="Arabic Typesetting" w:cs="Arabic Typesetting" w:hint="cs"/>
          <w:szCs w:val="34"/>
          <w:rtl/>
        </w:rPr>
        <w:t>ً</w:t>
      </w:r>
      <w:r w:rsidRPr="009F0533">
        <w:rPr>
          <w:rFonts w:ascii="Arabic Typesetting" w:hAnsi="Arabic Typesetting" w:cs="Arabic Typesetting"/>
          <w:szCs w:val="34"/>
          <w:rtl/>
        </w:rPr>
        <w:t xml:space="preserve"> من التوسع في مرافق الاتصالات الإلكترونية بين المكتب الدولي والمكاتب والمستخدمين، واستخدام أدوات تكنولوجيا المعلومات الحديثة لصالح كل من أصحاب الحقوق والمكاتب</w:t>
      </w:r>
      <w:r w:rsidRPr="009F0533">
        <w:rPr>
          <w:rFonts w:ascii="Arabic Typesetting" w:hAnsi="Arabic Typesetting" w:cs="Arabic Typesetting"/>
          <w:noProof/>
          <w:szCs w:val="34"/>
        </w:rPr>
        <w:t>.</w:t>
      </w:r>
    </w:p>
    <w:p w:rsidR="00884CF0" w:rsidRPr="009F0533" w:rsidRDefault="00884CF0" w:rsidP="00603170">
      <w:pPr>
        <w:numPr>
          <w:ilvl w:val="0"/>
          <w:numId w:val="26"/>
        </w:numPr>
        <w:tabs>
          <w:tab w:val="clear" w:pos="680"/>
        </w:tabs>
        <w:adjustRightInd w:val="0"/>
        <w:snapToGrid w:val="0"/>
        <w:spacing w:after="120" w:line="340" w:lineRule="exact"/>
        <w:ind w:hanging="2"/>
        <w:jc w:val="both"/>
        <w:rPr>
          <w:rFonts w:ascii="Arabic Typesetting" w:hAnsi="Arabic Typesetting" w:cs="Arabic Typesetting"/>
          <w:szCs w:val="34"/>
        </w:rPr>
      </w:pPr>
      <w:r w:rsidRPr="009F0533">
        <w:rPr>
          <w:rFonts w:ascii="Arabic Typesetting" w:hAnsi="Arabic Typesetting" w:cs="Arabic Typesetting"/>
          <w:szCs w:val="34"/>
          <w:rtl/>
        </w:rPr>
        <w:t>وسيواصل المكتب الدولي تشجيع الاتصال الإلكتروني بين المكتب الدولي، من جهة، والمكاتب والمستخدمين، من جهة أخرى؛ بهدف تحسين خدمة العملاء وتوفير نفاذ أسرع وأسهل إلى المعلومات الأساسية. وسوف تُحسَّن</w:t>
      </w:r>
      <w:r w:rsidRPr="009F0533">
        <w:rPr>
          <w:rFonts w:ascii="Arabic Typesetting" w:hAnsi="Arabic Typesetting" w:cs="Arabic Typesetting" w:hint="cs"/>
          <w:szCs w:val="34"/>
          <w:rtl/>
        </w:rPr>
        <w:t xml:space="preserve"> </w:t>
      </w:r>
      <w:r w:rsidRPr="009F0533">
        <w:rPr>
          <w:rFonts w:ascii="Arabic Typesetting" w:hAnsi="Arabic Typesetting" w:cs="Arabic Typesetting"/>
          <w:szCs w:val="34"/>
          <w:rtl/>
        </w:rPr>
        <w:t>الخدمات الشبكية،</w:t>
      </w:r>
      <w:r w:rsidRPr="009F0533">
        <w:rPr>
          <w:rFonts w:ascii="Arabic Typesetting" w:hAnsi="Arabic Typesetting" w:cs="Arabic Typesetting" w:hint="cs"/>
          <w:szCs w:val="34"/>
          <w:rtl/>
        </w:rPr>
        <w:t xml:space="preserve"> </w:t>
      </w:r>
      <w:r w:rsidRPr="009F0533">
        <w:rPr>
          <w:rFonts w:ascii="Arabic Typesetting" w:hAnsi="Arabic Typesetting" w:cs="Arabic Typesetting"/>
          <w:szCs w:val="34"/>
          <w:rtl/>
        </w:rPr>
        <w:t xml:space="preserve">على وجه الخصوص، بما في ذلك خدمة إدارة السلع والخدمات في نظام مدريد </w:t>
      </w:r>
      <w:r w:rsidRPr="002E333D">
        <w:rPr>
          <w:rFonts w:ascii="Arabic Typesetting" w:hAnsi="Arabic Typesetting" w:cs="Arabic Typesetting"/>
          <w:noProof/>
          <w:sz w:val="34"/>
          <w:szCs w:val="34"/>
        </w:rPr>
        <w:t>(MGS)</w:t>
      </w:r>
      <w:r w:rsidRPr="002E333D">
        <w:rPr>
          <w:rFonts w:ascii="Arabic Typesetting" w:hAnsi="Arabic Typesetting" w:cs="Arabic Typesetting"/>
          <w:sz w:val="34"/>
          <w:szCs w:val="34"/>
          <w:rtl/>
        </w:rPr>
        <w:t xml:space="preserve">، </w:t>
      </w:r>
      <w:r w:rsidRPr="009F0533">
        <w:rPr>
          <w:rFonts w:ascii="Arabic Typesetting" w:hAnsi="Arabic Typesetting" w:cs="Arabic Typesetting"/>
          <w:szCs w:val="34"/>
          <w:rtl/>
        </w:rPr>
        <w:t>وهي أداة شبكية متعددة اللغات تُستخدم لإعداد قائمة مقبولة من السلع والخدمات من أجل استخدامها في عملية الإيداع</w:t>
      </w:r>
      <w:r w:rsidRPr="009F0533">
        <w:rPr>
          <w:rFonts w:ascii="Arabic Typesetting" w:hAnsi="Arabic Typesetting" w:cs="Arabic Typesetting"/>
          <w:noProof/>
          <w:szCs w:val="34"/>
        </w:rPr>
        <w:t>.</w:t>
      </w:r>
    </w:p>
    <w:p w:rsidR="00884CF0" w:rsidRPr="009F0533" w:rsidRDefault="00884CF0" w:rsidP="00603170">
      <w:pPr>
        <w:numPr>
          <w:ilvl w:val="0"/>
          <w:numId w:val="26"/>
        </w:numPr>
        <w:tabs>
          <w:tab w:val="clear" w:pos="680"/>
        </w:tabs>
        <w:adjustRightInd w:val="0"/>
        <w:snapToGrid w:val="0"/>
        <w:spacing w:after="120" w:line="340" w:lineRule="exact"/>
        <w:ind w:hanging="2"/>
        <w:jc w:val="both"/>
        <w:rPr>
          <w:rFonts w:ascii="Arabic Typesetting" w:hAnsi="Arabic Typesetting" w:cs="Arabic Typesetting"/>
          <w:szCs w:val="34"/>
        </w:rPr>
      </w:pPr>
      <w:r w:rsidRPr="009F0533">
        <w:rPr>
          <w:rFonts w:ascii="Arabic Typesetting" w:hAnsi="Arabic Typesetting" w:cs="Arabic Typesetting"/>
          <w:noProof/>
          <w:szCs w:val="34"/>
          <w:rtl/>
        </w:rPr>
        <w:t>وسوف يواصل الفريق العامل المعني بالتطوير القانوني لنظام مدريد الاجتماع مرتين في السنة، أو حسب مقتضى الحال، واستكشاف التحسينات الممكن إدخالها على الإطار القانوني الدولي.</w:t>
      </w:r>
      <w:r w:rsidRPr="009F0533">
        <w:rPr>
          <w:rFonts w:ascii="Arabic Typesetting" w:hAnsi="Arabic Typesetting" w:cs="Arabic Typesetting"/>
          <w:szCs w:val="34"/>
          <w:rtl/>
        </w:rPr>
        <w:t xml:space="preserve"> </w:t>
      </w:r>
      <w:r w:rsidRPr="009F0533">
        <w:rPr>
          <w:rFonts w:ascii="Arabic Typesetting" w:hAnsi="Arabic Typesetting" w:cs="Arabic Typesetting"/>
          <w:noProof/>
          <w:szCs w:val="34"/>
          <w:rtl/>
        </w:rPr>
        <w:t xml:space="preserve">وعلى إثر توصية الفريق العامل، سوف تُقدَّم التعديلات المقترح إدخالها على اللائحة التنفيذية المشتركة لتعتمدها جمعية اتحاد مدريد خلال </w:t>
      </w:r>
      <w:r>
        <w:rPr>
          <w:rFonts w:ascii="Arabic Typesetting" w:hAnsi="Arabic Typesetting" w:cs="Arabic Typesetting" w:hint="cs"/>
          <w:noProof/>
          <w:szCs w:val="34"/>
          <w:rtl/>
        </w:rPr>
        <w:t>الثنائية</w:t>
      </w:r>
      <w:r w:rsidRPr="009F0533">
        <w:rPr>
          <w:rFonts w:ascii="Arabic Typesetting" w:hAnsi="Arabic Typesetting" w:cs="Arabic Typesetting"/>
          <w:noProof/>
          <w:szCs w:val="34"/>
          <w:rtl/>
        </w:rPr>
        <w:t xml:space="preserve"> 2014/2015.</w:t>
      </w:r>
    </w:p>
    <w:p w:rsidR="00884CF0" w:rsidRPr="009F0533" w:rsidRDefault="00884CF0" w:rsidP="00603170">
      <w:pPr>
        <w:numPr>
          <w:ilvl w:val="0"/>
          <w:numId w:val="26"/>
        </w:numPr>
        <w:tabs>
          <w:tab w:val="clear" w:pos="680"/>
        </w:tabs>
        <w:adjustRightInd w:val="0"/>
        <w:snapToGrid w:val="0"/>
        <w:spacing w:after="120" w:line="340" w:lineRule="exact"/>
        <w:ind w:hanging="2"/>
        <w:jc w:val="both"/>
        <w:rPr>
          <w:rFonts w:ascii="Arabic Typesetting" w:hAnsi="Arabic Typesetting" w:cs="Arabic Typesetting"/>
          <w:szCs w:val="34"/>
        </w:rPr>
      </w:pPr>
      <w:r w:rsidRPr="009F0533">
        <w:rPr>
          <w:rFonts w:ascii="Arabic Typesetting" w:hAnsi="Arabic Typesetting" w:cs="Arabic Typesetting"/>
          <w:noProof/>
          <w:szCs w:val="34"/>
          <w:rtl/>
        </w:rPr>
        <w:t>وفيما يتعلق بالمعلومات والترويج، سوف يُبذل جهد خاص لتحديد الأسباب المحتملة لقصور استغلال النظام في بلدان معينة.</w:t>
      </w:r>
      <w:r w:rsidRPr="009F0533">
        <w:rPr>
          <w:rFonts w:ascii="Arabic Typesetting" w:hAnsi="Arabic Typesetting" w:cs="Arabic Typesetting"/>
          <w:szCs w:val="34"/>
          <w:rtl/>
        </w:rPr>
        <w:t xml:space="preserve"> </w:t>
      </w:r>
      <w:r w:rsidRPr="009F0533">
        <w:rPr>
          <w:rFonts w:ascii="Arabic Typesetting" w:hAnsi="Arabic Typesetting" w:cs="Arabic Typesetting"/>
          <w:noProof/>
          <w:szCs w:val="34"/>
          <w:rtl/>
        </w:rPr>
        <w:t>ومعالجة هذه الأسباب قد تزيد بشكل كبير من استخدام نظام مدريد.</w:t>
      </w:r>
    </w:p>
    <w:p w:rsidR="00884CF0" w:rsidRPr="009F0533" w:rsidRDefault="00884CF0" w:rsidP="00603170">
      <w:pPr>
        <w:numPr>
          <w:ilvl w:val="0"/>
          <w:numId w:val="26"/>
        </w:numPr>
        <w:tabs>
          <w:tab w:val="clear" w:pos="680"/>
        </w:tabs>
        <w:adjustRightInd w:val="0"/>
        <w:snapToGrid w:val="0"/>
        <w:spacing w:after="120" w:line="340" w:lineRule="exact"/>
        <w:ind w:hanging="2"/>
        <w:jc w:val="both"/>
        <w:rPr>
          <w:rFonts w:ascii="Arabic Typesetting" w:hAnsi="Arabic Typesetting" w:cs="Arabic Typesetting"/>
          <w:szCs w:val="34"/>
        </w:rPr>
      </w:pPr>
      <w:r w:rsidRPr="009F0533">
        <w:rPr>
          <w:rFonts w:ascii="Arabic Typesetting" w:hAnsi="Arabic Typesetting" w:cs="Arabic Typesetting"/>
          <w:noProof/>
          <w:szCs w:val="34"/>
          <w:rtl/>
        </w:rPr>
        <w:t>وبقدر تضافر الجهود، سوف تستمر الأنشطة الترويجية في إشراك السلطات المختصة للأطراف المتعاقدة، والمنظمات الحكومية الدولية، والمنظمات غير الحكومية، والأطراف المعنية، بما في ذلك أصحاب الملكية الفكرية والعامل</w:t>
      </w:r>
      <w:r w:rsidRPr="009F0533">
        <w:rPr>
          <w:rFonts w:ascii="Arabic Typesetting" w:hAnsi="Arabic Typesetting" w:cs="Arabic Typesetting" w:hint="cs"/>
          <w:noProof/>
          <w:szCs w:val="34"/>
          <w:rtl/>
        </w:rPr>
        <w:t>و</w:t>
      </w:r>
      <w:r w:rsidRPr="009F0533">
        <w:rPr>
          <w:rFonts w:ascii="Arabic Typesetting" w:hAnsi="Arabic Typesetting" w:cs="Arabic Typesetting"/>
          <w:noProof/>
          <w:szCs w:val="34"/>
          <w:rtl/>
        </w:rPr>
        <w:t>ن في مجالات العلامات التجارية.</w:t>
      </w:r>
      <w:r w:rsidRPr="009F0533">
        <w:rPr>
          <w:rFonts w:ascii="Arabic Typesetting" w:hAnsi="Arabic Typesetting" w:cs="Arabic Typesetting"/>
          <w:szCs w:val="34"/>
          <w:rtl/>
        </w:rPr>
        <w:t xml:space="preserve"> </w:t>
      </w:r>
      <w:r w:rsidRPr="009F0533">
        <w:rPr>
          <w:rFonts w:ascii="Arabic Typesetting" w:hAnsi="Arabic Typesetting" w:cs="Arabic Typesetting"/>
          <w:noProof/>
          <w:szCs w:val="34"/>
          <w:rtl/>
        </w:rPr>
        <w:t>وسوف يستمر أيضاً التركيز بشكل خاص على تطوير مبادرات التدريب وأنشطة تكوين الكفاءات، بالتشاور مع القطاعات الرئيسية الأخرى في المنظمة.</w:t>
      </w:r>
    </w:p>
    <w:p w:rsidR="00884CF0" w:rsidRPr="009F0533" w:rsidRDefault="00884CF0" w:rsidP="00603170">
      <w:pPr>
        <w:numPr>
          <w:ilvl w:val="0"/>
          <w:numId w:val="26"/>
        </w:numPr>
        <w:tabs>
          <w:tab w:val="clear" w:pos="680"/>
        </w:tabs>
        <w:adjustRightInd w:val="0"/>
        <w:snapToGrid w:val="0"/>
        <w:spacing w:after="120" w:line="340" w:lineRule="exact"/>
        <w:ind w:hanging="2"/>
        <w:jc w:val="both"/>
        <w:rPr>
          <w:rFonts w:ascii="Arabic Typesetting" w:hAnsi="Arabic Typesetting" w:cs="Arabic Typesetting"/>
          <w:szCs w:val="34"/>
        </w:rPr>
      </w:pPr>
      <w:r w:rsidRPr="009F0533">
        <w:rPr>
          <w:rFonts w:ascii="Arabic Typesetting" w:hAnsi="Arabic Typesetting" w:cs="Arabic Typesetting"/>
          <w:noProof/>
          <w:szCs w:val="34"/>
          <w:rtl/>
        </w:rPr>
        <w:t>وإضافة إلى ذلك، سوف تُستحدث برامج توعية تنقل على نحو أكثر فعالية التأثير الفعلي للانضمام المحتمل إلى البروتوكول في سياق وطني معين، وذلك وفق</w:t>
      </w:r>
      <w:r w:rsidRPr="009F0533">
        <w:rPr>
          <w:rFonts w:ascii="Arabic Typesetting" w:hAnsi="Arabic Typesetting" w:cs="Arabic Typesetting" w:hint="cs"/>
          <w:noProof/>
          <w:szCs w:val="34"/>
          <w:rtl/>
        </w:rPr>
        <w:t>ً</w:t>
      </w:r>
      <w:r w:rsidRPr="009F0533">
        <w:rPr>
          <w:rFonts w:ascii="Arabic Typesetting" w:hAnsi="Arabic Typesetting" w:cs="Arabic Typesetting"/>
          <w:noProof/>
          <w:szCs w:val="34"/>
          <w:rtl/>
        </w:rPr>
        <w:t>ا للتوصية 1 من توصيات جدول أعمال التنمية.</w:t>
      </w:r>
    </w:p>
    <w:p w:rsidR="00884CF0" w:rsidRPr="009F0533" w:rsidRDefault="00884CF0" w:rsidP="00862268">
      <w:pPr>
        <w:keepNext/>
        <w:keepLines/>
        <w:autoSpaceDE w:val="0"/>
        <w:autoSpaceDN w:val="0"/>
        <w:adjustRightInd w:val="0"/>
        <w:snapToGrid w:val="0"/>
        <w:spacing w:after="120" w:line="340" w:lineRule="exact"/>
        <w:jc w:val="both"/>
        <w:rPr>
          <w:rFonts w:ascii="Arabic Typesetting" w:hAnsi="Arabic Typesetting" w:cs="Arabic Typesetting"/>
          <w:bCs/>
          <w:color w:val="000000"/>
          <w:sz w:val="38"/>
          <w:szCs w:val="38"/>
        </w:rPr>
      </w:pPr>
      <w:r w:rsidRPr="009F0533">
        <w:rPr>
          <w:rFonts w:ascii="Arabic Typesetting" w:hAnsi="Arabic Typesetting" w:cs="Arabic Typesetting"/>
          <w:bCs/>
          <w:noProof/>
          <w:color w:val="000000"/>
          <w:sz w:val="38"/>
          <w:szCs w:val="38"/>
          <w:rtl/>
        </w:rPr>
        <w:lastRenderedPageBreak/>
        <w:t>ب</w:t>
      </w:r>
      <w:r>
        <w:rPr>
          <w:rFonts w:ascii="Arabic Typesetting" w:hAnsi="Arabic Typesetting" w:cs="Arabic Typesetting" w:hint="cs"/>
          <w:bCs/>
          <w:noProof/>
          <w:color w:val="000000"/>
          <w:sz w:val="38"/>
          <w:szCs w:val="38"/>
          <w:rtl/>
        </w:rPr>
        <w:t>اء.</w:t>
      </w:r>
      <w:r>
        <w:rPr>
          <w:rFonts w:ascii="Arabic Typesetting" w:hAnsi="Arabic Typesetting" w:cs="Arabic Typesetting" w:hint="cs"/>
          <w:bCs/>
          <w:noProof/>
          <w:color w:val="000000"/>
          <w:sz w:val="38"/>
          <w:szCs w:val="38"/>
          <w:rtl/>
        </w:rPr>
        <w:tab/>
      </w:r>
      <w:r w:rsidRPr="009F0533">
        <w:rPr>
          <w:rFonts w:ascii="Arabic Typesetting" w:hAnsi="Arabic Typesetting" w:cs="Arabic Typesetting"/>
          <w:bCs/>
          <w:noProof/>
          <w:color w:val="000000"/>
          <w:sz w:val="38"/>
          <w:szCs w:val="38"/>
          <w:rtl/>
        </w:rPr>
        <w:t>نظام لشبونة</w:t>
      </w:r>
    </w:p>
    <w:p w:rsidR="00884CF0" w:rsidRPr="009F0533" w:rsidRDefault="00884CF0" w:rsidP="00862268">
      <w:pPr>
        <w:keepNext/>
        <w:autoSpaceDE w:val="0"/>
        <w:autoSpaceDN w:val="0"/>
        <w:adjustRightInd w:val="0"/>
        <w:snapToGrid w:val="0"/>
        <w:spacing w:after="120" w:line="340" w:lineRule="exact"/>
        <w:rPr>
          <w:rFonts w:ascii="Arabic Typesetting" w:hAnsi="Arabic Typesetting" w:cs="Arabic Typesetting"/>
          <w:color w:val="000000"/>
          <w:sz w:val="38"/>
          <w:szCs w:val="38"/>
        </w:rPr>
      </w:pPr>
      <w:r w:rsidRPr="009F0533">
        <w:rPr>
          <w:rFonts w:ascii="Arabic Typesetting" w:hAnsi="Arabic Typesetting" w:cs="Arabic Typesetting"/>
          <w:noProof/>
          <w:color w:val="000000"/>
          <w:sz w:val="38"/>
          <w:szCs w:val="38"/>
          <w:rtl/>
        </w:rPr>
        <w:t>سياق التخطيط</w:t>
      </w:r>
    </w:p>
    <w:p w:rsidR="00884CF0" w:rsidRPr="009F0533" w:rsidRDefault="00884CF0" w:rsidP="00603170">
      <w:pPr>
        <w:keepNext/>
        <w:numPr>
          <w:ilvl w:val="0"/>
          <w:numId w:val="26"/>
        </w:numPr>
        <w:tabs>
          <w:tab w:val="clear" w:pos="680"/>
        </w:tabs>
        <w:adjustRightInd w:val="0"/>
        <w:snapToGrid w:val="0"/>
        <w:spacing w:after="120" w:line="340" w:lineRule="exact"/>
        <w:ind w:hanging="2"/>
        <w:jc w:val="both"/>
        <w:rPr>
          <w:rFonts w:ascii="Arabic Typesetting" w:hAnsi="Arabic Typesetting" w:cs="Arabic Typesetting"/>
          <w:color w:val="000000"/>
          <w:szCs w:val="34"/>
        </w:rPr>
      </w:pPr>
      <w:r w:rsidRPr="009F0533">
        <w:rPr>
          <w:rFonts w:ascii="Arabic Typesetting" w:hAnsi="Arabic Typesetting" w:cs="Arabic Typesetting"/>
          <w:noProof/>
          <w:color w:val="000000"/>
          <w:szCs w:val="34"/>
          <w:rtl/>
        </w:rPr>
        <w:t xml:space="preserve">سوف ينصب التركيز الرئيسي في </w:t>
      </w:r>
      <w:r w:rsidR="005E2F2A">
        <w:rPr>
          <w:rFonts w:ascii="Arabic Typesetting" w:hAnsi="Arabic Typesetting" w:cs="Arabic Typesetting"/>
          <w:noProof/>
          <w:color w:val="000000"/>
          <w:szCs w:val="34"/>
          <w:rtl/>
        </w:rPr>
        <w:t>الثنائية</w:t>
      </w:r>
      <w:r w:rsidRPr="009F0533">
        <w:rPr>
          <w:rFonts w:ascii="Arabic Typesetting" w:hAnsi="Arabic Typesetting" w:cs="Arabic Typesetting"/>
          <w:noProof/>
          <w:color w:val="000000"/>
          <w:szCs w:val="34"/>
          <w:rtl/>
        </w:rPr>
        <w:t xml:space="preserve"> فيما يتعلق بنظام لشبونة على الإتمام المحتمل لعملية استعراض نظام لشبونة.</w:t>
      </w:r>
      <w:r w:rsidRPr="009F0533">
        <w:rPr>
          <w:rFonts w:ascii="Arabic Typesetting" w:hAnsi="Arabic Typesetting" w:cs="Arabic Typesetting"/>
          <w:color w:val="000000"/>
          <w:szCs w:val="34"/>
          <w:rtl/>
        </w:rPr>
        <w:t xml:space="preserve"> </w:t>
      </w:r>
      <w:r w:rsidRPr="009F0533">
        <w:rPr>
          <w:rFonts w:ascii="Arabic Typesetting" w:hAnsi="Arabic Typesetting" w:cs="Arabic Typesetting"/>
          <w:noProof/>
          <w:color w:val="000000"/>
          <w:szCs w:val="34"/>
          <w:rtl/>
        </w:rPr>
        <w:t>ويُع</w:t>
      </w:r>
      <w:r w:rsidRPr="009F0533">
        <w:rPr>
          <w:rFonts w:ascii="Arabic Typesetting" w:hAnsi="Arabic Typesetting" w:cs="Arabic Typesetting" w:hint="cs"/>
          <w:noProof/>
          <w:color w:val="000000"/>
          <w:szCs w:val="34"/>
          <w:rtl/>
        </w:rPr>
        <w:t>ِ</w:t>
      </w:r>
      <w:r w:rsidRPr="009F0533">
        <w:rPr>
          <w:rFonts w:ascii="Arabic Typesetting" w:hAnsi="Arabic Typesetting" w:cs="Arabic Typesetting"/>
          <w:noProof/>
          <w:color w:val="000000"/>
          <w:szCs w:val="34"/>
          <w:rtl/>
        </w:rPr>
        <w:t>د</w:t>
      </w:r>
      <w:r w:rsidRPr="009F0533">
        <w:rPr>
          <w:rFonts w:ascii="Arabic Typesetting" w:hAnsi="Arabic Typesetting" w:cs="Arabic Typesetting" w:hint="cs"/>
          <w:noProof/>
          <w:color w:val="000000"/>
          <w:szCs w:val="34"/>
          <w:rtl/>
        </w:rPr>
        <w:t>ّ</w:t>
      </w:r>
      <w:r w:rsidRPr="009F0533">
        <w:rPr>
          <w:rFonts w:ascii="Arabic Typesetting" w:hAnsi="Arabic Typesetting" w:cs="Arabic Typesetting"/>
          <w:noProof/>
          <w:color w:val="000000"/>
          <w:szCs w:val="34"/>
          <w:rtl/>
        </w:rPr>
        <w:t xml:space="preserve"> الفريقُ العامل المعني بتطوير نظام لشبونة نسخةً منقحةً من اتفاق لشبونة الذي أُبرم في سنة 1958، بغية زيادة قدرة النظام على جذب الحكومات للانضمام إليه وجذب أصحاب الحق لاستخدامه، مع المحافظة على مبادئ اتفاق لشبونة وأهدافه.</w:t>
      </w:r>
      <w:r w:rsidRPr="009F0533">
        <w:rPr>
          <w:rFonts w:ascii="Arabic Typesetting" w:hAnsi="Arabic Typesetting" w:cs="Arabic Typesetting"/>
          <w:color w:val="000000"/>
          <w:szCs w:val="34"/>
          <w:rtl/>
        </w:rPr>
        <w:t xml:space="preserve"> والأهداف الرئيسية للفريق العامل هي إثبات أن نظام لشبونة ينطبق أيضاً فيما يخص البيانات الجغرافية، وتقديم إمكانية انضمام المنظمات الحكومية الدولية، وتنقيح إطاره القانوني</w:t>
      </w:r>
      <w:r w:rsidR="00F31C96">
        <w:rPr>
          <w:rFonts w:ascii="Arabic Typesetting" w:hAnsi="Arabic Typesetting" w:cs="Arabic Typesetting"/>
          <w:noProof/>
          <w:color w:val="000000"/>
          <w:szCs w:val="34"/>
          <w:rtl/>
        </w:rPr>
        <w:t>.</w:t>
      </w:r>
    </w:p>
    <w:p w:rsidR="00884CF0" w:rsidRDefault="00884CF0" w:rsidP="00862268">
      <w:pPr>
        <w:autoSpaceDE w:val="0"/>
        <w:autoSpaceDN w:val="0"/>
        <w:adjustRightInd w:val="0"/>
        <w:snapToGrid w:val="0"/>
        <w:spacing w:after="120" w:line="340" w:lineRule="exact"/>
        <w:rPr>
          <w:rFonts w:ascii="Arabic Typesetting" w:hAnsi="Arabic Typesetting" w:cs="Arabic Typesetting"/>
          <w:noProof/>
          <w:color w:val="000000"/>
          <w:szCs w:val="34"/>
          <w:rtl/>
        </w:rPr>
      </w:pPr>
      <w:r w:rsidRPr="009F0533">
        <w:rPr>
          <w:rFonts w:ascii="Arabic Typesetting" w:hAnsi="Arabic Typesetting" w:cs="Arabic Typesetting"/>
          <w:color w:val="000000"/>
          <w:szCs w:val="34"/>
          <w:rtl/>
        </w:rPr>
        <w:t>وقد زاد عدد أعضاء نظام لشبونة من 17 إلى 28 دولة منذ عام 1997</w:t>
      </w:r>
      <w:r w:rsidRPr="009F0533">
        <w:rPr>
          <w:rFonts w:ascii="Arabic Typesetting" w:hAnsi="Arabic Typesetting" w:cs="Arabic Typesetting"/>
          <w:noProof/>
          <w:color w:val="000000"/>
          <w:szCs w:val="34"/>
        </w:rPr>
        <w:t>.</w:t>
      </w:r>
    </w:p>
    <w:p w:rsidR="00884CF0" w:rsidRPr="009F0533" w:rsidRDefault="00884CF0" w:rsidP="00862268">
      <w:pPr>
        <w:autoSpaceDE w:val="0"/>
        <w:autoSpaceDN w:val="0"/>
        <w:adjustRightInd w:val="0"/>
        <w:snapToGrid w:val="0"/>
        <w:spacing w:after="120" w:line="340" w:lineRule="exact"/>
        <w:rPr>
          <w:rFonts w:ascii="Arabic Typesetting" w:hAnsi="Arabic Typesetting" w:cs="Arabic Typesetting"/>
          <w:color w:val="000000"/>
          <w:szCs w:val="34"/>
          <w:rtl/>
        </w:rPr>
      </w:pPr>
    </w:p>
    <w:p w:rsidR="00884CF0" w:rsidRPr="009F0533" w:rsidRDefault="00884CF0" w:rsidP="00862268">
      <w:pPr>
        <w:keepNext/>
        <w:autoSpaceDE w:val="0"/>
        <w:autoSpaceDN w:val="0"/>
        <w:adjustRightInd w:val="0"/>
        <w:snapToGrid w:val="0"/>
        <w:spacing w:after="120" w:line="340" w:lineRule="exact"/>
        <w:rPr>
          <w:rFonts w:ascii="Arabic Typesetting" w:hAnsi="Arabic Typesetting" w:cs="Arabic Typesetting"/>
          <w:color w:val="000000"/>
          <w:sz w:val="38"/>
          <w:szCs w:val="38"/>
        </w:rPr>
      </w:pPr>
      <w:r w:rsidRPr="009F0533">
        <w:rPr>
          <w:rFonts w:ascii="Arabic Typesetting" w:hAnsi="Arabic Typesetting" w:cs="Arabic Typesetting"/>
          <w:noProof/>
          <w:color w:val="000000"/>
          <w:sz w:val="38"/>
          <w:szCs w:val="38"/>
          <w:rtl/>
        </w:rPr>
        <w:t>استراتيجيات التنفيذ</w:t>
      </w:r>
    </w:p>
    <w:p w:rsidR="00884CF0" w:rsidRPr="009F0533" w:rsidRDefault="00884CF0" w:rsidP="00603170">
      <w:pPr>
        <w:keepNext/>
        <w:numPr>
          <w:ilvl w:val="0"/>
          <w:numId w:val="26"/>
        </w:numPr>
        <w:adjustRightInd w:val="0"/>
        <w:snapToGrid w:val="0"/>
        <w:spacing w:after="120" w:line="340" w:lineRule="exact"/>
        <w:ind w:hanging="2"/>
        <w:jc w:val="both"/>
        <w:rPr>
          <w:rFonts w:ascii="Arabic Typesetting" w:hAnsi="Arabic Typesetting" w:cs="Arabic Typesetting"/>
          <w:color w:val="000000"/>
          <w:szCs w:val="34"/>
        </w:rPr>
      </w:pPr>
      <w:r w:rsidRPr="009F0533">
        <w:rPr>
          <w:rFonts w:ascii="Arabic Typesetting" w:hAnsi="Arabic Typesetting" w:cs="Arabic Typesetting"/>
          <w:noProof/>
          <w:color w:val="000000"/>
          <w:szCs w:val="34"/>
          <w:rtl/>
        </w:rPr>
        <w:t xml:space="preserve">في ضوء التقدم المُحرَز نحو إعداد نسخة منقحة من اتفاق لشبونة من شأنها أن تحدِّث نظام لشبونة وتسمح بزيادة كبيرة في عدد أعضائه، بما في ذلك المنظمات الحكومية الدولية، وافق الفريق العامل على وضع توصية لجمعية اتحاد لشبونة من أجل عقد مؤتمر دبلوماسي لاعتماد اتفاق لشبونة المُنقَّح في عام 2015، على أن تحدد اللجنة التحضيرية تواريخ </w:t>
      </w:r>
      <w:r w:rsidRPr="009F0533">
        <w:rPr>
          <w:rFonts w:ascii="Arabic Typesetting" w:hAnsi="Arabic Typesetting" w:cs="Arabic Typesetting" w:hint="cs"/>
          <w:noProof/>
          <w:color w:val="000000"/>
          <w:szCs w:val="34"/>
          <w:rtl/>
        </w:rPr>
        <w:t>ا</w:t>
      </w:r>
      <w:r w:rsidRPr="009F0533">
        <w:rPr>
          <w:rFonts w:ascii="Arabic Typesetting" w:hAnsi="Arabic Typesetting" w:cs="Arabic Typesetting"/>
          <w:noProof/>
          <w:color w:val="000000"/>
          <w:szCs w:val="34"/>
          <w:rtl/>
        </w:rPr>
        <w:t>لمؤتمر الدقيقة ومكان انعقاده.</w:t>
      </w:r>
    </w:p>
    <w:p w:rsidR="00884CF0" w:rsidRPr="009F0533" w:rsidRDefault="00884CF0" w:rsidP="00603170">
      <w:pPr>
        <w:numPr>
          <w:ilvl w:val="0"/>
          <w:numId w:val="26"/>
        </w:numPr>
        <w:adjustRightInd w:val="0"/>
        <w:snapToGrid w:val="0"/>
        <w:spacing w:after="120" w:line="340" w:lineRule="exact"/>
        <w:ind w:hanging="2"/>
        <w:jc w:val="both"/>
        <w:rPr>
          <w:rFonts w:ascii="Arabic Typesetting" w:hAnsi="Arabic Typesetting" w:cs="Arabic Typesetting"/>
          <w:color w:val="000000"/>
          <w:szCs w:val="34"/>
        </w:rPr>
      </w:pPr>
      <w:r w:rsidRPr="009F0533">
        <w:rPr>
          <w:rFonts w:ascii="Arabic Typesetting" w:hAnsi="Arabic Typesetting" w:cs="Arabic Typesetting"/>
          <w:noProof/>
          <w:color w:val="000000"/>
          <w:szCs w:val="34"/>
          <w:rtl/>
        </w:rPr>
        <w:t>وسوف تضم أنشطة المكتب الدولي الإعلامية والترويجية مسائل تتعلق بالتسجيل الدولي لتسميات المنشأ والمؤشرات الجغرافية، بوصفها عنصر</w:t>
      </w:r>
      <w:r w:rsidRPr="009F0533">
        <w:rPr>
          <w:rFonts w:ascii="Arabic Typesetting" w:hAnsi="Arabic Typesetting" w:cs="Arabic Typesetting" w:hint="cs"/>
          <w:noProof/>
          <w:color w:val="000000"/>
          <w:szCs w:val="34"/>
          <w:rtl/>
        </w:rPr>
        <w:t>ًا</w:t>
      </w:r>
      <w:r w:rsidRPr="009F0533">
        <w:rPr>
          <w:rFonts w:ascii="Arabic Typesetting" w:hAnsi="Arabic Typesetting" w:cs="Arabic Typesetting"/>
          <w:noProof/>
          <w:color w:val="000000"/>
          <w:szCs w:val="34"/>
          <w:rtl/>
        </w:rPr>
        <w:t xml:space="preserve"> مهم</w:t>
      </w:r>
      <w:r w:rsidRPr="009F0533">
        <w:rPr>
          <w:rFonts w:ascii="Arabic Typesetting" w:hAnsi="Arabic Typesetting" w:cs="Arabic Typesetting" w:hint="cs"/>
          <w:noProof/>
          <w:color w:val="000000"/>
          <w:szCs w:val="34"/>
          <w:rtl/>
        </w:rPr>
        <w:t>ًا</w:t>
      </w:r>
      <w:r w:rsidRPr="009F0533">
        <w:rPr>
          <w:rFonts w:ascii="Arabic Typesetting" w:hAnsi="Arabic Typesetting" w:cs="Arabic Typesetting"/>
          <w:noProof/>
          <w:color w:val="000000"/>
          <w:szCs w:val="34"/>
          <w:rtl/>
        </w:rPr>
        <w:t>، بما في ذلك مراجعة نظام لشبونة</w:t>
      </w:r>
      <w:r w:rsidRPr="009F0533">
        <w:rPr>
          <w:rFonts w:ascii="Arabic Typesetting" w:hAnsi="Arabic Typesetting" w:cs="Arabic Typesetting" w:hint="cs"/>
          <w:noProof/>
          <w:color w:val="000000"/>
          <w:szCs w:val="34"/>
          <w:rtl/>
        </w:rPr>
        <w:t xml:space="preserve"> المخطّط لها</w:t>
      </w:r>
      <w:r w:rsidRPr="009F0533">
        <w:rPr>
          <w:rFonts w:ascii="Arabic Typesetting" w:hAnsi="Arabic Typesetting" w:cs="Arabic Typesetting"/>
          <w:noProof/>
          <w:color w:val="000000"/>
          <w:szCs w:val="34"/>
          <w:rtl/>
        </w:rPr>
        <w:t>.</w:t>
      </w:r>
    </w:p>
    <w:p w:rsidR="00884CF0" w:rsidRPr="009F0533" w:rsidRDefault="00884CF0" w:rsidP="00603170">
      <w:pPr>
        <w:numPr>
          <w:ilvl w:val="0"/>
          <w:numId w:val="26"/>
        </w:numPr>
        <w:adjustRightInd w:val="0"/>
        <w:snapToGrid w:val="0"/>
        <w:spacing w:after="120" w:line="340" w:lineRule="exact"/>
        <w:ind w:hanging="2"/>
        <w:jc w:val="both"/>
        <w:rPr>
          <w:rFonts w:ascii="Arabic Typesetting" w:hAnsi="Arabic Typesetting" w:cs="Arabic Typesetting"/>
          <w:color w:val="000000"/>
          <w:szCs w:val="34"/>
        </w:rPr>
      </w:pPr>
      <w:r w:rsidRPr="009F0533">
        <w:rPr>
          <w:rFonts w:ascii="Arabic Typesetting" w:hAnsi="Arabic Typesetting" w:cs="Arabic Typesetting"/>
          <w:noProof/>
          <w:color w:val="000000"/>
          <w:szCs w:val="34"/>
          <w:rtl/>
        </w:rPr>
        <w:t>وفي هذا السياق أيضاً، سوف يُقدِّم المكتب الدولي مساعدةً تقنيةً لصالح البلدان النامية والبلدان الأقل نمواً المعنية.</w:t>
      </w:r>
      <w:r w:rsidRPr="009F0533">
        <w:rPr>
          <w:rFonts w:ascii="Arabic Typesetting" w:hAnsi="Arabic Typesetting" w:cs="Arabic Typesetting"/>
          <w:color w:val="000000"/>
          <w:szCs w:val="34"/>
          <w:rtl/>
        </w:rPr>
        <w:t xml:space="preserve"> وإضافة إلى ذلك، سوف يستمر السعي نحو زيادة الكفاءة إلى الحد الأقصى وفقا</w:t>
      </w:r>
      <w:r w:rsidRPr="009F0533">
        <w:rPr>
          <w:rFonts w:ascii="Arabic Typesetting" w:hAnsi="Arabic Typesetting" w:cs="Arabic Typesetting" w:hint="cs"/>
          <w:color w:val="000000"/>
          <w:szCs w:val="34"/>
          <w:rtl/>
        </w:rPr>
        <w:t>ً</w:t>
      </w:r>
      <w:r w:rsidRPr="009F0533">
        <w:rPr>
          <w:rFonts w:ascii="Arabic Typesetting" w:hAnsi="Arabic Typesetting" w:cs="Arabic Typesetting"/>
          <w:color w:val="000000"/>
          <w:szCs w:val="34"/>
          <w:rtl/>
        </w:rPr>
        <w:t xml:space="preserve"> لإجراءات نظام لشبونة بالاستعانة بالأدوات</w:t>
      </w:r>
      <w:r>
        <w:rPr>
          <w:rFonts w:ascii="Arabic Typesetting" w:hAnsi="Arabic Typesetting" w:cs="Arabic Typesetting" w:hint="cs"/>
          <w:color w:val="000000"/>
          <w:szCs w:val="34"/>
          <w:rtl/>
        </w:rPr>
        <w:t> </w:t>
      </w:r>
      <w:r w:rsidRPr="009F0533">
        <w:rPr>
          <w:rFonts w:ascii="Arabic Typesetting" w:hAnsi="Arabic Typesetting" w:cs="Arabic Typesetting"/>
          <w:color w:val="000000"/>
          <w:szCs w:val="34"/>
          <w:rtl/>
        </w:rPr>
        <w:t>الإلكترونية</w:t>
      </w:r>
      <w:r w:rsidRPr="009F0533">
        <w:rPr>
          <w:rFonts w:ascii="Arabic Typesetting" w:hAnsi="Arabic Typesetting" w:cs="Arabic Typesetting"/>
          <w:noProof/>
          <w:color w:val="000000"/>
          <w:szCs w:val="34"/>
        </w:rPr>
        <w:t>.</w:t>
      </w:r>
    </w:p>
    <w:p w:rsidR="00884CF0" w:rsidRPr="009F0533" w:rsidRDefault="00884CF0" w:rsidP="00603170">
      <w:pPr>
        <w:numPr>
          <w:ilvl w:val="0"/>
          <w:numId w:val="26"/>
        </w:numPr>
        <w:adjustRightInd w:val="0"/>
        <w:snapToGrid w:val="0"/>
        <w:spacing w:after="120" w:line="340" w:lineRule="exact"/>
        <w:ind w:hanging="2"/>
        <w:jc w:val="both"/>
        <w:rPr>
          <w:rFonts w:ascii="Arabic Typesetting" w:hAnsi="Arabic Typesetting" w:cs="Arabic Typesetting"/>
          <w:color w:val="000000"/>
          <w:szCs w:val="34"/>
        </w:rPr>
      </w:pPr>
      <w:r w:rsidRPr="009F0533">
        <w:rPr>
          <w:rFonts w:ascii="Arabic Typesetting" w:hAnsi="Arabic Typesetting" w:cs="Arabic Typesetting" w:hint="cs"/>
          <w:noProof/>
          <w:szCs w:val="34"/>
          <w:rtl/>
        </w:rPr>
        <w:t>و</w:t>
      </w:r>
      <w:r w:rsidRPr="009F0533">
        <w:rPr>
          <w:rFonts w:ascii="Arabic Typesetting" w:hAnsi="Arabic Typesetting" w:cs="Arabic Typesetting"/>
          <w:noProof/>
          <w:szCs w:val="34"/>
          <w:rtl/>
        </w:rPr>
        <w:t xml:space="preserve">سوف يعمل المكتب الدولي </w:t>
      </w:r>
      <w:r w:rsidRPr="009F0533">
        <w:rPr>
          <w:rFonts w:ascii="Arabic Typesetting" w:hAnsi="Arabic Typesetting" w:cs="Arabic Typesetting" w:hint="cs"/>
          <w:noProof/>
          <w:szCs w:val="34"/>
          <w:rtl/>
        </w:rPr>
        <w:t>على</w:t>
      </w:r>
      <w:r w:rsidRPr="009F0533">
        <w:rPr>
          <w:rFonts w:ascii="Arabic Typesetting" w:hAnsi="Arabic Typesetting" w:cs="Arabic Typesetting"/>
          <w:noProof/>
          <w:szCs w:val="34"/>
          <w:rtl/>
        </w:rPr>
        <w:t xml:space="preserve"> زيادة تحسين إجراءات الإخطار والتسجيل في </w:t>
      </w:r>
      <w:r w:rsidR="005E2F2A">
        <w:rPr>
          <w:rFonts w:ascii="Arabic Typesetting" w:hAnsi="Arabic Typesetting" w:cs="Arabic Typesetting"/>
          <w:noProof/>
          <w:szCs w:val="34"/>
          <w:rtl/>
        </w:rPr>
        <w:t>الثنائية</w:t>
      </w:r>
      <w:r w:rsidRPr="009F0533">
        <w:rPr>
          <w:rFonts w:ascii="Arabic Typesetting" w:hAnsi="Arabic Typesetting" w:cs="Arabic Typesetting"/>
          <w:noProof/>
          <w:szCs w:val="34"/>
          <w:rtl/>
        </w:rPr>
        <w:t>، حسب الاقتضاء، وذلك بعد الانتهاء من أتمتة السجل الدولي وإنشاء وسائل اتصال إلكترونية وفقاً لإجراءات نظام لشبونة بين المكتب الدولي والسلطات المختصة في جميع الدول الأعضاء بنظام لشبونة، ومن المتوقع أن يتحقق كلاهما بحلول عام 2013.</w:t>
      </w:r>
    </w:p>
    <w:p w:rsidR="00884CF0" w:rsidRDefault="00884CF0" w:rsidP="00603170">
      <w:pPr>
        <w:numPr>
          <w:ilvl w:val="0"/>
          <w:numId w:val="26"/>
        </w:numPr>
        <w:adjustRightInd w:val="0"/>
        <w:snapToGrid w:val="0"/>
        <w:spacing w:after="120" w:line="340" w:lineRule="exact"/>
        <w:ind w:hanging="2"/>
        <w:jc w:val="both"/>
        <w:rPr>
          <w:rFonts w:ascii="Arabic Typesetting" w:hAnsi="Arabic Typesetting" w:cs="Arabic Typesetting"/>
          <w:color w:val="000000"/>
          <w:szCs w:val="34"/>
        </w:rPr>
      </w:pPr>
      <w:r w:rsidRPr="00AB154D">
        <w:rPr>
          <w:rFonts w:ascii="Arabic Typesetting" w:hAnsi="Arabic Typesetting" w:cs="Arabic Typesetting"/>
          <w:noProof/>
          <w:color w:val="000000"/>
          <w:szCs w:val="34"/>
          <w:rtl/>
        </w:rPr>
        <w:t>وقد بلغ متوسط عدد الطلبات</w:t>
      </w:r>
      <w:r w:rsidRPr="009F0533">
        <w:rPr>
          <w:rFonts w:ascii="Arabic Typesetting" w:hAnsi="Arabic Typesetting" w:cs="Arabic Typesetting"/>
          <w:noProof/>
          <w:color w:val="000000"/>
          <w:szCs w:val="34"/>
          <w:rtl/>
        </w:rPr>
        <w:t xml:space="preserve"> الدولية وغيرها من التماسات القيد في السجل الدولي بمقتضى نظام لشبونة منذ عام</w:t>
      </w:r>
      <w:r>
        <w:rPr>
          <w:rFonts w:ascii="Arabic Typesetting" w:hAnsi="Arabic Typesetting" w:cs="Arabic Typesetting" w:hint="cs"/>
          <w:noProof/>
          <w:color w:val="000000"/>
          <w:szCs w:val="34"/>
          <w:rtl/>
        </w:rPr>
        <w:t> </w:t>
      </w:r>
      <w:r w:rsidRPr="009F0533">
        <w:rPr>
          <w:rFonts w:ascii="Arabic Typesetting" w:hAnsi="Arabic Typesetting" w:cs="Arabic Typesetting"/>
          <w:noProof/>
          <w:color w:val="000000"/>
          <w:szCs w:val="34"/>
          <w:rtl/>
        </w:rPr>
        <w:t>1967 ما يقرب من 25 معاملة من ذلك القبيل سنوياً، مع وجود تفاوت كبير بين السنوات (على سبيل المثال، وردت سبع معاملات في عام 2009 و596 معاملة في عام 2007).</w:t>
      </w:r>
    </w:p>
    <w:p w:rsidR="00884CF0" w:rsidRPr="009F0533" w:rsidRDefault="00884CF0" w:rsidP="00862268">
      <w:pPr>
        <w:adjustRightInd w:val="0"/>
        <w:snapToGrid w:val="0"/>
        <w:spacing w:after="120" w:line="340" w:lineRule="exact"/>
        <w:jc w:val="both"/>
        <w:rPr>
          <w:rFonts w:ascii="Arabic Typesetting" w:hAnsi="Arabic Typesetting" w:cs="Arabic Typesetting"/>
          <w:color w:val="000000"/>
          <w:szCs w:val="34"/>
        </w:rPr>
      </w:pPr>
    </w:p>
    <w:p w:rsidR="00884CF0" w:rsidRPr="009F0533" w:rsidRDefault="00884CF0" w:rsidP="00862268">
      <w:pPr>
        <w:autoSpaceDE w:val="0"/>
        <w:autoSpaceDN w:val="0"/>
        <w:adjustRightInd w:val="0"/>
        <w:snapToGrid w:val="0"/>
        <w:spacing w:after="240" w:line="360" w:lineRule="exact"/>
        <w:rPr>
          <w:rFonts w:ascii="Arabic Typesetting" w:hAnsi="Arabic Typesetting" w:cs="Arabic Typesetting"/>
          <w:color w:val="000000"/>
          <w:sz w:val="38"/>
          <w:szCs w:val="38"/>
        </w:rPr>
      </w:pPr>
      <w:r w:rsidRPr="009F0533">
        <w:rPr>
          <w:rFonts w:ascii="Arabic Typesetting" w:hAnsi="Arabic Typesetting" w:cs="Arabic Typesetting"/>
          <w:noProof/>
          <w:color w:val="000000"/>
          <w:sz w:val="38"/>
          <w:szCs w:val="38"/>
          <w:rtl/>
        </w:rPr>
        <w:t>المخاطر الرئيسية واستراتيجيات التخفيف</w:t>
      </w:r>
    </w:p>
    <w:tbl>
      <w:tblPr>
        <w:bidiVisual/>
        <w:tblW w:w="0" w:type="auto"/>
        <w:tblInd w:w="108" w:type="dxa"/>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4400"/>
        <w:gridCol w:w="4672"/>
      </w:tblGrid>
      <w:tr w:rsidR="00884CF0" w:rsidRPr="009F0533" w:rsidTr="00862268">
        <w:trPr>
          <w:trHeight w:val="459"/>
          <w:tblHeader/>
        </w:trPr>
        <w:tc>
          <w:tcPr>
            <w:tcW w:w="4400" w:type="dxa"/>
            <w:tcBorders>
              <w:top w:val="single" w:sz="4" w:space="0" w:color="auto"/>
              <w:bottom w:val="single" w:sz="4" w:space="0" w:color="auto"/>
            </w:tcBorders>
            <w:shd w:val="clear" w:color="auto" w:fill="CCFFFF"/>
            <w:vAlign w:val="center"/>
          </w:tcPr>
          <w:p w:rsidR="00884CF0" w:rsidRPr="009F0533" w:rsidRDefault="00884CF0" w:rsidP="00862268">
            <w:pPr>
              <w:autoSpaceDE w:val="0"/>
              <w:autoSpaceDN w:val="0"/>
              <w:adjustRightInd w:val="0"/>
              <w:snapToGrid w:val="0"/>
              <w:spacing w:before="60" w:after="60" w:line="300" w:lineRule="exact"/>
              <w:jc w:val="center"/>
              <w:rPr>
                <w:rFonts w:ascii="Arabic Typesetting" w:hAnsi="Arabic Typesetting" w:cs="Arabic Typesetting"/>
                <w:b/>
                <w:i/>
                <w:sz w:val="30"/>
                <w:szCs w:val="30"/>
              </w:rPr>
            </w:pPr>
            <w:r w:rsidRPr="009F0533">
              <w:rPr>
                <w:rFonts w:ascii="Arabic Typesetting" w:hAnsi="Arabic Typesetting" w:cs="Arabic Typesetting"/>
                <w:b/>
                <w:bCs/>
                <w:i/>
                <w:sz w:val="30"/>
                <w:szCs w:val="30"/>
                <w:rtl/>
              </w:rPr>
              <w:t>المخاطر التي قد تمنع البرنامج من تحقيق نتائجه</w:t>
            </w:r>
          </w:p>
        </w:tc>
        <w:tc>
          <w:tcPr>
            <w:tcW w:w="4672" w:type="dxa"/>
            <w:tcBorders>
              <w:top w:val="single" w:sz="4" w:space="0" w:color="auto"/>
              <w:bottom w:val="single" w:sz="4" w:space="0" w:color="auto"/>
            </w:tcBorders>
            <w:shd w:val="clear" w:color="auto" w:fill="CCFFFF"/>
            <w:vAlign w:val="center"/>
          </w:tcPr>
          <w:p w:rsidR="00884CF0" w:rsidRPr="009F0533" w:rsidRDefault="00884CF0" w:rsidP="00862268">
            <w:pPr>
              <w:autoSpaceDE w:val="0"/>
              <w:autoSpaceDN w:val="0"/>
              <w:adjustRightInd w:val="0"/>
              <w:snapToGrid w:val="0"/>
              <w:spacing w:before="60" w:after="60" w:line="300" w:lineRule="exact"/>
              <w:jc w:val="center"/>
              <w:rPr>
                <w:rFonts w:ascii="Arabic Typesetting" w:hAnsi="Arabic Typesetting" w:cs="Arabic Typesetting"/>
                <w:b/>
                <w:sz w:val="30"/>
                <w:szCs w:val="30"/>
              </w:rPr>
            </w:pPr>
            <w:r w:rsidRPr="009F0533">
              <w:rPr>
                <w:rFonts w:ascii="Arabic Typesetting" w:hAnsi="Arabic Typesetting" w:cs="Arabic Typesetting"/>
                <w:b/>
                <w:bCs/>
                <w:noProof/>
                <w:sz w:val="30"/>
                <w:szCs w:val="30"/>
                <w:rtl/>
              </w:rPr>
              <w:t xml:space="preserve">خطط التخفيف التي طُبِّقت أو </w:t>
            </w:r>
            <w:r w:rsidRPr="009F0533">
              <w:rPr>
                <w:rFonts w:ascii="Arabic Typesetting" w:hAnsi="Arabic Typesetting" w:cs="Arabic Typesetting" w:hint="cs"/>
                <w:b/>
                <w:bCs/>
                <w:noProof/>
                <w:sz w:val="30"/>
                <w:szCs w:val="30"/>
                <w:rtl/>
              </w:rPr>
              <w:t xml:space="preserve">الجاري </w:t>
            </w:r>
            <w:r w:rsidRPr="009F0533">
              <w:rPr>
                <w:rFonts w:ascii="Arabic Typesetting" w:hAnsi="Arabic Typesetting" w:cs="Arabic Typesetting"/>
                <w:b/>
                <w:bCs/>
                <w:noProof/>
                <w:sz w:val="30"/>
                <w:szCs w:val="30"/>
                <w:rtl/>
              </w:rPr>
              <w:t>تنفيذ</w:t>
            </w:r>
            <w:r w:rsidRPr="009F0533">
              <w:rPr>
                <w:rFonts w:ascii="Arabic Typesetting" w:hAnsi="Arabic Typesetting" w:cs="Arabic Typesetting" w:hint="cs"/>
                <w:b/>
                <w:bCs/>
                <w:noProof/>
                <w:sz w:val="30"/>
                <w:szCs w:val="30"/>
                <w:rtl/>
              </w:rPr>
              <w:t>ها</w:t>
            </w:r>
          </w:p>
        </w:tc>
      </w:tr>
      <w:tr w:rsidR="00884CF0" w:rsidRPr="009F0533" w:rsidTr="00862268">
        <w:trPr>
          <w:trHeight w:val="1496"/>
        </w:trPr>
        <w:tc>
          <w:tcPr>
            <w:tcW w:w="4400" w:type="dxa"/>
            <w:tcBorders>
              <w:top w:val="single" w:sz="4" w:space="0" w:color="auto"/>
            </w:tcBorders>
            <w:tcMar>
              <w:top w:w="113" w:type="dxa"/>
              <w:bottom w:w="113" w:type="dxa"/>
            </w:tcMar>
          </w:tcPr>
          <w:p w:rsidR="00884CF0" w:rsidRPr="009F0533" w:rsidRDefault="00884CF0" w:rsidP="00862268">
            <w:pPr>
              <w:adjustRightInd w:val="0"/>
              <w:snapToGrid w:val="0"/>
              <w:spacing w:before="60" w:after="60" w:line="300" w:lineRule="exact"/>
              <w:rPr>
                <w:rFonts w:ascii="Arabic Typesetting" w:hAnsi="Arabic Typesetting" w:cs="Arabic Typesetting"/>
                <w:sz w:val="30"/>
                <w:szCs w:val="30"/>
              </w:rPr>
            </w:pPr>
            <w:r w:rsidRPr="009F0533">
              <w:rPr>
                <w:rFonts w:ascii="Arabic Typesetting" w:hAnsi="Arabic Typesetting" w:cs="Arabic Typesetting"/>
                <w:noProof/>
                <w:sz w:val="30"/>
                <w:szCs w:val="30"/>
                <w:rtl/>
              </w:rPr>
              <w:t>انخفض استخدام نظام مدريد في عام 2009، وازداد منذ ذلك الحين.</w:t>
            </w:r>
            <w:r w:rsidRPr="009F0533">
              <w:rPr>
                <w:rFonts w:ascii="Arabic Typesetting" w:hAnsi="Arabic Typesetting" w:cs="Arabic Typesetting"/>
                <w:sz w:val="30"/>
                <w:szCs w:val="30"/>
                <w:rtl/>
              </w:rPr>
              <w:t xml:space="preserve"> </w:t>
            </w:r>
            <w:r w:rsidRPr="009F0533">
              <w:rPr>
                <w:rFonts w:ascii="Arabic Typesetting" w:hAnsi="Arabic Typesetting" w:cs="Arabic Typesetting"/>
                <w:noProof/>
                <w:sz w:val="30"/>
                <w:szCs w:val="30"/>
                <w:rtl/>
              </w:rPr>
              <w:t>إلا أنه من المحتمل حدوث انخفاض ثان يؤدي إلى قصور في استخدام نظام مدريد وانخفاض دخل الويبو.</w:t>
            </w:r>
            <w:r w:rsidRPr="009F0533">
              <w:rPr>
                <w:rFonts w:ascii="Arabic Typesetting" w:hAnsi="Arabic Typesetting" w:cs="Arabic Typesetting"/>
                <w:sz w:val="30"/>
                <w:szCs w:val="30"/>
                <w:rtl/>
              </w:rPr>
              <w:t xml:space="preserve"> وتوجد عوامل أخرى أيضًا يمكن أن تساهم في حدوث قصور في استخدام نظام مدريد، مثل عدم الاستقرار السياسي أو الاجتماعي أو عدم وجود بنية تحتية قانونية مناسبة</w:t>
            </w:r>
            <w:r w:rsidRPr="009F0533">
              <w:rPr>
                <w:rFonts w:ascii="Arabic Typesetting" w:hAnsi="Arabic Typesetting" w:cs="Arabic Typesetting"/>
                <w:noProof/>
                <w:sz w:val="30"/>
                <w:szCs w:val="30"/>
              </w:rPr>
              <w:t>.</w:t>
            </w:r>
          </w:p>
        </w:tc>
        <w:tc>
          <w:tcPr>
            <w:tcW w:w="4672" w:type="dxa"/>
            <w:tcBorders>
              <w:top w:val="single" w:sz="4" w:space="0" w:color="auto"/>
            </w:tcBorders>
            <w:tcMar>
              <w:top w:w="113" w:type="dxa"/>
              <w:bottom w:w="113" w:type="dxa"/>
            </w:tcMar>
          </w:tcPr>
          <w:p w:rsidR="00884CF0" w:rsidRPr="009F0533" w:rsidRDefault="00884CF0" w:rsidP="00862268">
            <w:pPr>
              <w:autoSpaceDE w:val="0"/>
              <w:autoSpaceDN w:val="0"/>
              <w:adjustRightInd w:val="0"/>
              <w:snapToGrid w:val="0"/>
              <w:spacing w:before="60" w:after="60" w:line="300" w:lineRule="exact"/>
              <w:rPr>
                <w:rFonts w:ascii="Arabic Typesetting" w:hAnsi="Arabic Typesetting" w:cs="Arabic Typesetting"/>
                <w:sz w:val="30"/>
                <w:szCs w:val="30"/>
                <w:rtl/>
              </w:rPr>
            </w:pPr>
            <w:r w:rsidRPr="009F0533">
              <w:rPr>
                <w:rFonts w:ascii="Arabic Typesetting" w:hAnsi="Arabic Typesetting" w:cs="Arabic Typesetting"/>
                <w:noProof/>
                <w:sz w:val="30"/>
                <w:szCs w:val="30"/>
                <w:rtl/>
              </w:rPr>
              <w:t>يمكن تخفيف حدة المخاطر بالأنشطة الترويجية المكثفة لتحقيق أقصى استفادة محتملة للمستخدمين من نظام مدريد – ومن ثمَّ تقليص القصور في الاستخدام – للاستفادة من زيادة كفاءة النظام وفعاليته من حيث التكلفة.</w:t>
            </w:r>
            <w:r w:rsidRPr="009F0533">
              <w:rPr>
                <w:rFonts w:ascii="Arabic Typesetting" w:hAnsi="Arabic Typesetting" w:cs="Arabic Typesetting"/>
                <w:sz w:val="30"/>
                <w:szCs w:val="30"/>
                <w:rtl/>
              </w:rPr>
              <w:t xml:space="preserve"> إلا أنه عندما يلزم إجراء تغيير في سياسة العلامات التجارية أو قانونها على المستوى الوطني أو الإقليمي أو حتى الدولي، فإن ذلك قد يستغرق وقتاً طويلاً لاتخاذ قرار بشأنه، إن اتُّخذ</w:t>
            </w:r>
            <w:r w:rsidRPr="009F0533">
              <w:rPr>
                <w:rFonts w:ascii="Arabic Typesetting" w:hAnsi="Arabic Typesetting" w:cs="Arabic Typesetting"/>
                <w:noProof/>
                <w:sz w:val="30"/>
                <w:szCs w:val="30"/>
              </w:rPr>
              <w:t>.</w:t>
            </w:r>
          </w:p>
        </w:tc>
      </w:tr>
      <w:tr w:rsidR="00884CF0" w:rsidRPr="009F0533" w:rsidTr="00862268">
        <w:trPr>
          <w:trHeight w:val="1575"/>
        </w:trPr>
        <w:tc>
          <w:tcPr>
            <w:tcW w:w="4400" w:type="dxa"/>
            <w:tcBorders>
              <w:bottom w:val="single" w:sz="4" w:space="0" w:color="auto"/>
            </w:tcBorders>
            <w:tcMar>
              <w:top w:w="113" w:type="dxa"/>
              <w:bottom w:w="113" w:type="dxa"/>
            </w:tcMar>
          </w:tcPr>
          <w:p w:rsidR="00884CF0" w:rsidRPr="009F0533" w:rsidRDefault="00884CF0" w:rsidP="00862268">
            <w:pPr>
              <w:adjustRightInd w:val="0"/>
              <w:snapToGrid w:val="0"/>
              <w:spacing w:before="60" w:after="60" w:line="300" w:lineRule="exact"/>
              <w:rPr>
                <w:rFonts w:ascii="Arabic Typesetting" w:hAnsi="Arabic Typesetting" w:cs="Arabic Typesetting"/>
                <w:color w:val="000000"/>
                <w:sz w:val="30"/>
                <w:szCs w:val="30"/>
                <w:rtl/>
              </w:rPr>
            </w:pPr>
            <w:r w:rsidRPr="009F0533">
              <w:rPr>
                <w:rFonts w:ascii="Arabic Typesetting" w:hAnsi="Arabic Typesetting" w:cs="Arabic Typesetting"/>
                <w:noProof/>
                <w:color w:val="000000"/>
                <w:sz w:val="30"/>
                <w:szCs w:val="30"/>
                <w:rtl/>
              </w:rPr>
              <w:lastRenderedPageBreak/>
              <w:t>يوجد عدد من التحديات التي قد تعوق تحول نظام لشبونة إلى نظام يتمتع بمشاركة دولية واسعة.</w:t>
            </w:r>
            <w:r w:rsidRPr="009F0533">
              <w:rPr>
                <w:rFonts w:ascii="Arabic Typesetting" w:hAnsi="Arabic Typesetting" w:cs="Arabic Typesetting"/>
                <w:color w:val="000000"/>
                <w:sz w:val="30"/>
                <w:szCs w:val="30"/>
                <w:rtl/>
              </w:rPr>
              <w:t xml:space="preserve"> وقد يستمر، على وجه الخصوص، وجود شكوك لدى أصحاب المصلحة بشأن فوائد النظام</w:t>
            </w:r>
            <w:r w:rsidRPr="009F0533">
              <w:rPr>
                <w:rFonts w:ascii="Arabic Typesetting" w:hAnsi="Arabic Typesetting" w:cs="Arabic Typesetting"/>
                <w:noProof/>
                <w:color w:val="000000"/>
                <w:sz w:val="30"/>
                <w:szCs w:val="30"/>
              </w:rPr>
              <w:t>.</w:t>
            </w:r>
          </w:p>
          <w:p w:rsidR="00884CF0" w:rsidRPr="009F0533" w:rsidRDefault="00884CF0" w:rsidP="00862268">
            <w:pPr>
              <w:adjustRightInd w:val="0"/>
              <w:snapToGrid w:val="0"/>
              <w:spacing w:before="60" w:after="60" w:line="300" w:lineRule="exact"/>
              <w:rPr>
                <w:rFonts w:ascii="Arabic Typesetting" w:hAnsi="Arabic Typesetting" w:cs="Arabic Typesetting"/>
                <w:sz w:val="30"/>
                <w:szCs w:val="30"/>
              </w:rPr>
            </w:pPr>
          </w:p>
        </w:tc>
        <w:tc>
          <w:tcPr>
            <w:tcW w:w="4672" w:type="dxa"/>
            <w:tcBorders>
              <w:bottom w:val="single" w:sz="4" w:space="0" w:color="auto"/>
            </w:tcBorders>
            <w:tcMar>
              <w:top w:w="113" w:type="dxa"/>
              <w:bottom w:w="113" w:type="dxa"/>
            </w:tcMar>
          </w:tcPr>
          <w:p w:rsidR="00884CF0" w:rsidRDefault="00884CF0" w:rsidP="00862268">
            <w:pPr>
              <w:autoSpaceDE w:val="0"/>
              <w:autoSpaceDN w:val="0"/>
              <w:adjustRightInd w:val="0"/>
              <w:snapToGrid w:val="0"/>
              <w:spacing w:before="60" w:after="60" w:line="300" w:lineRule="exact"/>
              <w:rPr>
                <w:rFonts w:ascii="Arabic Typesetting" w:hAnsi="Arabic Typesetting" w:cs="Arabic Typesetting"/>
                <w:sz w:val="30"/>
                <w:szCs w:val="30"/>
                <w:rtl/>
              </w:rPr>
            </w:pPr>
            <w:r w:rsidRPr="009F0533">
              <w:rPr>
                <w:rFonts w:ascii="Arabic Typesetting" w:hAnsi="Arabic Typesetting" w:cs="Arabic Typesetting"/>
                <w:sz w:val="30"/>
                <w:szCs w:val="30"/>
                <w:rtl/>
              </w:rPr>
              <w:t>يراعي الاستعراض كيفية حماية تسميات المنشأ والمؤشرات الجغرافية في مختلف الولايات القضائية، دون إغفال مبادئ نظام لشبونة وأهدافه</w:t>
            </w:r>
            <w:r w:rsidRPr="009F0533">
              <w:rPr>
                <w:rFonts w:ascii="Arabic Typesetting" w:hAnsi="Arabic Typesetting" w:cs="Arabic Typesetting"/>
                <w:noProof/>
                <w:sz w:val="30"/>
                <w:szCs w:val="30"/>
              </w:rPr>
              <w:t>.</w:t>
            </w:r>
          </w:p>
          <w:p w:rsidR="00884CF0" w:rsidRPr="009F0533" w:rsidRDefault="00884CF0" w:rsidP="00862268">
            <w:pPr>
              <w:autoSpaceDE w:val="0"/>
              <w:autoSpaceDN w:val="0"/>
              <w:adjustRightInd w:val="0"/>
              <w:snapToGrid w:val="0"/>
              <w:spacing w:before="60" w:after="60" w:line="300" w:lineRule="exact"/>
              <w:rPr>
                <w:rFonts w:ascii="Arabic Typesetting" w:hAnsi="Arabic Typesetting" w:cs="Arabic Typesetting"/>
                <w:sz w:val="30"/>
                <w:szCs w:val="30"/>
              </w:rPr>
            </w:pPr>
            <w:r w:rsidRPr="009F0533">
              <w:rPr>
                <w:rFonts w:ascii="Arabic Typesetting" w:hAnsi="Arabic Typesetting" w:cs="Arabic Typesetting"/>
                <w:noProof/>
                <w:sz w:val="30"/>
                <w:szCs w:val="30"/>
                <w:rtl/>
              </w:rPr>
              <w:t>وتركز الأنشطة الإعلامية والترويجية على الشيء نفسه، مع التأكيد على فوائد نظام لشبونة وأوجه المرونة المتاحة التي سوف يُنص عليها في اتفاق لشبونة المُنقَّح.</w:t>
            </w:r>
          </w:p>
        </w:tc>
      </w:tr>
    </w:tbl>
    <w:p w:rsidR="00884CF0" w:rsidRPr="009F0533" w:rsidRDefault="00884CF0" w:rsidP="00862268">
      <w:pPr>
        <w:tabs>
          <w:tab w:val="left" w:pos="567"/>
          <w:tab w:val="left" w:pos="1985"/>
        </w:tabs>
        <w:adjustRightInd w:val="0"/>
        <w:snapToGrid w:val="0"/>
        <w:spacing w:after="240" w:line="360" w:lineRule="exact"/>
        <w:rPr>
          <w:rFonts w:ascii="Arabic Typesetting" w:hAnsi="Arabic Typesetting" w:cs="Arabic Typesetting"/>
          <w:bCs/>
          <w:noProof/>
          <w:sz w:val="36"/>
          <w:szCs w:val="36"/>
          <w:rtl/>
        </w:rPr>
      </w:pPr>
    </w:p>
    <w:p w:rsidR="00884CF0" w:rsidRPr="0009451D" w:rsidRDefault="00884CF0" w:rsidP="00862268">
      <w:pPr>
        <w:tabs>
          <w:tab w:val="left" w:pos="567"/>
          <w:tab w:val="left" w:pos="1985"/>
        </w:tabs>
        <w:adjustRightInd w:val="0"/>
        <w:snapToGrid w:val="0"/>
        <w:spacing w:after="240" w:line="360" w:lineRule="exact"/>
        <w:rPr>
          <w:rFonts w:ascii="Arabic Typesetting" w:hAnsi="Arabic Typesetting" w:cs="Arabic Typesetting"/>
          <w:b/>
          <w:sz w:val="38"/>
          <w:szCs w:val="38"/>
        </w:rPr>
      </w:pPr>
      <w:r w:rsidRPr="0009451D">
        <w:rPr>
          <w:rFonts w:ascii="Arabic Typesetting" w:hAnsi="Arabic Typesetting" w:cs="Arabic Typesetting"/>
          <w:b/>
          <w:noProof/>
          <w:sz w:val="38"/>
          <w:szCs w:val="38"/>
          <w:rtl/>
        </w:rPr>
        <w:t>إطار النتائج</w:t>
      </w:r>
    </w:p>
    <w:tbl>
      <w:tblPr>
        <w:bidiVisual/>
        <w:tblW w:w="4914" w:type="pct"/>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332"/>
        <w:gridCol w:w="2829"/>
        <w:gridCol w:w="2158"/>
        <w:gridCol w:w="2086"/>
      </w:tblGrid>
      <w:tr w:rsidR="00884CF0" w:rsidRPr="0009451D" w:rsidTr="00862268">
        <w:trPr>
          <w:cantSplit/>
          <w:trHeight w:val="608"/>
          <w:tblHeader/>
        </w:trPr>
        <w:tc>
          <w:tcPr>
            <w:tcW w:w="1240" w:type="pct"/>
            <w:tcBorders>
              <w:top w:val="single" w:sz="4" w:space="0" w:color="auto"/>
              <w:bottom w:val="single" w:sz="4" w:space="0" w:color="auto"/>
            </w:tcBorders>
            <w:shd w:val="clear" w:color="auto" w:fill="CCFFFF"/>
            <w:vAlign w:val="center"/>
          </w:tcPr>
          <w:p w:rsidR="00884CF0" w:rsidRPr="0009451D" w:rsidRDefault="00884CF0" w:rsidP="00862268">
            <w:pPr>
              <w:adjustRightInd w:val="0"/>
              <w:snapToGrid w:val="0"/>
              <w:spacing w:beforeLines="60" w:before="144" w:afterLines="60" w:after="144" w:line="300" w:lineRule="exact"/>
              <w:jc w:val="center"/>
              <w:rPr>
                <w:rFonts w:ascii="Arabic Typesetting" w:hAnsi="Arabic Typesetting" w:cs="Arabic Typesetting"/>
                <w:b/>
                <w:sz w:val="30"/>
                <w:szCs w:val="30"/>
              </w:rPr>
            </w:pPr>
            <w:r w:rsidRPr="0009451D">
              <w:rPr>
                <w:rFonts w:ascii="Arabic Typesetting" w:hAnsi="Arabic Typesetting" w:cs="Arabic Typesetting"/>
                <w:b/>
                <w:bCs/>
                <w:noProof/>
                <w:sz w:val="30"/>
                <w:szCs w:val="30"/>
                <w:rtl/>
              </w:rPr>
              <w:t>النتائج المرتقبة</w:t>
            </w:r>
          </w:p>
        </w:tc>
        <w:tc>
          <w:tcPr>
            <w:tcW w:w="1504" w:type="pct"/>
            <w:tcBorders>
              <w:top w:val="single" w:sz="4" w:space="0" w:color="auto"/>
              <w:bottom w:val="single" w:sz="4" w:space="0" w:color="auto"/>
            </w:tcBorders>
            <w:shd w:val="clear" w:color="auto" w:fill="CCFFFF"/>
            <w:tcMar>
              <w:top w:w="110" w:type="dxa"/>
            </w:tcMar>
            <w:vAlign w:val="center"/>
          </w:tcPr>
          <w:p w:rsidR="00884CF0" w:rsidRPr="0009451D" w:rsidRDefault="00884CF0" w:rsidP="00862268">
            <w:pPr>
              <w:adjustRightInd w:val="0"/>
              <w:snapToGrid w:val="0"/>
              <w:spacing w:beforeLines="60" w:before="144" w:afterLines="60" w:after="144" w:line="300" w:lineRule="exact"/>
              <w:jc w:val="center"/>
              <w:rPr>
                <w:rFonts w:ascii="Arabic Typesetting" w:hAnsi="Arabic Typesetting" w:cs="Arabic Typesetting"/>
                <w:bCs/>
                <w:sz w:val="30"/>
                <w:szCs w:val="30"/>
                <w:rtl/>
              </w:rPr>
            </w:pPr>
            <w:r w:rsidRPr="0009451D">
              <w:rPr>
                <w:rFonts w:ascii="Arabic Typesetting" w:hAnsi="Arabic Typesetting" w:cs="Arabic Typesetting"/>
                <w:bCs/>
                <w:noProof/>
                <w:sz w:val="30"/>
                <w:szCs w:val="30"/>
                <w:rtl/>
              </w:rPr>
              <w:t>مؤشرات الأداء</w:t>
            </w:r>
          </w:p>
        </w:tc>
        <w:tc>
          <w:tcPr>
            <w:tcW w:w="1147" w:type="pct"/>
            <w:tcBorders>
              <w:top w:val="single" w:sz="4" w:space="0" w:color="auto"/>
              <w:bottom w:val="single" w:sz="4" w:space="0" w:color="auto"/>
            </w:tcBorders>
            <w:shd w:val="clear" w:color="auto" w:fill="CCFFFF"/>
            <w:tcMar>
              <w:top w:w="110" w:type="dxa"/>
            </w:tcMar>
            <w:vAlign w:val="center"/>
          </w:tcPr>
          <w:p w:rsidR="00884CF0" w:rsidRPr="0009451D" w:rsidRDefault="00884CF0" w:rsidP="00862268">
            <w:pPr>
              <w:adjustRightInd w:val="0"/>
              <w:snapToGrid w:val="0"/>
              <w:spacing w:beforeLines="60" w:before="144" w:afterLines="60" w:after="144" w:line="300" w:lineRule="exact"/>
              <w:jc w:val="center"/>
              <w:rPr>
                <w:rFonts w:ascii="Arabic Typesetting" w:hAnsi="Arabic Typesetting" w:cs="Arabic Typesetting"/>
                <w:sz w:val="30"/>
                <w:szCs w:val="30"/>
              </w:rPr>
            </w:pPr>
            <w:r w:rsidRPr="0009451D">
              <w:rPr>
                <w:rFonts w:ascii="Arabic Typesetting" w:hAnsi="Arabic Typesetting" w:cs="Arabic Typesetting"/>
                <w:bCs/>
                <w:noProof/>
                <w:sz w:val="30"/>
                <w:szCs w:val="30"/>
                <w:rtl/>
              </w:rPr>
              <w:t>أسس المقارنة</w:t>
            </w:r>
          </w:p>
        </w:tc>
        <w:tc>
          <w:tcPr>
            <w:tcW w:w="1109" w:type="pct"/>
            <w:tcBorders>
              <w:top w:val="single" w:sz="4" w:space="0" w:color="auto"/>
              <w:bottom w:val="single" w:sz="4" w:space="0" w:color="auto"/>
            </w:tcBorders>
            <w:shd w:val="clear" w:color="auto" w:fill="CCFFFF"/>
            <w:tcMar>
              <w:top w:w="110" w:type="dxa"/>
            </w:tcMar>
            <w:vAlign w:val="center"/>
          </w:tcPr>
          <w:p w:rsidR="00884CF0" w:rsidRPr="0009451D" w:rsidRDefault="00884CF0" w:rsidP="00862268">
            <w:pPr>
              <w:keepNext/>
              <w:keepLines/>
              <w:tabs>
                <w:tab w:val="left" w:pos="1906"/>
              </w:tabs>
              <w:adjustRightInd w:val="0"/>
              <w:snapToGrid w:val="0"/>
              <w:spacing w:beforeLines="60" w:before="144" w:afterLines="60" w:after="144" w:line="300" w:lineRule="exact"/>
              <w:jc w:val="center"/>
              <w:rPr>
                <w:rFonts w:ascii="Arabic Typesetting" w:hAnsi="Arabic Typesetting" w:cs="Arabic Typesetting"/>
                <w:b/>
                <w:sz w:val="30"/>
                <w:szCs w:val="30"/>
              </w:rPr>
            </w:pPr>
            <w:r w:rsidRPr="0009451D">
              <w:rPr>
                <w:rFonts w:ascii="Arabic Typesetting" w:hAnsi="Arabic Typesetting" w:cs="Arabic Typesetting"/>
                <w:b/>
                <w:bCs/>
                <w:noProof/>
                <w:sz w:val="30"/>
                <w:szCs w:val="30"/>
                <w:rtl/>
              </w:rPr>
              <w:t>الأهداف</w:t>
            </w:r>
          </w:p>
        </w:tc>
      </w:tr>
      <w:tr w:rsidR="00884CF0" w:rsidRPr="0009451D" w:rsidTr="00862268">
        <w:trPr>
          <w:cantSplit/>
        </w:trPr>
        <w:tc>
          <w:tcPr>
            <w:tcW w:w="1240" w:type="pct"/>
            <w:tcBorders>
              <w:top w:val="single" w:sz="4" w:space="0" w:color="auto"/>
            </w:tcBorders>
          </w:tcPr>
          <w:p w:rsidR="00884CF0" w:rsidRPr="0009451D" w:rsidRDefault="00884CF0" w:rsidP="00862268">
            <w:pPr>
              <w:adjustRightInd w:val="0"/>
              <w:snapToGrid w:val="0"/>
              <w:spacing w:beforeLines="60" w:before="144" w:afterLines="60" w:after="144" w:line="300" w:lineRule="exact"/>
              <w:rPr>
                <w:rFonts w:ascii="Arabic Typesetting" w:hAnsi="Arabic Typesetting" w:cs="Arabic Typesetting"/>
                <w:sz w:val="30"/>
                <w:szCs w:val="30"/>
                <w:rtl/>
              </w:rPr>
            </w:pPr>
            <w:r w:rsidRPr="0009451D">
              <w:rPr>
                <w:rFonts w:ascii="Arabic Typesetting" w:hAnsi="Arabic Typesetting" w:cs="Arabic Typesetting" w:hint="cs"/>
                <w:noProof/>
                <w:sz w:val="30"/>
                <w:szCs w:val="30"/>
                <w:rtl/>
              </w:rPr>
              <w:t>ه 6.2</w:t>
            </w:r>
            <w:r w:rsidRPr="0009451D">
              <w:rPr>
                <w:rFonts w:ascii="Arabic Typesetting" w:hAnsi="Arabic Typesetting" w:cs="Arabic Typesetting"/>
                <w:noProof/>
                <w:sz w:val="30"/>
                <w:szCs w:val="30"/>
                <w:rtl/>
              </w:rPr>
              <w:t xml:space="preserve"> الانتفاع بنظامي مدريد ولشبونة على نطاق أوسع ونحو أفضل، بما في ذلك من جهة البلدان النامية والبلدان الأقل نمواً</w:t>
            </w:r>
          </w:p>
        </w:tc>
        <w:tc>
          <w:tcPr>
            <w:tcW w:w="1504" w:type="pct"/>
            <w:tcBorders>
              <w:top w:val="single" w:sz="4" w:space="0" w:color="auto"/>
            </w:tcBorders>
            <w:tcMar>
              <w:top w:w="110" w:type="dxa"/>
            </w:tcMar>
          </w:tcPr>
          <w:p w:rsidR="00884CF0" w:rsidRPr="0009451D" w:rsidRDefault="00884CF0" w:rsidP="00862268">
            <w:pPr>
              <w:adjustRightInd w:val="0"/>
              <w:snapToGrid w:val="0"/>
              <w:spacing w:beforeLines="60" w:before="144" w:afterLines="60" w:after="144" w:line="300" w:lineRule="exact"/>
              <w:rPr>
                <w:rFonts w:ascii="Arabic Typesetting" w:hAnsi="Arabic Typesetting" w:cs="Arabic Typesetting"/>
                <w:sz w:val="30"/>
                <w:szCs w:val="30"/>
                <w:rtl/>
              </w:rPr>
            </w:pPr>
            <w:r w:rsidRPr="0009451D">
              <w:rPr>
                <w:rFonts w:ascii="Arabic Typesetting" w:hAnsi="Arabic Typesetting" w:cs="Arabic Typesetting"/>
                <w:noProof/>
                <w:sz w:val="30"/>
                <w:szCs w:val="30"/>
                <w:rtl/>
              </w:rPr>
              <w:t>توسع التغطية الجغرافية (مدريد)</w:t>
            </w:r>
          </w:p>
        </w:tc>
        <w:tc>
          <w:tcPr>
            <w:tcW w:w="1147" w:type="pct"/>
            <w:tcBorders>
              <w:top w:val="single" w:sz="4" w:space="0" w:color="auto"/>
            </w:tcBorders>
            <w:shd w:val="clear" w:color="auto" w:fill="FFFFFF"/>
            <w:tcMar>
              <w:top w:w="110" w:type="dxa"/>
            </w:tcMar>
          </w:tcPr>
          <w:p w:rsidR="00884CF0" w:rsidRPr="0009451D" w:rsidRDefault="00884CF0" w:rsidP="00862268">
            <w:pPr>
              <w:adjustRightInd w:val="0"/>
              <w:snapToGrid w:val="0"/>
              <w:spacing w:beforeLines="60" w:before="144" w:afterLines="60" w:after="144" w:line="300" w:lineRule="exact"/>
              <w:rPr>
                <w:rFonts w:ascii="Arabic Typesetting" w:hAnsi="Arabic Typesetting" w:cs="Arabic Typesetting"/>
                <w:sz w:val="30"/>
                <w:szCs w:val="30"/>
                <w:rtl/>
              </w:rPr>
            </w:pPr>
            <w:r w:rsidRPr="0009451D">
              <w:rPr>
                <w:rFonts w:ascii="Arabic Typesetting" w:hAnsi="Arabic Typesetting" w:cs="Arabic Typesetting"/>
                <w:noProof/>
                <w:sz w:val="30"/>
                <w:szCs w:val="30"/>
                <w:rtl/>
              </w:rPr>
              <w:t>عدد الأطراف المتعاقدة في نهاية عام 2013</w:t>
            </w:r>
          </w:p>
        </w:tc>
        <w:tc>
          <w:tcPr>
            <w:tcW w:w="1109" w:type="pct"/>
            <w:tcBorders>
              <w:top w:val="single" w:sz="4" w:space="0" w:color="auto"/>
            </w:tcBorders>
            <w:tcMar>
              <w:top w:w="110" w:type="dxa"/>
            </w:tcMar>
          </w:tcPr>
          <w:p w:rsidR="00884CF0" w:rsidRPr="0009451D" w:rsidRDefault="00884CF0" w:rsidP="00862268">
            <w:pPr>
              <w:keepNext/>
              <w:keepLines/>
              <w:adjustRightInd w:val="0"/>
              <w:snapToGrid w:val="0"/>
              <w:spacing w:beforeLines="60" w:before="144" w:afterLines="60" w:after="144" w:line="300" w:lineRule="exact"/>
              <w:rPr>
                <w:rFonts w:ascii="Arabic Typesetting" w:hAnsi="Arabic Typesetting" w:cs="Arabic Typesetting"/>
                <w:b/>
                <w:sz w:val="30"/>
                <w:szCs w:val="30"/>
                <w:rtl/>
              </w:rPr>
            </w:pPr>
            <w:r w:rsidRPr="0009451D">
              <w:rPr>
                <w:rFonts w:ascii="Arabic Typesetting" w:hAnsi="Arabic Typesetting" w:cs="Arabic Typesetting"/>
                <w:b/>
                <w:noProof/>
                <w:sz w:val="30"/>
                <w:szCs w:val="30"/>
                <w:rtl/>
              </w:rPr>
              <w:t>إجمالي عدد الأطراف المتعاقدة 100 بحلول نهاية عام 2015</w:t>
            </w:r>
          </w:p>
        </w:tc>
      </w:tr>
      <w:tr w:rsidR="00884CF0" w:rsidRPr="0009451D" w:rsidTr="00862268">
        <w:trPr>
          <w:cantSplit/>
          <w:trHeight w:val="337"/>
        </w:trPr>
        <w:tc>
          <w:tcPr>
            <w:tcW w:w="1240" w:type="pct"/>
          </w:tcPr>
          <w:p w:rsidR="00884CF0" w:rsidRPr="0009451D" w:rsidRDefault="00884CF0" w:rsidP="00862268">
            <w:pPr>
              <w:adjustRightInd w:val="0"/>
              <w:snapToGrid w:val="0"/>
              <w:spacing w:beforeLines="60" w:before="144" w:afterLines="60" w:after="144" w:line="300" w:lineRule="exact"/>
              <w:rPr>
                <w:rFonts w:ascii="Arabic Typesetting" w:hAnsi="Arabic Typesetting" w:cs="Arabic Typesetting"/>
                <w:sz w:val="30"/>
                <w:szCs w:val="30"/>
              </w:rPr>
            </w:pPr>
          </w:p>
        </w:tc>
        <w:tc>
          <w:tcPr>
            <w:tcW w:w="1504" w:type="pct"/>
            <w:tcMar>
              <w:top w:w="110" w:type="dxa"/>
            </w:tcMar>
          </w:tcPr>
          <w:p w:rsidR="00884CF0" w:rsidRPr="0009451D" w:rsidRDefault="00884CF0" w:rsidP="00862268">
            <w:pPr>
              <w:adjustRightInd w:val="0"/>
              <w:snapToGrid w:val="0"/>
              <w:spacing w:beforeLines="60" w:before="144" w:afterLines="60" w:after="144" w:line="300" w:lineRule="exact"/>
              <w:rPr>
                <w:rFonts w:ascii="Arabic Typesetting" w:hAnsi="Arabic Typesetting" w:cs="Arabic Typesetting"/>
                <w:sz w:val="30"/>
                <w:szCs w:val="30"/>
              </w:rPr>
            </w:pPr>
            <w:r w:rsidRPr="0009451D">
              <w:rPr>
                <w:rFonts w:ascii="Arabic Typesetting" w:hAnsi="Arabic Typesetting" w:cs="Arabic Typesetting"/>
                <w:noProof/>
                <w:sz w:val="30"/>
                <w:szCs w:val="30"/>
                <w:rtl/>
              </w:rPr>
              <w:t>توسع التغطية الجغرافية (لشبونة)</w:t>
            </w:r>
          </w:p>
        </w:tc>
        <w:tc>
          <w:tcPr>
            <w:tcW w:w="1147" w:type="pct"/>
            <w:shd w:val="clear" w:color="auto" w:fill="FFFFFF"/>
            <w:tcMar>
              <w:top w:w="110" w:type="dxa"/>
            </w:tcMar>
          </w:tcPr>
          <w:p w:rsidR="00884CF0" w:rsidRPr="0009451D" w:rsidRDefault="00884CF0" w:rsidP="00862268">
            <w:pPr>
              <w:adjustRightInd w:val="0"/>
              <w:snapToGrid w:val="0"/>
              <w:spacing w:beforeLines="60" w:before="144" w:afterLines="60" w:after="144" w:line="300" w:lineRule="exact"/>
              <w:rPr>
                <w:rFonts w:ascii="Arabic Typesetting" w:hAnsi="Arabic Typesetting" w:cs="Arabic Typesetting"/>
                <w:sz w:val="30"/>
                <w:szCs w:val="30"/>
              </w:rPr>
            </w:pPr>
            <w:r w:rsidRPr="0009451D">
              <w:rPr>
                <w:rFonts w:ascii="Arabic Typesetting" w:hAnsi="Arabic Typesetting" w:cs="Arabic Typesetting"/>
                <w:sz w:val="30"/>
                <w:szCs w:val="30"/>
                <w:rtl/>
              </w:rPr>
              <w:t>28 (أبريل 2013)</w:t>
            </w:r>
          </w:p>
        </w:tc>
        <w:tc>
          <w:tcPr>
            <w:tcW w:w="1109" w:type="pct"/>
            <w:tcMar>
              <w:top w:w="110" w:type="dxa"/>
            </w:tcMar>
          </w:tcPr>
          <w:p w:rsidR="00884CF0" w:rsidRPr="0009451D" w:rsidRDefault="00884CF0" w:rsidP="00862268">
            <w:pPr>
              <w:keepNext/>
              <w:keepLines/>
              <w:adjustRightInd w:val="0"/>
              <w:snapToGrid w:val="0"/>
              <w:spacing w:beforeLines="60" w:before="144" w:afterLines="60" w:after="144" w:line="300" w:lineRule="exact"/>
              <w:rPr>
                <w:rFonts w:ascii="Arabic Typesetting" w:hAnsi="Arabic Typesetting" w:cs="Arabic Typesetting"/>
                <w:b/>
                <w:sz w:val="30"/>
                <w:szCs w:val="30"/>
              </w:rPr>
            </w:pPr>
            <w:r w:rsidRPr="0009451D">
              <w:rPr>
                <w:rFonts w:ascii="Arabic Typesetting" w:hAnsi="Arabic Typesetting" w:cs="Arabic Typesetting" w:hint="cs"/>
                <w:b/>
                <w:sz w:val="30"/>
                <w:szCs w:val="30"/>
                <w:rtl/>
              </w:rPr>
              <w:t>32</w:t>
            </w:r>
          </w:p>
        </w:tc>
      </w:tr>
      <w:tr w:rsidR="00884CF0" w:rsidRPr="0009451D" w:rsidTr="00862268">
        <w:trPr>
          <w:cantSplit/>
          <w:trHeight w:val="1120"/>
        </w:trPr>
        <w:tc>
          <w:tcPr>
            <w:tcW w:w="1240" w:type="pct"/>
          </w:tcPr>
          <w:p w:rsidR="00884CF0" w:rsidRPr="0009451D" w:rsidRDefault="00884CF0" w:rsidP="00862268">
            <w:pPr>
              <w:adjustRightInd w:val="0"/>
              <w:snapToGrid w:val="0"/>
              <w:spacing w:beforeLines="60" w:before="144" w:afterLines="60" w:after="144" w:line="300" w:lineRule="exact"/>
              <w:rPr>
                <w:rFonts w:ascii="Arabic Typesetting" w:hAnsi="Arabic Typesetting" w:cs="Arabic Typesetting"/>
                <w:sz w:val="30"/>
                <w:szCs w:val="30"/>
              </w:rPr>
            </w:pPr>
          </w:p>
        </w:tc>
        <w:tc>
          <w:tcPr>
            <w:tcW w:w="1504" w:type="pct"/>
            <w:tcMar>
              <w:top w:w="110" w:type="dxa"/>
            </w:tcMar>
          </w:tcPr>
          <w:p w:rsidR="00884CF0" w:rsidRPr="0009451D" w:rsidRDefault="00884CF0" w:rsidP="00862268">
            <w:pPr>
              <w:adjustRightInd w:val="0"/>
              <w:snapToGrid w:val="0"/>
              <w:spacing w:beforeLines="60" w:before="144" w:afterLines="60" w:after="144" w:line="300" w:lineRule="exact"/>
              <w:rPr>
                <w:rFonts w:ascii="Arabic Typesetting" w:hAnsi="Arabic Typesetting" w:cs="Arabic Typesetting"/>
                <w:sz w:val="30"/>
                <w:szCs w:val="30"/>
              </w:rPr>
            </w:pPr>
            <w:r w:rsidRPr="0009451D">
              <w:rPr>
                <w:rFonts w:ascii="Arabic Typesetting" w:hAnsi="Arabic Typesetting" w:cs="Arabic Typesetting"/>
                <w:noProof/>
                <w:sz w:val="30"/>
                <w:szCs w:val="30"/>
                <w:rtl/>
              </w:rPr>
              <w:t>اعتماد أحكام لترشيد الإطار القانوني لنظام لشبونة أو تحديثه</w:t>
            </w:r>
          </w:p>
        </w:tc>
        <w:tc>
          <w:tcPr>
            <w:tcW w:w="1147" w:type="pct"/>
            <w:shd w:val="clear" w:color="auto" w:fill="FFFFFF"/>
            <w:tcMar>
              <w:top w:w="110" w:type="dxa"/>
            </w:tcMar>
          </w:tcPr>
          <w:p w:rsidR="00884CF0" w:rsidRPr="0009451D" w:rsidRDefault="00884CF0" w:rsidP="00862268">
            <w:pPr>
              <w:adjustRightInd w:val="0"/>
              <w:snapToGrid w:val="0"/>
              <w:spacing w:beforeLines="60" w:before="144" w:afterLines="60" w:after="144" w:line="300" w:lineRule="exact"/>
              <w:rPr>
                <w:rFonts w:ascii="Arabic Typesetting" w:hAnsi="Arabic Typesetting" w:cs="Arabic Typesetting"/>
                <w:sz w:val="30"/>
                <w:szCs w:val="30"/>
              </w:rPr>
            </w:pPr>
            <w:r w:rsidRPr="0009451D">
              <w:rPr>
                <w:rFonts w:ascii="Arabic Typesetting" w:hAnsi="Arabic Typesetting" w:cs="Arabic Typesetting"/>
                <w:noProof/>
                <w:sz w:val="30"/>
                <w:szCs w:val="30"/>
                <w:rtl/>
              </w:rPr>
              <w:t>اتفاق لشبونة، اللائحة التنفيذية والتعليمات الإدارية السارية في نهاية عام 2013</w:t>
            </w:r>
          </w:p>
        </w:tc>
        <w:tc>
          <w:tcPr>
            <w:tcW w:w="1109" w:type="pct"/>
            <w:tcMar>
              <w:top w:w="110" w:type="dxa"/>
            </w:tcMar>
          </w:tcPr>
          <w:p w:rsidR="00884CF0" w:rsidRPr="0009451D" w:rsidRDefault="00884CF0" w:rsidP="00862268">
            <w:pPr>
              <w:keepNext/>
              <w:keepLines/>
              <w:adjustRightInd w:val="0"/>
              <w:snapToGrid w:val="0"/>
              <w:spacing w:beforeLines="60" w:before="144" w:afterLines="60" w:after="144" w:line="300" w:lineRule="exact"/>
              <w:rPr>
                <w:rFonts w:ascii="Arabic Typesetting" w:hAnsi="Arabic Typesetting" w:cs="Arabic Typesetting"/>
                <w:b/>
                <w:sz w:val="30"/>
                <w:szCs w:val="30"/>
              </w:rPr>
            </w:pPr>
            <w:r w:rsidRPr="0009451D">
              <w:rPr>
                <w:rFonts w:ascii="Arabic Typesetting" w:hAnsi="Arabic Typesetting" w:cs="Arabic Typesetting"/>
                <w:b/>
                <w:noProof/>
                <w:sz w:val="30"/>
                <w:szCs w:val="30"/>
                <w:rtl/>
              </w:rPr>
              <w:t>إعادة النظر في اتفاق لشبونة وتعديلات اللائحة التنفيذية والتعليمات الإدارية</w:t>
            </w:r>
          </w:p>
        </w:tc>
      </w:tr>
      <w:tr w:rsidR="00884CF0" w:rsidRPr="0009451D" w:rsidTr="00862268">
        <w:trPr>
          <w:cantSplit/>
          <w:trHeight w:val="801"/>
        </w:trPr>
        <w:tc>
          <w:tcPr>
            <w:tcW w:w="1240" w:type="pct"/>
          </w:tcPr>
          <w:p w:rsidR="00884CF0" w:rsidRPr="0009451D" w:rsidRDefault="00884CF0" w:rsidP="00862268">
            <w:pPr>
              <w:adjustRightInd w:val="0"/>
              <w:snapToGrid w:val="0"/>
              <w:spacing w:beforeLines="60" w:before="144" w:afterLines="60" w:after="144" w:line="300" w:lineRule="exact"/>
              <w:rPr>
                <w:rFonts w:ascii="Arabic Typesetting" w:hAnsi="Arabic Typesetting" w:cs="Arabic Typesetting"/>
                <w:sz w:val="30"/>
                <w:szCs w:val="30"/>
              </w:rPr>
            </w:pPr>
          </w:p>
        </w:tc>
        <w:tc>
          <w:tcPr>
            <w:tcW w:w="1504" w:type="pct"/>
            <w:tcMar>
              <w:top w:w="110" w:type="dxa"/>
            </w:tcMar>
          </w:tcPr>
          <w:p w:rsidR="00884CF0" w:rsidRPr="0009451D" w:rsidRDefault="00884CF0" w:rsidP="00862268">
            <w:pPr>
              <w:adjustRightInd w:val="0"/>
              <w:snapToGrid w:val="0"/>
              <w:spacing w:beforeLines="60" w:before="144" w:afterLines="60" w:after="144" w:line="300" w:lineRule="exact"/>
              <w:rPr>
                <w:rFonts w:ascii="Arabic Typesetting" w:hAnsi="Arabic Typesetting" w:cs="Arabic Typesetting"/>
                <w:sz w:val="30"/>
                <w:szCs w:val="30"/>
              </w:rPr>
            </w:pPr>
            <w:r w:rsidRPr="0009451D">
              <w:rPr>
                <w:rFonts w:ascii="Arabic Typesetting" w:hAnsi="Arabic Typesetting" w:cs="Arabic Typesetting"/>
                <w:noProof/>
                <w:sz w:val="30"/>
                <w:szCs w:val="30"/>
                <w:rtl/>
              </w:rPr>
              <w:t>عدد الطلبات الدولية (مدريد)</w:t>
            </w:r>
          </w:p>
        </w:tc>
        <w:tc>
          <w:tcPr>
            <w:tcW w:w="1147" w:type="pct"/>
            <w:shd w:val="clear" w:color="auto" w:fill="FFFFFF"/>
            <w:tcMar>
              <w:top w:w="110" w:type="dxa"/>
            </w:tcMar>
          </w:tcPr>
          <w:p w:rsidR="00884CF0" w:rsidRPr="0009451D" w:rsidRDefault="00884CF0" w:rsidP="00862268">
            <w:pPr>
              <w:adjustRightInd w:val="0"/>
              <w:snapToGrid w:val="0"/>
              <w:spacing w:beforeLines="60" w:before="144" w:afterLines="60" w:after="144" w:line="300" w:lineRule="exact"/>
              <w:rPr>
                <w:rFonts w:ascii="Arabic Typesetting" w:hAnsi="Arabic Typesetting" w:cs="Arabic Typesetting"/>
                <w:sz w:val="30"/>
                <w:szCs w:val="30"/>
              </w:rPr>
            </w:pPr>
            <w:r w:rsidRPr="0009451D">
              <w:rPr>
                <w:rFonts w:ascii="Arabic Typesetting" w:hAnsi="Arabic Typesetting" w:cs="Arabic Typesetting"/>
                <w:noProof/>
                <w:sz w:val="30"/>
                <w:szCs w:val="30"/>
                <w:rtl/>
              </w:rPr>
              <w:t>عدد الطلبات الدولية في نهاية عام 2013</w:t>
            </w:r>
          </w:p>
        </w:tc>
        <w:tc>
          <w:tcPr>
            <w:tcW w:w="1109" w:type="pct"/>
            <w:tcMar>
              <w:top w:w="110" w:type="dxa"/>
            </w:tcMar>
          </w:tcPr>
          <w:p w:rsidR="00884CF0" w:rsidRPr="0009451D" w:rsidRDefault="00884CF0" w:rsidP="00862268">
            <w:pPr>
              <w:keepNext/>
              <w:keepLines/>
              <w:adjustRightInd w:val="0"/>
              <w:snapToGrid w:val="0"/>
              <w:spacing w:beforeLines="60" w:before="144" w:afterLines="60" w:after="144" w:line="300" w:lineRule="exact"/>
              <w:rPr>
                <w:rFonts w:ascii="Arabic Typesetting" w:hAnsi="Arabic Typesetting" w:cs="Arabic Typesetting"/>
                <w:sz w:val="30"/>
                <w:szCs w:val="30"/>
              </w:rPr>
            </w:pPr>
            <w:r w:rsidRPr="0009451D">
              <w:rPr>
                <w:rFonts w:ascii="Arabic Typesetting" w:hAnsi="Arabic Typesetting" w:cs="Arabic Typesetting"/>
                <w:noProof/>
                <w:sz w:val="30"/>
                <w:szCs w:val="30"/>
                <w:rtl/>
              </w:rPr>
              <w:t>زيادة بنسبة 8.1% بحلول نهاية عام 2015</w:t>
            </w:r>
          </w:p>
        </w:tc>
      </w:tr>
      <w:tr w:rsidR="00884CF0" w:rsidRPr="0009451D" w:rsidTr="00862268">
        <w:trPr>
          <w:cantSplit/>
          <w:trHeight w:val="787"/>
        </w:trPr>
        <w:tc>
          <w:tcPr>
            <w:tcW w:w="1240" w:type="pct"/>
          </w:tcPr>
          <w:p w:rsidR="00884CF0" w:rsidRPr="0009451D" w:rsidRDefault="00884CF0" w:rsidP="00862268">
            <w:pPr>
              <w:adjustRightInd w:val="0"/>
              <w:snapToGrid w:val="0"/>
              <w:spacing w:beforeLines="60" w:before="144" w:afterLines="60" w:after="144" w:line="300" w:lineRule="exact"/>
              <w:rPr>
                <w:rFonts w:ascii="Arabic Typesetting" w:hAnsi="Arabic Typesetting" w:cs="Arabic Typesetting"/>
                <w:sz w:val="30"/>
                <w:szCs w:val="30"/>
              </w:rPr>
            </w:pPr>
          </w:p>
        </w:tc>
        <w:tc>
          <w:tcPr>
            <w:tcW w:w="1504" w:type="pct"/>
            <w:tcMar>
              <w:top w:w="110" w:type="dxa"/>
            </w:tcMar>
          </w:tcPr>
          <w:p w:rsidR="00884CF0" w:rsidRPr="0009451D" w:rsidRDefault="00884CF0" w:rsidP="00862268">
            <w:pPr>
              <w:adjustRightInd w:val="0"/>
              <w:snapToGrid w:val="0"/>
              <w:spacing w:beforeLines="60" w:before="144" w:afterLines="60" w:after="144" w:line="300" w:lineRule="exact"/>
              <w:rPr>
                <w:rFonts w:ascii="Arabic Typesetting" w:hAnsi="Arabic Typesetting" w:cs="Arabic Typesetting"/>
                <w:sz w:val="30"/>
                <w:szCs w:val="30"/>
              </w:rPr>
            </w:pPr>
            <w:r w:rsidRPr="0009451D">
              <w:rPr>
                <w:rFonts w:ascii="Arabic Typesetting" w:hAnsi="Arabic Typesetting" w:cs="Arabic Typesetting"/>
                <w:noProof/>
                <w:sz w:val="30"/>
                <w:szCs w:val="30"/>
                <w:rtl/>
              </w:rPr>
              <w:t>حصة المكاتب المعنية التي تقدم معلومات مُحدَّثة عن نظام مدريد</w:t>
            </w:r>
          </w:p>
        </w:tc>
        <w:tc>
          <w:tcPr>
            <w:tcW w:w="1147" w:type="pct"/>
            <w:shd w:val="clear" w:color="auto" w:fill="FFFFFF"/>
            <w:tcMar>
              <w:top w:w="110" w:type="dxa"/>
            </w:tcMar>
          </w:tcPr>
          <w:p w:rsidR="00884CF0" w:rsidRPr="0009451D" w:rsidRDefault="00884CF0" w:rsidP="00862268">
            <w:pPr>
              <w:adjustRightInd w:val="0"/>
              <w:snapToGrid w:val="0"/>
              <w:spacing w:beforeLines="60" w:before="144" w:afterLines="60" w:after="144" w:line="300" w:lineRule="exact"/>
              <w:rPr>
                <w:rFonts w:ascii="Arabic Typesetting" w:hAnsi="Arabic Typesetting" w:cs="Arabic Typesetting"/>
                <w:sz w:val="30"/>
                <w:szCs w:val="30"/>
              </w:rPr>
            </w:pPr>
            <w:r w:rsidRPr="0009451D">
              <w:rPr>
                <w:rFonts w:ascii="Arabic Typesetting" w:hAnsi="Arabic Typesetting" w:cs="Arabic Typesetting"/>
                <w:noProof/>
                <w:sz w:val="30"/>
                <w:szCs w:val="30"/>
                <w:rtl/>
              </w:rPr>
              <w:t>حصة المكاتب التي تقدم هذه المعلومات</w:t>
            </w:r>
          </w:p>
        </w:tc>
        <w:tc>
          <w:tcPr>
            <w:tcW w:w="1109" w:type="pct"/>
            <w:tcMar>
              <w:top w:w="110" w:type="dxa"/>
            </w:tcMar>
          </w:tcPr>
          <w:p w:rsidR="00884CF0" w:rsidRPr="0009451D" w:rsidRDefault="00884CF0" w:rsidP="00862268">
            <w:pPr>
              <w:keepNext/>
              <w:keepLines/>
              <w:adjustRightInd w:val="0"/>
              <w:snapToGrid w:val="0"/>
              <w:spacing w:beforeLines="60" w:before="144" w:afterLines="60" w:after="144" w:line="300" w:lineRule="exact"/>
              <w:rPr>
                <w:rFonts w:ascii="Arabic Typesetting" w:hAnsi="Arabic Typesetting" w:cs="Arabic Typesetting"/>
                <w:b/>
                <w:sz w:val="30"/>
                <w:szCs w:val="30"/>
              </w:rPr>
            </w:pPr>
            <w:r w:rsidRPr="0009451D">
              <w:rPr>
                <w:rFonts w:ascii="Arabic Typesetting" w:hAnsi="Arabic Typesetting" w:cs="Arabic Typesetting"/>
                <w:b/>
                <w:noProof/>
                <w:sz w:val="30"/>
                <w:szCs w:val="30"/>
                <w:rtl/>
              </w:rPr>
              <w:t>زيادة الحصة</w:t>
            </w:r>
          </w:p>
        </w:tc>
      </w:tr>
      <w:tr w:rsidR="00884CF0" w:rsidRPr="0009451D" w:rsidTr="00862268">
        <w:trPr>
          <w:cantSplit/>
          <w:trHeight w:val="790"/>
        </w:trPr>
        <w:tc>
          <w:tcPr>
            <w:tcW w:w="1240" w:type="pct"/>
          </w:tcPr>
          <w:p w:rsidR="00884CF0" w:rsidRPr="0009451D" w:rsidRDefault="00884CF0" w:rsidP="00862268">
            <w:pPr>
              <w:adjustRightInd w:val="0"/>
              <w:snapToGrid w:val="0"/>
              <w:spacing w:beforeLines="60" w:before="144" w:afterLines="60" w:after="144" w:line="300" w:lineRule="exact"/>
              <w:rPr>
                <w:rFonts w:ascii="Arabic Typesetting" w:hAnsi="Arabic Typesetting" w:cs="Arabic Typesetting"/>
                <w:sz w:val="30"/>
                <w:szCs w:val="30"/>
              </w:rPr>
            </w:pPr>
          </w:p>
        </w:tc>
        <w:tc>
          <w:tcPr>
            <w:tcW w:w="1504" w:type="pct"/>
            <w:tcMar>
              <w:top w:w="110" w:type="dxa"/>
            </w:tcMar>
          </w:tcPr>
          <w:p w:rsidR="00884CF0" w:rsidRPr="0009451D" w:rsidRDefault="00884CF0" w:rsidP="00862268">
            <w:pPr>
              <w:adjustRightInd w:val="0"/>
              <w:snapToGrid w:val="0"/>
              <w:spacing w:beforeLines="60" w:before="144" w:afterLines="60" w:after="144" w:line="300" w:lineRule="exact"/>
              <w:rPr>
                <w:rFonts w:ascii="Arabic Typesetting" w:hAnsi="Arabic Typesetting" w:cs="Arabic Typesetting"/>
                <w:sz w:val="30"/>
                <w:szCs w:val="30"/>
              </w:rPr>
            </w:pPr>
            <w:r w:rsidRPr="0009451D">
              <w:rPr>
                <w:rFonts w:ascii="Arabic Typesetting" w:hAnsi="Arabic Typesetting" w:cs="Arabic Typesetting"/>
                <w:noProof/>
                <w:sz w:val="30"/>
                <w:szCs w:val="30"/>
                <w:rtl/>
              </w:rPr>
              <w:t>النسبة المئوية للمشاركين في أحداث نظام لشبونة الذين يعبرون عن رضاهم ويبلغون عن تعزز وعيهم بعد حضور الحدث</w:t>
            </w:r>
          </w:p>
        </w:tc>
        <w:tc>
          <w:tcPr>
            <w:tcW w:w="1147" w:type="pct"/>
            <w:shd w:val="clear" w:color="auto" w:fill="FFFFFF"/>
            <w:tcMar>
              <w:top w:w="110" w:type="dxa"/>
            </w:tcMar>
          </w:tcPr>
          <w:p w:rsidR="00884CF0" w:rsidRPr="0009451D" w:rsidRDefault="00884CF0" w:rsidP="00862268">
            <w:pPr>
              <w:adjustRightInd w:val="0"/>
              <w:snapToGrid w:val="0"/>
              <w:spacing w:beforeLines="60" w:before="144" w:afterLines="60" w:after="144" w:line="300" w:lineRule="exact"/>
              <w:rPr>
                <w:rFonts w:ascii="Arabic Typesetting" w:hAnsi="Arabic Typesetting" w:cs="Arabic Typesetting"/>
                <w:sz w:val="30"/>
                <w:szCs w:val="30"/>
              </w:rPr>
            </w:pPr>
            <w:r w:rsidRPr="0009451D">
              <w:rPr>
                <w:rFonts w:ascii="Arabic Typesetting" w:hAnsi="Arabic Typesetting" w:cs="Arabic Typesetting"/>
                <w:noProof/>
                <w:sz w:val="30"/>
                <w:szCs w:val="30"/>
                <w:rtl/>
              </w:rPr>
              <w:t>عدد الأحداث والنسبة المئوية للمشاركين الراضين في عام 2013</w:t>
            </w:r>
          </w:p>
        </w:tc>
        <w:tc>
          <w:tcPr>
            <w:tcW w:w="1109" w:type="pct"/>
            <w:tcMar>
              <w:top w:w="110" w:type="dxa"/>
            </w:tcMar>
          </w:tcPr>
          <w:p w:rsidR="00884CF0" w:rsidRPr="0009451D" w:rsidRDefault="00884CF0" w:rsidP="00862268">
            <w:pPr>
              <w:keepNext/>
              <w:keepLines/>
              <w:adjustRightInd w:val="0"/>
              <w:snapToGrid w:val="0"/>
              <w:spacing w:beforeLines="60" w:before="144" w:afterLines="60" w:after="144" w:line="300" w:lineRule="exact"/>
              <w:rPr>
                <w:rFonts w:ascii="Arabic Typesetting" w:hAnsi="Arabic Typesetting" w:cs="Arabic Typesetting"/>
                <w:b/>
                <w:sz w:val="30"/>
                <w:szCs w:val="30"/>
                <w:rtl/>
              </w:rPr>
            </w:pPr>
            <w:r w:rsidRPr="0009451D">
              <w:rPr>
                <w:rFonts w:ascii="Arabic Typesetting" w:hAnsi="Arabic Typesetting" w:cs="Arabic Typesetting"/>
                <w:b/>
                <w:noProof/>
                <w:sz w:val="30"/>
                <w:szCs w:val="30"/>
                <w:rtl/>
              </w:rPr>
              <w:t>ثمانية أحداث على الأقل مع رضا المشاركين بنسبة 85%</w:t>
            </w:r>
          </w:p>
        </w:tc>
      </w:tr>
      <w:tr w:rsidR="00884CF0" w:rsidRPr="0009451D" w:rsidTr="00862268">
        <w:trPr>
          <w:cantSplit/>
          <w:trHeight w:val="615"/>
        </w:trPr>
        <w:tc>
          <w:tcPr>
            <w:tcW w:w="1240" w:type="pct"/>
          </w:tcPr>
          <w:p w:rsidR="00884CF0" w:rsidRPr="0009451D" w:rsidRDefault="00884CF0" w:rsidP="00862268">
            <w:pPr>
              <w:adjustRightInd w:val="0"/>
              <w:snapToGrid w:val="0"/>
              <w:spacing w:beforeLines="60" w:before="144" w:afterLines="60" w:after="144" w:line="300" w:lineRule="exact"/>
              <w:rPr>
                <w:rFonts w:ascii="Arabic Typesetting" w:hAnsi="Arabic Typesetting" w:cs="Arabic Typesetting"/>
                <w:sz w:val="30"/>
                <w:szCs w:val="30"/>
              </w:rPr>
            </w:pPr>
          </w:p>
        </w:tc>
        <w:tc>
          <w:tcPr>
            <w:tcW w:w="1504" w:type="pct"/>
            <w:tcMar>
              <w:top w:w="110" w:type="dxa"/>
            </w:tcMar>
          </w:tcPr>
          <w:p w:rsidR="00884CF0" w:rsidRPr="0009451D" w:rsidRDefault="00884CF0" w:rsidP="00862268">
            <w:pPr>
              <w:adjustRightInd w:val="0"/>
              <w:snapToGrid w:val="0"/>
              <w:spacing w:beforeLines="60" w:before="144" w:afterLines="60" w:after="144" w:line="300" w:lineRule="exact"/>
              <w:rPr>
                <w:rFonts w:ascii="Arabic Typesetting" w:hAnsi="Arabic Typesetting" w:cs="Arabic Typesetting"/>
                <w:sz w:val="30"/>
                <w:szCs w:val="30"/>
                <w:rtl/>
              </w:rPr>
            </w:pPr>
            <w:r w:rsidRPr="0009451D">
              <w:rPr>
                <w:rFonts w:ascii="Arabic Typesetting" w:hAnsi="Arabic Typesetting" w:cs="Arabic Typesetting"/>
                <w:noProof/>
                <w:sz w:val="30"/>
                <w:szCs w:val="30"/>
                <w:rtl/>
              </w:rPr>
              <w:t>عدد تسجيلات لشبونة السارية الواردة من البلدان النامية والبلدان الأقل نمواً ونسبة هذه التسجيلات</w:t>
            </w:r>
          </w:p>
        </w:tc>
        <w:tc>
          <w:tcPr>
            <w:tcW w:w="1147" w:type="pct"/>
            <w:shd w:val="clear" w:color="auto" w:fill="FFFFFF"/>
            <w:tcMar>
              <w:top w:w="110" w:type="dxa"/>
            </w:tcMar>
          </w:tcPr>
          <w:p w:rsidR="00884CF0" w:rsidRPr="0009451D" w:rsidRDefault="00884CF0" w:rsidP="00862268">
            <w:pPr>
              <w:adjustRightInd w:val="0"/>
              <w:snapToGrid w:val="0"/>
              <w:spacing w:beforeLines="60" w:before="144" w:afterLines="60" w:after="144" w:line="300" w:lineRule="exact"/>
              <w:rPr>
                <w:rFonts w:ascii="Arabic Typesetting" w:hAnsi="Arabic Typesetting" w:cs="Arabic Typesetting"/>
                <w:sz w:val="30"/>
                <w:szCs w:val="30"/>
              </w:rPr>
            </w:pPr>
            <w:r w:rsidRPr="0009451D">
              <w:rPr>
                <w:rFonts w:ascii="Arabic Typesetting" w:hAnsi="Arabic Typesetting" w:cs="Arabic Typesetting"/>
                <w:sz w:val="30"/>
                <w:szCs w:val="30"/>
                <w:rtl/>
              </w:rPr>
              <w:t>67 (من أصل 809) (أبريل 2013)</w:t>
            </w:r>
          </w:p>
        </w:tc>
        <w:tc>
          <w:tcPr>
            <w:tcW w:w="1109" w:type="pct"/>
            <w:tcMar>
              <w:top w:w="110" w:type="dxa"/>
            </w:tcMar>
          </w:tcPr>
          <w:p w:rsidR="00884CF0" w:rsidRPr="0009451D" w:rsidRDefault="00884CF0" w:rsidP="00862268">
            <w:pPr>
              <w:keepNext/>
              <w:keepLines/>
              <w:adjustRightInd w:val="0"/>
              <w:snapToGrid w:val="0"/>
              <w:spacing w:beforeLines="60" w:before="144" w:afterLines="60" w:after="144" w:line="300" w:lineRule="exact"/>
              <w:rPr>
                <w:rFonts w:ascii="Arabic Typesetting" w:hAnsi="Arabic Typesetting" w:cs="Arabic Typesetting"/>
                <w:sz w:val="30"/>
                <w:szCs w:val="30"/>
              </w:rPr>
            </w:pPr>
            <w:r w:rsidRPr="0009451D">
              <w:rPr>
                <w:rFonts w:ascii="Arabic Typesetting" w:hAnsi="Arabic Typesetting" w:cs="Arabic Typesetting"/>
                <w:sz w:val="30"/>
                <w:szCs w:val="30"/>
                <w:rtl/>
              </w:rPr>
              <w:t>80 (من أصل 825)</w:t>
            </w:r>
          </w:p>
        </w:tc>
      </w:tr>
      <w:tr w:rsidR="00884CF0" w:rsidRPr="0009451D" w:rsidTr="00862268">
        <w:trPr>
          <w:cantSplit/>
          <w:trHeight w:val="606"/>
        </w:trPr>
        <w:tc>
          <w:tcPr>
            <w:tcW w:w="1240" w:type="pct"/>
          </w:tcPr>
          <w:p w:rsidR="00884CF0" w:rsidRPr="0009451D" w:rsidRDefault="00884CF0" w:rsidP="00862268">
            <w:pPr>
              <w:adjustRightInd w:val="0"/>
              <w:snapToGrid w:val="0"/>
              <w:spacing w:beforeLines="60" w:before="144" w:afterLines="60" w:after="144" w:line="300" w:lineRule="exact"/>
              <w:rPr>
                <w:rFonts w:ascii="Arabic Typesetting" w:hAnsi="Arabic Typesetting" w:cs="Arabic Typesetting"/>
                <w:sz w:val="30"/>
                <w:szCs w:val="30"/>
              </w:rPr>
            </w:pPr>
          </w:p>
        </w:tc>
        <w:tc>
          <w:tcPr>
            <w:tcW w:w="1504" w:type="pct"/>
            <w:tcMar>
              <w:top w:w="110" w:type="dxa"/>
            </w:tcMar>
          </w:tcPr>
          <w:p w:rsidR="00884CF0" w:rsidRPr="0009451D" w:rsidRDefault="00884CF0" w:rsidP="00862268">
            <w:pPr>
              <w:adjustRightInd w:val="0"/>
              <w:snapToGrid w:val="0"/>
              <w:spacing w:beforeLines="60" w:before="144" w:afterLines="60" w:after="144" w:line="300" w:lineRule="exact"/>
              <w:rPr>
                <w:rFonts w:ascii="Arabic Typesetting" w:hAnsi="Arabic Typesetting" w:cs="Arabic Typesetting"/>
                <w:sz w:val="30"/>
                <w:szCs w:val="30"/>
              </w:rPr>
            </w:pPr>
            <w:r w:rsidRPr="0009451D">
              <w:rPr>
                <w:rFonts w:ascii="Arabic Typesetting" w:hAnsi="Arabic Typesetting" w:cs="Arabic Typesetting"/>
                <w:noProof/>
                <w:sz w:val="30"/>
                <w:szCs w:val="30"/>
                <w:rtl/>
              </w:rPr>
              <w:t>انخفاض عدد المخالفات (مدريد)</w:t>
            </w:r>
          </w:p>
        </w:tc>
        <w:tc>
          <w:tcPr>
            <w:tcW w:w="1147" w:type="pct"/>
            <w:shd w:val="clear" w:color="auto" w:fill="FFFFFF"/>
            <w:tcMar>
              <w:top w:w="110" w:type="dxa"/>
            </w:tcMar>
          </w:tcPr>
          <w:p w:rsidR="00884CF0" w:rsidRPr="0009451D" w:rsidRDefault="00884CF0" w:rsidP="00862268">
            <w:pPr>
              <w:adjustRightInd w:val="0"/>
              <w:snapToGrid w:val="0"/>
              <w:spacing w:beforeLines="60" w:before="144" w:afterLines="60" w:after="144" w:line="300" w:lineRule="exact"/>
              <w:rPr>
                <w:rFonts w:ascii="Arabic Typesetting" w:hAnsi="Arabic Typesetting" w:cs="Arabic Typesetting"/>
                <w:sz w:val="30"/>
                <w:szCs w:val="30"/>
              </w:rPr>
            </w:pPr>
            <w:r w:rsidRPr="0009451D">
              <w:rPr>
                <w:rFonts w:ascii="Arabic Typesetting" w:hAnsi="Arabic Typesetting" w:cs="Arabic Typesetting"/>
                <w:sz w:val="30"/>
                <w:szCs w:val="30"/>
                <w:rtl/>
              </w:rPr>
              <w:t>الطلبات التي بها مخالفات 34% (في 2012)</w:t>
            </w:r>
          </w:p>
        </w:tc>
        <w:tc>
          <w:tcPr>
            <w:tcW w:w="1109" w:type="pct"/>
            <w:tcMar>
              <w:top w:w="110" w:type="dxa"/>
            </w:tcMar>
          </w:tcPr>
          <w:p w:rsidR="00884CF0" w:rsidRPr="0009451D" w:rsidRDefault="00884CF0" w:rsidP="00862268">
            <w:pPr>
              <w:keepNext/>
              <w:keepLines/>
              <w:adjustRightInd w:val="0"/>
              <w:snapToGrid w:val="0"/>
              <w:spacing w:beforeLines="60" w:before="144" w:afterLines="60" w:after="144" w:line="300" w:lineRule="exact"/>
              <w:rPr>
                <w:rFonts w:ascii="Arabic Typesetting" w:hAnsi="Arabic Typesetting" w:cs="Arabic Typesetting"/>
                <w:b/>
                <w:sz w:val="30"/>
                <w:szCs w:val="30"/>
                <w:rtl/>
              </w:rPr>
            </w:pPr>
            <w:r w:rsidRPr="0009451D">
              <w:rPr>
                <w:rFonts w:ascii="Arabic Typesetting" w:hAnsi="Arabic Typesetting" w:cs="Arabic Typesetting"/>
                <w:b/>
                <w:sz w:val="30"/>
                <w:szCs w:val="30"/>
                <w:rtl/>
              </w:rPr>
              <w:t>انخفاض عدد المخالفات بنسبة 10</w:t>
            </w:r>
            <w:r w:rsidRPr="0009451D">
              <w:rPr>
                <w:rFonts w:ascii="Arabic Typesetting" w:hAnsi="Arabic Typesetting" w:cs="Arabic Typesetting"/>
                <w:bCs/>
                <w:noProof/>
                <w:sz w:val="30"/>
                <w:szCs w:val="30"/>
              </w:rPr>
              <w:t>%</w:t>
            </w:r>
          </w:p>
        </w:tc>
      </w:tr>
      <w:tr w:rsidR="00884CF0" w:rsidRPr="0009451D" w:rsidTr="00862268">
        <w:trPr>
          <w:cantSplit/>
          <w:trHeight w:val="1132"/>
        </w:trPr>
        <w:tc>
          <w:tcPr>
            <w:tcW w:w="1240" w:type="pct"/>
          </w:tcPr>
          <w:p w:rsidR="00884CF0" w:rsidRPr="0009451D" w:rsidRDefault="00884CF0" w:rsidP="00862268">
            <w:pPr>
              <w:tabs>
                <w:tab w:val="left" w:pos="1525"/>
                <w:tab w:val="right" w:pos="2835"/>
              </w:tabs>
              <w:adjustRightInd w:val="0"/>
              <w:snapToGrid w:val="0"/>
              <w:spacing w:beforeLines="60" w:before="144" w:afterLines="60" w:after="144" w:line="300" w:lineRule="exact"/>
              <w:rPr>
                <w:rFonts w:ascii="Arabic Typesetting" w:hAnsi="Arabic Typesetting" w:cs="Arabic Typesetting"/>
                <w:sz w:val="30"/>
                <w:szCs w:val="30"/>
              </w:rPr>
            </w:pPr>
            <w:r w:rsidRPr="0009451D">
              <w:rPr>
                <w:rFonts w:ascii="Arabic Typesetting" w:hAnsi="Arabic Typesetting" w:cs="Arabic Typesetting" w:hint="cs"/>
                <w:noProof/>
                <w:sz w:val="30"/>
                <w:szCs w:val="30"/>
                <w:rtl/>
              </w:rPr>
              <w:lastRenderedPageBreak/>
              <w:t>ه 7.2</w:t>
            </w:r>
            <w:r w:rsidRPr="0009451D">
              <w:rPr>
                <w:rFonts w:ascii="Arabic Typesetting" w:hAnsi="Arabic Typesetting" w:cs="Arabic Typesetting"/>
                <w:noProof/>
                <w:sz w:val="30"/>
                <w:szCs w:val="30"/>
                <w:rtl/>
              </w:rPr>
              <w:t xml:space="preserve"> تحسين الإنتاجية وجودة الخدمات في عمليات نظامي مدريد ولشبونة</w:t>
            </w:r>
          </w:p>
        </w:tc>
        <w:tc>
          <w:tcPr>
            <w:tcW w:w="1504" w:type="pct"/>
            <w:tcMar>
              <w:top w:w="110" w:type="dxa"/>
            </w:tcMar>
          </w:tcPr>
          <w:p w:rsidR="00884CF0" w:rsidRPr="0009451D" w:rsidRDefault="00884CF0" w:rsidP="00862268">
            <w:pPr>
              <w:adjustRightInd w:val="0"/>
              <w:snapToGrid w:val="0"/>
              <w:spacing w:beforeLines="60" w:before="144" w:afterLines="60" w:after="144" w:line="300" w:lineRule="exact"/>
              <w:rPr>
                <w:rFonts w:ascii="Arabic Typesetting" w:hAnsi="Arabic Typesetting" w:cs="Arabic Typesetting"/>
                <w:sz w:val="30"/>
                <w:szCs w:val="30"/>
              </w:rPr>
            </w:pPr>
            <w:r w:rsidRPr="0009451D">
              <w:rPr>
                <w:rFonts w:ascii="Arabic Typesetting" w:hAnsi="Arabic Typesetting" w:cs="Arabic Typesetting"/>
                <w:noProof/>
                <w:sz w:val="30"/>
                <w:szCs w:val="30"/>
                <w:rtl/>
              </w:rPr>
              <w:t>التقدم المُحرز نحو ترشيد الإطار القانوني لنظام مدريد وتبسيطه</w:t>
            </w:r>
          </w:p>
        </w:tc>
        <w:tc>
          <w:tcPr>
            <w:tcW w:w="1147" w:type="pct"/>
            <w:shd w:val="clear" w:color="auto" w:fill="FFFFFF"/>
            <w:tcMar>
              <w:top w:w="110" w:type="dxa"/>
            </w:tcMar>
          </w:tcPr>
          <w:p w:rsidR="00884CF0" w:rsidRPr="0009451D" w:rsidRDefault="00884CF0" w:rsidP="00862268">
            <w:pPr>
              <w:adjustRightInd w:val="0"/>
              <w:snapToGrid w:val="0"/>
              <w:spacing w:beforeLines="60" w:before="144" w:afterLines="60" w:after="144" w:line="300" w:lineRule="exact"/>
              <w:rPr>
                <w:rFonts w:ascii="Arabic Typesetting" w:hAnsi="Arabic Typesetting" w:cs="Arabic Typesetting"/>
                <w:sz w:val="30"/>
                <w:szCs w:val="30"/>
              </w:rPr>
            </w:pPr>
            <w:r w:rsidRPr="0009451D">
              <w:rPr>
                <w:rFonts w:ascii="Arabic Typesetting" w:hAnsi="Arabic Typesetting" w:cs="Arabic Typesetting"/>
                <w:noProof/>
                <w:sz w:val="30"/>
                <w:szCs w:val="30"/>
                <w:rtl/>
              </w:rPr>
              <w:t>اللائحة التنفيذية المشتركة والتعليمات الإدارية السارية لنظام مدريد في نهاية عام 2013</w:t>
            </w:r>
          </w:p>
        </w:tc>
        <w:tc>
          <w:tcPr>
            <w:tcW w:w="1109" w:type="pct"/>
            <w:tcMar>
              <w:top w:w="110" w:type="dxa"/>
            </w:tcMar>
          </w:tcPr>
          <w:p w:rsidR="00884CF0" w:rsidRPr="0009451D" w:rsidRDefault="00884CF0" w:rsidP="00862268">
            <w:pPr>
              <w:keepNext/>
              <w:keepLines/>
              <w:adjustRightInd w:val="0"/>
              <w:snapToGrid w:val="0"/>
              <w:spacing w:beforeLines="60" w:before="144" w:afterLines="60" w:after="144" w:line="300" w:lineRule="exact"/>
              <w:rPr>
                <w:rFonts w:ascii="Arabic Typesetting" w:hAnsi="Arabic Typesetting" w:cs="Arabic Typesetting"/>
                <w:b/>
                <w:sz w:val="30"/>
                <w:szCs w:val="30"/>
                <w:rtl/>
              </w:rPr>
            </w:pPr>
            <w:r w:rsidRPr="0009451D">
              <w:rPr>
                <w:rFonts w:ascii="Arabic Typesetting" w:hAnsi="Arabic Typesetting" w:cs="Arabic Typesetting"/>
                <w:b/>
                <w:noProof/>
                <w:sz w:val="30"/>
                <w:szCs w:val="30"/>
                <w:rtl/>
              </w:rPr>
              <w:t>تعديلات على اللائحة التنفيذية المشتركة والتعليمات الإدارية لنظام مدريد</w:t>
            </w:r>
          </w:p>
        </w:tc>
      </w:tr>
      <w:tr w:rsidR="00884CF0" w:rsidRPr="0009451D" w:rsidTr="00862268">
        <w:trPr>
          <w:cantSplit/>
          <w:trHeight w:val="2583"/>
        </w:trPr>
        <w:tc>
          <w:tcPr>
            <w:tcW w:w="1240" w:type="pct"/>
          </w:tcPr>
          <w:p w:rsidR="00884CF0" w:rsidRPr="0009451D" w:rsidRDefault="00884CF0" w:rsidP="00862268">
            <w:pPr>
              <w:adjustRightInd w:val="0"/>
              <w:snapToGrid w:val="0"/>
              <w:spacing w:beforeLines="60" w:before="144" w:afterLines="60" w:after="144" w:line="300" w:lineRule="exact"/>
              <w:rPr>
                <w:rFonts w:ascii="Arabic Typesetting" w:hAnsi="Arabic Typesetting" w:cs="Arabic Typesetting"/>
                <w:sz w:val="30"/>
                <w:szCs w:val="30"/>
              </w:rPr>
            </w:pPr>
          </w:p>
        </w:tc>
        <w:tc>
          <w:tcPr>
            <w:tcW w:w="1504" w:type="pct"/>
            <w:tcMar>
              <w:top w:w="110" w:type="dxa"/>
            </w:tcMar>
          </w:tcPr>
          <w:p w:rsidR="00884CF0" w:rsidRPr="0009451D" w:rsidRDefault="00884CF0" w:rsidP="00862268">
            <w:pPr>
              <w:adjustRightInd w:val="0"/>
              <w:snapToGrid w:val="0"/>
              <w:spacing w:beforeLines="60" w:before="144" w:afterLines="60" w:after="144" w:line="300" w:lineRule="exact"/>
              <w:rPr>
                <w:rFonts w:ascii="Arabic Typesetting" w:hAnsi="Arabic Typesetting" w:cs="Arabic Typesetting"/>
                <w:sz w:val="30"/>
                <w:szCs w:val="30"/>
              </w:rPr>
            </w:pPr>
            <w:r w:rsidRPr="0009451D">
              <w:rPr>
                <w:rFonts w:ascii="Arabic Typesetting" w:hAnsi="Arabic Typesetting" w:cs="Arabic Typesetting"/>
                <w:noProof/>
                <w:sz w:val="30"/>
                <w:szCs w:val="30"/>
                <w:rtl/>
              </w:rPr>
              <w:t>عدد التسجيلات</w:t>
            </w:r>
            <w:r w:rsidRPr="0009451D">
              <w:rPr>
                <w:rFonts w:ascii="Arabic Typesetting" w:hAnsi="Arabic Typesetting" w:cs="Arabic Typesetting"/>
                <w:sz w:val="30"/>
                <w:szCs w:val="30"/>
              </w:rPr>
              <w:t xml:space="preserve"> </w:t>
            </w:r>
          </w:p>
          <w:p w:rsidR="00884CF0" w:rsidRPr="0009451D" w:rsidRDefault="00884CF0" w:rsidP="00862268">
            <w:pPr>
              <w:adjustRightInd w:val="0"/>
              <w:snapToGrid w:val="0"/>
              <w:spacing w:beforeLines="60" w:before="144" w:afterLines="60" w:after="144" w:line="300" w:lineRule="exact"/>
              <w:rPr>
                <w:rFonts w:ascii="Arabic Typesetting" w:hAnsi="Arabic Typesetting" w:cs="Arabic Typesetting"/>
                <w:sz w:val="30"/>
                <w:szCs w:val="30"/>
              </w:rPr>
            </w:pPr>
            <w:r w:rsidRPr="0009451D">
              <w:rPr>
                <w:rFonts w:ascii="Arabic Typesetting" w:hAnsi="Arabic Typesetting" w:cs="Arabic Typesetting"/>
                <w:noProof/>
                <w:sz w:val="30"/>
                <w:szCs w:val="30"/>
                <w:rtl/>
              </w:rPr>
              <w:t>عدد التجديدات التي عُولجت</w:t>
            </w:r>
            <w:r w:rsidRPr="0009451D">
              <w:rPr>
                <w:rFonts w:ascii="Arabic Typesetting" w:hAnsi="Arabic Typesetting" w:cs="Arabic Typesetting"/>
                <w:sz w:val="30"/>
                <w:szCs w:val="30"/>
              </w:rPr>
              <w:t xml:space="preserve">  </w:t>
            </w:r>
          </w:p>
          <w:p w:rsidR="00884CF0" w:rsidRPr="0009451D" w:rsidRDefault="00884CF0" w:rsidP="00862268">
            <w:pPr>
              <w:adjustRightInd w:val="0"/>
              <w:snapToGrid w:val="0"/>
              <w:spacing w:beforeLines="60" w:before="144" w:afterLines="60" w:after="144" w:line="300" w:lineRule="exact"/>
              <w:rPr>
                <w:rFonts w:ascii="Arabic Typesetting" w:hAnsi="Arabic Typesetting" w:cs="Arabic Typesetting"/>
                <w:sz w:val="30"/>
                <w:szCs w:val="30"/>
                <w:rtl/>
              </w:rPr>
            </w:pPr>
            <w:r w:rsidRPr="0009451D">
              <w:rPr>
                <w:rFonts w:ascii="Arabic Typesetting" w:hAnsi="Arabic Typesetting" w:cs="Arabic Typesetting"/>
                <w:noProof/>
                <w:sz w:val="30"/>
                <w:szCs w:val="30"/>
                <w:rtl/>
              </w:rPr>
              <w:t>عدد التعديلات، بما في ذلك التعيينات اللاحقة (مدريد)</w:t>
            </w:r>
          </w:p>
        </w:tc>
        <w:tc>
          <w:tcPr>
            <w:tcW w:w="1147" w:type="pct"/>
            <w:shd w:val="clear" w:color="auto" w:fill="FFFFFF"/>
            <w:tcMar>
              <w:top w:w="110" w:type="dxa"/>
            </w:tcMar>
          </w:tcPr>
          <w:p w:rsidR="00884CF0" w:rsidRPr="0009451D" w:rsidRDefault="00884CF0" w:rsidP="00862268">
            <w:pPr>
              <w:adjustRightInd w:val="0"/>
              <w:snapToGrid w:val="0"/>
              <w:spacing w:beforeLines="60" w:before="144" w:afterLines="60" w:after="144" w:line="300" w:lineRule="exact"/>
              <w:rPr>
                <w:rFonts w:ascii="Arabic Typesetting" w:hAnsi="Arabic Typesetting" w:cs="Arabic Typesetting"/>
                <w:sz w:val="30"/>
                <w:szCs w:val="30"/>
              </w:rPr>
            </w:pPr>
            <w:r w:rsidRPr="0009451D">
              <w:rPr>
                <w:rFonts w:ascii="Arabic Typesetting" w:hAnsi="Arabic Typesetting" w:cs="Arabic Typesetting"/>
                <w:sz w:val="30"/>
                <w:szCs w:val="30"/>
                <w:rtl/>
              </w:rPr>
              <w:t>التسجيلات والتجديدات (انظر المرفق السابع).</w:t>
            </w:r>
          </w:p>
          <w:p w:rsidR="00884CF0" w:rsidRPr="0009451D" w:rsidRDefault="00884CF0" w:rsidP="00862268">
            <w:pPr>
              <w:adjustRightInd w:val="0"/>
              <w:snapToGrid w:val="0"/>
              <w:spacing w:beforeLines="60" w:before="144" w:afterLines="60" w:after="144" w:line="300" w:lineRule="exact"/>
              <w:rPr>
                <w:rFonts w:ascii="Arabic Typesetting" w:hAnsi="Arabic Typesetting" w:cs="Arabic Typesetting"/>
                <w:sz w:val="30"/>
                <w:szCs w:val="30"/>
              </w:rPr>
            </w:pPr>
            <w:r w:rsidRPr="0009451D">
              <w:rPr>
                <w:rFonts w:ascii="Arabic Typesetting" w:hAnsi="Arabic Typesetting" w:cs="Arabic Typesetting"/>
                <w:sz w:val="30"/>
                <w:szCs w:val="30"/>
                <w:rtl/>
              </w:rPr>
              <w:t>أدرج</w:t>
            </w:r>
            <w:r w:rsidRPr="0009451D">
              <w:rPr>
                <w:rFonts w:ascii="Arabic Typesetting" w:hAnsi="Arabic Typesetting" w:cs="Arabic Typesetting" w:hint="cs"/>
                <w:sz w:val="30"/>
                <w:szCs w:val="30"/>
                <w:rtl/>
              </w:rPr>
              <w:t xml:space="preserve"> 97500</w:t>
            </w:r>
            <w:r w:rsidRPr="0009451D">
              <w:rPr>
                <w:rFonts w:ascii="Arabic Typesetting" w:hAnsi="Arabic Typesetting" w:cs="Arabic Typesetting"/>
                <w:sz w:val="30"/>
                <w:szCs w:val="30"/>
                <w:rtl/>
              </w:rPr>
              <w:t xml:space="preserve"> </w:t>
            </w:r>
            <w:r w:rsidRPr="0009451D">
              <w:rPr>
                <w:rFonts w:ascii="Arabic Typesetting" w:hAnsi="Arabic Typesetting" w:cs="Arabic Typesetting" w:hint="cs"/>
                <w:sz w:val="30"/>
                <w:szCs w:val="30"/>
                <w:rtl/>
              </w:rPr>
              <w:t>تعديل</w:t>
            </w:r>
            <w:r w:rsidRPr="0009451D">
              <w:rPr>
                <w:rFonts w:ascii="Arabic Typesetting" w:hAnsi="Arabic Typesetting" w:cs="Arabic Typesetting"/>
                <w:sz w:val="30"/>
                <w:szCs w:val="30"/>
                <w:rtl/>
              </w:rPr>
              <w:t xml:space="preserve"> في السجل (2012)</w:t>
            </w:r>
          </w:p>
          <w:p w:rsidR="00884CF0" w:rsidRPr="0009451D" w:rsidRDefault="00884CF0" w:rsidP="00862268">
            <w:pPr>
              <w:adjustRightInd w:val="0"/>
              <w:snapToGrid w:val="0"/>
              <w:spacing w:beforeLines="60" w:before="144" w:afterLines="60" w:after="144" w:line="300" w:lineRule="exact"/>
              <w:rPr>
                <w:rFonts w:ascii="Arabic Typesetting" w:hAnsi="Arabic Typesetting" w:cs="Arabic Typesetting"/>
                <w:sz w:val="30"/>
                <w:szCs w:val="30"/>
              </w:rPr>
            </w:pPr>
          </w:p>
          <w:p w:rsidR="00884CF0" w:rsidRPr="0009451D" w:rsidRDefault="00884CF0" w:rsidP="00862268">
            <w:pPr>
              <w:adjustRightInd w:val="0"/>
              <w:snapToGrid w:val="0"/>
              <w:spacing w:beforeLines="60" w:before="144" w:afterLines="60" w:after="144" w:line="300" w:lineRule="exact"/>
              <w:rPr>
                <w:rFonts w:ascii="Arabic Typesetting" w:hAnsi="Arabic Typesetting" w:cs="Arabic Typesetting"/>
                <w:sz w:val="30"/>
                <w:szCs w:val="30"/>
              </w:rPr>
            </w:pPr>
          </w:p>
        </w:tc>
        <w:tc>
          <w:tcPr>
            <w:tcW w:w="1109" w:type="pct"/>
            <w:tcMar>
              <w:top w:w="110" w:type="dxa"/>
            </w:tcMar>
          </w:tcPr>
          <w:p w:rsidR="00884CF0" w:rsidRPr="0009451D" w:rsidRDefault="00884CF0" w:rsidP="00862268">
            <w:pPr>
              <w:keepNext/>
              <w:keepLines/>
              <w:adjustRightInd w:val="0"/>
              <w:snapToGrid w:val="0"/>
              <w:spacing w:beforeLines="60" w:before="144" w:afterLines="60" w:after="144" w:line="300" w:lineRule="exact"/>
              <w:rPr>
                <w:rFonts w:ascii="Arabic Typesetting" w:hAnsi="Arabic Typesetting" w:cs="Arabic Typesetting"/>
                <w:b/>
                <w:sz w:val="30"/>
                <w:szCs w:val="30"/>
              </w:rPr>
            </w:pPr>
            <w:r w:rsidRPr="0009451D">
              <w:rPr>
                <w:rFonts w:ascii="Arabic Typesetting" w:hAnsi="Arabic Typesetting" w:cs="Arabic Typesetting"/>
                <w:b/>
                <w:sz w:val="30"/>
                <w:szCs w:val="30"/>
                <w:rtl/>
              </w:rPr>
              <w:t xml:space="preserve">2014: </w:t>
            </w:r>
            <w:r w:rsidRPr="0009451D">
              <w:rPr>
                <w:rFonts w:ascii="Arabic Typesetting" w:hAnsi="Arabic Typesetting" w:cs="Arabic Typesetting"/>
                <w:noProof/>
                <w:sz w:val="30"/>
                <w:szCs w:val="30"/>
                <w:rtl/>
              </w:rPr>
              <w:t>زيادة بنسبة 6.3% في التسجيلات والتجديدات</w:t>
            </w:r>
          </w:p>
          <w:p w:rsidR="00884CF0" w:rsidRPr="0009451D" w:rsidRDefault="00884CF0" w:rsidP="00862268">
            <w:pPr>
              <w:keepNext/>
              <w:keepLines/>
              <w:adjustRightInd w:val="0"/>
              <w:snapToGrid w:val="0"/>
              <w:spacing w:beforeLines="60" w:before="144" w:afterLines="60" w:after="144" w:line="300" w:lineRule="exact"/>
              <w:rPr>
                <w:rFonts w:ascii="Arabic Typesetting" w:hAnsi="Arabic Typesetting" w:cs="Arabic Typesetting"/>
                <w:b/>
                <w:sz w:val="30"/>
                <w:szCs w:val="30"/>
              </w:rPr>
            </w:pPr>
            <w:r w:rsidRPr="0009451D">
              <w:rPr>
                <w:rFonts w:ascii="Arabic Typesetting" w:hAnsi="Arabic Typesetting" w:cs="Arabic Typesetting"/>
                <w:b/>
                <w:sz w:val="30"/>
                <w:szCs w:val="30"/>
                <w:rtl/>
              </w:rPr>
              <w:t xml:space="preserve">2015: </w:t>
            </w:r>
            <w:r w:rsidRPr="0009451D">
              <w:rPr>
                <w:rFonts w:ascii="Arabic Typesetting" w:hAnsi="Arabic Typesetting" w:cs="Arabic Typesetting"/>
                <w:noProof/>
                <w:sz w:val="30"/>
                <w:szCs w:val="30"/>
                <w:rtl/>
              </w:rPr>
              <w:t>زيادة بنسبة 3.3% في التسجيلات والتجديدات</w:t>
            </w:r>
          </w:p>
          <w:p w:rsidR="00884CF0" w:rsidRPr="0009451D" w:rsidRDefault="00884CF0" w:rsidP="00862268">
            <w:pPr>
              <w:keepNext/>
              <w:keepLines/>
              <w:adjustRightInd w:val="0"/>
              <w:snapToGrid w:val="0"/>
              <w:spacing w:beforeLines="60" w:before="144" w:afterLines="60" w:after="144" w:line="300" w:lineRule="exact"/>
              <w:rPr>
                <w:rFonts w:ascii="Arabic Typesetting" w:hAnsi="Arabic Typesetting" w:cs="Arabic Typesetting"/>
                <w:b/>
                <w:sz w:val="30"/>
                <w:szCs w:val="30"/>
              </w:rPr>
            </w:pPr>
            <w:r w:rsidRPr="0009451D">
              <w:rPr>
                <w:rFonts w:ascii="Arabic Typesetting" w:hAnsi="Arabic Typesetting" w:cs="Arabic Typesetting"/>
                <w:b/>
                <w:sz w:val="30"/>
                <w:szCs w:val="30"/>
                <w:rtl/>
              </w:rPr>
              <w:t>مجموع التسجيلات</w:t>
            </w:r>
            <w:r w:rsidRPr="0009451D">
              <w:rPr>
                <w:rFonts w:ascii="Arabic Typesetting" w:hAnsi="Arabic Typesetting" w:cs="Arabic Typesetting" w:hint="cs"/>
                <w:b/>
                <w:sz w:val="30"/>
                <w:szCs w:val="30"/>
                <w:rtl/>
              </w:rPr>
              <w:t xml:space="preserve"> 92500</w:t>
            </w:r>
          </w:p>
          <w:p w:rsidR="00884CF0" w:rsidRPr="0009451D" w:rsidRDefault="00884CF0" w:rsidP="00862268">
            <w:pPr>
              <w:keepNext/>
              <w:keepLines/>
              <w:adjustRightInd w:val="0"/>
              <w:snapToGrid w:val="0"/>
              <w:spacing w:beforeLines="60" w:before="144" w:afterLines="60" w:after="144" w:line="300" w:lineRule="exact"/>
              <w:rPr>
                <w:rFonts w:ascii="Arabic Typesetting" w:hAnsi="Arabic Typesetting" w:cs="Arabic Typesetting"/>
                <w:sz w:val="30"/>
                <w:szCs w:val="30"/>
              </w:rPr>
            </w:pPr>
            <w:r w:rsidRPr="0009451D">
              <w:rPr>
                <w:rFonts w:ascii="Arabic Typesetting" w:hAnsi="Arabic Typesetting" w:cs="Arabic Typesetting"/>
                <w:noProof/>
                <w:sz w:val="30"/>
                <w:szCs w:val="30"/>
                <w:rtl/>
              </w:rPr>
              <w:t>مجموع التجديدات</w:t>
            </w:r>
            <w:r w:rsidRPr="0009451D">
              <w:rPr>
                <w:rFonts w:ascii="Arabic Typesetting" w:hAnsi="Arabic Typesetting" w:cs="Arabic Typesetting" w:hint="cs"/>
                <w:noProof/>
                <w:sz w:val="30"/>
                <w:szCs w:val="30"/>
                <w:rtl/>
              </w:rPr>
              <w:t xml:space="preserve"> 49000</w:t>
            </w:r>
            <w:r w:rsidRPr="0009451D">
              <w:rPr>
                <w:rFonts w:ascii="Arabic Typesetting" w:hAnsi="Arabic Typesetting" w:cs="Arabic Typesetting"/>
                <w:noProof/>
                <w:sz w:val="30"/>
                <w:szCs w:val="30"/>
                <w:rtl/>
              </w:rPr>
              <w:t xml:space="preserve"> </w:t>
            </w:r>
          </w:p>
          <w:p w:rsidR="00884CF0" w:rsidRPr="0009451D" w:rsidRDefault="00884CF0" w:rsidP="00862268">
            <w:pPr>
              <w:keepNext/>
              <w:keepLines/>
              <w:adjustRightInd w:val="0"/>
              <w:snapToGrid w:val="0"/>
              <w:spacing w:beforeLines="60" w:before="144" w:afterLines="60" w:after="144" w:line="300" w:lineRule="exact"/>
              <w:rPr>
                <w:rFonts w:ascii="Arabic Typesetting" w:hAnsi="Arabic Typesetting" w:cs="Arabic Typesetting"/>
                <w:b/>
                <w:sz w:val="30"/>
                <w:szCs w:val="30"/>
              </w:rPr>
            </w:pPr>
            <w:r w:rsidRPr="0009451D">
              <w:rPr>
                <w:rFonts w:ascii="Arabic Typesetting" w:hAnsi="Arabic Typesetting" w:cs="Arabic Typesetting"/>
                <w:noProof/>
                <w:sz w:val="30"/>
                <w:szCs w:val="30"/>
                <w:rtl/>
              </w:rPr>
              <w:t>مجموع التعديلات</w:t>
            </w:r>
            <w:r w:rsidRPr="0009451D">
              <w:rPr>
                <w:rFonts w:ascii="Arabic Typesetting" w:hAnsi="Arabic Typesetting" w:cs="Arabic Typesetting" w:hint="cs"/>
                <w:noProof/>
                <w:sz w:val="30"/>
                <w:szCs w:val="30"/>
                <w:rtl/>
              </w:rPr>
              <w:t xml:space="preserve"> 200000</w:t>
            </w:r>
            <w:r w:rsidRPr="0009451D">
              <w:rPr>
                <w:rFonts w:ascii="Arabic Typesetting" w:hAnsi="Arabic Typesetting" w:cs="Arabic Typesetting"/>
                <w:noProof/>
                <w:sz w:val="30"/>
                <w:szCs w:val="30"/>
                <w:rtl/>
              </w:rPr>
              <w:t>، بما في ذلك</w:t>
            </w:r>
            <w:r w:rsidRPr="0009451D">
              <w:rPr>
                <w:rFonts w:ascii="Arabic Typesetting" w:hAnsi="Arabic Typesetting" w:cs="Arabic Typesetting" w:hint="cs"/>
                <w:noProof/>
                <w:sz w:val="30"/>
                <w:szCs w:val="30"/>
                <w:rtl/>
              </w:rPr>
              <w:t xml:space="preserve"> 35000</w:t>
            </w:r>
            <w:r w:rsidRPr="0009451D">
              <w:rPr>
                <w:rFonts w:ascii="Arabic Typesetting" w:hAnsi="Arabic Typesetting" w:cs="Arabic Typesetting"/>
                <w:noProof/>
                <w:sz w:val="30"/>
                <w:szCs w:val="30"/>
                <w:rtl/>
              </w:rPr>
              <w:t xml:space="preserve"> تعيين لاحق</w:t>
            </w:r>
          </w:p>
        </w:tc>
      </w:tr>
      <w:tr w:rsidR="00884CF0" w:rsidRPr="0009451D" w:rsidTr="00862268">
        <w:trPr>
          <w:cantSplit/>
          <w:trHeight w:val="531"/>
        </w:trPr>
        <w:tc>
          <w:tcPr>
            <w:tcW w:w="1240" w:type="pct"/>
            <w:tcBorders>
              <w:bottom w:val="nil"/>
            </w:tcBorders>
          </w:tcPr>
          <w:p w:rsidR="00884CF0" w:rsidRPr="0009451D" w:rsidRDefault="00884CF0" w:rsidP="00862268">
            <w:pPr>
              <w:adjustRightInd w:val="0"/>
              <w:snapToGrid w:val="0"/>
              <w:spacing w:beforeLines="60" w:before="144" w:afterLines="60" w:after="144" w:line="300" w:lineRule="exact"/>
              <w:rPr>
                <w:rFonts w:ascii="Arabic Typesetting" w:hAnsi="Arabic Typesetting" w:cs="Arabic Typesetting"/>
                <w:sz w:val="30"/>
                <w:szCs w:val="30"/>
              </w:rPr>
            </w:pPr>
          </w:p>
        </w:tc>
        <w:tc>
          <w:tcPr>
            <w:tcW w:w="1504" w:type="pct"/>
            <w:tcBorders>
              <w:bottom w:val="nil"/>
            </w:tcBorders>
            <w:tcMar>
              <w:top w:w="110" w:type="dxa"/>
            </w:tcMar>
          </w:tcPr>
          <w:p w:rsidR="00884CF0" w:rsidRPr="0009451D" w:rsidRDefault="00884CF0" w:rsidP="00862268">
            <w:pPr>
              <w:adjustRightInd w:val="0"/>
              <w:snapToGrid w:val="0"/>
              <w:spacing w:beforeLines="60" w:before="144" w:afterLines="60" w:after="144" w:line="300" w:lineRule="exact"/>
              <w:rPr>
                <w:rFonts w:ascii="Arabic Typesetting" w:hAnsi="Arabic Typesetting" w:cs="Arabic Typesetting"/>
                <w:sz w:val="30"/>
                <w:szCs w:val="30"/>
              </w:rPr>
            </w:pPr>
            <w:r w:rsidRPr="0009451D">
              <w:rPr>
                <w:rFonts w:ascii="Arabic Typesetting" w:hAnsi="Arabic Typesetting" w:cs="Arabic Typesetting"/>
                <w:noProof/>
                <w:sz w:val="30"/>
                <w:szCs w:val="30"/>
                <w:rtl/>
              </w:rPr>
              <w:t>ترجمة الطلبات في الوقت المناسب (مدريد)</w:t>
            </w:r>
          </w:p>
        </w:tc>
        <w:tc>
          <w:tcPr>
            <w:tcW w:w="1147" w:type="pct"/>
            <w:tcBorders>
              <w:bottom w:val="nil"/>
            </w:tcBorders>
            <w:shd w:val="clear" w:color="auto" w:fill="FFFFFF"/>
            <w:tcMar>
              <w:top w:w="110" w:type="dxa"/>
            </w:tcMar>
          </w:tcPr>
          <w:p w:rsidR="00884CF0" w:rsidRPr="0009451D" w:rsidRDefault="00884CF0" w:rsidP="00862268">
            <w:pPr>
              <w:adjustRightInd w:val="0"/>
              <w:snapToGrid w:val="0"/>
              <w:spacing w:beforeLines="60" w:before="144" w:afterLines="60" w:after="144" w:line="300" w:lineRule="exact"/>
              <w:rPr>
                <w:rFonts w:ascii="Arabic Typesetting" w:hAnsi="Arabic Typesetting" w:cs="Arabic Typesetting"/>
                <w:sz w:val="30"/>
                <w:szCs w:val="30"/>
              </w:rPr>
            </w:pPr>
            <w:r w:rsidRPr="0009451D">
              <w:rPr>
                <w:rFonts w:ascii="Arabic Typesetting" w:hAnsi="Arabic Typesetting" w:cs="Arabic Typesetting"/>
                <w:noProof/>
                <w:sz w:val="30"/>
                <w:szCs w:val="30"/>
                <w:rtl/>
              </w:rPr>
              <w:t>البيانات غير متوفرة</w:t>
            </w:r>
          </w:p>
        </w:tc>
        <w:tc>
          <w:tcPr>
            <w:tcW w:w="1109" w:type="pct"/>
            <w:tcBorders>
              <w:bottom w:val="nil"/>
            </w:tcBorders>
            <w:tcMar>
              <w:top w:w="110" w:type="dxa"/>
            </w:tcMar>
          </w:tcPr>
          <w:p w:rsidR="00884CF0" w:rsidRPr="0009451D" w:rsidRDefault="00884CF0" w:rsidP="00862268">
            <w:pPr>
              <w:keepNext/>
              <w:keepLines/>
              <w:adjustRightInd w:val="0"/>
              <w:snapToGrid w:val="0"/>
              <w:spacing w:beforeLines="60" w:before="144" w:afterLines="60" w:after="144" w:line="300" w:lineRule="exact"/>
              <w:rPr>
                <w:rFonts w:ascii="Arabic Typesetting" w:hAnsi="Arabic Typesetting" w:cs="Arabic Typesetting"/>
                <w:b/>
                <w:sz w:val="30"/>
                <w:szCs w:val="30"/>
                <w:rtl/>
              </w:rPr>
            </w:pPr>
            <w:r w:rsidRPr="0009451D">
              <w:rPr>
                <w:rFonts w:ascii="Arabic Typesetting" w:hAnsi="Arabic Typesetting" w:cs="Arabic Typesetting"/>
                <w:b/>
                <w:noProof/>
                <w:sz w:val="30"/>
                <w:szCs w:val="30"/>
                <w:rtl/>
              </w:rPr>
              <w:t>أربعة أسابيع</w:t>
            </w:r>
          </w:p>
        </w:tc>
      </w:tr>
      <w:tr w:rsidR="00884CF0" w:rsidRPr="0009451D" w:rsidTr="00862268">
        <w:trPr>
          <w:cantSplit/>
          <w:trHeight w:val="663"/>
        </w:trPr>
        <w:tc>
          <w:tcPr>
            <w:tcW w:w="1240" w:type="pct"/>
            <w:tcBorders>
              <w:top w:val="nil"/>
              <w:bottom w:val="nil"/>
            </w:tcBorders>
          </w:tcPr>
          <w:p w:rsidR="00884CF0" w:rsidRPr="0009451D" w:rsidRDefault="00884CF0" w:rsidP="00862268">
            <w:pPr>
              <w:adjustRightInd w:val="0"/>
              <w:snapToGrid w:val="0"/>
              <w:spacing w:beforeLines="60" w:before="144" w:afterLines="60" w:after="144" w:line="300" w:lineRule="exact"/>
              <w:rPr>
                <w:rFonts w:ascii="Arabic Typesetting" w:hAnsi="Arabic Typesetting" w:cs="Arabic Typesetting"/>
                <w:sz w:val="30"/>
                <w:szCs w:val="30"/>
              </w:rPr>
            </w:pPr>
          </w:p>
        </w:tc>
        <w:tc>
          <w:tcPr>
            <w:tcW w:w="1504" w:type="pct"/>
            <w:tcBorders>
              <w:top w:val="nil"/>
              <w:bottom w:val="nil"/>
            </w:tcBorders>
            <w:tcMar>
              <w:top w:w="110" w:type="dxa"/>
            </w:tcMar>
          </w:tcPr>
          <w:p w:rsidR="00884CF0" w:rsidRPr="0009451D" w:rsidRDefault="00884CF0" w:rsidP="00862268">
            <w:pPr>
              <w:adjustRightInd w:val="0"/>
              <w:snapToGrid w:val="0"/>
              <w:spacing w:beforeLines="60" w:before="144" w:afterLines="60" w:after="144" w:line="300" w:lineRule="exact"/>
              <w:rPr>
                <w:rFonts w:ascii="Arabic Typesetting" w:hAnsi="Arabic Typesetting" w:cs="Arabic Typesetting"/>
                <w:sz w:val="30"/>
                <w:szCs w:val="30"/>
              </w:rPr>
            </w:pPr>
            <w:r w:rsidRPr="0009451D">
              <w:rPr>
                <w:rFonts w:ascii="Arabic Typesetting" w:hAnsi="Arabic Typesetting" w:cs="Arabic Typesetting"/>
                <w:noProof/>
                <w:sz w:val="30"/>
                <w:szCs w:val="30"/>
                <w:rtl/>
              </w:rPr>
              <w:t>انخفاض عدد التصويبات (مدريد)</w:t>
            </w:r>
          </w:p>
        </w:tc>
        <w:tc>
          <w:tcPr>
            <w:tcW w:w="1147" w:type="pct"/>
            <w:tcBorders>
              <w:top w:val="nil"/>
              <w:bottom w:val="nil"/>
            </w:tcBorders>
            <w:shd w:val="clear" w:color="auto" w:fill="FFFFFF"/>
            <w:tcMar>
              <w:top w:w="110" w:type="dxa"/>
            </w:tcMar>
          </w:tcPr>
          <w:p w:rsidR="00884CF0" w:rsidRPr="0009451D" w:rsidRDefault="00884CF0" w:rsidP="00862268">
            <w:pPr>
              <w:adjustRightInd w:val="0"/>
              <w:snapToGrid w:val="0"/>
              <w:spacing w:beforeLines="60" w:before="144" w:afterLines="60" w:after="144" w:line="300" w:lineRule="exact"/>
              <w:rPr>
                <w:rFonts w:ascii="Arabic Typesetting" w:hAnsi="Arabic Typesetting" w:cs="Arabic Typesetting"/>
                <w:sz w:val="30"/>
                <w:szCs w:val="30"/>
              </w:rPr>
            </w:pPr>
            <w:r w:rsidRPr="0009451D">
              <w:rPr>
                <w:rFonts w:ascii="Arabic Typesetting" w:hAnsi="Arabic Typesetting" w:cs="Arabic Typesetting"/>
                <w:sz w:val="30"/>
                <w:szCs w:val="30"/>
                <w:rtl/>
              </w:rPr>
              <w:t>أرقام التصويبات في عام 2012 (</w:t>
            </w:r>
            <w:r w:rsidRPr="0009451D">
              <w:rPr>
                <w:rFonts w:ascii="Arabic Typesetting" w:hAnsi="Arabic Typesetting" w:cs="Arabic Typesetting" w:hint="cs"/>
                <w:sz w:val="30"/>
                <w:szCs w:val="30"/>
                <w:rtl/>
              </w:rPr>
              <w:t xml:space="preserve">5000 </w:t>
            </w:r>
            <w:r w:rsidRPr="0009451D">
              <w:rPr>
                <w:rFonts w:ascii="Arabic Typesetting" w:hAnsi="Arabic Typesetting" w:cs="Arabic Typesetting"/>
                <w:sz w:val="30"/>
                <w:szCs w:val="30"/>
                <w:rtl/>
              </w:rPr>
              <w:t>التماس)</w:t>
            </w:r>
          </w:p>
        </w:tc>
        <w:tc>
          <w:tcPr>
            <w:tcW w:w="1109" w:type="pct"/>
            <w:tcBorders>
              <w:top w:val="nil"/>
              <w:bottom w:val="nil"/>
            </w:tcBorders>
            <w:tcMar>
              <w:top w:w="110" w:type="dxa"/>
            </w:tcMar>
          </w:tcPr>
          <w:p w:rsidR="00884CF0" w:rsidRPr="0009451D" w:rsidRDefault="00884CF0" w:rsidP="00862268">
            <w:pPr>
              <w:keepNext/>
              <w:keepLines/>
              <w:adjustRightInd w:val="0"/>
              <w:snapToGrid w:val="0"/>
              <w:spacing w:beforeLines="60" w:before="144" w:afterLines="60" w:after="144" w:line="300" w:lineRule="exact"/>
              <w:rPr>
                <w:rFonts w:ascii="Arabic Typesetting" w:hAnsi="Arabic Typesetting" w:cs="Arabic Typesetting"/>
                <w:bCs/>
                <w:sz w:val="30"/>
                <w:szCs w:val="30"/>
                <w:rtl/>
              </w:rPr>
            </w:pPr>
            <w:r w:rsidRPr="0009451D">
              <w:rPr>
                <w:rFonts w:ascii="Arabic Typesetting" w:hAnsi="Arabic Typesetting" w:cs="Arabic Typesetting"/>
                <w:b/>
                <w:noProof/>
                <w:sz w:val="30"/>
                <w:szCs w:val="30"/>
                <w:rtl/>
              </w:rPr>
              <w:t>انخفاض التصويبات بنسبة</w:t>
            </w:r>
            <w:r w:rsidRPr="0009451D">
              <w:rPr>
                <w:rFonts w:ascii="Arabic Typesetting" w:hAnsi="Arabic Typesetting" w:cs="Arabic Typesetting"/>
                <w:bCs/>
                <w:noProof/>
                <w:sz w:val="30"/>
                <w:szCs w:val="30"/>
                <w:rtl/>
              </w:rPr>
              <w:t xml:space="preserve"> </w:t>
            </w:r>
            <w:r w:rsidRPr="0009451D">
              <w:rPr>
                <w:rFonts w:ascii="Arabic Typesetting" w:hAnsi="Arabic Typesetting" w:cs="Arabic Typesetting"/>
                <w:b/>
                <w:noProof/>
                <w:sz w:val="30"/>
                <w:szCs w:val="30"/>
                <w:rtl/>
              </w:rPr>
              <w:t>10%</w:t>
            </w:r>
          </w:p>
        </w:tc>
      </w:tr>
      <w:tr w:rsidR="00884CF0" w:rsidRPr="0009451D" w:rsidTr="00862268">
        <w:trPr>
          <w:cantSplit/>
          <w:trHeight w:val="946"/>
        </w:trPr>
        <w:tc>
          <w:tcPr>
            <w:tcW w:w="1240" w:type="pct"/>
            <w:tcBorders>
              <w:top w:val="nil"/>
              <w:bottom w:val="nil"/>
            </w:tcBorders>
          </w:tcPr>
          <w:p w:rsidR="00884CF0" w:rsidRPr="0009451D" w:rsidRDefault="00884CF0" w:rsidP="00862268">
            <w:pPr>
              <w:adjustRightInd w:val="0"/>
              <w:snapToGrid w:val="0"/>
              <w:spacing w:beforeLines="60" w:before="144" w:afterLines="60" w:after="144" w:line="300" w:lineRule="exact"/>
              <w:rPr>
                <w:rFonts w:ascii="Arabic Typesetting" w:hAnsi="Arabic Typesetting" w:cs="Arabic Typesetting"/>
                <w:sz w:val="30"/>
                <w:szCs w:val="30"/>
              </w:rPr>
            </w:pPr>
          </w:p>
        </w:tc>
        <w:tc>
          <w:tcPr>
            <w:tcW w:w="1504" w:type="pct"/>
            <w:tcBorders>
              <w:top w:val="nil"/>
              <w:bottom w:val="nil"/>
            </w:tcBorders>
            <w:tcMar>
              <w:top w:w="110" w:type="dxa"/>
            </w:tcMar>
          </w:tcPr>
          <w:p w:rsidR="00884CF0" w:rsidRPr="0009451D" w:rsidRDefault="00884CF0" w:rsidP="00862268">
            <w:pPr>
              <w:adjustRightInd w:val="0"/>
              <w:snapToGrid w:val="0"/>
              <w:spacing w:beforeLines="60" w:before="144" w:afterLines="60" w:after="144" w:line="300" w:lineRule="exact"/>
              <w:rPr>
                <w:rFonts w:ascii="Arabic Typesetting" w:hAnsi="Arabic Typesetting" w:cs="Arabic Typesetting"/>
                <w:sz w:val="30"/>
                <w:szCs w:val="30"/>
                <w:rtl/>
              </w:rPr>
            </w:pPr>
            <w:r w:rsidRPr="0009451D">
              <w:rPr>
                <w:rFonts w:ascii="Arabic Typesetting" w:hAnsi="Arabic Typesetting" w:cs="Arabic Typesetting"/>
                <w:noProof/>
                <w:sz w:val="30"/>
                <w:szCs w:val="30"/>
                <w:rtl/>
              </w:rPr>
              <w:t>زيادة رضا العملاء (مدريد)</w:t>
            </w:r>
          </w:p>
        </w:tc>
        <w:tc>
          <w:tcPr>
            <w:tcW w:w="1147" w:type="pct"/>
            <w:tcBorders>
              <w:top w:val="nil"/>
              <w:bottom w:val="nil"/>
            </w:tcBorders>
            <w:shd w:val="clear" w:color="auto" w:fill="FFFFFF"/>
            <w:tcMar>
              <w:top w:w="110" w:type="dxa"/>
            </w:tcMar>
          </w:tcPr>
          <w:p w:rsidR="00884CF0" w:rsidRPr="0009451D" w:rsidRDefault="00884CF0" w:rsidP="00862268">
            <w:pPr>
              <w:adjustRightInd w:val="0"/>
              <w:snapToGrid w:val="0"/>
              <w:spacing w:beforeLines="60" w:before="144" w:afterLines="60" w:after="144" w:line="300" w:lineRule="exact"/>
              <w:rPr>
                <w:rFonts w:ascii="Arabic Typesetting" w:hAnsi="Arabic Typesetting" w:cs="Arabic Typesetting"/>
                <w:sz w:val="30"/>
                <w:szCs w:val="30"/>
              </w:rPr>
            </w:pPr>
            <w:r w:rsidRPr="0009451D">
              <w:rPr>
                <w:rFonts w:ascii="Arabic Typesetting" w:hAnsi="Arabic Typesetting" w:cs="Arabic Typesetting"/>
                <w:sz w:val="30"/>
                <w:szCs w:val="30"/>
                <w:rtl/>
              </w:rPr>
              <w:t>استقصاء النهج القائم على خدمة الزبون لعام 2012</w:t>
            </w:r>
            <w:r w:rsidRPr="0009451D">
              <w:rPr>
                <w:rFonts w:ascii="Arabic Typesetting" w:hAnsi="Arabic Typesetting" w:cs="Arabic Typesetting"/>
                <w:noProof/>
                <w:sz w:val="30"/>
                <w:szCs w:val="30"/>
              </w:rPr>
              <w:t xml:space="preserve">. </w:t>
            </w:r>
            <w:r w:rsidRPr="0009451D">
              <w:rPr>
                <w:rFonts w:ascii="Arabic Typesetting" w:hAnsi="Arabic Typesetting" w:cs="Arabic Typesetting"/>
                <w:sz w:val="30"/>
                <w:szCs w:val="30"/>
                <w:rtl/>
              </w:rPr>
              <w:t>مؤشر التوجه نحو الخدمات 79</w:t>
            </w:r>
            <w:r w:rsidRPr="0009451D">
              <w:rPr>
                <w:rFonts w:ascii="Arabic Typesetting" w:hAnsi="Arabic Typesetting" w:cs="Arabic Typesetting"/>
                <w:noProof/>
                <w:sz w:val="30"/>
                <w:szCs w:val="30"/>
              </w:rPr>
              <w:t>.</w:t>
            </w:r>
          </w:p>
        </w:tc>
        <w:tc>
          <w:tcPr>
            <w:tcW w:w="1109" w:type="pct"/>
            <w:tcBorders>
              <w:top w:val="nil"/>
              <w:bottom w:val="nil"/>
            </w:tcBorders>
            <w:tcMar>
              <w:top w:w="110" w:type="dxa"/>
            </w:tcMar>
          </w:tcPr>
          <w:p w:rsidR="00884CF0" w:rsidRPr="0009451D" w:rsidRDefault="00884CF0" w:rsidP="00862268">
            <w:pPr>
              <w:keepNext/>
              <w:keepLines/>
              <w:adjustRightInd w:val="0"/>
              <w:snapToGrid w:val="0"/>
              <w:spacing w:beforeLines="60" w:before="144" w:afterLines="60" w:after="144" w:line="300" w:lineRule="exact"/>
              <w:rPr>
                <w:rFonts w:ascii="Arabic Typesetting" w:hAnsi="Arabic Typesetting" w:cs="Arabic Typesetting"/>
                <w:b/>
                <w:sz w:val="30"/>
                <w:szCs w:val="30"/>
                <w:rtl/>
              </w:rPr>
            </w:pPr>
            <w:r w:rsidRPr="0009451D">
              <w:rPr>
                <w:rFonts w:ascii="Arabic Typesetting" w:hAnsi="Arabic Typesetting" w:cs="Arabic Typesetting"/>
                <w:b/>
                <w:noProof/>
                <w:sz w:val="30"/>
                <w:szCs w:val="30"/>
                <w:rtl/>
              </w:rPr>
              <w:t>ارتفاع معدل الرضا في الاستقصاء القادم، مع التركيز على سرعة الاستجابة وحسن التوقيت</w:t>
            </w:r>
          </w:p>
        </w:tc>
      </w:tr>
      <w:tr w:rsidR="00884CF0" w:rsidRPr="0009451D" w:rsidTr="00603170">
        <w:trPr>
          <w:cantSplit/>
          <w:trHeight w:val="1337"/>
        </w:trPr>
        <w:tc>
          <w:tcPr>
            <w:tcW w:w="1240" w:type="pct"/>
            <w:tcBorders>
              <w:top w:val="nil"/>
              <w:bottom w:val="nil"/>
            </w:tcBorders>
          </w:tcPr>
          <w:p w:rsidR="00884CF0" w:rsidRPr="0009451D" w:rsidRDefault="00884CF0" w:rsidP="00862268">
            <w:pPr>
              <w:adjustRightInd w:val="0"/>
              <w:snapToGrid w:val="0"/>
              <w:spacing w:beforeLines="60" w:before="144" w:afterLines="60" w:after="144" w:line="300" w:lineRule="exact"/>
              <w:rPr>
                <w:rFonts w:ascii="Arabic Typesetting" w:hAnsi="Arabic Typesetting" w:cs="Arabic Typesetting"/>
                <w:sz w:val="30"/>
                <w:szCs w:val="30"/>
              </w:rPr>
            </w:pPr>
          </w:p>
        </w:tc>
        <w:tc>
          <w:tcPr>
            <w:tcW w:w="1504" w:type="pct"/>
            <w:tcBorders>
              <w:top w:val="nil"/>
              <w:bottom w:val="nil"/>
            </w:tcBorders>
            <w:tcMar>
              <w:top w:w="110" w:type="dxa"/>
            </w:tcMar>
          </w:tcPr>
          <w:p w:rsidR="00884CF0" w:rsidRPr="0009451D" w:rsidRDefault="00884CF0" w:rsidP="00862268">
            <w:pPr>
              <w:adjustRightInd w:val="0"/>
              <w:snapToGrid w:val="0"/>
              <w:spacing w:beforeLines="60" w:before="144" w:afterLines="60" w:after="144" w:line="300" w:lineRule="exact"/>
              <w:rPr>
                <w:rFonts w:ascii="Arabic Typesetting" w:hAnsi="Arabic Typesetting" w:cs="Arabic Typesetting"/>
                <w:sz w:val="30"/>
                <w:szCs w:val="30"/>
              </w:rPr>
            </w:pPr>
            <w:r w:rsidRPr="0009451D">
              <w:rPr>
                <w:rFonts w:ascii="Arabic Typesetting" w:hAnsi="Arabic Typesetting" w:cs="Arabic Typesetting"/>
                <w:noProof/>
                <w:sz w:val="30"/>
                <w:szCs w:val="30"/>
                <w:rtl/>
              </w:rPr>
              <w:t>زيادة استخدام التبادل الإلكتروني (مدريد)</w:t>
            </w:r>
          </w:p>
        </w:tc>
        <w:tc>
          <w:tcPr>
            <w:tcW w:w="1147" w:type="pct"/>
            <w:tcBorders>
              <w:top w:val="nil"/>
              <w:bottom w:val="nil"/>
            </w:tcBorders>
            <w:shd w:val="clear" w:color="auto" w:fill="FFFFFF"/>
            <w:tcMar>
              <w:top w:w="110" w:type="dxa"/>
            </w:tcMar>
          </w:tcPr>
          <w:p w:rsidR="00884CF0" w:rsidRPr="0009451D" w:rsidRDefault="00F31C96" w:rsidP="00862268">
            <w:pPr>
              <w:adjustRightInd w:val="0"/>
              <w:snapToGrid w:val="0"/>
              <w:spacing w:beforeLines="60" w:before="144" w:afterLines="60" w:after="144" w:line="300" w:lineRule="exact"/>
              <w:rPr>
                <w:rFonts w:ascii="Arabic Typesetting" w:hAnsi="Arabic Typesetting" w:cs="Arabic Typesetting"/>
                <w:sz w:val="30"/>
                <w:szCs w:val="30"/>
              </w:rPr>
            </w:pPr>
            <w:r>
              <w:rPr>
                <w:rFonts w:ascii="Arabic Typesetting" w:hAnsi="Arabic Typesetting" w:cs="Arabic Typesetting"/>
                <w:sz w:val="30"/>
                <w:szCs w:val="30"/>
                <w:rtl/>
              </w:rPr>
              <w:t>60</w:t>
            </w:r>
            <w:r w:rsidR="00884CF0" w:rsidRPr="0009451D">
              <w:rPr>
                <w:rFonts w:ascii="Arabic Typesetting" w:hAnsi="Arabic Typesetting" w:cs="Arabic Typesetting"/>
                <w:sz w:val="30"/>
                <w:szCs w:val="30"/>
                <w:rtl/>
              </w:rPr>
              <w:t>% من الوثائق وردت إلكترونياً؛ 850</w:t>
            </w:r>
            <w:r w:rsidR="00884CF0" w:rsidRPr="0009451D">
              <w:rPr>
                <w:rFonts w:ascii="Arabic Typesetting" w:hAnsi="Arabic Typesetting" w:cs="Arabic Typesetting" w:hint="cs"/>
                <w:sz w:val="30"/>
                <w:szCs w:val="30"/>
                <w:rtl/>
              </w:rPr>
              <w:t>0</w:t>
            </w:r>
            <w:r w:rsidR="00884CF0" w:rsidRPr="0009451D">
              <w:rPr>
                <w:rFonts w:ascii="Arabic Typesetting" w:hAnsi="Arabic Typesetting" w:cs="Arabic Typesetting"/>
                <w:sz w:val="30"/>
                <w:szCs w:val="30"/>
                <w:rtl/>
              </w:rPr>
              <w:t xml:space="preserve">0 علامة أُخطرت عن طريق البريد الإلكتروني؛ 200 عميل يستخدم خدمة إدارة الحافظة في نظام مدريد </w:t>
            </w:r>
            <w:r w:rsidR="00884CF0" w:rsidRPr="0009451D">
              <w:rPr>
                <w:rFonts w:ascii="Arabic Typesetting" w:hAnsi="Arabic Typesetting" w:cs="Arabic Typesetting"/>
                <w:noProof/>
                <w:sz w:val="30"/>
                <w:szCs w:val="30"/>
              </w:rPr>
              <w:t>(MPM)</w:t>
            </w:r>
            <w:r w:rsidR="00884CF0" w:rsidRPr="0009451D">
              <w:rPr>
                <w:rFonts w:ascii="Arabic Typesetting" w:hAnsi="Arabic Typesetting" w:cs="Arabic Typesetting"/>
                <w:sz w:val="30"/>
                <w:szCs w:val="30"/>
                <w:rtl/>
              </w:rPr>
              <w:t>؛ 17 مكتباً يرسل الطلبات بلغة الترميز الموسعة</w:t>
            </w:r>
            <w:r w:rsidR="00884CF0" w:rsidRPr="0009451D">
              <w:rPr>
                <w:rFonts w:ascii="Arabic Typesetting" w:hAnsi="Arabic Typesetting" w:cs="Arabic Typesetting"/>
                <w:noProof/>
                <w:sz w:val="30"/>
                <w:szCs w:val="30"/>
              </w:rPr>
              <w:t xml:space="preserve"> (XML)</w:t>
            </w:r>
          </w:p>
        </w:tc>
        <w:tc>
          <w:tcPr>
            <w:tcW w:w="1109" w:type="pct"/>
            <w:tcBorders>
              <w:top w:val="nil"/>
              <w:bottom w:val="nil"/>
            </w:tcBorders>
            <w:tcMar>
              <w:top w:w="110" w:type="dxa"/>
            </w:tcMar>
          </w:tcPr>
          <w:p w:rsidR="00884CF0" w:rsidRPr="0009451D" w:rsidRDefault="00884CF0" w:rsidP="00862268">
            <w:pPr>
              <w:keepNext/>
              <w:keepLines/>
              <w:adjustRightInd w:val="0"/>
              <w:snapToGrid w:val="0"/>
              <w:spacing w:beforeLines="60" w:before="144" w:afterLines="60" w:after="144" w:line="300" w:lineRule="exact"/>
              <w:rPr>
                <w:rFonts w:ascii="Arabic Typesetting" w:hAnsi="Arabic Typesetting" w:cs="Arabic Typesetting"/>
                <w:b/>
                <w:sz w:val="30"/>
                <w:szCs w:val="30"/>
                <w:rtl/>
              </w:rPr>
            </w:pPr>
            <w:r w:rsidRPr="0009451D">
              <w:rPr>
                <w:rFonts w:ascii="Arabic Typesetting" w:hAnsi="Arabic Typesetting" w:cs="Arabic Typesetting"/>
                <w:b/>
                <w:sz w:val="30"/>
                <w:szCs w:val="30"/>
                <w:rtl/>
              </w:rPr>
              <w:t>استلام 70% من الوثائق إلكترونياً؛ إخطار</w:t>
            </w:r>
            <w:r w:rsidRPr="0009451D">
              <w:rPr>
                <w:rFonts w:ascii="Arabic Typesetting" w:hAnsi="Arabic Typesetting" w:cs="Arabic Typesetting" w:hint="cs"/>
                <w:b/>
                <w:sz w:val="30"/>
                <w:szCs w:val="30"/>
                <w:rtl/>
              </w:rPr>
              <w:t xml:space="preserve"> 110000</w:t>
            </w:r>
            <w:r w:rsidRPr="0009451D">
              <w:rPr>
                <w:rFonts w:ascii="Arabic Typesetting" w:hAnsi="Arabic Typesetting" w:cs="Arabic Typesetting"/>
                <w:b/>
                <w:sz w:val="30"/>
                <w:szCs w:val="30"/>
                <w:rtl/>
              </w:rPr>
              <w:t xml:space="preserve"> علامة عن طريق البريد الإلكتروني؛ استخدام 1000 عميل لخدمة إدارة الحافظة في نظام مدريد (</w:t>
            </w:r>
            <w:r w:rsidRPr="0009451D">
              <w:rPr>
                <w:rFonts w:ascii="Arabic Typesetting" w:hAnsi="Arabic Typesetting" w:cs="Arabic Typesetting"/>
                <w:bCs/>
                <w:noProof/>
                <w:sz w:val="30"/>
                <w:szCs w:val="30"/>
              </w:rPr>
              <w:t>MPM</w:t>
            </w:r>
            <w:r w:rsidRPr="0009451D">
              <w:rPr>
                <w:rFonts w:ascii="Arabic Typesetting" w:hAnsi="Arabic Typesetting" w:cs="Arabic Typesetting"/>
                <w:b/>
                <w:sz w:val="30"/>
                <w:szCs w:val="30"/>
                <w:rtl/>
              </w:rPr>
              <w:t xml:space="preserve">)؛ إرسال 23 مكتب للطلبات بلغة الترميز الموسعة </w:t>
            </w:r>
            <w:r w:rsidRPr="0009451D">
              <w:rPr>
                <w:rFonts w:ascii="Arabic Typesetting" w:hAnsi="Arabic Typesetting" w:cs="Arabic Typesetting"/>
                <w:b/>
                <w:noProof/>
                <w:sz w:val="30"/>
                <w:szCs w:val="30"/>
              </w:rPr>
              <w:t>(</w:t>
            </w:r>
            <w:r w:rsidRPr="0009451D">
              <w:rPr>
                <w:rFonts w:ascii="Arabic Typesetting" w:hAnsi="Arabic Typesetting" w:cs="Arabic Typesetting"/>
                <w:bCs/>
                <w:noProof/>
                <w:sz w:val="30"/>
                <w:szCs w:val="30"/>
              </w:rPr>
              <w:t>XML</w:t>
            </w:r>
            <w:r w:rsidRPr="0009451D">
              <w:rPr>
                <w:rFonts w:ascii="Arabic Typesetting" w:hAnsi="Arabic Typesetting" w:cs="Arabic Typesetting"/>
                <w:b/>
                <w:noProof/>
                <w:sz w:val="30"/>
                <w:szCs w:val="30"/>
              </w:rPr>
              <w:t>)</w:t>
            </w:r>
          </w:p>
        </w:tc>
      </w:tr>
      <w:tr w:rsidR="00884CF0" w:rsidRPr="0009451D" w:rsidTr="00603170">
        <w:trPr>
          <w:cantSplit/>
          <w:trHeight w:val="992"/>
        </w:trPr>
        <w:tc>
          <w:tcPr>
            <w:tcW w:w="1240" w:type="pct"/>
            <w:tcBorders>
              <w:top w:val="nil"/>
              <w:bottom w:val="single" w:sz="4" w:space="0" w:color="auto"/>
            </w:tcBorders>
          </w:tcPr>
          <w:p w:rsidR="00884CF0" w:rsidRPr="0009451D" w:rsidRDefault="00884CF0" w:rsidP="00862268">
            <w:pPr>
              <w:adjustRightInd w:val="0"/>
              <w:snapToGrid w:val="0"/>
              <w:spacing w:beforeLines="60" w:before="144" w:afterLines="60" w:after="144" w:line="300" w:lineRule="exact"/>
              <w:rPr>
                <w:rFonts w:ascii="Arabic Typesetting" w:hAnsi="Arabic Typesetting" w:cs="Arabic Typesetting"/>
                <w:sz w:val="30"/>
                <w:szCs w:val="30"/>
              </w:rPr>
            </w:pPr>
          </w:p>
        </w:tc>
        <w:tc>
          <w:tcPr>
            <w:tcW w:w="1504" w:type="pct"/>
            <w:tcBorders>
              <w:top w:val="nil"/>
              <w:bottom w:val="single" w:sz="4" w:space="0" w:color="auto"/>
            </w:tcBorders>
            <w:tcMar>
              <w:top w:w="110" w:type="dxa"/>
            </w:tcMar>
          </w:tcPr>
          <w:p w:rsidR="00884CF0" w:rsidRPr="0009451D" w:rsidRDefault="00884CF0" w:rsidP="00862268">
            <w:pPr>
              <w:adjustRightInd w:val="0"/>
              <w:snapToGrid w:val="0"/>
              <w:spacing w:beforeLines="60" w:before="144" w:afterLines="60" w:after="144" w:line="300" w:lineRule="exact"/>
              <w:rPr>
                <w:rFonts w:ascii="Arabic Typesetting" w:hAnsi="Arabic Typesetting" w:cs="Arabic Typesetting"/>
                <w:sz w:val="30"/>
                <w:szCs w:val="30"/>
              </w:rPr>
            </w:pPr>
            <w:r w:rsidRPr="0009451D">
              <w:rPr>
                <w:rFonts w:ascii="Arabic Typesetting" w:hAnsi="Arabic Typesetting" w:cs="Arabic Typesetting"/>
                <w:noProof/>
                <w:sz w:val="30"/>
                <w:szCs w:val="30"/>
                <w:rtl/>
              </w:rPr>
              <w:t>تنقية السجل الدولي الإلكتروني لنظام لشبونة</w:t>
            </w:r>
          </w:p>
        </w:tc>
        <w:tc>
          <w:tcPr>
            <w:tcW w:w="1147" w:type="pct"/>
            <w:tcBorders>
              <w:top w:val="nil"/>
              <w:bottom w:val="single" w:sz="4" w:space="0" w:color="auto"/>
            </w:tcBorders>
            <w:shd w:val="clear" w:color="auto" w:fill="FFFFFF"/>
            <w:tcMar>
              <w:top w:w="110" w:type="dxa"/>
            </w:tcMar>
          </w:tcPr>
          <w:p w:rsidR="00884CF0" w:rsidRPr="0009451D" w:rsidRDefault="00884CF0" w:rsidP="00862268">
            <w:pPr>
              <w:adjustRightInd w:val="0"/>
              <w:snapToGrid w:val="0"/>
              <w:spacing w:beforeLines="60" w:before="144" w:afterLines="60" w:after="144" w:line="300" w:lineRule="exact"/>
              <w:rPr>
                <w:rFonts w:ascii="Arabic Typesetting" w:hAnsi="Arabic Typesetting" w:cs="Arabic Typesetting"/>
                <w:sz w:val="30"/>
                <w:szCs w:val="30"/>
              </w:rPr>
            </w:pPr>
            <w:r w:rsidRPr="0009451D">
              <w:rPr>
                <w:rFonts w:ascii="Arabic Typesetting" w:hAnsi="Arabic Typesetting" w:cs="Arabic Typesetting"/>
                <w:noProof/>
                <w:sz w:val="30"/>
                <w:szCs w:val="30"/>
                <w:rtl/>
              </w:rPr>
              <w:t>السجل الدولي الإلكتروني (المقرر) إنشا</w:t>
            </w:r>
            <w:r w:rsidRPr="0009451D">
              <w:rPr>
                <w:rFonts w:ascii="Arabic Typesetting" w:hAnsi="Arabic Typesetting" w:cs="Arabic Typesetting" w:hint="cs"/>
                <w:noProof/>
                <w:sz w:val="30"/>
                <w:szCs w:val="30"/>
                <w:rtl/>
              </w:rPr>
              <w:t>ؤ</w:t>
            </w:r>
            <w:r w:rsidRPr="0009451D">
              <w:rPr>
                <w:rFonts w:ascii="Arabic Typesetting" w:hAnsi="Arabic Typesetting" w:cs="Arabic Typesetting"/>
                <w:noProof/>
                <w:sz w:val="30"/>
                <w:szCs w:val="30"/>
                <w:rtl/>
              </w:rPr>
              <w:t>ه في عام 2013</w:t>
            </w:r>
          </w:p>
        </w:tc>
        <w:tc>
          <w:tcPr>
            <w:tcW w:w="1109" w:type="pct"/>
            <w:tcBorders>
              <w:top w:val="nil"/>
              <w:bottom w:val="single" w:sz="4" w:space="0" w:color="auto"/>
            </w:tcBorders>
            <w:tcMar>
              <w:top w:w="110" w:type="dxa"/>
            </w:tcMar>
          </w:tcPr>
          <w:p w:rsidR="00884CF0" w:rsidRPr="0009451D" w:rsidRDefault="00884CF0" w:rsidP="00862268">
            <w:pPr>
              <w:keepNext/>
              <w:keepLines/>
              <w:adjustRightInd w:val="0"/>
              <w:snapToGrid w:val="0"/>
              <w:spacing w:beforeLines="60" w:before="144" w:afterLines="60" w:after="144" w:line="300" w:lineRule="exact"/>
              <w:rPr>
                <w:rFonts w:ascii="Arabic Typesetting" w:hAnsi="Arabic Typesetting" w:cs="Arabic Typesetting"/>
                <w:sz w:val="30"/>
                <w:szCs w:val="30"/>
              </w:rPr>
            </w:pPr>
            <w:r w:rsidRPr="0009451D">
              <w:rPr>
                <w:rFonts w:ascii="Arabic Typesetting" w:hAnsi="Arabic Typesetting" w:cs="Arabic Typesetting"/>
                <w:noProof/>
                <w:sz w:val="30"/>
                <w:szCs w:val="30"/>
                <w:rtl/>
              </w:rPr>
              <w:t>نظام إلكتروني يربط السجل الدولي بقاعدة بيانات لشبونة إكسبرس على موقع الويبو الإلكتروني</w:t>
            </w:r>
          </w:p>
        </w:tc>
      </w:tr>
      <w:tr w:rsidR="00884CF0" w:rsidRPr="0009451D" w:rsidTr="00603170">
        <w:trPr>
          <w:cantSplit/>
          <w:trHeight w:val="966"/>
        </w:trPr>
        <w:tc>
          <w:tcPr>
            <w:tcW w:w="1240" w:type="pct"/>
            <w:tcBorders>
              <w:top w:val="single" w:sz="4" w:space="0" w:color="auto"/>
              <w:bottom w:val="single" w:sz="4" w:space="0" w:color="auto"/>
            </w:tcBorders>
          </w:tcPr>
          <w:p w:rsidR="00884CF0" w:rsidRPr="0009451D" w:rsidRDefault="00884CF0" w:rsidP="00862268">
            <w:pPr>
              <w:adjustRightInd w:val="0"/>
              <w:snapToGrid w:val="0"/>
              <w:spacing w:beforeLines="60" w:before="144" w:afterLines="60" w:after="144" w:line="300" w:lineRule="exact"/>
              <w:rPr>
                <w:rFonts w:ascii="Arabic Typesetting" w:hAnsi="Arabic Typesetting" w:cs="Arabic Typesetting"/>
                <w:sz w:val="30"/>
                <w:szCs w:val="30"/>
              </w:rPr>
            </w:pPr>
          </w:p>
        </w:tc>
        <w:tc>
          <w:tcPr>
            <w:tcW w:w="1504" w:type="pct"/>
            <w:tcBorders>
              <w:top w:val="single" w:sz="4" w:space="0" w:color="auto"/>
              <w:bottom w:val="single" w:sz="4" w:space="0" w:color="auto"/>
            </w:tcBorders>
            <w:tcMar>
              <w:top w:w="110" w:type="dxa"/>
            </w:tcMar>
          </w:tcPr>
          <w:p w:rsidR="00884CF0" w:rsidRPr="0009451D" w:rsidRDefault="00884CF0" w:rsidP="00862268">
            <w:pPr>
              <w:adjustRightInd w:val="0"/>
              <w:snapToGrid w:val="0"/>
              <w:spacing w:beforeLines="60" w:before="144" w:afterLines="60" w:after="144" w:line="300" w:lineRule="exact"/>
              <w:rPr>
                <w:rFonts w:ascii="Arabic Typesetting" w:hAnsi="Arabic Typesetting" w:cs="Arabic Typesetting"/>
                <w:sz w:val="30"/>
                <w:szCs w:val="30"/>
              </w:rPr>
            </w:pPr>
            <w:r w:rsidRPr="0009451D">
              <w:rPr>
                <w:rFonts w:ascii="Arabic Typesetting" w:hAnsi="Arabic Typesetting" w:cs="Arabic Typesetting"/>
                <w:noProof/>
                <w:sz w:val="30"/>
                <w:szCs w:val="30"/>
                <w:rtl/>
              </w:rPr>
              <w:t xml:space="preserve">تنقية </w:t>
            </w:r>
            <w:r w:rsidRPr="0009451D">
              <w:rPr>
                <w:rFonts w:ascii="Arabic Typesetting" w:hAnsi="Arabic Typesetting" w:cs="Arabic Typesetting" w:hint="cs"/>
                <w:noProof/>
                <w:sz w:val="30"/>
                <w:szCs w:val="30"/>
                <w:rtl/>
              </w:rPr>
              <w:t>ال</w:t>
            </w:r>
            <w:r w:rsidRPr="0009451D">
              <w:rPr>
                <w:rFonts w:ascii="Arabic Typesetting" w:hAnsi="Arabic Typesetting" w:cs="Arabic Typesetting"/>
                <w:noProof/>
                <w:sz w:val="30"/>
                <w:szCs w:val="30"/>
                <w:rtl/>
              </w:rPr>
              <w:t>وسائل الإلكترونية</w:t>
            </w:r>
            <w:r w:rsidRPr="0009451D">
              <w:rPr>
                <w:rFonts w:ascii="Arabic Typesetting" w:hAnsi="Arabic Typesetting" w:cs="Arabic Typesetting" w:hint="cs"/>
                <w:noProof/>
                <w:sz w:val="30"/>
                <w:szCs w:val="30"/>
                <w:rtl/>
              </w:rPr>
              <w:t xml:space="preserve"> للاتصال</w:t>
            </w:r>
            <w:r w:rsidRPr="0009451D">
              <w:rPr>
                <w:rFonts w:ascii="Arabic Typesetting" w:hAnsi="Arabic Typesetting" w:cs="Arabic Typesetting"/>
                <w:noProof/>
                <w:sz w:val="30"/>
                <w:szCs w:val="30"/>
                <w:rtl/>
              </w:rPr>
              <w:t xml:space="preserve"> والنشر بموجب إجراءات نظام لشبونة</w:t>
            </w:r>
          </w:p>
        </w:tc>
        <w:tc>
          <w:tcPr>
            <w:tcW w:w="1147" w:type="pct"/>
            <w:tcBorders>
              <w:top w:val="single" w:sz="4" w:space="0" w:color="auto"/>
              <w:bottom w:val="single" w:sz="4" w:space="0" w:color="auto"/>
            </w:tcBorders>
            <w:shd w:val="clear" w:color="auto" w:fill="FFFFFF"/>
            <w:tcMar>
              <w:top w:w="110" w:type="dxa"/>
            </w:tcMar>
          </w:tcPr>
          <w:p w:rsidR="00884CF0" w:rsidRPr="0009451D" w:rsidRDefault="00884CF0" w:rsidP="00862268">
            <w:pPr>
              <w:adjustRightInd w:val="0"/>
              <w:snapToGrid w:val="0"/>
              <w:spacing w:beforeLines="60" w:before="144" w:afterLines="60" w:after="144" w:line="300" w:lineRule="exact"/>
              <w:rPr>
                <w:rFonts w:ascii="Arabic Typesetting" w:hAnsi="Arabic Typesetting" w:cs="Arabic Typesetting"/>
                <w:sz w:val="30"/>
                <w:szCs w:val="30"/>
              </w:rPr>
            </w:pPr>
            <w:r w:rsidRPr="0009451D">
              <w:rPr>
                <w:rFonts w:ascii="Arabic Typesetting" w:hAnsi="Arabic Typesetting" w:cs="Arabic Typesetting"/>
                <w:noProof/>
                <w:sz w:val="30"/>
                <w:szCs w:val="30"/>
                <w:rtl/>
              </w:rPr>
              <w:t>الوسائل الإلكترونية المستخدمة في نهاية عام 2013</w:t>
            </w:r>
          </w:p>
        </w:tc>
        <w:tc>
          <w:tcPr>
            <w:tcW w:w="1109" w:type="pct"/>
            <w:tcBorders>
              <w:top w:val="single" w:sz="4" w:space="0" w:color="auto"/>
              <w:bottom w:val="single" w:sz="4" w:space="0" w:color="auto"/>
            </w:tcBorders>
            <w:tcMar>
              <w:top w:w="110" w:type="dxa"/>
            </w:tcMar>
          </w:tcPr>
          <w:p w:rsidR="00884CF0" w:rsidRPr="0009451D" w:rsidRDefault="00884CF0" w:rsidP="00862268">
            <w:pPr>
              <w:keepNext/>
              <w:keepLines/>
              <w:adjustRightInd w:val="0"/>
              <w:snapToGrid w:val="0"/>
              <w:spacing w:beforeLines="60" w:before="144" w:afterLines="60" w:after="144" w:line="300" w:lineRule="exact"/>
              <w:rPr>
                <w:rFonts w:ascii="Arabic Typesetting" w:hAnsi="Arabic Typesetting" w:cs="Arabic Typesetting"/>
                <w:b/>
                <w:sz w:val="30"/>
                <w:szCs w:val="30"/>
                <w:rtl/>
              </w:rPr>
            </w:pPr>
            <w:r w:rsidRPr="0009451D">
              <w:rPr>
                <w:rFonts w:ascii="Arabic Typesetting" w:hAnsi="Arabic Typesetting" w:cs="Arabic Typesetting"/>
                <w:b/>
                <w:noProof/>
                <w:sz w:val="30"/>
                <w:szCs w:val="30"/>
                <w:rtl/>
              </w:rPr>
              <w:t>نظام إيداع إلكتروني وإدراج نشرة لشبونة في قاعدة بيانات لشبونة إكسبرس</w:t>
            </w:r>
          </w:p>
        </w:tc>
      </w:tr>
    </w:tbl>
    <w:p w:rsidR="00884CF0" w:rsidRPr="009F0533" w:rsidRDefault="00884CF0" w:rsidP="00862268">
      <w:pPr>
        <w:adjustRightInd w:val="0"/>
        <w:snapToGrid w:val="0"/>
        <w:spacing w:after="240" w:line="360" w:lineRule="exact"/>
        <w:rPr>
          <w:rFonts w:ascii="Arabic Typesetting" w:hAnsi="Arabic Typesetting" w:cs="Arabic Typesetting"/>
          <w:szCs w:val="34"/>
        </w:rPr>
      </w:pPr>
    </w:p>
    <w:p w:rsidR="00884CF0" w:rsidRPr="009F0533" w:rsidRDefault="00884CF0" w:rsidP="00862268">
      <w:pPr>
        <w:keepNext/>
        <w:autoSpaceDE w:val="0"/>
        <w:autoSpaceDN w:val="0"/>
        <w:adjustRightInd w:val="0"/>
        <w:snapToGrid w:val="0"/>
        <w:spacing w:after="240" w:line="340" w:lineRule="exact"/>
        <w:jc w:val="both"/>
        <w:rPr>
          <w:rFonts w:ascii="Arabic Typesetting" w:hAnsi="Arabic Typesetting" w:cs="Arabic Typesetting"/>
          <w:sz w:val="38"/>
          <w:szCs w:val="38"/>
          <w:rtl/>
        </w:rPr>
      </w:pPr>
      <w:r w:rsidRPr="009F0533">
        <w:rPr>
          <w:rFonts w:ascii="Arabic Typesetting" w:hAnsi="Arabic Typesetting" w:cs="Arabic Typesetting"/>
          <w:noProof/>
          <w:sz w:val="38"/>
          <w:szCs w:val="38"/>
          <w:rtl/>
        </w:rPr>
        <w:t>الموارد المخصصة للبرنامج 6</w:t>
      </w:r>
    </w:p>
    <w:p w:rsidR="00884CF0" w:rsidRPr="009F0533" w:rsidRDefault="00884CF0" w:rsidP="00603170">
      <w:pPr>
        <w:numPr>
          <w:ilvl w:val="0"/>
          <w:numId w:val="26"/>
        </w:numPr>
        <w:tabs>
          <w:tab w:val="clear" w:pos="680"/>
        </w:tabs>
        <w:adjustRightInd w:val="0"/>
        <w:snapToGrid w:val="0"/>
        <w:spacing w:after="120" w:line="340" w:lineRule="exact"/>
        <w:ind w:hanging="2"/>
        <w:jc w:val="both"/>
        <w:rPr>
          <w:rFonts w:ascii="Arabic Typesetting" w:hAnsi="Arabic Typesetting" w:cs="Arabic Typesetting"/>
          <w:color w:val="000000"/>
          <w:szCs w:val="34"/>
        </w:rPr>
      </w:pPr>
      <w:r w:rsidRPr="009F0533">
        <w:rPr>
          <w:rFonts w:ascii="Arabic Typesetting" w:hAnsi="Arabic Typesetting" w:cs="Arabic Typesetting"/>
          <w:noProof/>
          <w:color w:val="000000"/>
          <w:szCs w:val="34"/>
          <w:rtl/>
        </w:rPr>
        <w:t xml:space="preserve">ترجع زيادة الموارد المخصصة للنتيجة </w:t>
      </w:r>
      <w:r>
        <w:rPr>
          <w:rFonts w:ascii="Arabic Typesetting" w:hAnsi="Arabic Typesetting" w:cs="Arabic Typesetting" w:hint="cs"/>
          <w:noProof/>
          <w:color w:val="000000"/>
          <w:szCs w:val="34"/>
          <w:rtl/>
        </w:rPr>
        <w:t>ه 6.2</w:t>
      </w:r>
      <w:r w:rsidRPr="009F0533">
        <w:rPr>
          <w:rFonts w:ascii="Arabic Typesetting" w:hAnsi="Arabic Typesetting" w:cs="Arabic Typesetting"/>
          <w:noProof/>
          <w:color w:val="000000"/>
          <w:szCs w:val="34"/>
          <w:rtl/>
        </w:rPr>
        <w:t xml:space="preserve"> (الانتفاع بنظامي مدريد ولشبونة على نطاق أوسع ونحو أفضل) للأسباب التالية:</w:t>
      </w:r>
      <w:r w:rsidRPr="009F0533">
        <w:rPr>
          <w:rFonts w:ascii="Arabic Typesetting" w:hAnsi="Arabic Typesetting" w:cs="Arabic Typesetting"/>
          <w:color w:val="000000"/>
          <w:szCs w:val="34"/>
          <w:rtl/>
        </w:rPr>
        <w:t xml:space="preserve"> </w:t>
      </w:r>
      <w:r w:rsidRPr="009F0533">
        <w:rPr>
          <w:rFonts w:ascii="Arabic Typesetting" w:hAnsi="Arabic Typesetting" w:cs="Arabic Typesetting"/>
          <w:noProof/>
          <w:color w:val="000000"/>
          <w:szCs w:val="34"/>
          <w:rtl/>
        </w:rPr>
        <w:t>"1" إعادة التوزيع الداخلي المقترح للموارد اللازمة لدعم التوسع في نظام مدريد</w:t>
      </w:r>
      <w:r w:rsidRPr="009F0533">
        <w:rPr>
          <w:rFonts w:ascii="Arabic Typesetting" w:hAnsi="Arabic Typesetting" w:cs="Arabic Typesetting" w:hint="cs"/>
          <w:noProof/>
          <w:color w:val="000000"/>
          <w:szCs w:val="34"/>
          <w:rtl/>
        </w:rPr>
        <w:t>؛</w:t>
      </w:r>
      <w:r w:rsidRPr="009F0533">
        <w:rPr>
          <w:rFonts w:ascii="Arabic Typesetting" w:hAnsi="Arabic Typesetting" w:cs="Arabic Typesetting"/>
          <w:noProof/>
          <w:color w:val="000000"/>
          <w:szCs w:val="34"/>
          <w:rtl/>
        </w:rPr>
        <w:t xml:space="preserve"> "2" واتخاذ التدابير اللازمة لعقد مؤتمر</w:t>
      </w:r>
      <w:r w:rsidRPr="009F0533">
        <w:rPr>
          <w:rFonts w:ascii="Arabic Typesetting" w:hAnsi="Arabic Typesetting" w:cs="Arabic Typesetting" w:hint="cs"/>
          <w:noProof/>
          <w:color w:val="000000"/>
          <w:szCs w:val="34"/>
          <w:rtl/>
        </w:rPr>
        <w:t>ٍ</w:t>
      </w:r>
      <w:r w:rsidRPr="009F0533">
        <w:rPr>
          <w:rFonts w:ascii="Arabic Typesetting" w:hAnsi="Arabic Typesetting" w:cs="Arabic Typesetting"/>
          <w:noProof/>
          <w:color w:val="000000"/>
          <w:szCs w:val="34"/>
          <w:rtl/>
        </w:rPr>
        <w:t xml:space="preserve"> دبلوماسي محتمل لاعتماد اتفاق لشبونة المُنقَّح تبعا لقرار جمعية لشبونة (مبين تحت المؤتمرات)</w:t>
      </w:r>
      <w:r w:rsidRPr="009F0533">
        <w:rPr>
          <w:rFonts w:ascii="Arabic Typesetting" w:hAnsi="Arabic Typesetting" w:cs="Arabic Typesetting" w:hint="cs"/>
          <w:noProof/>
          <w:color w:val="000000"/>
          <w:szCs w:val="34"/>
          <w:rtl/>
        </w:rPr>
        <w:t>؛</w:t>
      </w:r>
      <w:r w:rsidRPr="009F0533">
        <w:rPr>
          <w:rFonts w:ascii="Arabic Typesetting" w:hAnsi="Arabic Typesetting" w:cs="Arabic Typesetting"/>
          <w:noProof/>
          <w:color w:val="000000"/>
          <w:szCs w:val="34"/>
          <w:rtl/>
        </w:rPr>
        <w:t xml:space="preserve"> "3" وزيادة قدرها 1</w:t>
      </w:r>
      <w:r>
        <w:rPr>
          <w:rFonts w:ascii="Arabic Typesetting" w:hAnsi="Arabic Typesetting" w:cs="Arabic Typesetting" w:hint="cs"/>
          <w:noProof/>
          <w:color w:val="000000"/>
          <w:szCs w:val="34"/>
          <w:rtl/>
        </w:rPr>
        <w:t>,</w:t>
      </w:r>
      <w:r w:rsidRPr="009F0533">
        <w:rPr>
          <w:rFonts w:ascii="Arabic Typesetting" w:hAnsi="Arabic Typesetting" w:cs="Arabic Typesetting"/>
          <w:noProof/>
          <w:color w:val="000000"/>
          <w:szCs w:val="34"/>
          <w:rtl/>
        </w:rPr>
        <w:t>2 مليون لبرنامج زمالات جديد بين المكتب الدولي ومكاتب الملكية الفكرية الوطنية لأنظمة التسجيل العالمية</w:t>
      </w:r>
      <w:r w:rsidRPr="009F0533">
        <w:rPr>
          <w:rFonts w:ascii="Arabic Typesetting" w:hAnsi="Arabic Typesetting" w:cs="Arabic Typesetting" w:hint="cs"/>
          <w:noProof/>
          <w:color w:val="000000"/>
          <w:szCs w:val="34"/>
          <w:rtl/>
        </w:rPr>
        <w:t>.</w:t>
      </w:r>
    </w:p>
    <w:p w:rsidR="00884CF0" w:rsidRPr="009F0533" w:rsidRDefault="00884CF0" w:rsidP="00603170">
      <w:pPr>
        <w:keepLines/>
        <w:numPr>
          <w:ilvl w:val="0"/>
          <w:numId w:val="26"/>
        </w:numPr>
        <w:tabs>
          <w:tab w:val="clear" w:pos="680"/>
        </w:tabs>
        <w:adjustRightInd w:val="0"/>
        <w:snapToGrid w:val="0"/>
        <w:spacing w:after="120" w:line="340" w:lineRule="exact"/>
        <w:ind w:hanging="2"/>
        <w:jc w:val="both"/>
        <w:rPr>
          <w:rFonts w:ascii="Arabic Typesetting" w:hAnsi="Arabic Typesetting" w:cs="Arabic Typesetting"/>
          <w:szCs w:val="34"/>
        </w:rPr>
      </w:pPr>
      <w:r w:rsidRPr="009F0533">
        <w:rPr>
          <w:rFonts w:ascii="Arabic Typesetting" w:hAnsi="Arabic Typesetting" w:cs="Arabic Typesetting"/>
          <w:noProof/>
          <w:color w:val="000000"/>
          <w:szCs w:val="34"/>
          <w:rtl/>
        </w:rPr>
        <w:t>وسوف يسمح برنامج الزمالات لموظفي المكاتب الوطنية المُشارِكة باكتساب المعرفة المتعمقة بعمل المكتب الدولي واكتساب معرفة مباشرة وخبرة كافية بإجراءات التبادل وكذلك التطورات الراهنة في المجال.</w:t>
      </w:r>
    </w:p>
    <w:p w:rsidR="00884CF0" w:rsidRDefault="00884CF0" w:rsidP="00603170">
      <w:pPr>
        <w:keepLines/>
        <w:numPr>
          <w:ilvl w:val="0"/>
          <w:numId w:val="26"/>
        </w:numPr>
        <w:tabs>
          <w:tab w:val="clear" w:pos="680"/>
        </w:tabs>
        <w:adjustRightInd w:val="0"/>
        <w:snapToGrid w:val="0"/>
        <w:spacing w:after="120" w:line="340" w:lineRule="exact"/>
        <w:ind w:hanging="2"/>
        <w:jc w:val="both"/>
        <w:rPr>
          <w:rFonts w:ascii="Arabic Typesetting" w:hAnsi="Arabic Typesetting" w:cs="Arabic Typesetting"/>
          <w:szCs w:val="34"/>
        </w:rPr>
      </w:pPr>
      <w:r w:rsidRPr="009F0533">
        <w:rPr>
          <w:rFonts w:ascii="Arabic Typesetting" w:hAnsi="Arabic Typesetting" w:cs="Arabic Typesetting"/>
          <w:noProof/>
          <w:szCs w:val="34"/>
          <w:rtl/>
        </w:rPr>
        <w:t xml:space="preserve">وخفض الموارد المخصصة للنتيجة </w:t>
      </w:r>
      <w:r>
        <w:rPr>
          <w:rFonts w:ascii="Arabic Typesetting" w:hAnsi="Arabic Typesetting" w:cs="Arabic Typesetting" w:hint="cs"/>
          <w:noProof/>
          <w:szCs w:val="34"/>
          <w:rtl/>
        </w:rPr>
        <w:t>ه 7.2</w:t>
      </w:r>
      <w:r w:rsidRPr="009F0533">
        <w:rPr>
          <w:rFonts w:ascii="Arabic Typesetting" w:hAnsi="Arabic Typesetting" w:cs="Arabic Typesetting"/>
          <w:noProof/>
          <w:szCs w:val="34"/>
          <w:rtl/>
        </w:rPr>
        <w:t xml:space="preserve"> (تحسين الإنتاجية وجودة الخدمات – نظام</w:t>
      </w:r>
      <w:r w:rsidRPr="009F0533">
        <w:rPr>
          <w:rFonts w:ascii="Arabic Typesetting" w:hAnsi="Arabic Typesetting" w:cs="Arabic Typesetting" w:hint="cs"/>
          <w:noProof/>
          <w:szCs w:val="34"/>
          <w:rtl/>
        </w:rPr>
        <w:t>ا</w:t>
      </w:r>
      <w:r w:rsidRPr="009F0533">
        <w:rPr>
          <w:rFonts w:ascii="Arabic Typesetting" w:hAnsi="Arabic Typesetting" w:cs="Arabic Typesetting"/>
          <w:noProof/>
          <w:szCs w:val="34"/>
          <w:rtl/>
        </w:rPr>
        <w:t xml:space="preserve"> مدريد ولشبونة) يرجع في المقام الأول إلى انخفاض في إجمالي تكاليف الترجمة وتكلفة الوحدة من خلال تغييرات في استراتيجية الاستعانة بمصادر خارجية، التي سوف تستعيض عن ترتيبات الخدمات التعاقدية الفردية بالخدمات التعاقدية التجارية.</w:t>
      </w:r>
      <w:r w:rsidRPr="009F0533">
        <w:rPr>
          <w:rFonts w:ascii="Arabic Typesetting" w:hAnsi="Arabic Typesetting" w:cs="Arabic Typesetting"/>
          <w:szCs w:val="34"/>
          <w:rtl/>
        </w:rPr>
        <w:t xml:space="preserve"> </w:t>
      </w:r>
      <w:r w:rsidRPr="009F0533">
        <w:rPr>
          <w:rFonts w:ascii="Arabic Typesetting" w:hAnsi="Arabic Typesetting" w:cs="Arabic Typesetting"/>
          <w:noProof/>
          <w:szCs w:val="34"/>
          <w:rtl/>
        </w:rPr>
        <w:t>ويعكس الجدول أدناه التغيير ذي الصلة في فئات التكاليف.</w:t>
      </w:r>
    </w:p>
    <w:p w:rsidR="0039543C" w:rsidRPr="00923AA1" w:rsidRDefault="0039543C" w:rsidP="00F63C17">
      <w:pPr>
        <w:pStyle w:val="ARNormal"/>
        <w:keepNext/>
        <w:spacing w:after="0"/>
        <w:jc w:val="center"/>
        <w:rPr>
          <w:b/>
          <w:bCs/>
          <w:rtl/>
        </w:rPr>
      </w:pPr>
      <w:r w:rsidRPr="00923AA1">
        <w:rPr>
          <w:rFonts w:hint="cs"/>
          <w:b/>
          <w:bCs/>
          <w:rtl/>
        </w:rPr>
        <w:t xml:space="preserve">البرنامج </w:t>
      </w:r>
      <w:r>
        <w:rPr>
          <w:rFonts w:hint="cs"/>
          <w:b/>
          <w:bCs/>
          <w:rtl/>
        </w:rPr>
        <w:t>6</w:t>
      </w:r>
      <w:r w:rsidRPr="00923AA1">
        <w:rPr>
          <w:rFonts w:hint="cs"/>
          <w:b/>
          <w:bCs/>
          <w:rtl/>
        </w:rPr>
        <w:t>: الموارد بحسب كل نتيجة</w:t>
      </w:r>
    </w:p>
    <w:p w:rsidR="0039543C" w:rsidRPr="003842F1" w:rsidRDefault="0039543C" w:rsidP="006D2CAE">
      <w:pPr>
        <w:pStyle w:val="ARNormal"/>
        <w:spacing w:after="0"/>
        <w:jc w:val="center"/>
        <w:rPr>
          <w:i/>
          <w:iCs/>
        </w:rPr>
      </w:pPr>
      <w:r w:rsidRPr="003842F1">
        <w:rPr>
          <w:rFonts w:hint="cs"/>
          <w:i/>
          <w:iCs/>
          <w:rtl/>
        </w:rPr>
        <w:t>(بآلاف الفرنكات السويسرية)</w:t>
      </w:r>
    </w:p>
    <w:p w:rsidR="0039543C" w:rsidRDefault="004C40E9" w:rsidP="004C40E9">
      <w:pPr>
        <w:adjustRightInd w:val="0"/>
        <w:snapToGrid w:val="0"/>
        <w:spacing w:after="120"/>
        <w:jc w:val="both"/>
        <w:rPr>
          <w:rFonts w:ascii="Arabic Typesetting" w:hAnsi="Arabic Typesetting" w:cs="Arabic Typesetting"/>
          <w:szCs w:val="34"/>
        </w:rPr>
      </w:pPr>
      <w:r w:rsidRPr="004C40E9">
        <w:rPr>
          <w:noProof/>
          <w:szCs w:val="20"/>
          <w:rtl/>
          <w:lang w:bidi="ar-SA"/>
        </w:rPr>
        <w:drawing>
          <wp:inline distT="0" distB="0" distL="0" distR="0" wp14:anchorId="0477D27D" wp14:editId="03D2A675">
            <wp:extent cx="5759450" cy="1378585"/>
            <wp:effectExtent l="0" t="0" r="0" b="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5759450" cy="1378585"/>
                    </a:xfrm>
                    <a:prstGeom prst="rect">
                      <a:avLst/>
                    </a:prstGeom>
                    <a:noFill/>
                    <a:ln>
                      <a:noFill/>
                    </a:ln>
                  </pic:spPr>
                </pic:pic>
              </a:graphicData>
            </a:graphic>
          </wp:inline>
        </w:drawing>
      </w:r>
    </w:p>
    <w:p w:rsidR="00884CF0" w:rsidRPr="004623C8" w:rsidRDefault="00884CF0" w:rsidP="008B0EC2">
      <w:pPr>
        <w:spacing w:after="60" w:line="180" w:lineRule="exact"/>
        <w:rPr>
          <w:rFonts w:ascii="Arabic Typesetting" w:hAnsi="Arabic Typesetting" w:cs="Arabic Typesetting"/>
          <w:sz w:val="24"/>
        </w:rPr>
      </w:pPr>
      <w:r w:rsidRPr="008B0EC2">
        <w:rPr>
          <w:rFonts w:ascii="Arabic Typesetting" w:hAnsi="Arabic Typesetting" w:cs="Arabic Typesetting"/>
          <w:sz w:val="24"/>
          <w:rtl/>
        </w:rPr>
        <w:t xml:space="preserve">ملحوظة: أعيدت صياغة الميزانية المعتمدة للثنائية </w:t>
      </w:r>
      <w:r w:rsidR="005E2F2A" w:rsidRPr="008B0EC2">
        <w:rPr>
          <w:rFonts w:ascii="Arabic Typesetting" w:hAnsi="Arabic Typesetting" w:cs="Arabic Typesetting"/>
          <w:sz w:val="24"/>
          <w:rtl/>
        </w:rPr>
        <w:t>2012/2013</w:t>
      </w:r>
      <w:r w:rsidRPr="008B0EC2">
        <w:rPr>
          <w:rFonts w:ascii="Arabic Typesetting" w:hAnsi="Arabic Typesetting" w:cs="Arabic Typesetting"/>
          <w:sz w:val="24"/>
          <w:rtl/>
        </w:rPr>
        <w:t xml:space="preserve"> والميزانية بعد التحويلات لكل نتيجة مرتقبة ليعكسا إطار نتائج المنظمة المقترح لل</w:t>
      </w:r>
      <w:r w:rsidR="005E2F2A" w:rsidRPr="008B0EC2">
        <w:rPr>
          <w:rFonts w:ascii="Arabic Typesetting" w:hAnsi="Arabic Typesetting" w:cs="Arabic Typesetting"/>
          <w:sz w:val="24"/>
          <w:rtl/>
        </w:rPr>
        <w:t>ثنائية</w:t>
      </w:r>
      <w:r w:rsidRPr="008B0EC2">
        <w:rPr>
          <w:rFonts w:ascii="Arabic Typesetting" w:hAnsi="Arabic Typesetting" w:cs="Arabic Typesetting"/>
          <w:sz w:val="24"/>
          <w:rtl/>
        </w:rPr>
        <w:t xml:space="preserve"> </w:t>
      </w:r>
      <w:r w:rsidR="005E2F2A" w:rsidRPr="008B0EC2">
        <w:rPr>
          <w:rFonts w:ascii="Arabic Typesetting" w:hAnsi="Arabic Typesetting" w:cs="Arabic Typesetting"/>
          <w:sz w:val="24"/>
          <w:rtl/>
        </w:rPr>
        <w:t>2014/2015</w:t>
      </w:r>
      <w:r w:rsidRPr="008B0EC2">
        <w:rPr>
          <w:rFonts w:ascii="Arabic Typesetting" w:hAnsi="Arabic Typesetting" w:cs="Arabic Typesetting"/>
          <w:sz w:val="24"/>
          <w:rtl/>
        </w:rPr>
        <w:t>.</w:t>
      </w:r>
    </w:p>
    <w:p w:rsidR="00F35DF7" w:rsidRDefault="00F35DF7">
      <w:pPr>
        <w:bidi w:val="0"/>
        <w:rPr>
          <w:rFonts w:ascii="Arabic Typesetting" w:hAnsi="Arabic Typesetting" w:cs="Arabic Typesetting"/>
          <w:noProof/>
          <w:color w:val="000000"/>
          <w:szCs w:val="34"/>
          <w:rtl/>
        </w:rPr>
      </w:pPr>
      <w:r>
        <w:rPr>
          <w:rFonts w:ascii="Arabic Typesetting" w:hAnsi="Arabic Typesetting" w:cs="Arabic Typesetting"/>
          <w:noProof/>
          <w:color w:val="000000"/>
          <w:szCs w:val="34"/>
          <w:rtl/>
        </w:rPr>
        <w:br w:type="page"/>
      </w:r>
    </w:p>
    <w:p w:rsidR="00F35DF7" w:rsidRPr="00923AA1" w:rsidRDefault="00F35DF7" w:rsidP="00F63C17">
      <w:pPr>
        <w:pStyle w:val="ARNormal"/>
        <w:keepNext/>
        <w:spacing w:after="0"/>
        <w:ind w:left="720"/>
        <w:jc w:val="center"/>
        <w:rPr>
          <w:b/>
          <w:bCs/>
          <w:rtl/>
        </w:rPr>
      </w:pPr>
      <w:r w:rsidRPr="00923AA1">
        <w:rPr>
          <w:rFonts w:hint="cs"/>
          <w:b/>
          <w:bCs/>
          <w:rtl/>
        </w:rPr>
        <w:lastRenderedPageBreak/>
        <w:t xml:space="preserve">البرنامج </w:t>
      </w:r>
      <w:r>
        <w:rPr>
          <w:rFonts w:hint="cs"/>
          <w:b/>
          <w:bCs/>
          <w:rtl/>
        </w:rPr>
        <w:t>6</w:t>
      </w:r>
      <w:r w:rsidRPr="00923AA1">
        <w:rPr>
          <w:rFonts w:hint="cs"/>
          <w:b/>
          <w:bCs/>
          <w:rtl/>
        </w:rPr>
        <w:t xml:space="preserve">: الموارد بحسب </w:t>
      </w:r>
      <w:r>
        <w:rPr>
          <w:rFonts w:hint="cs"/>
          <w:b/>
          <w:bCs/>
          <w:rtl/>
        </w:rPr>
        <w:t>غرض الإنفاق</w:t>
      </w:r>
    </w:p>
    <w:p w:rsidR="00F35DF7" w:rsidRPr="003842F1" w:rsidRDefault="00F35DF7" w:rsidP="00F35DF7">
      <w:pPr>
        <w:pStyle w:val="ARNormal"/>
        <w:spacing w:after="0"/>
        <w:ind w:left="720"/>
        <w:jc w:val="center"/>
        <w:rPr>
          <w:i/>
          <w:iCs/>
        </w:rPr>
      </w:pPr>
      <w:r w:rsidRPr="003842F1">
        <w:rPr>
          <w:rFonts w:hint="cs"/>
          <w:i/>
          <w:iCs/>
          <w:rtl/>
        </w:rPr>
        <w:t>(بآلاف الفرنكات السويسرية)</w:t>
      </w:r>
    </w:p>
    <w:p w:rsidR="00884CF0" w:rsidRPr="00F35DF7" w:rsidRDefault="00D60DFD" w:rsidP="00D60DFD">
      <w:pPr>
        <w:adjustRightInd w:val="0"/>
        <w:snapToGrid w:val="0"/>
        <w:spacing w:after="120"/>
        <w:jc w:val="center"/>
        <w:rPr>
          <w:rFonts w:ascii="Arabic Typesetting" w:hAnsi="Arabic Typesetting" w:cs="Arabic Typesetting"/>
          <w:noProof/>
          <w:color w:val="000000"/>
          <w:szCs w:val="34"/>
          <w:rtl/>
          <w:lang w:val="fr-CH"/>
        </w:rPr>
      </w:pPr>
      <w:r w:rsidRPr="00D60DFD">
        <w:rPr>
          <w:noProof/>
          <w:szCs w:val="20"/>
          <w:rtl/>
          <w:lang w:bidi="ar-SA"/>
        </w:rPr>
        <w:drawing>
          <wp:inline distT="0" distB="0" distL="0" distR="0" wp14:anchorId="43488DF3" wp14:editId="517A8D00">
            <wp:extent cx="5391785" cy="5926455"/>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5391785" cy="5926455"/>
                    </a:xfrm>
                    <a:prstGeom prst="rect">
                      <a:avLst/>
                    </a:prstGeom>
                    <a:noFill/>
                    <a:ln>
                      <a:noFill/>
                    </a:ln>
                  </pic:spPr>
                </pic:pic>
              </a:graphicData>
            </a:graphic>
          </wp:inline>
        </w:drawing>
      </w:r>
    </w:p>
    <w:p w:rsidR="00884CF0" w:rsidRPr="004623C8" w:rsidRDefault="00884CF0" w:rsidP="00603170">
      <w:pPr>
        <w:pStyle w:val="ARNormal"/>
        <w:spacing w:line="240" w:lineRule="auto"/>
        <w:jc w:val="left"/>
        <w:rPr>
          <w:sz w:val="24"/>
          <w:szCs w:val="24"/>
          <w:rtl/>
        </w:rPr>
      </w:pPr>
      <w:r w:rsidRPr="004623C8">
        <w:rPr>
          <w:sz w:val="24"/>
          <w:szCs w:val="24"/>
          <w:rtl/>
        </w:rPr>
        <w:t>ملاحظات:</w:t>
      </w:r>
    </w:p>
    <w:p w:rsidR="00884CF0" w:rsidRPr="004623C8" w:rsidRDefault="00884CF0" w:rsidP="00603170">
      <w:pPr>
        <w:pStyle w:val="ARNormal"/>
        <w:numPr>
          <w:ilvl w:val="0"/>
          <w:numId w:val="37"/>
        </w:numPr>
        <w:spacing w:line="240" w:lineRule="auto"/>
        <w:ind w:left="0" w:firstLine="0"/>
        <w:jc w:val="left"/>
        <w:rPr>
          <w:sz w:val="24"/>
          <w:szCs w:val="24"/>
        </w:rPr>
      </w:pPr>
      <w:r w:rsidRPr="004623C8">
        <w:rPr>
          <w:color w:val="000000"/>
          <w:sz w:val="24"/>
          <w:szCs w:val="24"/>
          <w:rtl/>
        </w:rPr>
        <w:t xml:space="preserve">أعيدت صياغة الميزانية المعتمدة للثنائية 2012/13 والميزانية بعد التحويلات بالاستناد إلى بنية فئة التكلفة المقترحة للثنائية 2014/15. </w:t>
      </w:r>
    </w:p>
    <w:p w:rsidR="00884CF0" w:rsidRPr="004623C8" w:rsidRDefault="00884CF0" w:rsidP="00603170">
      <w:pPr>
        <w:pStyle w:val="ARNormal"/>
        <w:numPr>
          <w:ilvl w:val="0"/>
          <w:numId w:val="37"/>
        </w:numPr>
        <w:spacing w:line="240" w:lineRule="auto"/>
        <w:ind w:left="0" w:firstLine="0"/>
        <w:jc w:val="left"/>
        <w:rPr>
          <w:sz w:val="24"/>
          <w:szCs w:val="24"/>
        </w:rPr>
      </w:pPr>
      <w:r w:rsidRPr="004623C8">
        <w:rPr>
          <w:sz w:val="24"/>
          <w:szCs w:val="24"/>
          <w:rtl/>
        </w:rPr>
        <w:t xml:space="preserve">تعكس </w:t>
      </w:r>
      <w:r w:rsidRPr="004623C8">
        <w:rPr>
          <w:color w:val="000000"/>
          <w:sz w:val="24"/>
          <w:szCs w:val="24"/>
          <w:rtl/>
        </w:rPr>
        <w:t xml:space="preserve">الميزانية بعد التحويلات الميزانية التي تمت تسويتها للبرامج، باتباع التحويلات التي تمت خلال الثنائية 2012/13 تمشيا مع المادة 5.5 من النظام المالي. وللحصول على تفاصيل إضافية بشأن ميزانية الثنائية 2012/13 بعد التحويلات، يرجى الرجوع إلى جدول المرفق الأول لهذه الوثيقة (الميزانية بعد التحويلات بحسب البرنامج)، والوثيقة </w:t>
      </w:r>
      <w:proofErr w:type="spellStart"/>
      <w:r w:rsidRPr="004623C8">
        <w:rPr>
          <w:color w:val="000000"/>
          <w:sz w:val="24"/>
          <w:szCs w:val="24"/>
        </w:rPr>
        <w:t>WO</w:t>
      </w:r>
      <w:proofErr w:type="spellEnd"/>
      <w:r w:rsidRPr="004623C8">
        <w:rPr>
          <w:color w:val="000000"/>
          <w:sz w:val="24"/>
          <w:szCs w:val="24"/>
        </w:rPr>
        <w:t>/</w:t>
      </w:r>
      <w:proofErr w:type="spellStart"/>
      <w:r w:rsidRPr="004623C8">
        <w:rPr>
          <w:color w:val="000000"/>
          <w:sz w:val="24"/>
          <w:szCs w:val="24"/>
        </w:rPr>
        <w:t>PBC</w:t>
      </w:r>
      <w:proofErr w:type="spellEnd"/>
      <w:r w:rsidRPr="004623C8">
        <w:rPr>
          <w:color w:val="000000"/>
          <w:sz w:val="24"/>
          <w:szCs w:val="24"/>
        </w:rPr>
        <w:t>/20/2</w:t>
      </w:r>
      <w:r w:rsidRPr="004623C8">
        <w:rPr>
          <w:color w:val="000000"/>
          <w:sz w:val="24"/>
          <w:szCs w:val="24"/>
          <w:rtl/>
        </w:rPr>
        <w:t xml:space="preserve"> (تقرير أداء البرنامج عن عام 2012). وتمثل ميزانية تكاليف الموظفين للثنائية 2012/13 بعد التحويلات النفقات الفعلية المتكبدة حتى 31 مارس 2013 والمبالغ المدرجة في الميزانية، استناداً إلى التكاليف القياسية عن الأشهر التسعة المتبقية من عام 2013.</w:t>
      </w:r>
    </w:p>
    <w:p w:rsidR="00884CF0" w:rsidRPr="004623C8" w:rsidRDefault="00884CF0" w:rsidP="00603170">
      <w:pPr>
        <w:pStyle w:val="ARNormal"/>
        <w:numPr>
          <w:ilvl w:val="0"/>
          <w:numId w:val="37"/>
        </w:numPr>
        <w:spacing w:line="240" w:lineRule="auto"/>
        <w:ind w:left="0" w:firstLine="0"/>
        <w:jc w:val="left"/>
        <w:rPr>
          <w:sz w:val="24"/>
          <w:szCs w:val="24"/>
        </w:rPr>
      </w:pPr>
      <w:r w:rsidRPr="004623C8">
        <w:rPr>
          <w:sz w:val="24"/>
          <w:szCs w:val="24"/>
          <w:rtl/>
        </w:rPr>
        <w:t xml:space="preserve">لمزيد من </w:t>
      </w:r>
      <w:r w:rsidRPr="004623C8">
        <w:rPr>
          <w:color w:val="000000"/>
          <w:sz w:val="24"/>
          <w:szCs w:val="24"/>
          <w:rtl/>
        </w:rPr>
        <w:t>التفاصيل عن الوظائف الخاصة بالبرنامج، يرجى الرجوع إلى جدول المرفق الثاني.</w:t>
      </w:r>
    </w:p>
    <w:p w:rsidR="00884CF0" w:rsidRPr="009F0533" w:rsidRDefault="00884CF0" w:rsidP="00862268">
      <w:pPr>
        <w:pStyle w:val="StyleStyleHeading3ComplexItalicLatin12pt"/>
        <w:tabs>
          <w:tab w:val="clear" w:pos="1985"/>
          <w:tab w:val="left" w:pos="1615"/>
        </w:tabs>
        <w:adjustRightInd w:val="0"/>
        <w:snapToGrid w:val="0"/>
        <w:spacing w:after="240" w:line="360" w:lineRule="exact"/>
        <w:rPr>
          <w:rFonts w:ascii="Arabic Typesetting" w:hAnsi="Arabic Typesetting" w:cs="Arabic Typesetting"/>
          <w:b w:val="0"/>
          <w:iCs w:val="0"/>
          <w:sz w:val="42"/>
          <w:szCs w:val="42"/>
        </w:rPr>
      </w:pPr>
      <w:r w:rsidRPr="009F0533">
        <w:rPr>
          <w:rFonts w:ascii="Arabic Typesetting" w:hAnsi="Arabic Typesetting" w:cs="Arabic Typesetting"/>
          <w:b w:val="0"/>
          <w:iCs w:val="0"/>
          <w:sz w:val="42"/>
          <w:szCs w:val="42"/>
        </w:rPr>
        <w:br w:type="page"/>
      </w:r>
      <w:bookmarkStart w:id="23" w:name="_Toc364355365"/>
      <w:r w:rsidRPr="009F0533">
        <w:rPr>
          <w:rFonts w:ascii="Arabic Typesetting" w:hAnsi="Arabic Typesetting" w:cs="Arabic Typesetting"/>
          <w:bCs/>
          <w:iCs w:val="0"/>
          <w:noProof/>
          <w:sz w:val="42"/>
          <w:szCs w:val="42"/>
          <w:rtl/>
        </w:rPr>
        <w:lastRenderedPageBreak/>
        <w:t>البرنامج 31</w:t>
      </w:r>
      <w:r w:rsidRPr="009F0533">
        <w:rPr>
          <w:rFonts w:ascii="Arabic Typesetting" w:hAnsi="Arabic Typesetting" w:cs="Arabic Typesetting"/>
          <w:b w:val="0"/>
          <w:iCs w:val="0"/>
          <w:sz w:val="42"/>
          <w:szCs w:val="42"/>
        </w:rPr>
        <w:tab/>
      </w:r>
      <w:r w:rsidRPr="009F0533">
        <w:rPr>
          <w:rFonts w:ascii="Arabic Typesetting" w:hAnsi="Arabic Typesetting" w:cs="Arabic Typesetting"/>
          <w:bCs/>
          <w:iCs w:val="0"/>
          <w:noProof/>
          <w:sz w:val="42"/>
          <w:szCs w:val="42"/>
          <w:rtl/>
        </w:rPr>
        <w:t>نظام لاهاي</w:t>
      </w:r>
      <w:bookmarkEnd w:id="23"/>
    </w:p>
    <w:p w:rsidR="00884CF0" w:rsidRPr="009F0533" w:rsidRDefault="00884CF0" w:rsidP="004F6DA3">
      <w:pPr>
        <w:pStyle w:val="BodyTextIndent"/>
        <w:keepNext/>
        <w:bidi/>
        <w:adjustRightInd w:val="0"/>
        <w:snapToGrid w:val="0"/>
        <w:spacing w:after="240" w:line="360" w:lineRule="exact"/>
        <w:ind w:left="0"/>
        <w:jc w:val="both"/>
        <w:rPr>
          <w:rFonts w:ascii="Arabic Typesetting" w:hAnsi="Arabic Typesetting" w:cs="Arabic Typesetting"/>
          <w:sz w:val="38"/>
          <w:szCs w:val="38"/>
        </w:rPr>
      </w:pPr>
      <w:r w:rsidRPr="009F0533">
        <w:rPr>
          <w:rFonts w:ascii="Arabic Typesetting" w:hAnsi="Arabic Typesetting" w:cs="Arabic Typesetting"/>
          <w:noProof/>
          <w:sz w:val="38"/>
          <w:szCs w:val="38"/>
          <w:rtl/>
        </w:rPr>
        <w:t>سياق التخطيط</w:t>
      </w:r>
    </w:p>
    <w:p w:rsidR="00884CF0" w:rsidRPr="009F0533" w:rsidRDefault="00884CF0" w:rsidP="00862268">
      <w:pPr>
        <w:keepNext/>
        <w:numPr>
          <w:ilvl w:val="0"/>
          <w:numId w:val="27"/>
        </w:numPr>
        <w:tabs>
          <w:tab w:val="clear" w:pos="680"/>
        </w:tabs>
        <w:adjustRightInd w:val="0"/>
        <w:snapToGrid w:val="0"/>
        <w:spacing w:after="120" w:line="340" w:lineRule="exact"/>
        <w:jc w:val="both"/>
        <w:rPr>
          <w:rFonts w:ascii="Arabic Typesetting" w:hAnsi="Arabic Typesetting" w:cs="Arabic Typesetting"/>
          <w:szCs w:val="34"/>
        </w:rPr>
      </w:pPr>
      <w:r w:rsidRPr="009F0533">
        <w:rPr>
          <w:rFonts w:ascii="Arabic Typesetting" w:hAnsi="Arabic Typesetting" w:cs="Arabic Typesetting"/>
          <w:noProof/>
          <w:szCs w:val="34"/>
          <w:rtl/>
        </w:rPr>
        <w:t xml:space="preserve">الجهود الرامية إلى توسيع النطاق الجغرافي لنظام لاهاي عن طريق تشجيع الانضمام إلى وثيقة جنيف لسنة 1999 لاتفاق لاهاي بدأت تؤتي ثمارها خلال </w:t>
      </w:r>
      <w:r w:rsidR="005E2F2A">
        <w:rPr>
          <w:rFonts w:ascii="Arabic Typesetting" w:hAnsi="Arabic Typesetting" w:cs="Arabic Typesetting"/>
          <w:noProof/>
          <w:szCs w:val="34"/>
          <w:rtl/>
        </w:rPr>
        <w:t>الثنائية</w:t>
      </w:r>
      <w:r w:rsidRPr="009F0533">
        <w:rPr>
          <w:rFonts w:ascii="Arabic Typesetting" w:hAnsi="Arabic Typesetting" w:cs="Arabic Typesetting"/>
          <w:noProof/>
          <w:szCs w:val="34"/>
          <w:rtl/>
        </w:rPr>
        <w:t xml:space="preserve"> 2012/2013. ومن المتوقع أن تنضم قريباً البلدان التي تمثل بعض المناطق التجارية الرئيسية في العالم.</w:t>
      </w:r>
      <w:r w:rsidRPr="009F0533">
        <w:rPr>
          <w:rFonts w:ascii="Arabic Typesetting" w:hAnsi="Arabic Typesetting" w:cs="Arabic Typesetting"/>
          <w:szCs w:val="34"/>
          <w:rtl/>
        </w:rPr>
        <w:t xml:space="preserve"> </w:t>
      </w:r>
      <w:r w:rsidRPr="009F0533">
        <w:rPr>
          <w:rFonts w:ascii="Arabic Typesetting" w:hAnsi="Arabic Typesetting" w:cs="Arabic Typesetting"/>
          <w:noProof/>
          <w:szCs w:val="34"/>
          <w:rtl/>
        </w:rPr>
        <w:t>وبما أنها سوف تكون حديثة عهد بنظام لاهاي، فسوف تكون من أكبر المصادر في العالم التي تودع طلبات متعلقة ب</w:t>
      </w:r>
      <w:r w:rsidRPr="00A028E3">
        <w:rPr>
          <w:rFonts w:ascii="Arabic Typesetting" w:hAnsi="Arabic Typesetting" w:cs="Arabic Typesetting"/>
          <w:noProof/>
          <w:szCs w:val="34"/>
          <w:rtl/>
        </w:rPr>
        <w:t>التصاميم الصناعية</w:t>
      </w:r>
      <w:r w:rsidRPr="009F0533">
        <w:rPr>
          <w:rFonts w:ascii="Arabic Typesetting" w:hAnsi="Arabic Typesetting" w:cs="Arabic Typesetting"/>
          <w:noProof/>
          <w:szCs w:val="34"/>
          <w:rtl/>
        </w:rPr>
        <w:t>، ومن المرجح أن تحفز أطرافاً أخرى على الانضمام.</w:t>
      </w:r>
      <w:r w:rsidRPr="009F0533">
        <w:rPr>
          <w:rFonts w:ascii="Arabic Typesetting" w:hAnsi="Arabic Typesetting" w:cs="Arabic Typesetting"/>
          <w:szCs w:val="34"/>
          <w:rtl/>
        </w:rPr>
        <w:t xml:space="preserve"> </w:t>
      </w:r>
      <w:r w:rsidRPr="009F0533">
        <w:rPr>
          <w:rFonts w:ascii="Arabic Typesetting" w:hAnsi="Arabic Typesetting" w:cs="Arabic Typesetting"/>
          <w:noProof/>
          <w:szCs w:val="34"/>
          <w:rtl/>
        </w:rPr>
        <w:t xml:space="preserve">ولذلك من المتوقع أن يزداد عدد الطلبات الدولية المودعة خلال </w:t>
      </w:r>
      <w:r w:rsidR="005E2F2A">
        <w:rPr>
          <w:rFonts w:ascii="Arabic Typesetting" w:hAnsi="Arabic Typesetting" w:cs="Arabic Typesetting"/>
          <w:noProof/>
          <w:szCs w:val="34"/>
          <w:rtl/>
        </w:rPr>
        <w:t>الثنائية</w:t>
      </w:r>
      <w:r w:rsidRPr="009F0533">
        <w:rPr>
          <w:rFonts w:ascii="Arabic Typesetting" w:hAnsi="Arabic Typesetting" w:cs="Arabic Typesetting"/>
          <w:noProof/>
          <w:szCs w:val="34"/>
          <w:rtl/>
        </w:rPr>
        <w:t xml:space="preserve"> 2014/2015 زيادةً كبيرةً.</w:t>
      </w:r>
      <w:r w:rsidRPr="009F0533">
        <w:rPr>
          <w:rFonts w:ascii="Arabic Typesetting" w:hAnsi="Arabic Typesetting" w:cs="Arabic Typesetting"/>
          <w:szCs w:val="34"/>
          <w:rtl/>
        </w:rPr>
        <w:t xml:space="preserve"> </w:t>
      </w:r>
      <w:r w:rsidRPr="009F0533">
        <w:rPr>
          <w:rFonts w:ascii="Arabic Typesetting" w:hAnsi="Arabic Typesetting" w:cs="Arabic Typesetting"/>
          <w:noProof/>
          <w:szCs w:val="34"/>
          <w:rtl/>
        </w:rPr>
        <w:t>وعلاوة على ذلك، فإن بعض البلدان المتوقع أن تنضم هي تلك البلدان التي وضع من أجلها عددٌ من خصائص وثيقة 1999، ولا سيما بسبب فحص الجدة الشامل الذي تقوم بها مكاتبها.</w:t>
      </w:r>
      <w:r w:rsidRPr="009F0533">
        <w:rPr>
          <w:rFonts w:ascii="Arabic Typesetting" w:hAnsi="Arabic Typesetting" w:cs="Arabic Typesetting"/>
          <w:szCs w:val="34"/>
          <w:rtl/>
        </w:rPr>
        <w:t xml:space="preserve"> وهذه الخصائص من أكثر الخصائص تعقيداً، ولم </w:t>
      </w:r>
      <w:r w:rsidRPr="009F0533">
        <w:rPr>
          <w:rFonts w:ascii="Arabic Typesetting" w:hAnsi="Arabic Typesetting" w:cs="Arabic Typesetting" w:hint="cs"/>
          <w:szCs w:val="34"/>
          <w:rtl/>
        </w:rPr>
        <w:t>ت</w:t>
      </w:r>
      <w:r w:rsidRPr="009F0533">
        <w:rPr>
          <w:rFonts w:ascii="Arabic Typesetting" w:hAnsi="Arabic Typesetting" w:cs="Arabic Typesetting"/>
          <w:szCs w:val="34"/>
          <w:rtl/>
        </w:rPr>
        <w:t>تم تجربتها عملياً حتى الآن</w:t>
      </w:r>
      <w:r w:rsidRPr="009F0533">
        <w:rPr>
          <w:rFonts w:ascii="Arabic Typesetting" w:hAnsi="Arabic Typesetting" w:cs="Arabic Typesetting"/>
          <w:noProof/>
          <w:szCs w:val="34"/>
          <w:rtl/>
        </w:rPr>
        <w:t xml:space="preserve">. </w:t>
      </w:r>
    </w:p>
    <w:p w:rsidR="00884CF0" w:rsidRDefault="00884CF0" w:rsidP="00862268">
      <w:pPr>
        <w:numPr>
          <w:ilvl w:val="0"/>
          <w:numId w:val="27"/>
        </w:numPr>
        <w:tabs>
          <w:tab w:val="clear" w:pos="680"/>
        </w:tabs>
        <w:adjustRightInd w:val="0"/>
        <w:snapToGrid w:val="0"/>
        <w:spacing w:after="120" w:line="340" w:lineRule="exact"/>
        <w:jc w:val="both"/>
        <w:rPr>
          <w:rFonts w:ascii="Arabic Typesetting" w:hAnsi="Arabic Typesetting" w:cs="Arabic Typesetting"/>
          <w:szCs w:val="34"/>
        </w:rPr>
      </w:pPr>
      <w:r w:rsidRPr="009F0533">
        <w:rPr>
          <w:rFonts w:ascii="Arabic Typesetting" w:hAnsi="Arabic Typesetting" w:cs="Arabic Typesetting"/>
          <w:noProof/>
          <w:szCs w:val="34"/>
          <w:rtl/>
        </w:rPr>
        <w:t xml:space="preserve">وبناء على ما تقدم، سوف تكمن تحديات </w:t>
      </w:r>
      <w:r w:rsidR="005E2F2A">
        <w:rPr>
          <w:rFonts w:ascii="Arabic Typesetting" w:hAnsi="Arabic Typesetting" w:cs="Arabic Typesetting"/>
          <w:noProof/>
          <w:szCs w:val="34"/>
          <w:rtl/>
        </w:rPr>
        <w:t>الثنائية</w:t>
      </w:r>
      <w:r w:rsidRPr="009F0533">
        <w:rPr>
          <w:rFonts w:ascii="Arabic Typesetting" w:hAnsi="Arabic Typesetting" w:cs="Arabic Typesetting"/>
          <w:noProof/>
          <w:szCs w:val="34"/>
          <w:rtl/>
        </w:rPr>
        <w:t xml:space="preserve"> 2014/2015 في مواكبة النمو المتوقع، والنجاح في تنفيذ خصائص وثيقة جنيف التي لم تطبق عملياً بعد، والحرص على أن يظل النظام مغرياً لمستخدميه.</w:t>
      </w:r>
    </w:p>
    <w:p w:rsidR="00884CF0" w:rsidRPr="009F0533" w:rsidRDefault="00884CF0" w:rsidP="00862268">
      <w:pPr>
        <w:adjustRightInd w:val="0"/>
        <w:snapToGrid w:val="0"/>
        <w:spacing w:after="120" w:line="340" w:lineRule="exact"/>
        <w:jc w:val="both"/>
        <w:rPr>
          <w:rFonts w:ascii="Arabic Typesetting" w:hAnsi="Arabic Typesetting" w:cs="Arabic Typesetting"/>
          <w:szCs w:val="34"/>
        </w:rPr>
      </w:pPr>
    </w:p>
    <w:p w:rsidR="00884CF0" w:rsidRPr="009F0533" w:rsidRDefault="00884CF0" w:rsidP="00862268">
      <w:pPr>
        <w:keepNext/>
        <w:tabs>
          <w:tab w:val="left" w:pos="567"/>
          <w:tab w:val="left" w:pos="1985"/>
        </w:tabs>
        <w:adjustRightInd w:val="0"/>
        <w:snapToGrid w:val="0"/>
        <w:spacing w:after="120" w:line="340" w:lineRule="exact"/>
        <w:jc w:val="both"/>
        <w:rPr>
          <w:rFonts w:ascii="Arabic Typesetting" w:hAnsi="Arabic Typesetting" w:cs="Arabic Typesetting"/>
          <w:sz w:val="38"/>
          <w:szCs w:val="38"/>
        </w:rPr>
      </w:pPr>
      <w:r w:rsidRPr="009F0533">
        <w:rPr>
          <w:rFonts w:ascii="Arabic Typesetting" w:hAnsi="Arabic Typesetting" w:cs="Arabic Typesetting"/>
          <w:noProof/>
          <w:sz w:val="38"/>
          <w:szCs w:val="38"/>
          <w:rtl/>
        </w:rPr>
        <w:t>استراتيجيات التنفيذ</w:t>
      </w:r>
    </w:p>
    <w:p w:rsidR="00884CF0" w:rsidRPr="009F0533" w:rsidRDefault="00884CF0" w:rsidP="00862268">
      <w:pPr>
        <w:keepNext/>
        <w:numPr>
          <w:ilvl w:val="0"/>
          <w:numId w:val="27"/>
        </w:numPr>
        <w:tabs>
          <w:tab w:val="clear" w:pos="680"/>
        </w:tabs>
        <w:adjustRightInd w:val="0"/>
        <w:snapToGrid w:val="0"/>
        <w:spacing w:after="120" w:line="340" w:lineRule="exact"/>
        <w:jc w:val="both"/>
        <w:rPr>
          <w:rFonts w:ascii="Arabic Typesetting" w:hAnsi="Arabic Typesetting" w:cs="Arabic Typesetting"/>
          <w:szCs w:val="34"/>
        </w:rPr>
      </w:pPr>
      <w:r w:rsidRPr="009F0533">
        <w:rPr>
          <w:rFonts w:ascii="Arabic Typesetting" w:hAnsi="Arabic Typesetting" w:cs="Arabic Typesetting"/>
          <w:noProof/>
          <w:szCs w:val="34"/>
          <w:rtl/>
        </w:rPr>
        <w:t>تهدف الويبو إلى جعل نظام لاهاي الخيار الأول للتسجيلات الخاصة ب</w:t>
      </w:r>
      <w:r w:rsidRPr="00A028E3">
        <w:rPr>
          <w:rFonts w:ascii="Arabic Typesetting" w:hAnsi="Arabic Typesetting" w:cs="Arabic Typesetting"/>
          <w:noProof/>
          <w:szCs w:val="34"/>
          <w:rtl/>
        </w:rPr>
        <w:t>التصاميم الصناعية</w:t>
      </w:r>
      <w:r w:rsidRPr="009F0533">
        <w:rPr>
          <w:rFonts w:ascii="Arabic Typesetting" w:hAnsi="Arabic Typesetting" w:cs="Arabic Typesetting"/>
          <w:noProof/>
          <w:szCs w:val="34"/>
          <w:rtl/>
        </w:rPr>
        <w:t>.</w:t>
      </w:r>
      <w:r w:rsidRPr="009F0533">
        <w:rPr>
          <w:rFonts w:ascii="Arabic Typesetting" w:hAnsi="Arabic Typesetting" w:cs="Arabic Typesetting"/>
          <w:szCs w:val="34"/>
          <w:rtl/>
        </w:rPr>
        <w:t xml:space="preserve"> </w:t>
      </w:r>
      <w:r w:rsidRPr="009F0533">
        <w:rPr>
          <w:rFonts w:ascii="Arabic Typesetting" w:hAnsi="Arabic Typesetting" w:cs="Arabic Typesetting"/>
          <w:noProof/>
          <w:szCs w:val="34"/>
          <w:rtl/>
        </w:rPr>
        <w:t>ولتحقيق ذلك، سوف تعزز الويبو الوعي بنظام لاهاي، وتشجع استخدامه على نحو أوسع وأفضل، وتُحسِّن، في الوقت نفسه، إدارته في ظل زيادة التعقيد وأعباء العمل.</w:t>
      </w:r>
    </w:p>
    <w:p w:rsidR="00884CF0" w:rsidRPr="009F0533" w:rsidRDefault="00884CF0" w:rsidP="00862268">
      <w:pPr>
        <w:numPr>
          <w:ilvl w:val="0"/>
          <w:numId w:val="27"/>
        </w:numPr>
        <w:tabs>
          <w:tab w:val="clear" w:pos="680"/>
        </w:tabs>
        <w:adjustRightInd w:val="0"/>
        <w:snapToGrid w:val="0"/>
        <w:spacing w:after="120" w:line="340" w:lineRule="exact"/>
        <w:jc w:val="both"/>
        <w:rPr>
          <w:rFonts w:ascii="Arabic Typesetting" w:hAnsi="Arabic Typesetting" w:cs="Arabic Typesetting"/>
          <w:szCs w:val="34"/>
        </w:rPr>
      </w:pPr>
      <w:r w:rsidRPr="009F0533">
        <w:rPr>
          <w:rFonts w:ascii="Arabic Typesetting" w:hAnsi="Arabic Typesetting" w:cs="Arabic Typesetting"/>
          <w:noProof/>
          <w:szCs w:val="34"/>
          <w:rtl/>
        </w:rPr>
        <w:t>وسوف تنجز أنشطة مُنسَّقة على ثلاث جبهات:</w:t>
      </w:r>
      <w:r w:rsidRPr="009F0533">
        <w:rPr>
          <w:rFonts w:ascii="Arabic Typesetting" w:hAnsi="Arabic Typesetting" w:cs="Arabic Typesetting"/>
          <w:szCs w:val="34"/>
          <w:rtl/>
        </w:rPr>
        <w:t xml:space="preserve"> صورة النظام، ونطاقه الجغرافي، وتطويره</w:t>
      </w:r>
      <w:r w:rsidRPr="009F0533">
        <w:rPr>
          <w:rFonts w:ascii="Arabic Typesetting" w:hAnsi="Arabic Typesetting" w:cs="Arabic Typesetting"/>
          <w:noProof/>
          <w:szCs w:val="34"/>
        </w:rPr>
        <w:t>.</w:t>
      </w:r>
    </w:p>
    <w:p w:rsidR="00884CF0" w:rsidRPr="009F0533" w:rsidRDefault="00884CF0" w:rsidP="00862268">
      <w:pPr>
        <w:tabs>
          <w:tab w:val="left" w:pos="1134"/>
        </w:tabs>
        <w:adjustRightInd w:val="0"/>
        <w:snapToGrid w:val="0"/>
        <w:spacing w:after="120" w:line="340" w:lineRule="exact"/>
        <w:ind w:left="668"/>
        <w:jc w:val="both"/>
        <w:rPr>
          <w:rFonts w:ascii="Arabic Typesetting" w:hAnsi="Arabic Typesetting" w:cs="Arabic Typesetting"/>
          <w:szCs w:val="34"/>
          <w:rtl/>
        </w:rPr>
      </w:pPr>
      <w:r>
        <w:rPr>
          <w:rFonts w:ascii="Arabic Typesetting" w:hAnsi="Arabic Typesetting" w:cs="Arabic Typesetting" w:hint="cs"/>
          <w:sz w:val="34"/>
          <w:szCs w:val="34"/>
          <w:rtl/>
        </w:rPr>
        <w:t>"1"</w:t>
      </w:r>
      <w:r>
        <w:rPr>
          <w:rFonts w:ascii="Arabic Typesetting" w:hAnsi="Arabic Typesetting" w:cs="Arabic Typesetting" w:hint="cs"/>
          <w:sz w:val="34"/>
          <w:szCs w:val="34"/>
          <w:rtl/>
        </w:rPr>
        <w:tab/>
      </w:r>
      <w:r w:rsidRPr="009F0533">
        <w:rPr>
          <w:rFonts w:ascii="Arabic Typesetting" w:hAnsi="Arabic Typesetting" w:cs="Arabic Typesetting"/>
          <w:bCs/>
          <w:noProof/>
          <w:szCs w:val="34"/>
          <w:rtl/>
        </w:rPr>
        <w:t>صورة النظام</w:t>
      </w:r>
      <w:r w:rsidRPr="009F0533">
        <w:rPr>
          <w:rFonts w:ascii="Arabic Typesetting" w:hAnsi="Arabic Typesetting" w:cs="Arabic Typesetting"/>
          <w:noProof/>
          <w:szCs w:val="34"/>
          <w:rtl/>
        </w:rPr>
        <w:t>:</w:t>
      </w:r>
      <w:r w:rsidRPr="009F0533">
        <w:rPr>
          <w:rFonts w:ascii="Arabic Typesetting" w:hAnsi="Arabic Typesetting" w:cs="Arabic Typesetting"/>
          <w:szCs w:val="34"/>
          <w:rtl/>
        </w:rPr>
        <w:t xml:space="preserve"> </w:t>
      </w:r>
      <w:r w:rsidRPr="009F0533">
        <w:rPr>
          <w:rFonts w:ascii="Arabic Typesetting" w:hAnsi="Arabic Typesetting" w:cs="Arabic Typesetting"/>
          <w:noProof/>
          <w:szCs w:val="34"/>
          <w:rtl/>
        </w:rPr>
        <w:t>سوف يستمر ترويج النظام بين الأعضاء الحاليين حيث توجد إمكانيات كبيرة غير مستغلة.</w:t>
      </w:r>
      <w:r w:rsidRPr="009F0533">
        <w:rPr>
          <w:rFonts w:ascii="Arabic Typesetting" w:hAnsi="Arabic Typesetting" w:cs="Arabic Typesetting"/>
          <w:szCs w:val="34"/>
          <w:rtl/>
        </w:rPr>
        <w:t xml:space="preserve"> وسوف يبدأ الترويج أيضاً في البلدان التي بات انضمامها وشيكاً، وذلك للتشجيع على الاستخدام الفوري للنظام بعد الانضمام</w:t>
      </w:r>
      <w:r w:rsidRPr="009F0533">
        <w:rPr>
          <w:rFonts w:ascii="Arabic Typesetting" w:hAnsi="Arabic Typesetting" w:cs="Arabic Typesetting"/>
          <w:noProof/>
          <w:szCs w:val="34"/>
        </w:rPr>
        <w:t>.</w:t>
      </w:r>
    </w:p>
    <w:p w:rsidR="00884CF0" w:rsidRPr="00231C49" w:rsidRDefault="00884CF0" w:rsidP="00862268">
      <w:pPr>
        <w:tabs>
          <w:tab w:val="left" w:pos="1100"/>
        </w:tabs>
        <w:adjustRightInd w:val="0"/>
        <w:snapToGrid w:val="0"/>
        <w:spacing w:after="120" w:line="340" w:lineRule="exact"/>
        <w:ind w:left="668"/>
        <w:jc w:val="both"/>
        <w:rPr>
          <w:rFonts w:ascii="Arabic Typesetting" w:hAnsi="Arabic Typesetting" w:cs="Arabic Typesetting"/>
          <w:sz w:val="34"/>
          <w:szCs w:val="34"/>
          <w:rtl/>
        </w:rPr>
      </w:pPr>
      <w:r w:rsidRPr="00231C49">
        <w:rPr>
          <w:rFonts w:ascii="Arabic Typesetting" w:hAnsi="Arabic Typesetting" w:cs="Arabic Typesetting"/>
          <w:sz w:val="34"/>
          <w:szCs w:val="34"/>
        </w:rPr>
        <w:t>"</w:t>
      </w:r>
      <w:r w:rsidRPr="00231C49">
        <w:rPr>
          <w:rFonts w:ascii="Arabic Typesetting" w:hAnsi="Arabic Typesetting" w:cs="Arabic Typesetting"/>
          <w:sz w:val="34"/>
          <w:szCs w:val="34"/>
          <w:rtl/>
        </w:rPr>
        <w:t>2</w:t>
      </w:r>
      <w:r w:rsidRPr="00231C49">
        <w:rPr>
          <w:rFonts w:ascii="Arabic Typesetting" w:hAnsi="Arabic Typesetting" w:cs="Arabic Typesetting"/>
          <w:sz w:val="34"/>
          <w:szCs w:val="34"/>
        </w:rPr>
        <w:t>"</w:t>
      </w:r>
      <w:r w:rsidRPr="00231C49">
        <w:rPr>
          <w:rFonts w:ascii="Arabic Typesetting" w:hAnsi="Arabic Typesetting" w:cs="Arabic Typesetting"/>
          <w:sz w:val="34"/>
          <w:szCs w:val="34"/>
        </w:rPr>
        <w:tab/>
      </w:r>
      <w:r w:rsidRPr="00231C49">
        <w:rPr>
          <w:rFonts w:ascii="Arabic Typesetting" w:hAnsi="Arabic Typesetting" w:cs="Arabic Typesetting"/>
          <w:bCs/>
          <w:noProof/>
          <w:sz w:val="34"/>
          <w:szCs w:val="34"/>
          <w:rtl/>
        </w:rPr>
        <w:t>النطاق الجغرافي</w:t>
      </w:r>
      <w:r w:rsidRPr="00231C49">
        <w:rPr>
          <w:rFonts w:ascii="Arabic Typesetting" w:hAnsi="Arabic Typesetting" w:cs="Arabic Typesetting"/>
          <w:noProof/>
          <w:sz w:val="34"/>
          <w:szCs w:val="34"/>
          <w:rtl/>
        </w:rPr>
        <w:t>:</w:t>
      </w:r>
      <w:r w:rsidRPr="00231C49">
        <w:rPr>
          <w:rFonts w:ascii="Arabic Typesetting" w:hAnsi="Arabic Typesetting" w:cs="Arabic Typesetting"/>
          <w:sz w:val="34"/>
          <w:szCs w:val="34"/>
          <w:rtl/>
        </w:rPr>
        <w:t xml:space="preserve"> </w:t>
      </w:r>
      <w:r w:rsidRPr="00231C49">
        <w:rPr>
          <w:rFonts w:ascii="Arabic Typesetting" w:hAnsi="Arabic Typesetting" w:cs="Arabic Typesetting"/>
          <w:noProof/>
          <w:sz w:val="34"/>
          <w:szCs w:val="34"/>
          <w:rtl/>
        </w:rPr>
        <w:t>سوف يستمر كل من الترويج والمساعدة التقنية، بالتعاون مع البرامج ذات الصلة، لتعزيز توسيع نطاق نظام لاهاي من خلال انضمام أطراف جد</w:t>
      </w:r>
      <w:r w:rsidRPr="00231C49">
        <w:rPr>
          <w:rFonts w:ascii="Arabic Typesetting" w:hAnsi="Arabic Typesetting" w:cs="Arabic Typesetting" w:hint="cs"/>
          <w:noProof/>
          <w:sz w:val="34"/>
          <w:szCs w:val="34"/>
          <w:rtl/>
        </w:rPr>
        <w:t>ي</w:t>
      </w:r>
      <w:r w:rsidRPr="00231C49">
        <w:rPr>
          <w:rFonts w:ascii="Arabic Typesetting" w:hAnsi="Arabic Typesetting" w:cs="Arabic Typesetting"/>
          <w:noProof/>
          <w:sz w:val="34"/>
          <w:szCs w:val="34"/>
          <w:rtl/>
        </w:rPr>
        <w:t>د</w:t>
      </w:r>
      <w:r w:rsidRPr="00231C49">
        <w:rPr>
          <w:rFonts w:ascii="Arabic Typesetting" w:hAnsi="Arabic Typesetting" w:cs="Arabic Typesetting" w:hint="cs"/>
          <w:noProof/>
          <w:sz w:val="34"/>
          <w:szCs w:val="34"/>
          <w:rtl/>
        </w:rPr>
        <w:t>ة</w:t>
      </w:r>
      <w:r w:rsidRPr="00231C49">
        <w:rPr>
          <w:rFonts w:ascii="Arabic Typesetting" w:hAnsi="Arabic Typesetting" w:cs="Arabic Typesetting"/>
          <w:noProof/>
          <w:sz w:val="34"/>
          <w:szCs w:val="34"/>
          <w:rtl/>
        </w:rPr>
        <w:t xml:space="preserve"> إلى وثيقة جنيف.</w:t>
      </w:r>
      <w:r w:rsidRPr="00231C49">
        <w:rPr>
          <w:rFonts w:ascii="Arabic Typesetting" w:hAnsi="Arabic Typesetting" w:cs="Arabic Typesetting"/>
          <w:sz w:val="34"/>
          <w:szCs w:val="34"/>
          <w:rtl/>
        </w:rPr>
        <w:t xml:space="preserve"> وسوف تُمنح الأولوية للبلدان التي يحتمل أن يؤدي انضمامها إلى جعل النظام أكثر جذباً للمستخدمين أو إلى تعجيل انضمام أطراف أخرى</w:t>
      </w:r>
      <w:r w:rsidRPr="00231C49">
        <w:rPr>
          <w:rFonts w:ascii="Arabic Typesetting" w:hAnsi="Arabic Typesetting" w:cs="Arabic Typesetting"/>
          <w:noProof/>
          <w:sz w:val="34"/>
          <w:szCs w:val="34"/>
        </w:rPr>
        <w:t>.</w:t>
      </w:r>
    </w:p>
    <w:p w:rsidR="00884CF0" w:rsidRDefault="00884CF0" w:rsidP="00862268">
      <w:pPr>
        <w:tabs>
          <w:tab w:val="left" w:pos="1100"/>
        </w:tabs>
        <w:adjustRightInd w:val="0"/>
        <w:snapToGrid w:val="0"/>
        <w:spacing w:after="120" w:line="340" w:lineRule="exact"/>
        <w:ind w:left="668"/>
        <w:jc w:val="both"/>
        <w:rPr>
          <w:rFonts w:ascii="Arabic Typesetting" w:hAnsi="Arabic Typesetting" w:cs="Arabic Typesetting"/>
          <w:noProof/>
          <w:sz w:val="34"/>
          <w:szCs w:val="34"/>
          <w:rtl/>
        </w:rPr>
      </w:pPr>
      <w:r w:rsidRPr="00231C49">
        <w:rPr>
          <w:rFonts w:ascii="Arabic Typesetting" w:hAnsi="Arabic Typesetting" w:cs="Arabic Typesetting"/>
          <w:sz w:val="34"/>
          <w:szCs w:val="34"/>
        </w:rPr>
        <w:t>"</w:t>
      </w:r>
      <w:r w:rsidRPr="00231C49">
        <w:rPr>
          <w:rFonts w:ascii="Arabic Typesetting" w:hAnsi="Arabic Typesetting" w:cs="Arabic Typesetting" w:hint="cs"/>
          <w:sz w:val="34"/>
          <w:szCs w:val="34"/>
          <w:rtl/>
        </w:rPr>
        <w:t>3</w:t>
      </w:r>
      <w:r w:rsidRPr="00231C49">
        <w:rPr>
          <w:rFonts w:ascii="Arabic Typesetting" w:hAnsi="Arabic Typesetting" w:cs="Arabic Typesetting"/>
          <w:sz w:val="34"/>
          <w:szCs w:val="34"/>
        </w:rPr>
        <w:t>"</w:t>
      </w:r>
      <w:r w:rsidRPr="00231C49">
        <w:rPr>
          <w:rFonts w:ascii="Arabic Typesetting" w:hAnsi="Arabic Typesetting" w:cs="Arabic Typesetting"/>
          <w:sz w:val="34"/>
          <w:szCs w:val="34"/>
        </w:rPr>
        <w:tab/>
      </w:r>
      <w:r w:rsidRPr="00231C49">
        <w:rPr>
          <w:rFonts w:ascii="Arabic Typesetting" w:hAnsi="Arabic Typesetting" w:cs="Arabic Typesetting"/>
          <w:bCs/>
          <w:noProof/>
          <w:sz w:val="34"/>
          <w:szCs w:val="34"/>
          <w:rtl/>
        </w:rPr>
        <w:t>تطوير النظام</w:t>
      </w:r>
      <w:r w:rsidRPr="00231C49">
        <w:rPr>
          <w:rFonts w:ascii="Arabic Typesetting" w:hAnsi="Arabic Typesetting" w:cs="Arabic Typesetting"/>
          <w:noProof/>
          <w:sz w:val="34"/>
          <w:szCs w:val="34"/>
          <w:rtl/>
        </w:rPr>
        <w:t>:</w:t>
      </w:r>
      <w:r w:rsidRPr="00231C49">
        <w:rPr>
          <w:rFonts w:ascii="Arabic Typesetting" w:hAnsi="Arabic Typesetting" w:cs="Arabic Typesetting"/>
          <w:sz w:val="34"/>
          <w:szCs w:val="34"/>
          <w:rtl/>
        </w:rPr>
        <w:t xml:space="preserve"> </w:t>
      </w:r>
      <w:r w:rsidRPr="00231C49">
        <w:rPr>
          <w:rFonts w:ascii="Arabic Typesetting" w:hAnsi="Arabic Typesetting" w:cs="Arabic Typesetting"/>
          <w:noProof/>
          <w:sz w:val="34"/>
          <w:szCs w:val="34"/>
          <w:rtl/>
        </w:rPr>
        <w:t xml:space="preserve">مع نمو النظام، سوف تبرز الحاجة إلى زيادة خدمات الدعم </w:t>
      </w:r>
      <w:r w:rsidRPr="00231C49">
        <w:rPr>
          <w:rFonts w:ascii="Arabic Typesetting" w:hAnsi="Arabic Typesetting" w:cs="Arabic Typesetting" w:hint="cs"/>
          <w:noProof/>
          <w:sz w:val="34"/>
          <w:szCs w:val="34"/>
          <w:rtl/>
        </w:rPr>
        <w:t xml:space="preserve">المتقدمة </w:t>
      </w:r>
      <w:r w:rsidRPr="00231C49">
        <w:rPr>
          <w:rFonts w:ascii="Arabic Typesetting" w:hAnsi="Arabic Typesetting" w:cs="Arabic Typesetting"/>
          <w:noProof/>
          <w:sz w:val="34"/>
          <w:szCs w:val="34"/>
          <w:rtl/>
        </w:rPr>
        <w:t>المتعلقة بتكنولوجيا المعلومات من أجل تحقيق مستويات أعلى من الإنتاجية من خلال ما يُكتسب من كفاءة.</w:t>
      </w:r>
      <w:r w:rsidRPr="00231C49">
        <w:rPr>
          <w:rFonts w:ascii="Arabic Typesetting" w:hAnsi="Arabic Typesetting" w:cs="Arabic Typesetting"/>
          <w:sz w:val="34"/>
          <w:szCs w:val="34"/>
          <w:rtl/>
        </w:rPr>
        <w:t xml:space="preserve"> </w:t>
      </w:r>
      <w:r w:rsidRPr="00231C49">
        <w:rPr>
          <w:rFonts w:ascii="Arabic Typesetting" w:hAnsi="Arabic Typesetting" w:cs="Arabic Typesetting"/>
          <w:noProof/>
          <w:sz w:val="34"/>
          <w:szCs w:val="34"/>
          <w:rtl/>
        </w:rPr>
        <w:t>وعلى وجه التحديد، سوف يلزم زيادة عدد أدوات الأعمال التجارية الإلكترونية.</w:t>
      </w:r>
      <w:r w:rsidRPr="00231C49">
        <w:rPr>
          <w:rFonts w:ascii="Arabic Typesetting" w:hAnsi="Arabic Typesetting" w:cs="Arabic Typesetting"/>
          <w:sz w:val="34"/>
          <w:szCs w:val="34"/>
          <w:rtl/>
        </w:rPr>
        <w:t xml:space="preserve"> </w:t>
      </w:r>
      <w:r w:rsidRPr="00231C49">
        <w:rPr>
          <w:rFonts w:ascii="Arabic Typesetting" w:hAnsi="Arabic Typesetting" w:cs="Arabic Typesetting"/>
          <w:noProof/>
          <w:sz w:val="34"/>
          <w:szCs w:val="34"/>
          <w:rtl/>
        </w:rPr>
        <w:t>وسوف يتعيَّن أيضاً تطوير الإطار القانوني بقدر</w:t>
      </w:r>
      <w:r w:rsidRPr="00231C49">
        <w:rPr>
          <w:rFonts w:ascii="Arabic Typesetting" w:hAnsi="Arabic Typesetting" w:cs="Arabic Typesetting" w:hint="cs"/>
          <w:noProof/>
          <w:sz w:val="34"/>
          <w:szCs w:val="34"/>
          <w:rtl/>
        </w:rPr>
        <w:t>ٍ</w:t>
      </w:r>
      <w:r w:rsidRPr="00231C49">
        <w:rPr>
          <w:rFonts w:ascii="Arabic Typesetting" w:hAnsi="Arabic Typesetting" w:cs="Arabic Typesetting"/>
          <w:noProof/>
          <w:sz w:val="34"/>
          <w:szCs w:val="34"/>
          <w:rtl/>
        </w:rPr>
        <w:t xml:space="preserve"> أكبر من أجل ضمان استمرار تماشيه مع احتياجات الأطراف المتعاقدة الجديدة والمستخدمين الجدد.</w:t>
      </w:r>
      <w:r w:rsidRPr="00231C49">
        <w:rPr>
          <w:rFonts w:ascii="Arabic Typesetting" w:hAnsi="Arabic Typesetting" w:cs="Arabic Typesetting"/>
          <w:sz w:val="34"/>
          <w:szCs w:val="34"/>
          <w:rtl/>
        </w:rPr>
        <w:t xml:space="preserve"> وختاماً، يبدو أن تركز النظام على وثيقة 1999 أمر</w:t>
      </w:r>
      <w:r w:rsidRPr="00231C49">
        <w:rPr>
          <w:rFonts w:ascii="Arabic Typesetting" w:hAnsi="Arabic Typesetting" w:cs="Arabic Typesetting" w:hint="cs"/>
          <w:sz w:val="34"/>
          <w:szCs w:val="34"/>
          <w:rtl/>
        </w:rPr>
        <w:t>ٌ</w:t>
      </w:r>
      <w:r w:rsidRPr="00231C49">
        <w:rPr>
          <w:rFonts w:ascii="Arabic Typesetting" w:hAnsi="Arabic Typesetting" w:cs="Arabic Typesetting"/>
          <w:sz w:val="34"/>
          <w:szCs w:val="34"/>
          <w:rtl/>
        </w:rPr>
        <w:t xml:space="preserve"> </w:t>
      </w:r>
      <w:r w:rsidRPr="00231C49">
        <w:rPr>
          <w:rFonts w:ascii="Arabic Typesetting" w:hAnsi="Arabic Typesetting" w:cs="Arabic Typesetting" w:hint="cs"/>
          <w:sz w:val="34"/>
          <w:szCs w:val="34"/>
          <w:rtl/>
        </w:rPr>
        <w:t>أساسيٌّ</w:t>
      </w:r>
      <w:r w:rsidRPr="00231C49">
        <w:rPr>
          <w:rFonts w:ascii="Arabic Typesetting" w:hAnsi="Arabic Typesetting" w:cs="Arabic Typesetting"/>
          <w:sz w:val="34"/>
          <w:szCs w:val="34"/>
          <w:rtl/>
        </w:rPr>
        <w:t xml:space="preserve"> بغية التبسيط، بدء</w:t>
      </w:r>
      <w:r w:rsidRPr="00231C49">
        <w:rPr>
          <w:rFonts w:ascii="Arabic Typesetting" w:hAnsi="Arabic Typesetting" w:cs="Arabic Typesetting" w:hint="cs"/>
          <w:sz w:val="34"/>
          <w:szCs w:val="34"/>
          <w:rtl/>
        </w:rPr>
        <w:t>اً</w:t>
      </w:r>
      <w:r w:rsidRPr="00231C49">
        <w:rPr>
          <w:rFonts w:ascii="Arabic Typesetting" w:hAnsi="Arabic Typesetting" w:cs="Arabic Typesetting"/>
          <w:sz w:val="34"/>
          <w:szCs w:val="34"/>
          <w:rtl/>
        </w:rPr>
        <w:t xml:space="preserve"> بالجهود المتواصلة لإنهاء العمل بوثيقة لندن (1934) المتقادمة</w:t>
      </w:r>
      <w:r w:rsidRPr="00231C49">
        <w:rPr>
          <w:rFonts w:ascii="Arabic Typesetting" w:hAnsi="Arabic Typesetting" w:cs="Arabic Typesetting"/>
          <w:noProof/>
          <w:sz w:val="34"/>
          <w:szCs w:val="34"/>
        </w:rPr>
        <w:t>.</w:t>
      </w:r>
    </w:p>
    <w:p w:rsidR="00884CF0" w:rsidRPr="00231C49" w:rsidRDefault="00884CF0" w:rsidP="00862268">
      <w:pPr>
        <w:tabs>
          <w:tab w:val="left" w:pos="1100"/>
        </w:tabs>
        <w:adjustRightInd w:val="0"/>
        <w:snapToGrid w:val="0"/>
        <w:spacing w:after="120" w:line="340" w:lineRule="exact"/>
        <w:ind w:left="668"/>
        <w:jc w:val="both"/>
        <w:rPr>
          <w:rFonts w:ascii="Arabic Typesetting" w:hAnsi="Arabic Typesetting" w:cs="Arabic Typesetting"/>
          <w:sz w:val="34"/>
          <w:szCs w:val="34"/>
        </w:rPr>
      </w:pPr>
    </w:p>
    <w:p w:rsidR="00884CF0" w:rsidRPr="009F0533" w:rsidRDefault="00884CF0" w:rsidP="00862268">
      <w:pPr>
        <w:keepNext/>
        <w:adjustRightInd w:val="0"/>
        <w:snapToGrid w:val="0"/>
        <w:spacing w:after="240" w:line="360" w:lineRule="exact"/>
        <w:jc w:val="both"/>
        <w:rPr>
          <w:rFonts w:ascii="Arabic Typesetting" w:hAnsi="Arabic Typesetting" w:cs="Arabic Typesetting"/>
          <w:b/>
          <w:i/>
          <w:sz w:val="38"/>
          <w:szCs w:val="38"/>
        </w:rPr>
      </w:pPr>
      <w:r w:rsidRPr="009F0533">
        <w:rPr>
          <w:rFonts w:ascii="Arabic Typesetting" w:hAnsi="Arabic Typesetting" w:cs="Arabic Typesetting"/>
          <w:b/>
          <w:i/>
          <w:sz w:val="38"/>
          <w:szCs w:val="38"/>
          <w:rtl/>
        </w:rPr>
        <w:lastRenderedPageBreak/>
        <w:t>المخاطر واستراتيجيات التخفيف</w:t>
      </w:r>
    </w:p>
    <w:tbl>
      <w:tblPr>
        <w:bidiVisual/>
        <w:tblW w:w="9496" w:type="dxa"/>
        <w:tblInd w:w="108"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4676"/>
        <w:gridCol w:w="4820"/>
      </w:tblGrid>
      <w:tr w:rsidR="00884CF0" w:rsidRPr="009F0533" w:rsidTr="004F6DA3">
        <w:trPr>
          <w:trHeight w:val="478"/>
        </w:trPr>
        <w:tc>
          <w:tcPr>
            <w:tcW w:w="4676" w:type="dxa"/>
            <w:tcBorders>
              <w:top w:val="single" w:sz="4" w:space="0" w:color="auto"/>
              <w:bottom w:val="single" w:sz="4" w:space="0" w:color="auto"/>
            </w:tcBorders>
            <w:shd w:val="clear" w:color="auto" w:fill="CCFFFF"/>
            <w:tcMar>
              <w:top w:w="113" w:type="dxa"/>
              <w:bottom w:w="85" w:type="dxa"/>
            </w:tcMar>
            <w:vAlign w:val="center"/>
          </w:tcPr>
          <w:p w:rsidR="00884CF0" w:rsidRPr="009F0533" w:rsidRDefault="00884CF0" w:rsidP="00862268">
            <w:pPr>
              <w:keepNext/>
              <w:autoSpaceDE w:val="0"/>
              <w:autoSpaceDN w:val="0"/>
              <w:adjustRightInd w:val="0"/>
              <w:snapToGrid w:val="0"/>
              <w:spacing w:before="60" w:after="60" w:line="300" w:lineRule="exact"/>
              <w:jc w:val="center"/>
              <w:rPr>
                <w:rFonts w:ascii="Arabic Typesetting" w:hAnsi="Arabic Typesetting" w:cs="Arabic Typesetting"/>
                <w:b/>
                <w:bCs/>
                <w:i/>
                <w:sz w:val="30"/>
                <w:szCs w:val="30"/>
              </w:rPr>
            </w:pPr>
            <w:r w:rsidRPr="009F0533">
              <w:rPr>
                <w:rFonts w:ascii="Arabic Typesetting" w:hAnsi="Arabic Typesetting" w:cs="Arabic Typesetting"/>
                <w:b/>
                <w:bCs/>
                <w:i/>
                <w:sz w:val="30"/>
                <w:szCs w:val="30"/>
                <w:rtl/>
              </w:rPr>
              <w:t>المخاطر التي قد تمنع البرنامج من تحقيق نتائجه</w:t>
            </w:r>
          </w:p>
        </w:tc>
        <w:tc>
          <w:tcPr>
            <w:tcW w:w="4820" w:type="dxa"/>
            <w:tcBorders>
              <w:top w:val="single" w:sz="4" w:space="0" w:color="auto"/>
              <w:bottom w:val="single" w:sz="4" w:space="0" w:color="auto"/>
            </w:tcBorders>
            <w:shd w:val="clear" w:color="auto" w:fill="CCFFFF"/>
            <w:tcMar>
              <w:top w:w="113" w:type="dxa"/>
              <w:bottom w:w="85" w:type="dxa"/>
            </w:tcMar>
            <w:vAlign w:val="center"/>
          </w:tcPr>
          <w:p w:rsidR="00884CF0" w:rsidRPr="009F0533" w:rsidRDefault="00884CF0" w:rsidP="00862268">
            <w:pPr>
              <w:keepNext/>
              <w:autoSpaceDE w:val="0"/>
              <w:autoSpaceDN w:val="0"/>
              <w:adjustRightInd w:val="0"/>
              <w:snapToGrid w:val="0"/>
              <w:spacing w:before="60" w:after="60" w:line="300" w:lineRule="exact"/>
              <w:jc w:val="center"/>
              <w:rPr>
                <w:rFonts w:ascii="Arabic Typesetting" w:hAnsi="Arabic Typesetting" w:cs="Arabic Typesetting"/>
                <w:b/>
                <w:bCs/>
                <w:i/>
                <w:sz w:val="30"/>
                <w:szCs w:val="30"/>
              </w:rPr>
            </w:pPr>
            <w:r w:rsidRPr="009F0533">
              <w:rPr>
                <w:rFonts w:ascii="Arabic Typesetting" w:hAnsi="Arabic Typesetting" w:cs="Arabic Typesetting"/>
                <w:b/>
                <w:bCs/>
                <w:i/>
                <w:sz w:val="30"/>
                <w:szCs w:val="30"/>
                <w:rtl/>
              </w:rPr>
              <w:t>خطط التخفيف التي طُبِّقت أو الجاري تنفيذها</w:t>
            </w:r>
          </w:p>
        </w:tc>
      </w:tr>
      <w:tr w:rsidR="00884CF0" w:rsidRPr="009F0533" w:rsidTr="004F6DA3">
        <w:trPr>
          <w:trHeight w:val="1051"/>
        </w:trPr>
        <w:tc>
          <w:tcPr>
            <w:tcW w:w="4676" w:type="dxa"/>
            <w:tcBorders>
              <w:top w:val="single" w:sz="4" w:space="0" w:color="auto"/>
            </w:tcBorders>
            <w:shd w:val="clear" w:color="auto" w:fill="auto"/>
            <w:tcMar>
              <w:top w:w="113" w:type="dxa"/>
              <w:bottom w:w="85" w:type="dxa"/>
            </w:tcMar>
          </w:tcPr>
          <w:p w:rsidR="00884CF0" w:rsidRPr="009F0533" w:rsidRDefault="00884CF0" w:rsidP="00862268">
            <w:pPr>
              <w:keepNext/>
              <w:adjustRightInd w:val="0"/>
              <w:snapToGrid w:val="0"/>
              <w:spacing w:before="60" w:after="60" w:line="300" w:lineRule="exact"/>
              <w:rPr>
                <w:rFonts w:ascii="Arabic Typesetting" w:hAnsi="Arabic Typesetting" w:cs="Arabic Typesetting"/>
                <w:sz w:val="30"/>
                <w:szCs w:val="30"/>
              </w:rPr>
            </w:pPr>
            <w:r w:rsidRPr="009F0533">
              <w:rPr>
                <w:rFonts w:ascii="Arabic Typesetting" w:hAnsi="Arabic Typesetting" w:cs="Arabic Typesetting"/>
                <w:sz w:val="30"/>
                <w:szCs w:val="30"/>
                <w:rtl/>
                <w:lang w:eastAsia="zh-CN"/>
              </w:rPr>
              <w:t>انخفاض مستوى رضا العملاء بسبب وجود صعوبات في التعامل مع تزايد عدد الإيداعات وطلبات المعلومات وبسبب تزايد تعقُّد النظام نتيجةً لتنفيذ خصائص تدعم فحص الجدة في بعض المكاتب</w:t>
            </w:r>
            <w:r>
              <w:rPr>
                <w:rFonts w:ascii="Arabic Typesetting" w:hAnsi="Arabic Typesetting" w:cs="Arabic Typesetting" w:hint="cs"/>
                <w:sz w:val="30"/>
                <w:szCs w:val="30"/>
                <w:rtl/>
                <w:lang w:eastAsia="zh-CN"/>
              </w:rPr>
              <w:t> </w:t>
            </w:r>
            <w:r w:rsidRPr="009F0533">
              <w:rPr>
                <w:rFonts w:ascii="Arabic Typesetting" w:hAnsi="Arabic Typesetting" w:cs="Arabic Typesetting"/>
                <w:sz w:val="30"/>
                <w:szCs w:val="30"/>
                <w:rtl/>
                <w:lang w:eastAsia="zh-CN"/>
              </w:rPr>
              <w:t>المعيّنة</w:t>
            </w:r>
            <w:r w:rsidRPr="009F0533">
              <w:rPr>
                <w:rFonts w:ascii="Arabic Typesetting" w:hAnsi="Arabic Typesetting" w:cs="Arabic Typesetting"/>
                <w:sz w:val="30"/>
                <w:szCs w:val="30"/>
                <w:lang w:eastAsia="zh-CN"/>
              </w:rPr>
              <w:t>.</w:t>
            </w:r>
          </w:p>
        </w:tc>
        <w:tc>
          <w:tcPr>
            <w:tcW w:w="4820" w:type="dxa"/>
            <w:tcBorders>
              <w:top w:val="single" w:sz="4" w:space="0" w:color="auto"/>
            </w:tcBorders>
            <w:shd w:val="clear" w:color="auto" w:fill="auto"/>
            <w:tcMar>
              <w:top w:w="113" w:type="dxa"/>
              <w:bottom w:w="85" w:type="dxa"/>
            </w:tcMar>
          </w:tcPr>
          <w:p w:rsidR="00884CF0" w:rsidRPr="009F0533" w:rsidRDefault="00884CF0" w:rsidP="00862268">
            <w:pPr>
              <w:adjustRightInd w:val="0"/>
              <w:snapToGrid w:val="0"/>
              <w:spacing w:before="60" w:after="60" w:line="300" w:lineRule="exact"/>
              <w:jc w:val="both"/>
              <w:rPr>
                <w:rFonts w:ascii="Arabic Typesetting" w:hAnsi="Arabic Typesetting" w:cs="Arabic Typesetting"/>
                <w:sz w:val="30"/>
                <w:szCs w:val="30"/>
                <w:rtl/>
              </w:rPr>
            </w:pPr>
            <w:r w:rsidRPr="009F0533">
              <w:rPr>
                <w:rFonts w:ascii="Arabic Typesetting" w:hAnsi="Arabic Typesetting" w:cs="Arabic Typesetting"/>
                <w:sz w:val="30"/>
                <w:szCs w:val="30"/>
                <w:rtl/>
              </w:rPr>
              <w:t>تعزيز الكفاءة والفعالية في جميع جوانب إدارة النظام، وتشجيع أفضل الممارسات والتقارب بين المكاتب المعنية</w:t>
            </w:r>
            <w:r w:rsidRPr="009F0533">
              <w:rPr>
                <w:rFonts w:ascii="Arabic Typesetting" w:hAnsi="Arabic Typesetting" w:cs="Arabic Typesetting" w:hint="cs"/>
                <w:sz w:val="30"/>
                <w:szCs w:val="30"/>
                <w:rtl/>
              </w:rPr>
              <w:t>؛</w:t>
            </w:r>
            <w:r w:rsidRPr="009F0533">
              <w:rPr>
                <w:rFonts w:ascii="Arabic Typesetting" w:hAnsi="Arabic Typesetting" w:cs="Arabic Typesetting"/>
                <w:sz w:val="30"/>
                <w:szCs w:val="30"/>
                <w:rtl/>
              </w:rPr>
              <w:t xml:space="preserve"> وتطوير حلول تكنولوجيا المعلومات لمساعدة المستخدمين والفاحصين في المكاتب والمكتب</w:t>
            </w:r>
            <w:r>
              <w:rPr>
                <w:rFonts w:ascii="Arabic Typesetting" w:hAnsi="Arabic Typesetting" w:cs="Arabic Typesetting" w:hint="cs"/>
                <w:sz w:val="30"/>
                <w:szCs w:val="30"/>
                <w:rtl/>
              </w:rPr>
              <w:t> </w:t>
            </w:r>
            <w:r w:rsidRPr="009F0533">
              <w:rPr>
                <w:rFonts w:ascii="Arabic Typesetting" w:hAnsi="Arabic Typesetting" w:cs="Arabic Typesetting"/>
                <w:sz w:val="30"/>
                <w:szCs w:val="30"/>
                <w:rtl/>
              </w:rPr>
              <w:t>الدولي</w:t>
            </w:r>
            <w:r w:rsidRPr="009F0533">
              <w:rPr>
                <w:rFonts w:ascii="Arabic Typesetting" w:hAnsi="Arabic Typesetting" w:cs="Arabic Typesetting"/>
                <w:sz w:val="30"/>
                <w:szCs w:val="30"/>
              </w:rPr>
              <w:t>.</w:t>
            </w:r>
          </w:p>
        </w:tc>
      </w:tr>
    </w:tbl>
    <w:p w:rsidR="00884CF0" w:rsidRPr="009F0533" w:rsidRDefault="00884CF0" w:rsidP="00862268">
      <w:pPr>
        <w:tabs>
          <w:tab w:val="left" w:pos="567"/>
          <w:tab w:val="left" w:pos="1985"/>
        </w:tabs>
        <w:adjustRightInd w:val="0"/>
        <w:snapToGrid w:val="0"/>
        <w:spacing w:after="240" w:line="360" w:lineRule="exact"/>
        <w:jc w:val="both"/>
        <w:rPr>
          <w:rFonts w:ascii="Arabic Typesetting" w:hAnsi="Arabic Typesetting" w:cs="Arabic Typesetting"/>
          <w:bCs/>
          <w:szCs w:val="34"/>
        </w:rPr>
      </w:pPr>
    </w:p>
    <w:p w:rsidR="00884CF0" w:rsidRPr="009F0533" w:rsidRDefault="00884CF0" w:rsidP="00862268">
      <w:pPr>
        <w:keepNext/>
        <w:tabs>
          <w:tab w:val="left" w:pos="567"/>
          <w:tab w:val="left" w:pos="1985"/>
        </w:tabs>
        <w:adjustRightInd w:val="0"/>
        <w:snapToGrid w:val="0"/>
        <w:spacing w:after="240" w:line="360" w:lineRule="exact"/>
        <w:jc w:val="both"/>
        <w:rPr>
          <w:rFonts w:ascii="Arabic Typesetting" w:hAnsi="Arabic Typesetting" w:cs="Arabic Typesetting"/>
          <w:b/>
          <w:sz w:val="38"/>
          <w:szCs w:val="38"/>
        </w:rPr>
      </w:pPr>
      <w:r w:rsidRPr="009F0533">
        <w:rPr>
          <w:rFonts w:ascii="Arabic Typesetting" w:hAnsi="Arabic Typesetting" w:cs="Arabic Typesetting"/>
          <w:b/>
          <w:sz w:val="38"/>
          <w:szCs w:val="38"/>
          <w:rtl/>
        </w:rPr>
        <w:t>إطار النتائج</w:t>
      </w:r>
    </w:p>
    <w:tbl>
      <w:tblPr>
        <w:bidiVisual/>
        <w:tblW w:w="4915" w:type="pct"/>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597"/>
        <w:gridCol w:w="2730"/>
        <w:gridCol w:w="2152"/>
        <w:gridCol w:w="1928"/>
      </w:tblGrid>
      <w:tr w:rsidR="00884CF0" w:rsidRPr="009F0533" w:rsidTr="00132588">
        <w:trPr>
          <w:trHeight w:val="426"/>
          <w:tblHeader/>
        </w:trPr>
        <w:tc>
          <w:tcPr>
            <w:tcW w:w="1380" w:type="pct"/>
            <w:tcBorders>
              <w:top w:val="single" w:sz="4" w:space="0" w:color="auto"/>
              <w:bottom w:val="single" w:sz="4" w:space="0" w:color="auto"/>
            </w:tcBorders>
            <w:shd w:val="clear" w:color="auto" w:fill="CCFFFF"/>
            <w:tcMar>
              <w:top w:w="113" w:type="dxa"/>
            </w:tcMar>
            <w:vAlign w:val="center"/>
          </w:tcPr>
          <w:p w:rsidR="00884CF0" w:rsidRPr="009F0533" w:rsidRDefault="00884CF0" w:rsidP="00862268">
            <w:pPr>
              <w:keepNext/>
              <w:adjustRightInd w:val="0"/>
              <w:snapToGrid w:val="0"/>
              <w:spacing w:beforeLines="60" w:before="144" w:afterLines="60" w:after="144" w:line="300" w:lineRule="exact"/>
              <w:jc w:val="center"/>
              <w:rPr>
                <w:rFonts w:ascii="Arabic Typesetting" w:hAnsi="Arabic Typesetting" w:cs="Arabic Typesetting"/>
                <w:b/>
                <w:bCs/>
                <w:sz w:val="30"/>
                <w:szCs w:val="30"/>
                <w:rtl/>
              </w:rPr>
            </w:pPr>
            <w:r w:rsidRPr="009F0533">
              <w:rPr>
                <w:rFonts w:ascii="Arabic Typesetting" w:hAnsi="Arabic Typesetting" w:cs="Arabic Typesetting"/>
                <w:b/>
                <w:bCs/>
                <w:sz w:val="30"/>
                <w:szCs w:val="30"/>
                <w:rtl/>
              </w:rPr>
              <w:t>النتائج المرتقبة</w:t>
            </w:r>
          </w:p>
        </w:tc>
        <w:tc>
          <w:tcPr>
            <w:tcW w:w="1451" w:type="pct"/>
            <w:tcBorders>
              <w:top w:val="single" w:sz="4" w:space="0" w:color="auto"/>
              <w:bottom w:val="single" w:sz="4" w:space="0" w:color="auto"/>
            </w:tcBorders>
            <w:shd w:val="clear" w:color="auto" w:fill="CCFFFF"/>
            <w:tcMar>
              <w:top w:w="113" w:type="dxa"/>
            </w:tcMar>
            <w:vAlign w:val="center"/>
          </w:tcPr>
          <w:p w:rsidR="00884CF0" w:rsidRPr="009F0533" w:rsidRDefault="00884CF0" w:rsidP="00862268">
            <w:pPr>
              <w:keepNext/>
              <w:adjustRightInd w:val="0"/>
              <w:snapToGrid w:val="0"/>
              <w:spacing w:beforeLines="60" w:before="144" w:afterLines="60" w:after="144" w:line="300" w:lineRule="exact"/>
              <w:jc w:val="center"/>
              <w:rPr>
                <w:rFonts w:ascii="Arabic Typesetting" w:hAnsi="Arabic Typesetting" w:cs="Arabic Typesetting"/>
                <w:bCs/>
                <w:sz w:val="30"/>
                <w:szCs w:val="30"/>
              </w:rPr>
            </w:pPr>
            <w:r w:rsidRPr="009F0533">
              <w:rPr>
                <w:rFonts w:ascii="Arabic Typesetting" w:hAnsi="Arabic Typesetting" w:cs="Arabic Typesetting"/>
                <w:bCs/>
                <w:sz w:val="30"/>
                <w:szCs w:val="30"/>
                <w:rtl/>
              </w:rPr>
              <w:t>مؤشرات الأداء</w:t>
            </w:r>
          </w:p>
        </w:tc>
        <w:tc>
          <w:tcPr>
            <w:tcW w:w="1144" w:type="pct"/>
            <w:tcBorders>
              <w:top w:val="single" w:sz="4" w:space="0" w:color="auto"/>
              <w:bottom w:val="single" w:sz="4" w:space="0" w:color="auto"/>
            </w:tcBorders>
            <w:shd w:val="clear" w:color="auto" w:fill="CCFFFF"/>
            <w:tcMar>
              <w:top w:w="113" w:type="dxa"/>
            </w:tcMar>
            <w:vAlign w:val="center"/>
          </w:tcPr>
          <w:p w:rsidR="00884CF0" w:rsidRPr="009F0533" w:rsidRDefault="00884CF0" w:rsidP="00862268">
            <w:pPr>
              <w:keepNext/>
              <w:adjustRightInd w:val="0"/>
              <w:snapToGrid w:val="0"/>
              <w:spacing w:beforeLines="60" w:before="144" w:afterLines="60" w:after="144" w:line="300" w:lineRule="exact"/>
              <w:jc w:val="center"/>
              <w:rPr>
                <w:rFonts w:ascii="Arabic Typesetting" w:hAnsi="Arabic Typesetting" w:cs="Arabic Typesetting"/>
                <w:sz w:val="30"/>
                <w:szCs w:val="30"/>
              </w:rPr>
            </w:pPr>
            <w:r w:rsidRPr="009F0533">
              <w:rPr>
                <w:rFonts w:ascii="Arabic Typesetting" w:hAnsi="Arabic Typesetting" w:cs="Arabic Typesetting"/>
                <w:b/>
                <w:bCs/>
                <w:sz w:val="30"/>
                <w:szCs w:val="30"/>
                <w:rtl/>
              </w:rPr>
              <w:t>أسس المقارنة</w:t>
            </w:r>
          </w:p>
        </w:tc>
        <w:tc>
          <w:tcPr>
            <w:tcW w:w="1025" w:type="pct"/>
            <w:tcBorders>
              <w:top w:val="single" w:sz="4" w:space="0" w:color="auto"/>
              <w:bottom w:val="single" w:sz="4" w:space="0" w:color="auto"/>
            </w:tcBorders>
            <w:shd w:val="clear" w:color="auto" w:fill="CCFFFF"/>
            <w:tcMar>
              <w:top w:w="113" w:type="dxa"/>
            </w:tcMar>
            <w:vAlign w:val="center"/>
          </w:tcPr>
          <w:p w:rsidR="00884CF0" w:rsidRPr="009F0533" w:rsidRDefault="00884CF0" w:rsidP="00862268">
            <w:pPr>
              <w:keepNext/>
              <w:tabs>
                <w:tab w:val="left" w:pos="1543"/>
                <w:tab w:val="left" w:pos="1623"/>
                <w:tab w:val="left" w:pos="1733"/>
              </w:tabs>
              <w:adjustRightInd w:val="0"/>
              <w:snapToGrid w:val="0"/>
              <w:spacing w:beforeLines="60" w:before="144" w:afterLines="60" w:after="144" w:line="300" w:lineRule="exact"/>
              <w:jc w:val="center"/>
              <w:rPr>
                <w:rFonts w:ascii="Arabic Typesetting" w:hAnsi="Arabic Typesetting" w:cs="Arabic Typesetting"/>
                <w:b/>
                <w:bCs/>
                <w:sz w:val="30"/>
                <w:szCs w:val="30"/>
              </w:rPr>
            </w:pPr>
            <w:r w:rsidRPr="009F0533">
              <w:rPr>
                <w:rFonts w:ascii="Arabic Typesetting" w:hAnsi="Arabic Typesetting" w:cs="Arabic Typesetting"/>
                <w:b/>
                <w:bCs/>
                <w:sz w:val="30"/>
                <w:szCs w:val="30"/>
                <w:rtl/>
              </w:rPr>
              <w:t>الأهداف</w:t>
            </w:r>
          </w:p>
        </w:tc>
      </w:tr>
      <w:tr w:rsidR="00884CF0" w:rsidRPr="009F0533" w:rsidTr="004F6DA3">
        <w:trPr>
          <w:trHeight w:val="232"/>
        </w:trPr>
        <w:tc>
          <w:tcPr>
            <w:tcW w:w="1380" w:type="pct"/>
            <w:vMerge w:val="restart"/>
            <w:tcBorders>
              <w:top w:val="single" w:sz="4" w:space="0" w:color="auto"/>
            </w:tcBorders>
            <w:shd w:val="clear" w:color="auto" w:fill="auto"/>
            <w:tcMar>
              <w:top w:w="113" w:type="dxa"/>
            </w:tcMar>
          </w:tcPr>
          <w:p w:rsidR="00884CF0" w:rsidRPr="009F0533" w:rsidRDefault="00884CF0" w:rsidP="00862268">
            <w:pPr>
              <w:keepNext/>
              <w:keepLines/>
              <w:adjustRightInd w:val="0"/>
              <w:snapToGrid w:val="0"/>
              <w:spacing w:beforeLines="60" w:before="144" w:afterLines="60" w:after="144" w:line="300" w:lineRule="exact"/>
              <w:rPr>
                <w:rFonts w:ascii="Arabic Typesetting" w:hAnsi="Arabic Typesetting" w:cs="Arabic Typesetting"/>
                <w:sz w:val="30"/>
                <w:szCs w:val="30"/>
                <w:rtl/>
              </w:rPr>
            </w:pPr>
            <w:r>
              <w:rPr>
                <w:rFonts w:ascii="Arabic Typesetting" w:hAnsi="Arabic Typesetting" w:cs="Arabic Typesetting" w:hint="cs"/>
                <w:sz w:val="30"/>
                <w:szCs w:val="30"/>
                <w:rtl/>
              </w:rPr>
              <w:t>ه 4.2</w:t>
            </w:r>
            <w:r w:rsidRPr="009F0533">
              <w:rPr>
                <w:rFonts w:ascii="Arabic Typesetting" w:hAnsi="Arabic Typesetting" w:cs="Arabic Typesetting"/>
                <w:sz w:val="30"/>
                <w:szCs w:val="30"/>
                <w:rtl/>
              </w:rPr>
              <w:t xml:space="preserve"> الانتفاع بنظام لاهاي على نطاق أوسع ونحو أفضل، بما في ذلك من جهة البلدان النامية والبلدان الأقل نمواً</w:t>
            </w:r>
          </w:p>
        </w:tc>
        <w:tc>
          <w:tcPr>
            <w:tcW w:w="1451" w:type="pct"/>
            <w:tcBorders>
              <w:top w:val="single" w:sz="4" w:space="0" w:color="auto"/>
            </w:tcBorders>
            <w:shd w:val="clear" w:color="auto" w:fill="auto"/>
            <w:tcMar>
              <w:top w:w="113" w:type="dxa"/>
            </w:tcMar>
          </w:tcPr>
          <w:p w:rsidR="00884CF0" w:rsidRPr="009F0533" w:rsidRDefault="00884CF0" w:rsidP="00862268">
            <w:pPr>
              <w:keepNext/>
              <w:keepLines/>
              <w:adjustRightInd w:val="0"/>
              <w:snapToGrid w:val="0"/>
              <w:spacing w:beforeLines="60" w:before="144" w:afterLines="60" w:after="144" w:line="300" w:lineRule="exact"/>
              <w:rPr>
                <w:rFonts w:ascii="Arabic Typesetting" w:hAnsi="Arabic Typesetting" w:cs="Arabic Typesetting"/>
                <w:sz w:val="30"/>
                <w:szCs w:val="30"/>
                <w:rtl/>
              </w:rPr>
            </w:pPr>
            <w:r w:rsidRPr="009F0533">
              <w:rPr>
                <w:rFonts w:ascii="Arabic Typesetting" w:hAnsi="Arabic Typesetting" w:cs="Arabic Typesetting"/>
                <w:sz w:val="30"/>
                <w:szCs w:val="30"/>
                <w:rtl/>
              </w:rPr>
              <w:t>مجموع أعضاء وثيقة جنيف (1999)</w:t>
            </w:r>
          </w:p>
        </w:tc>
        <w:tc>
          <w:tcPr>
            <w:tcW w:w="1144" w:type="pct"/>
            <w:tcBorders>
              <w:top w:val="single" w:sz="4" w:space="0" w:color="auto"/>
            </w:tcBorders>
            <w:shd w:val="clear" w:color="auto" w:fill="FFFFFF"/>
            <w:tcMar>
              <w:top w:w="113" w:type="dxa"/>
            </w:tcMar>
          </w:tcPr>
          <w:p w:rsidR="00884CF0" w:rsidRPr="009F0533" w:rsidRDefault="00884CF0" w:rsidP="00862268">
            <w:pPr>
              <w:keepNext/>
              <w:keepLines/>
              <w:adjustRightInd w:val="0"/>
              <w:snapToGrid w:val="0"/>
              <w:spacing w:beforeLines="60" w:before="144" w:afterLines="60" w:after="144" w:line="300" w:lineRule="exact"/>
              <w:rPr>
                <w:rFonts w:ascii="Arabic Typesetting" w:hAnsi="Arabic Typesetting" w:cs="Arabic Typesetting"/>
                <w:sz w:val="30"/>
                <w:szCs w:val="30"/>
                <w:lang w:bidi="th-TH"/>
              </w:rPr>
            </w:pPr>
            <w:r w:rsidRPr="009F0533">
              <w:rPr>
                <w:rFonts w:ascii="Arabic Typesetting" w:hAnsi="Arabic Typesetting" w:cs="Arabic Typesetting"/>
                <w:sz w:val="30"/>
                <w:szCs w:val="30"/>
                <w:rtl/>
              </w:rPr>
              <w:t>45 طرف</w:t>
            </w:r>
            <w:r w:rsidRPr="009F0533">
              <w:rPr>
                <w:rFonts w:ascii="Arabic Typesetting" w:hAnsi="Arabic Typesetting" w:cs="Arabic Typesetting" w:hint="cs"/>
                <w:sz w:val="30"/>
                <w:szCs w:val="30"/>
                <w:rtl/>
              </w:rPr>
              <w:t>اً</w:t>
            </w:r>
            <w:r w:rsidRPr="009F0533">
              <w:rPr>
                <w:rFonts w:ascii="Arabic Typesetting" w:hAnsi="Arabic Typesetting" w:cs="Arabic Typesetting"/>
                <w:sz w:val="30"/>
                <w:szCs w:val="30"/>
                <w:rtl/>
              </w:rPr>
              <w:t xml:space="preserve"> متعاقد</w:t>
            </w:r>
            <w:r w:rsidRPr="009F0533">
              <w:rPr>
                <w:rFonts w:ascii="Arabic Typesetting" w:hAnsi="Arabic Typesetting" w:cs="Arabic Typesetting" w:hint="cs"/>
                <w:sz w:val="30"/>
                <w:szCs w:val="30"/>
                <w:rtl/>
              </w:rPr>
              <w:t>اً</w:t>
            </w:r>
          </w:p>
        </w:tc>
        <w:tc>
          <w:tcPr>
            <w:tcW w:w="1025" w:type="pct"/>
            <w:tcBorders>
              <w:top w:val="single" w:sz="4" w:space="0" w:color="auto"/>
            </w:tcBorders>
            <w:shd w:val="clear" w:color="auto" w:fill="auto"/>
            <w:tcMar>
              <w:top w:w="113" w:type="dxa"/>
            </w:tcMar>
          </w:tcPr>
          <w:p w:rsidR="00884CF0" w:rsidRPr="009F0533" w:rsidRDefault="00884CF0" w:rsidP="00862268">
            <w:pPr>
              <w:keepNext/>
              <w:keepLines/>
              <w:adjustRightInd w:val="0"/>
              <w:snapToGrid w:val="0"/>
              <w:spacing w:beforeLines="60" w:before="144" w:afterLines="60" w:after="144" w:line="300" w:lineRule="exact"/>
              <w:rPr>
                <w:rFonts w:ascii="Arabic Typesetting" w:hAnsi="Arabic Typesetting" w:cs="Arabic Typesetting"/>
                <w:b/>
                <w:sz w:val="30"/>
                <w:szCs w:val="30"/>
              </w:rPr>
            </w:pPr>
            <w:r w:rsidRPr="009F0533">
              <w:rPr>
                <w:rFonts w:ascii="Arabic Typesetting" w:hAnsi="Arabic Typesetting" w:cs="Arabic Typesetting"/>
                <w:b/>
                <w:sz w:val="30"/>
                <w:szCs w:val="30"/>
                <w:rtl/>
              </w:rPr>
              <w:t>58 طرف</w:t>
            </w:r>
            <w:r w:rsidRPr="009F0533">
              <w:rPr>
                <w:rFonts w:ascii="Arabic Typesetting" w:hAnsi="Arabic Typesetting" w:cs="Arabic Typesetting" w:hint="cs"/>
                <w:b/>
                <w:sz w:val="30"/>
                <w:szCs w:val="30"/>
                <w:rtl/>
              </w:rPr>
              <w:t>اً</w:t>
            </w:r>
            <w:r w:rsidRPr="009F0533">
              <w:rPr>
                <w:rFonts w:ascii="Arabic Typesetting" w:hAnsi="Arabic Typesetting" w:cs="Arabic Typesetting"/>
                <w:b/>
                <w:sz w:val="30"/>
                <w:szCs w:val="30"/>
                <w:rtl/>
              </w:rPr>
              <w:t xml:space="preserve"> متعاقد</w:t>
            </w:r>
            <w:r w:rsidRPr="009F0533">
              <w:rPr>
                <w:rFonts w:ascii="Arabic Typesetting" w:hAnsi="Arabic Typesetting" w:cs="Arabic Typesetting" w:hint="cs"/>
                <w:b/>
                <w:sz w:val="30"/>
                <w:szCs w:val="30"/>
                <w:rtl/>
              </w:rPr>
              <w:t>اً</w:t>
            </w:r>
          </w:p>
        </w:tc>
      </w:tr>
      <w:tr w:rsidR="00884CF0" w:rsidRPr="009F0533" w:rsidTr="00862268">
        <w:trPr>
          <w:trHeight w:val="713"/>
        </w:trPr>
        <w:tc>
          <w:tcPr>
            <w:tcW w:w="1380" w:type="pct"/>
            <w:vMerge/>
            <w:shd w:val="clear" w:color="auto" w:fill="auto"/>
            <w:tcMar>
              <w:top w:w="113" w:type="dxa"/>
            </w:tcMar>
          </w:tcPr>
          <w:p w:rsidR="00884CF0" w:rsidRPr="009F0533" w:rsidRDefault="00884CF0" w:rsidP="00862268">
            <w:pPr>
              <w:adjustRightInd w:val="0"/>
              <w:snapToGrid w:val="0"/>
              <w:spacing w:beforeLines="60" w:before="144" w:afterLines="60" w:after="144" w:line="300" w:lineRule="exact"/>
              <w:rPr>
                <w:rFonts w:ascii="Arabic Typesetting" w:hAnsi="Arabic Typesetting" w:cs="Arabic Typesetting"/>
                <w:sz w:val="30"/>
                <w:szCs w:val="30"/>
              </w:rPr>
            </w:pPr>
          </w:p>
        </w:tc>
        <w:tc>
          <w:tcPr>
            <w:tcW w:w="1451" w:type="pct"/>
            <w:shd w:val="clear" w:color="auto" w:fill="auto"/>
            <w:tcMar>
              <w:top w:w="113" w:type="dxa"/>
            </w:tcMar>
          </w:tcPr>
          <w:p w:rsidR="00884CF0" w:rsidRPr="009F0533" w:rsidRDefault="00884CF0" w:rsidP="00862268">
            <w:pPr>
              <w:adjustRightInd w:val="0"/>
              <w:snapToGrid w:val="0"/>
              <w:spacing w:beforeLines="60" w:before="144" w:afterLines="60" w:after="144" w:line="300" w:lineRule="exact"/>
              <w:rPr>
                <w:rFonts w:ascii="Arabic Typesetting" w:hAnsi="Arabic Typesetting" w:cs="Arabic Typesetting"/>
                <w:sz w:val="30"/>
                <w:szCs w:val="30"/>
              </w:rPr>
            </w:pPr>
            <w:r w:rsidRPr="009F0533">
              <w:rPr>
                <w:rFonts w:ascii="Arabic Typesetting" w:hAnsi="Arabic Typesetting" w:cs="Arabic Typesetting"/>
                <w:sz w:val="30"/>
                <w:szCs w:val="30"/>
                <w:rtl/>
              </w:rPr>
              <w:t>حصة المكاتب المعنية التي تقدم معلومات عن نظام لاهاي</w:t>
            </w:r>
            <w:r w:rsidRPr="009F0533">
              <w:rPr>
                <w:rFonts w:ascii="Arabic Typesetting" w:hAnsi="Arabic Typesetting" w:cs="Arabic Typesetting"/>
                <w:sz w:val="30"/>
                <w:szCs w:val="30"/>
              </w:rPr>
              <w:t xml:space="preserve"> </w:t>
            </w:r>
          </w:p>
        </w:tc>
        <w:tc>
          <w:tcPr>
            <w:tcW w:w="1144" w:type="pct"/>
            <w:shd w:val="clear" w:color="auto" w:fill="FFFFFF"/>
            <w:tcMar>
              <w:top w:w="113" w:type="dxa"/>
            </w:tcMar>
          </w:tcPr>
          <w:p w:rsidR="00884CF0" w:rsidRPr="009F0533" w:rsidRDefault="00884CF0" w:rsidP="00862268">
            <w:pPr>
              <w:adjustRightInd w:val="0"/>
              <w:snapToGrid w:val="0"/>
              <w:spacing w:beforeLines="60" w:before="144" w:afterLines="60" w:after="144" w:line="300" w:lineRule="exact"/>
              <w:rPr>
                <w:rFonts w:ascii="Arabic Typesetting" w:hAnsi="Arabic Typesetting" w:cs="Arabic Typesetting"/>
                <w:sz w:val="30"/>
                <w:szCs w:val="30"/>
              </w:rPr>
            </w:pPr>
            <w:r w:rsidRPr="009F0533">
              <w:rPr>
                <w:rFonts w:ascii="Arabic Typesetting" w:hAnsi="Arabic Typesetting" w:cs="Arabic Typesetting"/>
                <w:sz w:val="30"/>
                <w:szCs w:val="30"/>
                <w:rtl/>
              </w:rPr>
              <w:t>حصة المكاتب التي تقدم هذه المعلومات</w:t>
            </w:r>
          </w:p>
        </w:tc>
        <w:tc>
          <w:tcPr>
            <w:tcW w:w="1025" w:type="pct"/>
            <w:shd w:val="clear" w:color="auto" w:fill="auto"/>
            <w:tcMar>
              <w:top w:w="113" w:type="dxa"/>
            </w:tcMar>
          </w:tcPr>
          <w:p w:rsidR="00884CF0" w:rsidRPr="009F0533" w:rsidRDefault="00884CF0" w:rsidP="00862268">
            <w:pPr>
              <w:keepNext/>
              <w:keepLines/>
              <w:adjustRightInd w:val="0"/>
              <w:snapToGrid w:val="0"/>
              <w:spacing w:beforeLines="60" w:before="144" w:afterLines="60" w:after="144" w:line="300" w:lineRule="exact"/>
              <w:rPr>
                <w:rFonts w:ascii="Arabic Typesetting" w:hAnsi="Arabic Typesetting" w:cs="Arabic Typesetting"/>
                <w:b/>
                <w:sz w:val="30"/>
                <w:szCs w:val="30"/>
              </w:rPr>
            </w:pPr>
            <w:r w:rsidRPr="009F0533">
              <w:rPr>
                <w:rFonts w:ascii="Arabic Typesetting" w:hAnsi="Arabic Typesetting" w:cs="Arabic Typesetting"/>
                <w:b/>
                <w:sz w:val="30"/>
                <w:szCs w:val="30"/>
                <w:rtl/>
              </w:rPr>
              <w:t>زيادة الحصة</w:t>
            </w:r>
          </w:p>
        </w:tc>
      </w:tr>
      <w:tr w:rsidR="00884CF0" w:rsidRPr="009F0533" w:rsidTr="00862268">
        <w:trPr>
          <w:trHeight w:val="1504"/>
        </w:trPr>
        <w:tc>
          <w:tcPr>
            <w:tcW w:w="1380" w:type="pct"/>
            <w:vMerge/>
            <w:shd w:val="clear" w:color="auto" w:fill="auto"/>
            <w:tcMar>
              <w:top w:w="113" w:type="dxa"/>
            </w:tcMar>
          </w:tcPr>
          <w:p w:rsidR="00884CF0" w:rsidRPr="009F0533" w:rsidRDefault="00884CF0" w:rsidP="00862268">
            <w:pPr>
              <w:adjustRightInd w:val="0"/>
              <w:snapToGrid w:val="0"/>
              <w:spacing w:beforeLines="60" w:before="144" w:afterLines="60" w:after="144" w:line="300" w:lineRule="exact"/>
              <w:rPr>
                <w:rFonts w:ascii="Arabic Typesetting" w:hAnsi="Arabic Typesetting" w:cs="Arabic Typesetting"/>
                <w:sz w:val="30"/>
                <w:szCs w:val="30"/>
              </w:rPr>
            </w:pPr>
          </w:p>
        </w:tc>
        <w:tc>
          <w:tcPr>
            <w:tcW w:w="1451" w:type="pct"/>
            <w:shd w:val="clear" w:color="auto" w:fill="auto"/>
            <w:tcMar>
              <w:top w:w="113" w:type="dxa"/>
            </w:tcMar>
          </w:tcPr>
          <w:p w:rsidR="00884CF0" w:rsidRPr="009F0533" w:rsidRDefault="00884CF0" w:rsidP="00862268">
            <w:pPr>
              <w:adjustRightInd w:val="0"/>
              <w:snapToGrid w:val="0"/>
              <w:spacing w:beforeLines="60" w:before="144" w:afterLines="60" w:after="144" w:line="300" w:lineRule="exact"/>
              <w:rPr>
                <w:rFonts w:ascii="Arabic Typesetting" w:hAnsi="Arabic Typesetting" w:cs="Arabic Typesetting"/>
                <w:sz w:val="30"/>
                <w:szCs w:val="30"/>
              </w:rPr>
            </w:pPr>
            <w:r w:rsidRPr="009F0533">
              <w:rPr>
                <w:rFonts w:ascii="Arabic Typesetting" w:hAnsi="Arabic Typesetting" w:cs="Arabic Typesetting"/>
                <w:sz w:val="30"/>
                <w:szCs w:val="30"/>
                <w:rtl/>
              </w:rPr>
              <w:t>إيداعات نظام لاهاي وتجديداته</w:t>
            </w:r>
          </w:p>
        </w:tc>
        <w:tc>
          <w:tcPr>
            <w:tcW w:w="1144" w:type="pct"/>
            <w:shd w:val="clear" w:color="auto" w:fill="FFFFFF"/>
            <w:tcMar>
              <w:top w:w="113" w:type="dxa"/>
            </w:tcMar>
          </w:tcPr>
          <w:p w:rsidR="00884CF0" w:rsidRPr="009F0533" w:rsidRDefault="00884CF0" w:rsidP="00862268">
            <w:pPr>
              <w:adjustRightInd w:val="0"/>
              <w:snapToGrid w:val="0"/>
              <w:spacing w:beforeLines="60" w:before="144" w:afterLines="60" w:after="144" w:line="300" w:lineRule="exact"/>
              <w:rPr>
                <w:rFonts w:ascii="Arabic Typesetting" w:hAnsi="Arabic Typesetting" w:cs="Arabic Typesetting"/>
                <w:sz w:val="30"/>
                <w:szCs w:val="30"/>
                <w:lang w:bidi="th-TH"/>
              </w:rPr>
            </w:pPr>
            <w:r w:rsidRPr="009F0533">
              <w:rPr>
                <w:rFonts w:ascii="Arabic Typesetting" w:hAnsi="Arabic Typesetting" w:cs="Arabic Typesetting"/>
                <w:sz w:val="30"/>
                <w:szCs w:val="30"/>
                <w:rtl/>
              </w:rPr>
              <w:t>الطلبات: 604 2</w:t>
            </w:r>
          </w:p>
          <w:p w:rsidR="00884CF0" w:rsidRPr="009F0533" w:rsidRDefault="00884CF0" w:rsidP="00862268">
            <w:pPr>
              <w:adjustRightInd w:val="0"/>
              <w:snapToGrid w:val="0"/>
              <w:spacing w:beforeLines="60" w:before="144" w:afterLines="60" w:after="144" w:line="300" w:lineRule="exact"/>
              <w:rPr>
                <w:rFonts w:ascii="Arabic Typesetting" w:hAnsi="Arabic Typesetting" w:cs="Arabic Typesetting"/>
                <w:sz w:val="30"/>
                <w:szCs w:val="30"/>
                <w:lang w:bidi="th-TH"/>
              </w:rPr>
            </w:pPr>
            <w:r w:rsidRPr="00A028E3">
              <w:rPr>
                <w:rFonts w:ascii="Arabic Typesetting" w:hAnsi="Arabic Typesetting" w:cs="Arabic Typesetting"/>
                <w:sz w:val="30"/>
                <w:szCs w:val="30"/>
                <w:rtl/>
              </w:rPr>
              <w:t xml:space="preserve">التصاميم </w:t>
            </w:r>
            <w:r w:rsidRPr="009F0533">
              <w:rPr>
                <w:rFonts w:ascii="Arabic Typesetting" w:hAnsi="Arabic Typesetting" w:cs="Arabic Typesetting"/>
                <w:sz w:val="30"/>
                <w:szCs w:val="30"/>
                <w:rtl/>
              </w:rPr>
              <w:t>الواردة: 506 12</w:t>
            </w:r>
            <w:r w:rsidRPr="009F0533">
              <w:rPr>
                <w:rFonts w:ascii="Arabic Typesetting" w:hAnsi="Arabic Typesetting" w:cs="Arabic Typesetting"/>
                <w:sz w:val="30"/>
                <w:szCs w:val="30"/>
                <w:lang w:bidi="th-TH"/>
              </w:rPr>
              <w:t xml:space="preserve"> </w:t>
            </w:r>
          </w:p>
          <w:p w:rsidR="00884CF0" w:rsidRPr="009F0533" w:rsidRDefault="00884CF0" w:rsidP="00862268">
            <w:pPr>
              <w:adjustRightInd w:val="0"/>
              <w:snapToGrid w:val="0"/>
              <w:spacing w:beforeLines="60" w:before="144" w:afterLines="60" w:after="144" w:line="300" w:lineRule="exact"/>
              <w:rPr>
                <w:rFonts w:ascii="Arabic Typesetting" w:hAnsi="Arabic Typesetting" w:cs="Arabic Typesetting"/>
                <w:sz w:val="30"/>
                <w:szCs w:val="30"/>
                <w:lang w:bidi="th-TH"/>
              </w:rPr>
            </w:pPr>
            <w:r w:rsidRPr="009F0533">
              <w:rPr>
                <w:rFonts w:ascii="Arabic Typesetting" w:hAnsi="Arabic Typesetting" w:cs="Arabic Typesetting"/>
                <w:sz w:val="30"/>
                <w:szCs w:val="30"/>
                <w:rtl/>
              </w:rPr>
              <w:t>التجديدات: 120 3 (2012</w:t>
            </w:r>
            <w:r w:rsidRPr="009F0533">
              <w:rPr>
                <w:rFonts w:ascii="Arabic Typesetting" w:hAnsi="Arabic Typesetting" w:cs="Arabic Typesetting"/>
                <w:sz w:val="30"/>
                <w:szCs w:val="30"/>
                <w:lang w:bidi="th-TH"/>
              </w:rPr>
              <w:t>(</w:t>
            </w:r>
          </w:p>
        </w:tc>
        <w:tc>
          <w:tcPr>
            <w:tcW w:w="1025" w:type="pct"/>
            <w:shd w:val="clear" w:color="auto" w:fill="auto"/>
            <w:tcMar>
              <w:top w:w="113" w:type="dxa"/>
            </w:tcMar>
          </w:tcPr>
          <w:p w:rsidR="00884CF0" w:rsidRPr="009F0533" w:rsidRDefault="00884CF0" w:rsidP="00862268">
            <w:pPr>
              <w:keepNext/>
              <w:keepLines/>
              <w:adjustRightInd w:val="0"/>
              <w:snapToGrid w:val="0"/>
              <w:spacing w:beforeLines="60" w:before="144" w:afterLines="60" w:after="144" w:line="300" w:lineRule="exact"/>
              <w:rPr>
                <w:rFonts w:ascii="Arabic Typesetting" w:hAnsi="Arabic Typesetting" w:cs="Arabic Typesetting"/>
                <w:b/>
                <w:sz w:val="30"/>
                <w:szCs w:val="30"/>
                <w:u w:val="single"/>
              </w:rPr>
            </w:pPr>
            <w:r w:rsidRPr="009F0533">
              <w:rPr>
                <w:rFonts w:ascii="Arabic Typesetting" w:hAnsi="Arabic Typesetting" w:cs="Arabic Typesetting"/>
                <w:b/>
                <w:sz w:val="30"/>
                <w:szCs w:val="30"/>
                <w:u w:val="single"/>
                <w:rtl/>
              </w:rPr>
              <w:t>2014:</w:t>
            </w:r>
          </w:p>
          <w:p w:rsidR="00884CF0" w:rsidRPr="009F0533" w:rsidRDefault="00884CF0" w:rsidP="00862268">
            <w:pPr>
              <w:keepNext/>
              <w:keepLines/>
              <w:adjustRightInd w:val="0"/>
              <w:snapToGrid w:val="0"/>
              <w:spacing w:beforeLines="60" w:before="144" w:afterLines="60" w:after="144" w:line="300" w:lineRule="exact"/>
              <w:rPr>
                <w:rFonts w:ascii="Arabic Typesetting" w:hAnsi="Arabic Typesetting" w:cs="Arabic Typesetting"/>
                <w:b/>
                <w:sz w:val="30"/>
                <w:szCs w:val="30"/>
              </w:rPr>
            </w:pPr>
            <w:r w:rsidRPr="009F0533">
              <w:rPr>
                <w:rFonts w:ascii="Arabic Typesetting" w:hAnsi="Arabic Typesetting" w:cs="Arabic Typesetting"/>
                <w:b/>
                <w:sz w:val="30"/>
                <w:szCs w:val="30"/>
                <w:rtl/>
              </w:rPr>
              <w:t>الطلبات: زيادة بنسبة 33.9%</w:t>
            </w:r>
          </w:p>
          <w:p w:rsidR="00884CF0" w:rsidRPr="009F0533" w:rsidRDefault="00884CF0" w:rsidP="00862268">
            <w:pPr>
              <w:keepNext/>
              <w:keepLines/>
              <w:adjustRightInd w:val="0"/>
              <w:snapToGrid w:val="0"/>
              <w:spacing w:beforeLines="60" w:before="144" w:afterLines="60" w:after="144" w:line="300" w:lineRule="exact"/>
              <w:rPr>
                <w:rFonts w:ascii="Arabic Typesetting" w:hAnsi="Arabic Typesetting" w:cs="Arabic Typesetting"/>
                <w:b/>
                <w:sz w:val="30"/>
                <w:szCs w:val="30"/>
              </w:rPr>
            </w:pPr>
            <w:r w:rsidRPr="00A028E3">
              <w:rPr>
                <w:rFonts w:ascii="Arabic Typesetting" w:hAnsi="Arabic Typesetting" w:cs="Arabic Typesetting"/>
                <w:b/>
                <w:sz w:val="30"/>
                <w:szCs w:val="30"/>
                <w:rtl/>
              </w:rPr>
              <w:t xml:space="preserve">التصاميم </w:t>
            </w:r>
            <w:r w:rsidRPr="009F0533">
              <w:rPr>
                <w:rFonts w:ascii="Arabic Typesetting" w:hAnsi="Arabic Typesetting" w:cs="Arabic Typesetting"/>
                <w:b/>
                <w:sz w:val="30"/>
                <w:szCs w:val="30"/>
                <w:rtl/>
              </w:rPr>
              <w:t>الواردة: زيادة بنسبة 33%</w:t>
            </w:r>
          </w:p>
          <w:p w:rsidR="00884CF0" w:rsidRPr="009F0533" w:rsidRDefault="00884CF0" w:rsidP="00862268">
            <w:pPr>
              <w:keepNext/>
              <w:keepLines/>
              <w:adjustRightInd w:val="0"/>
              <w:snapToGrid w:val="0"/>
              <w:spacing w:beforeLines="60" w:before="144" w:afterLines="60" w:after="144" w:line="300" w:lineRule="exact"/>
              <w:rPr>
                <w:rFonts w:ascii="Arabic Typesetting" w:hAnsi="Arabic Typesetting" w:cs="Arabic Typesetting"/>
                <w:b/>
                <w:sz w:val="30"/>
                <w:szCs w:val="30"/>
              </w:rPr>
            </w:pPr>
            <w:r w:rsidRPr="009F0533">
              <w:rPr>
                <w:rFonts w:ascii="Arabic Typesetting" w:hAnsi="Arabic Typesetting" w:cs="Arabic Typesetting"/>
                <w:b/>
                <w:sz w:val="30"/>
                <w:szCs w:val="30"/>
                <w:rtl/>
              </w:rPr>
              <w:t>التجديدات: انخفاض بنسبة 2.9%</w:t>
            </w:r>
            <w:r w:rsidRPr="009F0533">
              <w:rPr>
                <w:rFonts w:ascii="Arabic Typesetting" w:hAnsi="Arabic Typesetting" w:cs="Arabic Typesetting"/>
                <w:b/>
                <w:sz w:val="30"/>
                <w:szCs w:val="30"/>
              </w:rPr>
              <w:t xml:space="preserve"> </w:t>
            </w:r>
          </w:p>
          <w:p w:rsidR="00884CF0" w:rsidRPr="009F0533" w:rsidRDefault="00884CF0" w:rsidP="00862268">
            <w:pPr>
              <w:keepNext/>
              <w:keepLines/>
              <w:adjustRightInd w:val="0"/>
              <w:snapToGrid w:val="0"/>
              <w:spacing w:beforeLines="60" w:before="144" w:afterLines="60" w:after="144" w:line="300" w:lineRule="exact"/>
              <w:rPr>
                <w:rFonts w:ascii="Arabic Typesetting" w:hAnsi="Arabic Typesetting" w:cs="Arabic Typesetting"/>
                <w:b/>
                <w:sz w:val="30"/>
                <w:szCs w:val="30"/>
                <w:u w:val="single"/>
                <w:rtl/>
              </w:rPr>
            </w:pPr>
            <w:r w:rsidRPr="009F0533">
              <w:rPr>
                <w:rFonts w:ascii="Arabic Typesetting" w:hAnsi="Arabic Typesetting" w:cs="Arabic Typesetting"/>
                <w:b/>
                <w:sz w:val="30"/>
                <w:szCs w:val="30"/>
                <w:u w:val="single"/>
                <w:rtl/>
              </w:rPr>
              <w:t>2015:</w:t>
            </w:r>
          </w:p>
          <w:p w:rsidR="00884CF0" w:rsidRPr="009F0533" w:rsidRDefault="00884CF0" w:rsidP="00862268">
            <w:pPr>
              <w:keepNext/>
              <w:keepLines/>
              <w:adjustRightInd w:val="0"/>
              <w:snapToGrid w:val="0"/>
              <w:spacing w:beforeLines="60" w:before="144" w:afterLines="60" w:after="144" w:line="300" w:lineRule="exact"/>
              <w:rPr>
                <w:rFonts w:ascii="Arabic Typesetting" w:hAnsi="Arabic Typesetting" w:cs="Arabic Typesetting"/>
                <w:b/>
                <w:sz w:val="30"/>
                <w:szCs w:val="30"/>
              </w:rPr>
            </w:pPr>
            <w:r w:rsidRPr="009F0533">
              <w:rPr>
                <w:rFonts w:ascii="Arabic Typesetting" w:hAnsi="Arabic Typesetting" w:cs="Arabic Typesetting"/>
                <w:b/>
                <w:sz w:val="30"/>
                <w:szCs w:val="30"/>
                <w:rtl/>
              </w:rPr>
              <w:t>الطلبات: زيادة بنسبة 23.4</w:t>
            </w:r>
            <w:r w:rsidRPr="009F0533">
              <w:rPr>
                <w:rFonts w:ascii="Arabic Typesetting" w:hAnsi="Arabic Typesetting" w:cs="Arabic Typesetting"/>
                <w:bCs/>
                <w:sz w:val="30"/>
                <w:szCs w:val="30"/>
              </w:rPr>
              <w:t>%</w:t>
            </w:r>
          </w:p>
          <w:p w:rsidR="00884CF0" w:rsidRPr="009F0533" w:rsidRDefault="00884CF0" w:rsidP="00862268">
            <w:pPr>
              <w:keepNext/>
              <w:keepLines/>
              <w:adjustRightInd w:val="0"/>
              <w:snapToGrid w:val="0"/>
              <w:spacing w:beforeLines="60" w:before="144" w:afterLines="60" w:after="144" w:line="300" w:lineRule="exact"/>
              <w:rPr>
                <w:rFonts w:ascii="Arabic Typesetting" w:hAnsi="Arabic Typesetting" w:cs="Arabic Typesetting"/>
                <w:b/>
                <w:sz w:val="30"/>
                <w:szCs w:val="30"/>
              </w:rPr>
            </w:pPr>
            <w:r w:rsidRPr="00A028E3">
              <w:rPr>
                <w:rFonts w:ascii="Arabic Typesetting" w:hAnsi="Arabic Typesetting" w:cs="Arabic Typesetting"/>
                <w:b/>
                <w:sz w:val="30"/>
                <w:szCs w:val="30"/>
                <w:rtl/>
              </w:rPr>
              <w:t xml:space="preserve">التصاميم </w:t>
            </w:r>
            <w:r w:rsidRPr="009F0533">
              <w:rPr>
                <w:rFonts w:ascii="Arabic Typesetting" w:hAnsi="Arabic Typesetting" w:cs="Arabic Typesetting"/>
                <w:b/>
                <w:sz w:val="30"/>
                <w:szCs w:val="30"/>
                <w:rtl/>
              </w:rPr>
              <w:t>الواردة: زيادة بنسبة 23.5</w:t>
            </w:r>
            <w:r w:rsidRPr="009F0533">
              <w:rPr>
                <w:rFonts w:ascii="Arabic Typesetting" w:hAnsi="Arabic Typesetting" w:cs="Arabic Typesetting"/>
                <w:bCs/>
                <w:sz w:val="30"/>
                <w:szCs w:val="30"/>
              </w:rPr>
              <w:t>%</w:t>
            </w:r>
          </w:p>
          <w:p w:rsidR="00884CF0" w:rsidRPr="009F0533" w:rsidRDefault="00884CF0" w:rsidP="00862268">
            <w:pPr>
              <w:keepNext/>
              <w:keepLines/>
              <w:adjustRightInd w:val="0"/>
              <w:snapToGrid w:val="0"/>
              <w:spacing w:beforeLines="60" w:before="144" w:afterLines="60" w:after="144" w:line="300" w:lineRule="exact"/>
              <w:rPr>
                <w:rFonts w:ascii="Arabic Typesetting" w:hAnsi="Arabic Typesetting" w:cs="Arabic Typesetting"/>
                <w:bCs/>
                <w:sz w:val="30"/>
                <w:szCs w:val="30"/>
              </w:rPr>
            </w:pPr>
            <w:r w:rsidRPr="009F0533">
              <w:rPr>
                <w:rFonts w:ascii="Arabic Typesetting" w:hAnsi="Arabic Typesetting" w:cs="Arabic Typesetting"/>
                <w:b/>
                <w:sz w:val="30"/>
                <w:szCs w:val="30"/>
                <w:rtl/>
              </w:rPr>
              <w:t>التجديدات: زيادة بنسبة 5.5</w:t>
            </w:r>
            <w:r w:rsidRPr="009F0533">
              <w:rPr>
                <w:rFonts w:ascii="Arabic Typesetting" w:hAnsi="Arabic Typesetting" w:cs="Arabic Typesetting"/>
                <w:bCs/>
                <w:sz w:val="30"/>
                <w:szCs w:val="30"/>
              </w:rPr>
              <w:t>%</w:t>
            </w:r>
          </w:p>
        </w:tc>
      </w:tr>
      <w:tr w:rsidR="00884CF0" w:rsidRPr="009F0533" w:rsidTr="00862268">
        <w:tc>
          <w:tcPr>
            <w:tcW w:w="1380" w:type="pct"/>
            <w:vMerge w:val="restart"/>
            <w:shd w:val="clear" w:color="auto" w:fill="auto"/>
            <w:tcMar>
              <w:top w:w="113" w:type="dxa"/>
            </w:tcMar>
          </w:tcPr>
          <w:p w:rsidR="00884CF0" w:rsidRPr="009F0533" w:rsidRDefault="00884CF0" w:rsidP="00862268">
            <w:pPr>
              <w:adjustRightInd w:val="0"/>
              <w:snapToGrid w:val="0"/>
              <w:spacing w:beforeLines="60" w:before="144" w:afterLines="60" w:after="144" w:line="300" w:lineRule="exact"/>
              <w:rPr>
                <w:rFonts w:ascii="Arabic Typesetting" w:hAnsi="Arabic Typesetting" w:cs="Arabic Typesetting"/>
                <w:sz w:val="30"/>
                <w:szCs w:val="30"/>
              </w:rPr>
            </w:pPr>
            <w:r>
              <w:rPr>
                <w:rFonts w:ascii="Arabic Typesetting" w:hAnsi="Arabic Typesetting" w:cs="Arabic Typesetting" w:hint="cs"/>
                <w:sz w:val="30"/>
                <w:szCs w:val="30"/>
                <w:rtl/>
              </w:rPr>
              <w:t>ه 5.2</w:t>
            </w:r>
            <w:r w:rsidRPr="009F0533">
              <w:rPr>
                <w:rFonts w:ascii="Arabic Typesetting" w:hAnsi="Arabic Typesetting" w:cs="Arabic Typesetting"/>
                <w:sz w:val="30"/>
                <w:szCs w:val="30"/>
                <w:rtl/>
              </w:rPr>
              <w:t xml:space="preserve"> تحسين الإنتاجية وجودة الخدمات في عمليات نظام لاهاي</w:t>
            </w:r>
          </w:p>
        </w:tc>
        <w:tc>
          <w:tcPr>
            <w:tcW w:w="1451" w:type="pct"/>
            <w:shd w:val="clear" w:color="auto" w:fill="auto"/>
            <w:tcMar>
              <w:top w:w="113" w:type="dxa"/>
            </w:tcMar>
          </w:tcPr>
          <w:p w:rsidR="00884CF0" w:rsidRPr="009F0533" w:rsidRDefault="00884CF0" w:rsidP="00862268">
            <w:pPr>
              <w:adjustRightInd w:val="0"/>
              <w:snapToGrid w:val="0"/>
              <w:spacing w:beforeLines="60" w:before="144" w:afterLines="60" w:after="144" w:line="300" w:lineRule="exact"/>
              <w:rPr>
                <w:rFonts w:ascii="Arabic Typesetting" w:hAnsi="Arabic Typesetting" w:cs="Arabic Typesetting"/>
                <w:sz w:val="30"/>
                <w:szCs w:val="30"/>
                <w:rtl/>
              </w:rPr>
            </w:pPr>
            <w:r w:rsidRPr="009F0533">
              <w:rPr>
                <w:rFonts w:ascii="Arabic Typesetting" w:hAnsi="Arabic Typesetting" w:cs="Arabic Typesetting"/>
                <w:sz w:val="30"/>
                <w:szCs w:val="30"/>
                <w:rtl/>
              </w:rPr>
              <w:t>هيمنة وثيقة جنيف (1999) في نظام لاهاي</w:t>
            </w:r>
          </w:p>
        </w:tc>
        <w:tc>
          <w:tcPr>
            <w:tcW w:w="1144" w:type="pct"/>
            <w:shd w:val="clear" w:color="auto" w:fill="FFFFFF"/>
            <w:tcMar>
              <w:top w:w="113" w:type="dxa"/>
            </w:tcMar>
          </w:tcPr>
          <w:p w:rsidR="00884CF0" w:rsidRPr="009F0533" w:rsidRDefault="00884CF0" w:rsidP="00862268">
            <w:pPr>
              <w:adjustRightInd w:val="0"/>
              <w:snapToGrid w:val="0"/>
              <w:spacing w:beforeLines="60" w:before="144" w:afterLines="60" w:after="144" w:line="300" w:lineRule="exact"/>
              <w:rPr>
                <w:rFonts w:ascii="Arabic Typesetting" w:hAnsi="Arabic Typesetting" w:cs="Arabic Typesetting"/>
                <w:sz w:val="30"/>
                <w:szCs w:val="30"/>
              </w:rPr>
            </w:pPr>
            <w:r w:rsidRPr="009F0533">
              <w:rPr>
                <w:rFonts w:ascii="Arabic Typesetting" w:hAnsi="Arabic Typesetting" w:cs="Arabic Typesetting"/>
                <w:sz w:val="30"/>
                <w:szCs w:val="30"/>
                <w:rtl/>
              </w:rPr>
              <w:t>لا يزال يوجد 15 عضواً في نظام لاهاي غير ملزمين بوثيقة جنيف (1999)؛ ولم يُبتَّ بعدُ في خمس موافقات على إنهاء العمل بوثيقة 1934 (نهاية 2012)</w:t>
            </w:r>
          </w:p>
        </w:tc>
        <w:tc>
          <w:tcPr>
            <w:tcW w:w="1025" w:type="pct"/>
            <w:shd w:val="clear" w:color="auto" w:fill="auto"/>
            <w:tcMar>
              <w:top w:w="113" w:type="dxa"/>
            </w:tcMar>
          </w:tcPr>
          <w:p w:rsidR="00884CF0" w:rsidRPr="009F0533" w:rsidRDefault="00884CF0" w:rsidP="00862268">
            <w:pPr>
              <w:keepNext/>
              <w:keepLines/>
              <w:tabs>
                <w:tab w:val="left" w:pos="2051"/>
              </w:tabs>
              <w:adjustRightInd w:val="0"/>
              <w:snapToGrid w:val="0"/>
              <w:spacing w:beforeLines="60" w:before="144" w:afterLines="60" w:after="144" w:line="300" w:lineRule="exact"/>
              <w:rPr>
                <w:rFonts w:ascii="Arabic Typesetting" w:hAnsi="Arabic Typesetting" w:cs="Arabic Typesetting"/>
                <w:b/>
                <w:sz w:val="30"/>
                <w:szCs w:val="30"/>
              </w:rPr>
            </w:pPr>
            <w:r w:rsidRPr="009F0533">
              <w:rPr>
                <w:rFonts w:ascii="Arabic Typesetting" w:hAnsi="Arabic Typesetting" w:cs="Arabic Typesetting"/>
                <w:b/>
                <w:sz w:val="30"/>
                <w:szCs w:val="30"/>
                <w:rtl/>
              </w:rPr>
              <w:t xml:space="preserve">عدم وجود أي بلد ملزم بوثيقة لاهاي (1960) فقط خارج الاتحاد الأوروبي أو المنظمة الأفريقية للملكية الفكرية؛ استلام جميع الموافقات </w:t>
            </w:r>
            <w:r w:rsidRPr="009F0533">
              <w:rPr>
                <w:rFonts w:ascii="Arabic Typesetting" w:hAnsi="Arabic Typesetting" w:cs="Arabic Typesetting"/>
                <w:b/>
                <w:sz w:val="30"/>
                <w:szCs w:val="30"/>
                <w:rtl/>
              </w:rPr>
              <w:lastRenderedPageBreak/>
              <w:t>(الخمسة) المتبقية على إنهاء العمل بوثيقة 1934</w:t>
            </w:r>
          </w:p>
        </w:tc>
      </w:tr>
      <w:tr w:rsidR="00884CF0" w:rsidRPr="009F0533" w:rsidTr="00862268">
        <w:tc>
          <w:tcPr>
            <w:tcW w:w="1380" w:type="pct"/>
            <w:vMerge/>
            <w:shd w:val="clear" w:color="auto" w:fill="auto"/>
            <w:tcMar>
              <w:top w:w="113" w:type="dxa"/>
            </w:tcMar>
          </w:tcPr>
          <w:p w:rsidR="00884CF0" w:rsidRPr="009F0533" w:rsidRDefault="00884CF0" w:rsidP="00862268">
            <w:pPr>
              <w:adjustRightInd w:val="0"/>
              <w:snapToGrid w:val="0"/>
              <w:spacing w:beforeLines="60" w:before="144" w:afterLines="60" w:after="144" w:line="300" w:lineRule="exact"/>
              <w:rPr>
                <w:rFonts w:ascii="Arabic Typesetting" w:hAnsi="Arabic Typesetting" w:cs="Arabic Typesetting"/>
                <w:sz w:val="30"/>
                <w:szCs w:val="30"/>
              </w:rPr>
            </w:pPr>
          </w:p>
        </w:tc>
        <w:tc>
          <w:tcPr>
            <w:tcW w:w="1451" w:type="pct"/>
            <w:shd w:val="clear" w:color="auto" w:fill="auto"/>
            <w:tcMar>
              <w:top w:w="113" w:type="dxa"/>
            </w:tcMar>
          </w:tcPr>
          <w:p w:rsidR="00884CF0" w:rsidRPr="009F0533" w:rsidRDefault="00884CF0" w:rsidP="00862268">
            <w:pPr>
              <w:adjustRightInd w:val="0"/>
              <w:snapToGrid w:val="0"/>
              <w:spacing w:beforeLines="60" w:before="144" w:afterLines="60" w:after="144" w:line="300" w:lineRule="exact"/>
              <w:rPr>
                <w:rFonts w:ascii="Arabic Typesetting" w:hAnsi="Arabic Typesetting" w:cs="Arabic Typesetting"/>
                <w:sz w:val="30"/>
                <w:szCs w:val="30"/>
                <w:rtl/>
              </w:rPr>
            </w:pPr>
            <w:r w:rsidRPr="009F0533">
              <w:rPr>
                <w:rFonts w:ascii="Arabic Typesetting" w:hAnsi="Arabic Typesetting" w:cs="Arabic Typesetting"/>
                <w:sz w:val="30"/>
                <w:szCs w:val="30"/>
                <w:rtl/>
              </w:rPr>
              <w:t>التقدم المحرز نحو تعزيز الإطار القانوني</w:t>
            </w:r>
          </w:p>
          <w:p w:rsidR="00884CF0" w:rsidRPr="009F0533" w:rsidRDefault="00884CF0" w:rsidP="00862268">
            <w:pPr>
              <w:adjustRightInd w:val="0"/>
              <w:snapToGrid w:val="0"/>
              <w:spacing w:beforeLines="60" w:before="144" w:afterLines="60" w:after="144" w:line="300" w:lineRule="exact"/>
              <w:rPr>
                <w:rFonts w:ascii="Arabic Typesetting" w:hAnsi="Arabic Typesetting" w:cs="Arabic Typesetting"/>
                <w:sz w:val="30"/>
                <w:szCs w:val="30"/>
              </w:rPr>
            </w:pPr>
          </w:p>
        </w:tc>
        <w:tc>
          <w:tcPr>
            <w:tcW w:w="1144" w:type="pct"/>
            <w:shd w:val="clear" w:color="auto" w:fill="FFFFFF"/>
            <w:tcMar>
              <w:top w:w="113" w:type="dxa"/>
            </w:tcMar>
          </w:tcPr>
          <w:p w:rsidR="00884CF0" w:rsidRPr="009F0533" w:rsidRDefault="00884CF0" w:rsidP="00862268">
            <w:pPr>
              <w:adjustRightInd w:val="0"/>
              <w:snapToGrid w:val="0"/>
              <w:spacing w:beforeLines="60" w:before="144" w:afterLines="60" w:after="144" w:line="300" w:lineRule="exact"/>
              <w:rPr>
                <w:rFonts w:ascii="Arabic Typesetting" w:hAnsi="Arabic Typesetting" w:cs="Arabic Typesetting"/>
                <w:sz w:val="30"/>
                <w:szCs w:val="30"/>
                <w:rtl/>
              </w:rPr>
            </w:pPr>
            <w:r w:rsidRPr="009F0533">
              <w:rPr>
                <w:rFonts w:ascii="Arabic Typesetting" w:hAnsi="Arabic Typesetting" w:cs="Arabic Typesetting"/>
                <w:sz w:val="30"/>
                <w:szCs w:val="30"/>
                <w:rtl/>
              </w:rPr>
              <w:t>الإطار القانوني الحالي</w:t>
            </w:r>
          </w:p>
          <w:p w:rsidR="00884CF0" w:rsidRPr="009F0533" w:rsidRDefault="00884CF0" w:rsidP="00862268">
            <w:pPr>
              <w:adjustRightInd w:val="0"/>
              <w:snapToGrid w:val="0"/>
              <w:spacing w:beforeLines="60" w:before="144" w:afterLines="60" w:after="144" w:line="300" w:lineRule="exact"/>
              <w:rPr>
                <w:rFonts w:ascii="Arabic Typesetting" w:hAnsi="Arabic Typesetting" w:cs="Arabic Typesetting"/>
                <w:sz w:val="30"/>
                <w:szCs w:val="30"/>
                <w:lang w:bidi="th-TH"/>
              </w:rPr>
            </w:pPr>
          </w:p>
          <w:p w:rsidR="00884CF0" w:rsidRPr="009F0533" w:rsidRDefault="00884CF0" w:rsidP="00862268">
            <w:pPr>
              <w:adjustRightInd w:val="0"/>
              <w:snapToGrid w:val="0"/>
              <w:spacing w:beforeLines="60" w:before="144" w:afterLines="60" w:after="144" w:line="300" w:lineRule="exact"/>
              <w:rPr>
                <w:rFonts w:ascii="Arabic Typesetting" w:hAnsi="Arabic Typesetting" w:cs="Arabic Typesetting"/>
                <w:sz w:val="30"/>
                <w:szCs w:val="30"/>
              </w:rPr>
            </w:pPr>
          </w:p>
        </w:tc>
        <w:tc>
          <w:tcPr>
            <w:tcW w:w="1025" w:type="pct"/>
            <w:shd w:val="clear" w:color="auto" w:fill="auto"/>
            <w:tcMar>
              <w:top w:w="113" w:type="dxa"/>
            </w:tcMar>
          </w:tcPr>
          <w:p w:rsidR="00884CF0" w:rsidRPr="009F0533" w:rsidRDefault="00884CF0" w:rsidP="00862268">
            <w:pPr>
              <w:pStyle w:val="PlainText"/>
              <w:adjustRightInd w:val="0"/>
              <w:snapToGrid w:val="0"/>
              <w:spacing w:beforeLines="60" w:before="144" w:afterLines="60" w:after="144" w:line="300" w:lineRule="exact"/>
              <w:rPr>
                <w:rFonts w:ascii="Arabic Typesetting" w:hAnsi="Arabic Typesetting" w:cs="Arabic Typesetting"/>
                <w:color w:val="000000"/>
                <w:sz w:val="30"/>
                <w:szCs w:val="30"/>
              </w:rPr>
            </w:pPr>
            <w:r w:rsidRPr="009F0533">
              <w:rPr>
                <w:rFonts w:ascii="Arabic Typesetting" w:hAnsi="Arabic Typesetting" w:cs="Arabic Typesetting"/>
                <w:sz w:val="30"/>
                <w:szCs w:val="30"/>
                <w:rtl/>
              </w:rPr>
              <w:t>تعديلات على اللائحة التنفيذية والتعليمات الإدارية لنظام لاهاي وكذلك الخصائص الجديدة المقدمة عقب انضمام بعض الأطراف المتعاقدة الجديدة</w:t>
            </w:r>
          </w:p>
        </w:tc>
      </w:tr>
      <w:tr w:rsidR="00884CF0" w:rsidRPr="009F0533" w:rsidTr="00862268">
        <w:trPr>
          <w:trHeight w:val="687"/>
        </w:trPr>
        <w:tc>
          <w:tcPr>
            <w:tcW w:w="1380" w:type="pct"/>
            <w:vMerge/>
            <w:shd w:val="clear" w:color="auto" w:fill="auto"/>
            <w:tcMar>
              <w:top w:w="113" w:type="dxa"/>
            </w:tcMar>
          </w:tcPr>
          <w:p w:rsidR="00884CF0" w:rsidRPr="009F0533" w:rsidRDefault="00884CF0" w:rsidP="00862268">
            <w:pPr>
              <w:adjustRightInd w:val="0"/>
              <w:snapToGrid w:val="0"/>
              <w:spacing w:beforeLines="60" w:before="144" w:afterLines="60" w:after="144" w:line="300" w:lineRule="exact"/>
              <w:rPr>
                <w:rFonts w:ascii="Arabic Typesetting" w:hAnsi="Arabic Typesetting" w:cs="Arabic Typesetting"/>
                <w:sz w:val="30"/>
                <w:szCs w:val="30"/>
              </w:rPr>
            </w:pPr>
          </w:p>
        </w:tc>
        <w:tc>
          <w:tcPr>
            <w:tcW w:w="1451" w:type="pct"/>
            <w:shd w:val="clear" w:color="auto" w:fill="auto"/>
            <w:tcMar>
              <w:top w:w="113" w:type="dxa"/>
            </w:tcMar>
          </w:tcPr>
          <w:p w:rsidR="00884CF0" w:rsidRPr="009F0533" w:rsidRDefault="00884CF0" w:rsidP="00862268">
            <w:pPr>
              <w:adjustRightInd w:val="0"/>
              <w:snapToGrid w:val="0"/>
              <w:spacing w:beforeLines="60" w:before="144" w:afterLines="60" w:after="144" w:line="300" w:lineRule="exact"/>
              <w:rPr>
                <w:rFonts w:ascii="Arabic Typesetting" w:hAnsi="Arabic Typesetting" w:cs="Arabic Typesetting"/>
                <w:sz w:val="30"/>
                <w:szCs w:val="30"/>
              </w:rPr>
            </w:pPr>
            <w:r w:rsidRPr="009F0533">
              <w:rPr>
                <w:rFonts w:ascii="Arabic Typesetting" w:hAnsi="Arabic Typesetting" w:cs="Arabic Typesetting"/>
                <w:sz w:val="30"/>
                <w:szCs w:val="30"/>
                <w:rtl/>
              </w:rPr>
              <w:t>مرونة البيانات المُسجَّلة في السجل الدولي</w:t>
            </w:r>
          </w:p>
        </w:tc>
        <w:tc>
          <w:tcPr>
            <w:tcW w:w="1144" w:type="pct"/>
            <w:shd w:val="clear" w:color="auto" w:fill="FFFFFF"/>
            <w:tcMar>
              <w:top w:w="113" w:type="dxa"/>
            </w:tcMar>
          </w:tcPr>
          <w:p w:rsidR="00884CF0" w:rsidRPr="009F0533" w:rsidRDefault="00884CF0" w:rsidP="00862268">
            <w:pPr>
              <w:adjustRightInd w:val="0"/>
              <w:snapToGrid w:val="0"/>
              <w:spacing w:beforeLines="60" w:before="144" w:afterLines="60" w:after="144" w:line="300" w:lineRule="exact"/>
              <w:rPr>
                <w:rFonts w:ascii="Arabic Typesetting" w:hAnsi="Arabic Typesetting" w:cs="Arabic Typesetting"/>
                <w:sz w:val="30"/>
                <w:szCs w:val="30"/>
              </w:rPr>
            </w:pPr>
            <w:r w:rsidRPr="009F0533">
              <w:rPr>
                <w:rFonts w:ascii="Arabic Typesetting" w:hAnsi="Arabic Typesetting" w:cs="Arabic Typesetting"/>
                <w:sz w:val="30"/>
                <w:szCs w:val="30"/>
                <w:rtl/>
              </w:rPr>
              <w:t xml:space="preserve">عدم القدرة على تسجيل معلومات تفصيلية عن </w:t>
            </w:r>
            <w:r w:rsidRPr="00A028E3">
              <w:rPr>
                <w:rFonts w:ascii="Arabic Typesetting" w:hAnsi="Arabic Typesetting" w:cs="Arabic Typesetting"/>
                <w:sz w:val="30"/>
                <w:szCs w:val="30"/>
                <w:rtl/>
              </w:rPr>
              <w:t xml:space="preserve">التصاميم </w:t>
            </w:r>
          </w:p>
        </w:tc>
        <w:tc>
          <w:tcPr>
            <w:tcW w:w="1025" w:type="pct"/>
            <w:shd w:val="clear" w:color="auto" w:fill="auto"/>
            <w:tcMar>
              <w:top w:w="113" w:type="dxa"/>
            </w:tcMar>
          </w:tcPr>
          <w:p w:rsidR="00884CF0" w:rsidRPr="009F0533" w:rsidRDefault="00884CF0" w:rsidP="00862268">
            <w:pPr>
              <w:keepNext/>
              <w:keepLines/>
              <w:adjustRightInd w:val="0"/>
              <w:snapToGrid w:val="0"/>
              <w:spacing w:beforeLines="60" w:before="144" w:afterLines="60" w:after="144" w:line="300" w:lineRule="exact"/>
              <w:rPr>
                <w:rFonts w:ascii="Arabic Typesetting" w:hAnsi="Arabic Typesetting" w:cs="Arabic Typesetting"/>
                <w:b/>
                <w:sz w:val="30"/>
                <w:szCs w:val="30"/>
              </w:rPr>
            </w:pPr>
            <w:r w:rsidRPr="009F0533">
              <w:rPr>
                <w:rFonts w:ascii="Arabic Typesetting" w:hAnsi="Arabic Typesetting" w:cs="Arabic Typesetting"/>
                <w:b/>
                <w:sz w:val="30"/>
                <w:szCs w:val="30"/>
                <w:rtl/>
              </w:rPr>
              <w:t xml:space="preserve">القدرة على تسجيل معلومات تفصيلية عن </w:t>
            </w:r>
            <w:r w:rsidRPr="00A028E3">
              <w:rPr>
                <w:rFonts w:ascii="Arabic Typesetting" w:hAnsi="Arabic Typesetting" w:cs="Arabic Typesetting"/>
                <w:b/>
                <w:sz w:val="30"/>
                <w:szCs w:val="30"/>
                <w:rtl/>
              </w:rPr>
              <w:t xml:space="preserve">التصاميم </w:t>
            </w:r>
          </w:p>
        </w:tc>
      </w:tr>
      <w:tr w:rsidR="00884CF0" w:rsidRPr="009F0533" w:rsidTr="00862268">
        <w:trPr>
          <w:trHeight w:val="414"/>
        </w:trPr>
        <w:tc>
          <w:tcPr>
            <w:tcW w:w="1380" w:type="pct"/>
            <w:vMerge/>
            <w:shd w:val="clear" w:color="auto" w:fill="auto"/>
            <w:tcMar>
              <w:top w:w="113" w:type="dxa"/>
            </w:tcMar>
          </w:tcPr>
          <w:p w:rsidR="00884CF0" w:rsidRPr="009F0533" w:rsidRDefault="00884CF0" w:rsidP="00862268">
            <w:pPr>
              <w:adjustRightInd w:val="0"/>
              <w:snapToGrid w:val="0"/>
              <w:spacing w:beforeLines="60" w:before="144" w:afterLines="60" w:after="144" w:line="300" w:lineRule="exact"/>
              <w:rPr>
                <w:rFonts w:ascii="Arabic Typesetting" w:hAnsi="Arabic Typesetting" w:cs="Arabic Typesetting"/>
                <w:sz w:val="30"/>
                <w:szCs w:val="30"/>
              </w:rPr>
            </w:pPr>
          </w:p>
        </w:tc>
        <w:tc>
          <w:tcPr>
            <w:tcW w:w="1451" w:type="pct"/>
            <w:shd w:val="clear" w:color="auto" w:fill="auto"/>
            <w:tcMar>
              <w:top w:w="113" w:type="dxa"/>
            </w:tcMar>
          </w:tcPr>
          <w:p w:rsidR="00884CF0" w:rsidRPr="009F0533" w:rsidRDefault="00884CF0" w:rsidP="00862268">
            <w:pPr>
              <w:adjustRightInd w:val="0"/>
              <w:snapToGrid w:val="0"/>
              <w:spacing w:beforeLines="60" w:before="144" w:afterLines="60" w:after="144" w:line="300" w:lineRule="exact"/>
              <w:rPr>
                <w:rFonts w:ascii="Arabic Typesetting" w:hAnsi="Arabic Typesetting" w:cs="Arabic Typesetting"/>
                <w:sz w:val="30"/>
                <w:szCs w:val="30"/>
                <w:rtl/>
              </w:rPr>
            </w:pPr>
            <w:r w:rsidRPr="009F0533">
              <w:rPr>
                <w:rFonts w:ascii="Arabic Typesetting" w:hAnsi="Arabic Typesetting" w:cs="Arabic Typesetting"/>
                <w:sz w:val="30"/>
                <w:szCs w:val="30"/>
                <w:rtl/>
              </w:rPr>
              <w:t>عدد الإجراءات المؤتمتة</w:t>
            </w:r>
          </w:p>
        </w:tc>
        <w:tc>
          <w:tcPr>
            <w:tcW w:w="1144" w:type="pct"/>
            <w:shd w:val="clear" w:color="auto" w:fill="FFFFFF"/>
            <w:tcMar>
              <w:top w:w="113" w:type="dxa"/>
            </w:tcMar>
          </w:tcPr>
          <w:p w:rsidR="00884CF0" w:rsidRPr="009F0533" w:rsidRDefault="00884CF0" w:rsidP="00862268">
            <w:pPr>
              <w:adjustRightInd w:val="0"/>
              <w:snapToGrid w:val="0"/>
              <w:spacing w:beforeLines="60" w:before="144" w:afterLines="60" w:after="144" w:line="300" w:lineRule="exact"/>
              <w:rPr>
                <w:rFonts w:ascii="Arabic Typesetting" w:hAnsi="Arabic Typesetting" w:cs="Arabic Typesetting"/>
                <w:sz w:val="30"/>
                <w:szCs w:val="30"/>
              </w:rPr>
            </w:pPr>
            <w:r w:rsidRPr="009F0533">
              <w:rPr>
                <w:rFonts w:ascii="Arabic Typesetting" w:hAnsi="Arabic Typesetting" w:cs="Arabic Typesetting"/>
                <w:sz w:val="30"/>
                <w:szCs w:val="30"/>
                <w:rtl/>
              </w:rPr>
              <w:t>2</w:t>
            </w:r>
          </w:p>
        </w:tc>
        <w:tc>
          <w:tcPr>
            <w:tcW w:w="1025" w:type="pct"/>
            <w:shd w:val="clear" w:color="auto" w:fill="auto"/>
            <w:tcMar>
              <w:top w:w="113" w:type="dxa"/>
            </w:tcMar>
          </w:tcPr>
          <w:p w:rsidR="00884CF0" w:rsidRPr="009F0533" w:rsidRDefault="00884CF0" w:rsidP="00862268">
            <w:pPr>
              <w:keepNext/>
              <w:keepLines/>
              <w:adjustRightInd w:val="0"/>
              <w:snapToGrid w:val="0"/>
              <w:spacing w:beforeLines="60" w:before="144" w:afterLines="60" w:after="144" w:line="300" w:lineRule="exact"/>
              <w:rPr>
                <w:rFonts w:ascii="Arabic Typesetting" w:hAnsi="Arabic Typesetting" w:cs="Arabic Typesetting"/>
                <w:b/>
                <w:sz w:val="30"/>
                <w:szCs w:val="30"/>
              </w:rPr>
            </w:pPr>
            <w:r w:rsidRPr="009F0533">
              <w:rPr>
                <w:rFonts w:ascii="Arabic Typesetting" w:hAnsi="Arabic Typesetting" w:cs="Arabic Typesetting"/>
                <w:b/>
                <w:sz w:val="30"/>
                <w:szCs w:val="30"/>
                <w:rtl/>
              </w:rPr>
              <w:t>4</w:t>
            </w:r>
            <w:r w:rsidRPr="009F0533">
              <w:rPr>
                <w:rFonts w:ascii="Arabic Typesetting" w:hAnsi="Arabic Typesetting" w:cs="Arabic Typesetting"/>
                <w:b/>
                <w:sz w:val="30"/>
                <w:szCs w:val="30"/>
              </w:rPr>
              <w:t xml:space="preserve"> </w:t>
            </w:r>
          </w:p>
        </w:tc>
      </w:tr>
    </w:tbl>
    <w:p w:rsidR="00884CF0" w:rsidRPr="009F0533" w:rsidRDefault="00884CF0" w:rsidP="00862268">
      <w:pPr>
        <w:adjustRightInd w:val="0"/>
        <w:snapToGrid w:val="0"/>
        <w:spacing w:after="240" w:line="360" w:lineRule="exact"/>
        <w:rPr>
          <w:rFonts w:ascii="Arabic Typesetting" w:hAnsi="Arabic Typesetting" w:cs="Arabic Typesetting"/>
          <w:szCs w:val="34"/>
        </w:rPr>
      </w:pPr>
    </w:p>
    <w:p w:rsidR="00884CF0" w:rsidRPr="009F0533" w:rsidRDefault="00884CF0" w:rsidP="00862268">
      <w:pPr>
        <w:keepNext/>
        <w:autoSpaceDE w:val="0"/>
        <w:autoSpaceDN w:val="0"/>
        <w:adjustRightInd w:val="0"/>
        <w:snapToGrid w:val="0"/>
        <w:spacing w:after="120" w:line="360" w:lineRule="exact"/>
        <w:jc w:val="both"/>
        <w:rPr>
          <w:rFonts w:ascii="Arabic Typesetting" w:hAnsi="Arabic Typesetting" w:cs="Arabic Typesetting"/>
          <w:sz w:val="38"/>
          <w:szCs w:val="38"/>
          <w:rtl/>
        </w:rPr>
      </w:pPr>
      <w:r w:rsidRPr="009F0533">
        <w:rPr>
          <w:rFonts w:ascii="Arabic Typesetting" w:hAnsi="Arabic Typesetting" w:cs="Arabic Typesetting"/>
          <w:sz w:val="38"/>
          <w:szCs w:val="38"/>
          <w:rtl/>
        </w:rPr>
        <w:t>الموارد المخصصة للبرنامج 31</w:t>
      </w:r>
    </w:p>
    <w:p w:rsidR="00884CF0" w:rsidRPr="009F0533" w:rsidRDefault="00884CF0" w:rsidP="00862268">
      <w:pPr>
        <w:keepNext/>
        <w:numPr>
          <w:ilvl w:val="0"/>
          <w:numId w:val="27"/>
        </w:numPr>
        <w:tabs>
          <w:tab w:val="clear" w:pos="680"/>
        </w:tabs>
        <w:adjustRightInd w:val="0"/>
        <w:snapToGrid w:val="0"/>
        <w:spacing w:after="120" w:line="340" w:lineRule="exact"/>
        <w:jc w:val="both"/>
        <w:rPr>
          <w:rFonts w:ascii="Arabic Typesetting" w:hAnsi="Arabic Typesetting" w:cs="Arabic Typesetting"/>
          <w:szCs w:val="34"/>
        </w:rPr>
      </w:pPr>
      <w:r w:rsidRPr="009F0533">
        <w:rPr>
          <w:rFonts w:ascii="Arabic Typesetting" w:hAnsi="Arabic Typesetting" w:cs="Arabic Typesetting"/>
          <w:szCs w:val="34"/>
          <w:rtl/>
        </w:rPr>
        <w:t xml:space="preserve">زيادة الموارد المخصصة للنتيجة </w:t>
      </w:r>
      <w:r>
        <w:rPr>
          <w:rFonts w:ascii="Arabic Typesetting" w:hAnsi="Arabic Typesetting" w:cs="Arabic Typesetting" w:hint="cs"/>
          <w:szCs w:val="34"/>
          <w:rtl/>
        </w:rPr>
        <w:t>ه 4.2</w:t>
      </w:r>
      <w:r w:rsidRPr="009F0533">
        <w:rPr>
          <w:rFonts w:ascii="Arabic Typesetting" w:hAnsi="Arabic Typesetting" w:cs="Arabic Typesetting"/>
          <w:szCs w:val="34"/>
          <w:rtl/>
        </w:rPr>
        <w:t xml:space="preserve"> (الانتفاع بنظام لاهاي على نطاق</w:t>
      </w:r>
      <w:r w:rsidRPr="009F0533">
        <w:rPr>
          <w:rFonts w:ascii="Arabic Typesetting" w:hAnsi="Arabic Typesetting" w:cs="Arabic Typesetting" w:hint="cs"/>
          <w:szCs w:val="34"/>
          <w:rtl/>
        </w:rPr>
        <w:t>ٍ</w:t>
      </w:r>
      <w:r w:rsidRPr="009F0533">
        <w:rPr>
          <w:rFonts w:ascii="Arabic Typesetting" w:hAnsi="Arabic Typesetting" w:cs="Arabic Typesetting"/>
          <w:szCs w:val="34"/>
          <w:rtl/>
        </w:rPr>
        <w:t xml:space="preserve"> أوسع ونحو</w:t>
      </w:r>
      <w:r w:rsidRPr="009F0533">
        <w:rPr>
          <w:rFonts w:ascii="Arabic Typesetting" w:hAnsi="Arabic Typesetting" w:cs="Arabic Typesetting" w:hint="cs"/>
          <w:szCs w:val="34"/>
          <w:rtl/>
        </w:rPr>
        <w:t>ٍ</w:t>
      </w:r>
      <w:r w:rsidRPr="009F0533">
        <w:rPr>
          <w:rFonts w:ascii="Arabic Typesetting" w:hAnsi="Arabic Typesetting" w:cs="Arabic Typesetting"/>
          <w:szCs w:val="34"/>
          <w:rtl/>
        </w:rPr>
        <w:t xml:space="preserve"> أفضل) ترجع في المقام الأول إلى الزيادات القانونية في تكاليف الموظفين</w:t>
      </w:r>
      <w:r w:rsidRPr="009F0533">
        <w:rPr>
          <w:rFonts w:ascii="Arabic Typesetting" w:hAnsi="Arabic Typesetting" w:cs="Arabic Typesetting"/>
          <w:szCs w:val="34"/>
        </w:rPr>
        <w:t>.</w:t>
      </w:r>
    </w:p>
    <w:p w:rsidR="00884CF0" w:rsidRPr="009F0533" w:rsidRDefault="00884CF0" w:rsidP="00862268">
      <w:pPr>
        <w:keepNext/>
        <w:keepLines/>
        <w:numPr>
          <w:ilvl w:val="0"/>
          <w:numId w:val="27"/>
        </w:numPr>
        <w:tabs>
          <w:tab w:val="clear" w:pos="680"/>
        </w:tabs>
        <w:adjustRightInd w:val="0"/>
        <w:snapToGrid w:val="0"/>
        <w:spacing w:after="120" w:line="340" w:lineRule="exact"/>
        <w:jc w:val="both"/>
        <w:rPr>
          <w:rFonts w:ascii="Arabic Typesetting" w:hAnsi="Arabic Typesetting" w:cs="Arabic Typesetting"/>
          <w:szCs w:val="34"/>
        </w:rPr>
      </w:pPr>
      <w:r w:rsidRPr="009F0533">
        <w:rPr>
          <w:rFonts w:ascii="Arabic Typesetting" w:hAnsi="Arabic Typesetting" w:cs="Arabic Typesetting"/>
          <w:szCs w:val="34"/>
          <w:rtl/>
        </w:rPr>
        <w:t xml:space="preserve">ويرجع النقص البسيط في الموارد المخصصة للنتيجة </w:t>
      </w:r>
      <w:r>
        <w:rPr>
          <w:rFonts w:ascii="Arabic Typesetting" w:hAnsi="Arabic Typesetting" w:cs="Arabic Typesetting" w:hint="cs"/>
          <w:szCs w:val="34"/>
          <w:rtl/>
        </w:rPr>
        <w:t>ه 5.2</w:t>
      </w:r>
      <w:r w:rsidRPr="009F0533">
        <w:rPr>
          <w:rFonts w:ascii="Arabic Typesetting" w:hAnsi="Arabic Typesetting" w:cs="Arabic Typesetting"/>
          <w:szCs w:val="34"/>
          <w:rtl/>
        </w:rPr>
        <w:t xml:space="preserve"> (تحسين الإنتاجية وجودة الخدمات – نظام لاهاي) إلى وجود انخفاض في "مهمات الموظفين" و"أسفار الغير" بسبب فعالية الكلفة وبعض التخفيضات المتوقعة في "الاتصالات" بسبب وجود وفورات في تكاليف البريد</w:t>
      </w:r>
      <w:r w:rsidRPr="009F0533">
        <w:rPr>
          <w:rFonts w:ascii="Arabic Typesetting" w:hAnsi="Arabic Typesetting" w:cs="Arabic Typesetting"/>
          <w:szCs w:val="34"/>
        </w:rPr>
        <w:t>.</w:t>
      </w:r>
    </w:p>
    <w:p w:rsidR="00884CF0" w:rsidRDefault="00884CF0" w:rsidP="00862268">
      <w:pPr>
        <w:keepNext/>
        <w:keepLines/>
        <w:numPr>
          <w:ilvl w:val="0"/>
          <w:numId w:val="27"/>
        </w:numPr>
        <w:tabs>
          <w:tab w:val="clear" w:pos="680"/>
        </w:tabs>
        <w:adjustRightInd w:val="0"/>
        <w:snapToGrid w:val="0"/>
        <w:spacing w:after="120" w:line="340" w:lineRule="exact"/>
        <w:jc w:val="both"/>
        <w:rPr>
          <w:rFonts w:ascii="Arabic Typesetting" w:hAnsi="Arabic Typesetting" w:cs="Arabic Typesetting"/>
          <w:szCs w:val="34"/>
        </w:rPr>
      </w:pPr>
      <w:r w:rsidRPr="009F0533">
        <w:rPr>
          <w:rFonts w:ascii="Arabic Typesetting" w:hAnsi="Arabic Typesetting" w:cs="Arabic Typesetting"/>
          <w:szCs w:val="34"/>
          <w:rtl/>
        </w:rPr>
        <w:t xml:space="preserve">وسوف يشارك البرنامج 31 في برنامج </w:t>
      </w:r>
      <w:proofErr w:type="spellStart"/>
      <w:r w:rsidRPr="009F0533">
        <w:rPr>
          <w:rFonts w:ascii="Arabic Typesetting" w:hAnsi="Arabic Typesetting" w:cs="Arabic Typesetting"/>
          <w:szCs w:val="34"/>
          <w:rtl/>
        </w:rPr>
        <w:t>الزمالات</w:t>
      </w:r>
      <w:proofErr w:type="spellEnd"/>
      <w:r w:rsidRPr="009F0533">
        <w:rPr>
          <w:rFonts w:ascii="Arabic Typesetting" w:hAnsi="Arabic Typesetting" w:cs="Arabic Typesetting"/>
          <w:szCs w:val="34"/>
          <w:rtl/>
        </w:rPr>
        <w:t xml:space="preserve"> الجديد مع مكاتب الملكية الفكرية الوطنية. وقد اقتُرح مبلغ 83 ألف فرنك سويسري لهذا الغرض في </w:t>
      </w:r>
      <w:r>
        <w:rPr>
          <w:rFonts w:ascii="Arabic Typesetting" w:hAnsi="Arabic Typesetting" w:cs="Arabic Typesetting" w:hint="cs"/>
          <w:szCs w:val="34"/>
          <w:rtl/>
        </w:rPr>
        <w:t>الثنائية</w:t>
      </w:r>
      <w:r w:rsidRPr="009F0533">
        <w:rPr>
          <w:rFonts w:ascii="Arabic Typesetting" w:hAnsi="Arabic Typesetting" w:cs="Arabic Typesetting"/>
          <w:szCs w:val="34"/>
          <w:rtl/>
        </w:rPr>
        <w:t xml:space="preserve"> 2014/2015</w:t>
      </w:r>
      <w:r w:rsidRPr="009F0533">
        <w:rPr>
          <w:rFonts w:ascii="Arabic Typesetting" w:hAnsi="Arabic Typesetting" w:cs="Arabic Typesetting" w:hint="cs"/>
          <w:szCs w:val="34"/>
          <w:rtl/>
        </w:rPr>
        <w:t>.</w:t>
      </w:r>
    </w:p>
    <w:p w:rsidR="006D2CAE" w:rsidRPr="00923AA1" w:rsidRDefault="006D2CAE" w:rsidP="00F63C17">
      <w:pPr>
        <w:pStyle w:val="ARNormal"/>
        <w:keepNext/>
        <w:spacing w:after="0"/>
        <w:jc w:val="center"/>
        <w:rPr>
          <w:b/>
          <w:bCs/>
          <w:rtl/>
        </w:rPr>
      </w:pPr>
      <w:r w:rsidRPr="00923AA1">
        <w:rPr>
          <w:rFonts w:hint="cs"/>
          <w:b/>
          <w:bCs/>
          <w:rtl/>
        </w:rPr>
        <w:t xml:space="preserve">البرنامج </w:t>
      </w:r>
      <w:r>
        <w:rPr>
          <w:rFonts w:hint="cs"/>
          <w:b/>
          <w:bCs/>
          <w:rtl/>
        </w:rPr>
        <w:t>31</w:t>
      </w:r>
      <w:r w:rsidRPr="00923AA1">
        <w:rPr>
          <w:rFonts w:hint="cs"/>
          <w:b/>
          <w:bCs/>
          <w:rtl/>
        </w:rPr>
        <w:t>: الموارد بحسب كل نتيجة</w:t>
      </w:r>
    </w:p>
    <w:p w:rsidR="006D2CAE" w:rsidRPr="003842F1" w:rsidRDefault="006D2CAE" w:rsidP="00541840">
      <w:pPr>
        <w:pStyle w:val="ARNormal"/>
        <w:jc w:val="center"/>
        <w:rPr>
          <w:i/>
          <w:iCs/>
        </w:rPr>
      </w:pPr>
      <w:r w:rsidRPr="003842F1">
        <w:rPr>
          <w:rFonts w:hint="cs"/>
          <w:i/>
          <w:iCs/>
          <w:rtl/>
        </w:rPr>
        <w:t>(بآلاف الفرنكات السويسرية)</w:t>
      </w:r>
    </w:p>
    <w:p w:rsidR="00884CF0" w:rsidRPr="009F0533" w:rsidRDefault="00541840" w:rsidP="00541840">
      <w:pPr>
        <w:pStyle w:val="ListParagraph"/>
        <w:adjustRightInd w:val="0"/>
        <w:snapToGrid w:val="0"/>
        <w:spacing w:after="120"/>
        <w:ind w:left="0"/>
        <w:contextualSpacing w:val="0"/>
        <w:rPr>
          <w:rFonts w:ascii="Arabic Typesetting" w:hAnsi="Arabic Typesetting" w:cs="Arabic Typesetting"/>
          <w:sz w:val="34"/>
          <w:szCs w:val="34"/>
          <w:rtl/>
        </w:rPr>
      </w:pPr>
      <w:r w:rsidRPr="00541840">
        <w:rPr>
          <w:noProof/>
          <w:szCs w:val="20"/>
          <w:rtl/>
          <w:lang w:bidi="ar-SA"/>
        </w:rPr>
        <w:drawing>
          <wp:inline distT="0" distB="0" distL="0" distR="0" wp14:anchorId="6B8BBA19" wp14:editId="6A6F4392">
            <wp:extent cx="5759355" cy="1583029"/>
            <wp:effectExtent l="0" t="0" r="0" b="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5759450" cy="1583055"/>
                    </a:xfrm>
                    <a:prstGeom prst="rect">
                      <a:avLst/>
                    </a:prstGeom>
                    <a:noFill/>
                    <a:ln>
                      <a:noFill/>
                    </a:ln>
                  </pic:spPr>
                </pic:pic>
              </a:graphicData>
            </a:graphic>
          </wp:inline>
        </w:drawing>
      </w:r>
    </w:p>
    <w:p w:rsidR="00541840" w:rsidRPr="004623C8" w:rsidRDefault="00884CF0" w:rsidP="00862268">
      <w:pPr>
        <w:keepLines/>
        <w:autoSpaceDE w:val="0"/>
        <w:autoSpaceDN w:val="0"/>
        <w:adjustRightInd w:val="0"/>
        <w:rPr>
          <w:rFonts w:ascii="Arabic Typesetting" w:hAnsi="Arabic Typesetting" w:cs="Arabic Typesetting"/>
          <w:color w:val="000000"/>
          <w:sz w:val="24"/>
          <w:rtl/>
        </w:rPr>
      </w:pPr>
      <w:r w:rsidRPr="004623C8">
        <w:rPr>
          <w:rFonts w:ascii="Arabic Typesetting" w:hAnsi="Arabic Typesetting" w:cs="Arabic Typesetting"/>
          <w:color w:val="000000"/>
          <w:sz w:val="24"/>
          <w:rtl/>
        </w:rPr>
        <w:t xml:space="preserve">ملحوظة: أعيدت صياغة الميزانية المعتمدة للثنائية </w:t>
      </w:r>
      <w:r w:rsidR="005E2F2A" w:rsidRPr="004623C8">
        <w:rPr>
          <w:rFonts w:ascii="Arabic Typesetting" w:hAnsi="Arabic Typesetting" w:cs="Arabic Typesetting"/>
          <w:color w:val="000000"/>
          <w:sz w:val="24"/>
          <w:rtl/>
        </w:rPr>
        <w:t>2012/2013</w:t>
      </w:r>
      <w:r w:rsidRPr="004623C8">
        <w:rPr>
          <w:rFonts w:ascii="Arabic Typesetting" w:hAnsi="Arabic Typesetting" w:cs="Arabic Typesetting"/>
          <w:color w:val="000000"/>
          <w:sz w:val="24"/>
          <w:rtl/>
        </w:rPr>
        <w:t xml:space="preserve"> والميزانية بعد التحويلات لكل نتيجة مرتقبة ليعكسا إطار نتائج المنظمة المقترح لل</w:t>
      </w:r>
      <w:r w:rsidR="005E2F2A" w:rsidRPr="004623C8">
        <w:rPr>
          <w:rFonts w:ascii="Arabic Typesetting" w:hAnsi="Arabic Typesetting" w:cs="Arabic Typesetting"/>
          <w:color w:val="000000"/>
          <w:sz w:val="24"/>
          <w:rtl/>
        </w:rPr>
        <w:t>ثنائية</w:t>
      </w:r>
      <w:r w:rsidRPr="004623C8">
        <w:rPr>
          <w:rFonts w:ascii="Arabic Typesetting" w:hAnsi="Arabic Typesetting" w:cs="Arabic Typesetting"/>
          <w:color w:val="000000"/>
          <w:sz w:val="24"/>
          <w:rtl/>
        </w:rPr>
        <w:t xml:space="preserve"> </w:t>
      </w:r>
      <w:r w:rsidR="005E2F2A" w:rsidRPr="004623C8">
        <w:rPr>
          <w:rFonts w:ascii="Arabic Typesetting" w:hAnsi="Arabic Typesetting" w:cs="Arabic Typesetting"/>
          <w:color w:val="000000"/>
          <w:sz w:val="24"/>
          <w:rtl/>
        </w:rPr>
        <w:t>2014/2015</w:t>
      </w:r>
      <w:r w:rsidRPr="004623C8">
        <w:rPr>
          <w:rFonts w:ascii="Arabic Typesetting" w:hAnsi="Arabic Typesetting" w:cs="Arabic Typesetting"/>
          <w:color w:val="000000"/>
          <w:sz w:val="24"/>
          <w:rtl/>
        </w:rPr>
        <w:t>.</w:t>
      </w:r>
    </w:p>
    <w:p w:rsidR="00541840" w:rsidRDefault="00541840">
      <w:pPr>
        <w:bidi w:val="0"/>
        <w:rPr>
          <w:rFonts w:ascii="Tahoma" w:hAnsi="Tahoma" w:cs="Tahoma"/>
          <w:color w:val="000000"/>
          <w:sz w:val="16"/>
          <w:szCs w:val="16"/>
          <w:rtl/>
        </w:rPr>
      </w:pPr>
      <w:r>
        <w:rPr>
          <w:rFonts w:ascii="Tahoma" w:hAnsi="Tahoma" w:cs="Tahoma"/>
          <w:color w:val="000000"/>
          <w:sz w:val="16"/>
          <w:szCs w:val="16"/>
          <w:rtl/>
        </w:rPr>
        <w:br w:type="page"/>
      </w:r>
    </w:p>
    <w:p w:rsidR="00705ED4" w:rsidRPr="00923AA1" w:rsidRDefault="00705ED4" w:rsidP="00541840">
      <w:pPr>
        <w:pStyle w:val="ARNormal"/>
        <w:keepNext/>
        <w:spacing w:after="0"/>
        <w:ind w:left="720"/>
        <w:jc w:val="center"/>
        <w:rPr>
          <w:b/>
          <w:bCs/>
          <w:rtl/>
        </w:rPr>
      </w:pPr>
      <w:r w:rsidRPr="00923AA1">
        <w:rPr>
          <w:rFonts w:hint="cs"/>
          <w:b/>
          <w:bCs/>
          <w:rtl/>
        </w:rPr>
        <w:lastRenderedPageBreak/>
        <w:t xml:space="preserve">البرنامج </w:t>
      </w:r>
      <w:r>
        <w:rPr>
          <w:rFonts w:hint="cs"/>
          <w:b/>
          <w:bCs/>
          <w:rtl/>
        </w:rPr>
        <w:t>31</w:t>
      </w:r>
      <w:r w:rsidRPr="00923AA1">
        <w:rPr>
          <w:rFonts w:hint="cs"/>
          <w:b/>
          <w:bCs/>
          <w:rtl/>
        </w:rPr>
        <w:t xml:space="preserve">: الموارد بحسب </w:t>
      </w:r>
      <w:r>
        <w:rPr>
          <w:rFonts w:hint="cs"/>
          <w:b/>
          <w:bCs/>
          <w:rtl/>
        </w:rPr>
        <w:t>غرض</w:t>
      </w:r>
      <w:r w:rsidRPr="00923AA1">
        <w:rPr>
          <w:rFonts w:hint="cs"/>
          <w:b/>
          <w:bCs/>
          <w:rtl/>
        </w:rPr>
        <w:t xml:space="preserve"> </w:t>
      </w:r>
      <w:r>
        <w:rPr>
          <w:rFonts w:hint="cs"/>
          <w:b/>
          <w:bCs/>
          <w:rtl/>
        </w:rPr>
        <w:t>الإنفاق</w:t>
      </w:r>
    </w:p>
    <w:p w:rsidR="00705ED4" w:rsidRDefault="00705ED4" w:rsidP="00541840">
      <w:pPr>
        <w:pStyle w:val="ARNormal"/>
        <w:keepNext/>
        <w:spacing w:after="0"/>
        <w:ind w:left="720"/>
        <w:jc w:val="center"/>
        <w:rPr>
          <w:i/>
          <w:iCs/>
          <w:rtl/>
        </w:rPr>
      </w:pPr>
      <w:r w:rsidRPr="003842F1">
        <w:rPr>
          <w:rFonts w:hint="cs"/>
          <w:i/>
          <w:iCs/>
          <w:rtl/>
        </w:rPr>
        <w:t>(بآلاف الفرنكات السويسرية)</w:t>
      </w:r>
    </w:p>
    <w:p w:rsidR="00541840" w:rsidRPr="00541840" w:rsidRDefault="00D60DFD" w:rsidP="00D60DFD">
      <w:pPr>
        <w:pStyle w:val="ARNormal"/>
        <w:spacing w:after="0" w:line="240" w:lineRule="auto"/>
        <w:jc w:val="center"/>
      </w:pPr>
      <w:r w:rsidRPr="00D60DFD">
        <w:rPr>
          <w:noProof/>
          <w:rtl/>
          <w:lang w:val="en-US"/>
        </w:rPr>
        <w:drawing>
          <wp:inline distT="0" distB="0" distL="0" distR="0" wp14:anchorId="498026DC" wp14:editId="545F9233">
            <wp:extent cx="5382895" cy="5926455"/>
            <wp:effectExtent l="0" t="0" r="8255"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5382895" cy="5926455"/>
                    </a:xfrm>
                    <a:prstGeom prst="rect">
                      <a:avLst/>
                    </a:prstGeom>
                    <a:noFill/>
                    <a:ln>
                      <a:noFill/>
                    </a:ln>
                  </pic:spPr>
                </pic:pic>
              </a:graphicData>
            </a:graphic>
          </wp:inline>
        </w:drawing>
      </w:r>
    </w:p>
    <w:p w:rsidR="00884CF0" w:rsidRPr="004623C8" w:rsidRDefault="00884CF0" w:rsidP="00541840">
      <w:pPr>
        <w:pStyle w:val="ARNormal"/>
        <w:keepNext/>
        <w:spacing w:line="240" w:lineRule="auto"/>
        <w:jc w:val="left"/>
        <w:rPr>
          <w:sz w:val="24"/>
          <w:szCs w:val="24"/>
          <w:rtl/>
        </w:rPr>
      </w:pPr>
      <w:r w:rsidRPr="004623C8">
        <w:rPr>
          <w:sz w:val="24"/>
          <w:szCs w:val="24"/>
          <w:rtl/>
        </w:rPr>
        <w:t>ملاحظات:</w:t>
      </w:r>
    </w:p>
    <w:p w:rsidR="00884CF0" w:rsidRPr="004623C8" w:rsidRDefault="00884CF0" w:rsidP="004F6DA3">
      <w:pPr>
        <w:pStyle w:val="ARNormal"/>
        <w:numPr>
          <w:ilvl w:val="0"/>
          <w:numId w:val="38"/>
        </w:numPr>
        <w:spacing w:line="240" w:lineRule="auto"/>
        <w:ind w:left="0" w:firstLine="0"/>
        <w:jc w:val="left"/>
        <w:rPr>
          <w:sz w:val="24"/>
          <w:szCs w:val="24"/>
        </w:rPr>
      </w:pPr>
      <w:r w:rsidRPr="004623C8">
        <w:rPr>
          <w:color w:val="000000"/>
          <w:sz w:val="24"/>
          <w:szCs w:val="24"/>
          <w:rtl/>
        </w:rPr>
        <w:t xml:space="preserve">أعيدت صياغة الميزانية المعتمدة للثنائية 2012/13 والميزانية بعد التحويلات بالاستناد إلى بنية فئة التكلفة المقترحة للثنائية 2014/15. </w:t>
      </w:r>
    </w:p>
    <w:p w:rsidR="00884CF0" w:rsidRPr="004623C8" w:rsidRDefault="00884CF0" w:rsidP="004F6DA3">
      <w:pPr>
        <w:pStyle w:val="ARNormal"/>
        <w:numPr>
          <w:ilvl w:val="0"/>
          <w:numId w:val="38"/>
        </w:numPr>
        <w:spacing w:line="240" w:lineRule="auto"/>
        <w:ind w:left="0" w:firstLine="0"/>
        <w:jc w:val="left"/>
        <w:rPr>
          <w:sz w:val="24"/>
          <w:szCs w:val="24"/>
        </w:rPr>
      </w:pPr>
      <w:r w:rsidRPr="004623C8">
        <w:rPr>
          <w:sz w:val="24"/>
          <w:szCs w:val="24"/>
          <w:rtl/>
        </w:rPr>
        <w:t xml:space="preserve">تعكس </w:t>
      </w:r>
      <w:r w:rsidRPr="004623C8">
        <w:rPr>
          <w:color w:val="000000"/>
          <w:sz w:val="24"/>
          <w:szCs w:val="24"/>
          <w:rtl/>
        </w:rPr>
        <w:t xml:space="preserve">الميزانية بعد التحويلات الميزانية التي تمت تسويتها للبرامج، باتباع التحويلات التي تمت خلال الثنائية 2012/13 تمشيا مع المادة 5.5 من النظام المالي. وللحصول على تفاصيل إضافية بشأن ميزانية الثنائية 2012/13 بعد التحويلات، يرجى الرجوع إلى جدول المرفق الأول لهذه الوثيقة (الميزانية بعد التحويلات بحسب البرنامج)، والوثيقة </w:t>
      </w:r>
      <w:proofErr w:type="spellStart"/>
      <w:r w:rsidRPr="004623C8">
        <w:rPr>
          <w:color w:val="000000"/>
          <w:sz w:val="24"/>
          <w:szCs w:val="24"/>
        </w:rPr>
        <w:t>WO</w:t>
      </w:r>
      <w:proofErr w:type="spellEnd"/>
      <w:r w:rsidRPr="004623C8">
        <w:rPr>
          <w:color w:val="000000"/>
          <w:sz w:val="24"/>
          <w:szCs w:val="24"/>
        </w:rPr>
        <w:t>/</w:t>
      </w:r>
      <w:proofErr w:type="spellStart"/>
      <w:r w:rsidRPr="004623C8">
        <w:rPr>
          <w:color w:val="000000"/>
          <w:sz w:val="24"/>
          <w:szCs w:val="24"/>
        </w:rPr>
        <w:t>PBC</w:t>
      </w:r>
      <w:proofErr w:type="spellEnd"/>
      <w:r w:rsidRPr="004623C8">
        <w:rPr>
          <w:color w:val="000000"/>
          <w:sz w:val="24"/>
          <w:szCs w:val="24"/>
        </w:rPr>
        <w:t>/20/2</w:t>
      </w:r>
      <w:r w:rsidRPr="004623C8">
        <w:rPr>
          <w:color w:val="000000"/>
          <w:sz w:val="24"/>
          <w:szCs w:val="24"/>
          <w:rtl/>
        </w:rPr>
        <w:t xml:space="preserve"> (تقرير أداء البرنامج عن عام 2012). وتمثل ميزانية تكاليف الموظفين للثنائية 2012/13 بعد التحويلات النفقات الفعلية المتكبدة حتى 31 مارس 2013 والمبالغ المدرجة في الميزانية، استناداً إلى التكاليف القياسية عن الأشهر التسعة المتبقية من عام 2013.</w:t>
      </w:r>
    </w:p>
    <w:p w:rsidR="00884CF0" w:rsidRPr="004623C8" w:rsidRDefault="00884CF0" w:rsidP="004F6DA3">
      <w:pPr>
        <w:pStyle w:val="ARNormal"/>
        <w:numPr>
          <w:ilvl w:val="0"/>
          <w:numId w:val="38"/>
        </w:numPr>
        <w:spacing w:line="240" w:lineRule="auto"/>
        <w:ind w:left="0" w:firstLine="0"/>
        <w:jc w:val="left"/>
        <w:rPr>
          <w:sz w:val="24"/>
          <w:szCs w:val="24"/>
        </w:rPr>
      </w:pPr>
      <w:r w:rsidRPr="004623C8">
        <w:rPr>
          <w:sz w:val="24"/>
          <w:szCs w:val="24"/>
          <w:rtl/>
        </w:rPr>
        <w:t xml:space="preserve">لمزيد من </w:t>
      </w:r>
      <w:r w:rsidRPr="004623C8">
        <w:rPr>
          <w:color w:val="000000"/>
          <w:sz w:val="24"/>
          <w:szCs w:val="24"/>
          <w:rtl/>
        </w:rPr>
        <w:t>التفاصيل عن الوظائف الخاصة بالبرنامج، يرجى الرجوع إلى جدول المرفق الثاني.</w:t>
      </w:r>
    </w:p>
    <w:p w:rsidR="00884CF0" w:rsidRPr="004B5837" w:rsidRDefault="00884CF0" w:rsidP="00B63098">
      <w:pPr>
        <w:pStyle w:val="StyleHeading3ComplexItalic"/>
        <w:tabs>
          <w:tab w:val="clear" w:pos="1985"/>
        </w:tabs>
        <w:bidi/>
        <w:adjustRightInd w:val="0"/>
        <w:snapToGrid w:val="0"/>
        <w:spacing w:after="240" w:line="360" w:lineRule="exact"/>
        <w:rPr>
          <w:rFonts w:ascii="Arabic Typesetting" w:hAnsi="Arabic Typesetting" w:cs="Arabic Typesetting"/>
          <w:b w:val="0"/>
          <w:bCs/>
          <w:i/>
          <w:iCs w:val="0"/>
          <w:sz w:val="42"/>
          <w:szCs w:val="42"/>
        </w:rPr>
      </w:pPr>
      <w:r w:rsidRPr="004B5837">
        <w:rPr>
          <w:rFonts w:ascii="Arabic Typesetting" w:hAnsi="Arabic Typesetting" w:cs="Arabic Typesetting"/>
          <w:b w:val="0"/>
          <w:bCs/>
          <w:i/>
          <w:iCs w:val="0"/>
          <w:sz w:val="30"/>
          <w:szCs w:val="30"/>
        </w:rPr>
        <w:br w:type="page"/>
      </w:r>
      <w:bookmarkStart w:id="24" w:name="_Toc356567755"/>
      <w:bookmarkStart w:id="25" w:name="_Toc364355366"/>
      <w:r w:rsidRPr="004B5837">
        <w:rPr>
          <w:rFonts w:ascii="Arabic Typesetting" w:hAnsi="Arabic Typesetting" w:cs="Arabic Typesetting"/>
          <w:b w:val="0"/>
          <w:bCs/>
          <w:i/>
          <w:iCs w:val="0"/>
          <w:sz w:val="42"/>
          <w:szCs w:val="42"/>
          <w:rtl/>
        </w:rPr>
        <w:lastRenderedPageBreak/>
        <w:t>البرنامج 7</w:t>
      </w:r>
      <w:r w:rsidRPr="004B5837">
        <w:rPr>
          <w:rFonts w:ascii="Arabic Typesetting" w:hAnsi="Arabic Typesetting" w:cs="Arabic Typesetting"/>
          <w:b w:val="0"/>
          <w:bCs/>
          <w:i/>
          <w:iCs w:val="0"/>
          <w:sz w:val="42"/>
          <w:szCs w:val="42"/>
        </w:rPr>
        <w:tab/>
      </w:r>
      <w:bookmarkEnd w:id="24"/>
      <w:r w:rsidRPr="004B5837">
        <w:rPr>
          <w:rFonts w:ascii="Arabic Typesetting" w:hAnsi="Arabic Typesetting" w:cs="Arabic Typesetting"/>
          <w:b w:val="0"/>
          <w:bCs/>
          <w:i/>
          <w:iCs w:val="0"/>
          <w:sz w:val="42"/>
          <w:szCs w:val="42"/>
          <w:rtl/>
        </w:rPr>
        <w:t>مركز الويبو للتحكيم والوساطة</w:t>
      </w:r>
      <w:bookmarkEnd w:id="25"/>
    </w:p>
    <w:p w:rsidR="00884CF0" w:rsidRPr="009F0533" w:rsidRDefault="00884CF0" w:rsidP="004F6DA3">
      <w:pPr>
        <w:pStyle w:val="BodyTextIndent"/>
        <w:keepNext/>
        <w:bidi/>
        <w:adjustRightInd w:val="0"/>
        <w:snapToGrid w:val="0"/>
        <w:spacing w:after="240" w:line="360" w:lineRule="exact"/>
        <w:ind w:left="0"/>
        <w:jc w:val="both"/>
        <w:rPr>
          <w:rFonts w:ascii="Arabic Typesetting" w:hAnsi="Arabic Typesetting" w:cs="Arabic Typesetting"/>
          <w:sz w:val="38"/>
          <w:szCs w:val="38"/>
        </w:rPr>
      </w:pPr>
      <w:r w:rsidRPr="009F0533">
        <w:rPr>
          <w:rFonts w:ascii="Arabic Typesetting" w:hAnsi="Arabic Typesetting" w:cs="Arabic Typesetting"/>
          <w:sz w:val="38"/>
          <w:szCs w:val="38"/>
          <w:rtl/>
        </w:rPr>
        <w:t>سياق التخطيط</w:t>
      </w:r>
    </w:p>
    <w:p w:rsidR="00884CF0" w:rsidRPr="009F0533" w:rsidRDefault="00884CF0" w:rsidP="00862268">
      <w:pPr>
        <w:keepNext/>
        <w:numPr>
          <w:ilvl w:val="0"/>
          <w:numId w:val="30"/>
        </w:numPr>
        <w:tabs>
          <w:tab w:val="clear" w:pos="680"/>
        </w:tabs>
        <w:adjustRightInd w:val="0"/>
        <w:snapToGrid w:val="0"/>
        <w:spacing w:after="120" w:line="340" w:lineRule="exact"/>
        <w:jc w:val="both"/>
        <w:rPr>
          <w:rFonts w:ascii="Arabic Typesetting" w:eastAsia="Batang" w:hAnsi="Arabic Typesetting" w:cs="Arabic Typesetting"/>
          <w:szCs w:val="34"/>
          <w:lang w:eastAsia="ko-KR" w:bidi="ta-IN"/>
        </w:rPr>
      </w:pPr>
      <w:r w:rsidRPr="009F0533">
        <w:rPr>
          <w:rFonts w:ascii="Arabic Typesetting" w:eastAsia="Batang" w:hAnsi="Arabic Typesetting" w:cs="Arabic Typesetting"/>
          <w:szCs w:val="34"/>
          <w:rtl/>
          <w:lang w:eastAsia="ko-KR"/>
        </w:rPr>
        <w:t>تحتاج الجهات المعنية في الاقتصاد القائم على الملكية الفكرية إلى إدراج إدارة النزاعات في إجراءات العمل (مثل وضع تكنولوجيات جديدة)، والممارسات التعاقدية، وسياسات أوسع نطاقا</w:t>
      </w:r>
      <w:r w:rsidRPr="009F0533">
        <w:rPr>
          <w:rFonts w:ascii="Arabic Typesetting" w:eastAsia="Batang" w:hAnsi="Arabic Typesetting" w:cs="Arabic Typesetting" w:hint="cs"/>
          <w:szCs w:val="34"/>
          <w:rtl/>
          <w:lang w:eastAsia="ko-KR"/>
        </w:rPr>
        <w:t>ً</w:t>
      </w:r>
      <w:r w:rsidRPr="009F0533">
        <w:rPr>
          <w:rFonts w:ascii="Arabic Typesetting" w:eastAsia="Batang" w:hAnsi="Arabic Typesetting" w:cs="Arabic Typesetting"/>
          <w:szCs w:val="34"/>
          <w:rtl/>
          <w:lang w:eastAsia="ko-KR"/>
        </w:rPr>
        <w:t xml:space="preserve"> للإنفاذ. ويساعد الوعي بمخاطر تسوية المنازعات وفرصها على تقليل التعطل الذي يمكن أن تحدثه هذه النزاعات في استغلال حقوق الملكية الفكرية</w:t>
      </w:r>
      <w:r w:rsidRPr="009F0533">
        <w:rPr>
          <w:rFonts w:ascii="Arabic Typesetting" w:eastAsia="Batang" w:hAnsi="Arabic Typesetting" w:cs="Arabic Typesetting"/>
          <w:szCs w:val="34"/>
          <w:lang w:eastAsia="ko-KR" w:bidi="ta-IN"/>
        </w:rPr>
        <w:t>.</w:t>
      </w:r>
    </w:p>
    <w:p w:rsidR="00884CF0" w:rsidRPr="009F0533" w:rsidRDefault="00884CF0" w:rsidP="00862268">
      <w:pPr>
        <w:numPr>
          <w:ilvl w:val="0"/>
          <w:numId w:val="30"/>
        </w:numPr>
        <w:tabs>
          <w:tab w:val="clear" w:pos="680"/>
        </w:tabs>
        <w:adjustRightInd w:val="0"/>
        <w:snapToGrid w:val="0"/>
        <w:spacing w:after="120" w:line="340" w:lineRule="exact"/>
        <w:jc w:val="both"/>
        <w:rPr>
          <w:rFonts w:ascii="Arabic Typesetting" w:eastAsia="Batang" w:hAnsi="Arabic Typesetting" w:cs="Arabic Typesetting"/>
          <w:szCs w:val="34"/>
          <w:lang w:eastAsia="ko-KR" w:bidi="ta-IN"/>
        </w:rPr>
      </w:pPr>
      <w:r w:rsidRPr="009F0533">
        <w:rPr>
          <w:rFonts w:ascii="Arabic Typesetting" w:eastAsia="Batang" w:hAnsi="Arabic Typesetting" w:cs="Arabic Typesetting"/>
          <w:szCs w:val="34"/>
          <w:rtl/>
          <w:lang w:eastAsia="ko-KR"/>
        </w:rPr>
        <w:t>وتميل المحاكم ومكاتب الملكية الفكرية إلى تقديم حلول</w:t>
      </w:r>
      <w:r w:rsidRPr="009F0533">
        <w:rPr>
          <w:rFonts w:ascii="Arabic Typesetting" w:eastAsia="Batang" w:hAnsi="Arabic Typesetting" w:cs="Arabic Typesetting" w:hint="cs"/>
          <w:szCs w:val="34"/>
          <w:rtl/>
          <w:lang w:eastAsia="ko-KR"/>
        </w:rPr>
        <w:t>ٍ</w:t>
      </w:r>
      <w:r w:rsidRPr="009F0533">
        <w:rPr>
          <w:rFonts w:ascii="Arabic Typesetting" w:eastAsia="Batang" w:hAnsi="Arabic Typesetting" w:cs="Arabic Typesetting"/>
          <w:szCs w:val="34"/>
          <w:rtl/>
          <w:lang w:eastAsia="ko-KR"/>
        </w:rPr>
        <w:t xml:space="preserve"> إقليمية رسمية ناتجة عن الإجراءات المطبقة عموماً القائمة على الحقوق، ولكن نظراً لأن تطوُّر شروط إنشاء الملكية الفكرية واستخدامها يبرز ضرورة ترشيد إطار الحصول على سندات الملكية الفكرية، فإن أسباباً مشابهة تدفع أصحاب الحقوق والمستخدمين إلى استكشاف حلول</w:t>
      </w:r>
      <w:r w:rsidRPr="009F0533">
        <w:rPr>
          <w:rFonts w:ascii="Arabic Typesetting" w:eastAsia="Batang" w:hAnsi="Arabic Typesetting" w:cs="Arabic Typesetting" w:hint="cs"/>
          <w:szCs w:val="34"/>
          <w:rtl/>
          <w:lang w:eastAsia="ko-KR"/>
        </w:rPr>
        <w:t>ٍ</w:t>
      </w:r>
      <w:r w:rsidRPr="009F0533">
        <w:rPr>
          <w:rFonts w:ascii="Arabic Typesetting" w:eastAsia="Batang" w:hAnsi="Arabic Typesetting" w:cs="Arabic Typesetting"/>
          <w:szCs w:val="34"/>
          <w:rtl/>
          <w:lang w:eastAsia="ko-KR"/>
        </w:rPr>
        <w:t xml:space="preserve"> أخرى عبر الحدود لتسوية منازعاتهم. ويدعم مركز الويبو للتحكيم والوساطة هذه الجهود بصفته مركزاً ذا موارد عالمية للارتقاء بمستوى وعي الأطراف، وبصفته مقدم خدمات يوفر أدوات لإدارة المنازعات استناداً إلى الشروط والقواعد التي تيسرها الويبو. والشركات الخاصة والسلطات العامة من ضمن المستفيدين المحتملين من هذا النشاط</w:t>
      </w:r>
      <w:r w:rsidRPr="009F0533">
        <w:rPr>
          <w:rFonts w:ascii="Arabic Typesetting" w:eastAsia="Batang" w:hAnsi="Arabic Typesetting" w:cs="Arabic Typesetting"/>
          <w:szCs w:val="34"/>
          <w:lang w:eastAsia="ko-KR" w:bidi="ta-IN"/>
        </w:rPr>
        <w:t>.</w:t>
      </w:r>
    </w:p>
    <w:p w:rsidR="00884CF0" w:rsidRPr="009F0533" w:rsidRDefault="00884CF0" w:rsidP="00862268">
      <w:pPr>
        <w:numPr>
          <w:ilvl w:val="0"/>
          <w:numId w:val="30"/>
        </w:numPr>
        <w:tabs>
          <w:tab w:val="clear" w:pos="680"/>
        </w:tabs>
        <w:adjustRightInd w:val="0"/>
        <w:snapToGrid w:val="0"/>
        <w:spacing w:after="120" w:line="340" w:lineRule="exact"/>
        <w:jc w:val="both"/>
        <w:rPr>
          <w:rFonts w:ascii="Arabic Typesetting" w:eastAsia="Batang" w:hAnsi="Arabic Typesetting" w:cs="Arabic Typesetting"/>
          <w:szCs w:val="34"/>
          <w:lang w:eastAsia="ko-KR" w:bidi="ta-IN"/>
        </w:rPr>
      </w:pPr>
      <w:r w:rsidRPr="009F0533">
        <w:rPr>
          <w:rFonts w:ascii="Arabic Typesetting" w:eastAsia="Batang" w:hAnsi="Arabic Typesetting" w:cs="Arabic Typesetting"/>
          <w:szCs w:val="34"/>
          <w:rtl/>
          <w:lang w:eastAsia="ko-KR"/>
        </w:rPr>
        <w:t>ونتيجةً لخبرة مركز الويبو للتحكيم والوساطة في مجال السياسات، فهو أنسب جهة للمساهمة في إنشاء أطر بديلة لتسوية المنازعات من أجل الملكية الفكرية. وفي الوقت نفسه، يتنافس العديد من الجهات المقدمة للخدمات المتعلقة بالأطر البديلة لتسوية المنازعات على تنفيذ هذه الآليات، لأسباب تجارية وسياسية. ويتوقف إثبات وجودها في هذه السوق على القدرة على إعداد خدمات مناسبة وترويجها وتقديمها</w:t>
      </w:r>
      <w:r w:rsidRPr="009F0533">
        <w:rPr>
          <w:rFonts w:ascii="Arabic Typesetting" w:eastAsia="Batang" w:hAnsi="Arabic Typesetting" w:cs="Arabic Typesetting"/>
          <w:szCs w:val="34"/>
          <w:lang w:eastAsia="ko-KR" w:bidi="ta-IN"/>
        </w:rPr>
        <w:t>.</w:t>
      </w:r>
    </w:p>
    <w:p w:rsidR="00884CF0" w:rsidRPr="009F0533" w:rsidRDefault="00884CF0" w:rsidP="00862268">
      <w:pPr>
        <w:numPr>
          <w:ilvl w:val="0"/>
          <w:numId w:val="30"/>
        </w:numPr>
        <w:tabs>
          <w:tab w:val="clear" w:pos="680"/>
        </w:tabs>
        <w:adjustRightInd w:val="0"/>
        <w:snapToGrid w:val="0"/>
        <w:spacing w:after="120" w:line="340" w:lineRule="exact"/>
        <w:jc w:val="both"/>
        <w:rPr>
          <w:rFonts w:ascii="Arabic Typesetting" w:eastAsia="Batang" w:hAnsi="Arabic Typesetting" w:cs="Arabic Typesetting"/>
          <w:szCs w:val="34"/>
          <w:lang w:eastAsia="ko-KR" w:bidi="ta-IN"/>
        </w:rPr>
      </w:pPr>
      <w:r w:rsidRPr="009F0533">
        <w:rPr>
          <w:rFonts w:ascii="Arabic Typesetting" w:eastAsia="Batang" w:hAnsi="Arabic Typesetting" w:cs="Arabic Typesetting"/>
          <w:szCs w:val="34"/>
          <w:rtl/>
          <w:lang w:eastAsia="ko-KR"/>
        </w:rPr>
        <w:t>والسياسة الموحدة التي وضعتها الويبو لتسوية المنازعات المتعلقة بأسماء الحقول مثالٌ على ما يمكن أن توفره الأطر البديلة لتسوية المنازعات من إمكانيات للملكية الفكرية. وفي إطار هذا البديل العالمي الشبكي الفعال للتقاضي من أجل البت</w:t>
      </w:r>
      <w:r w:rsidRPr="009F0533">
        <w:rPr>
          <w:rFonts w:ascii="Arabic Typesetting" w:eastAsia="Batang" w:hAnsi="Arabic Typesetting" w:cs="Arabic Typesetting" w:hint="cs"/>
          <w:szCs w:val="34"/>
          <w:rtl/>
          <w:lang w:eastAsia="ko-KR"/>
        </w:rPr>
        <w:t>ّ</w:t>
      </w:r>
      <w:r w:rsidRPr="009F0533">
        <w:rPr>
          <w:rFonts w:ascii="Arabic Typesetting" w:eastAsia="Batang" w:hAnsi="Arabic Typesetting" w:cs="Arabic Typesetting"/>
          <w:szCs w:val="34"/>
          <w:rtl/>
          <w:lang w:eastAsia="ko-KR"/>
        </w:rPr>
        <w:t xml:space="preserve"> في الانتهاكات المتعلقة بالعلامات التجارية في نظام أسماء الحقول، فقد نظر مركز الويبو للتحكيم والوساطة في أكثر من 000 25 حالة على مدار عام 2012. ويبدو أن حال نظام أسماء الحقول على الإنترنت أصبح </w:t>
      </w:r>
      <w:proofErr w:type="spellStart"/>
      <w:r w:rsidRPr="009F0533">
        <w:rPr>
          <w:rFonts w:ascii="Arabic Typesetting" w:eastAsia="Batang" w:hAnsi="Arabic Typesetting" w:cs="Arabic Typesetting"/>
          <w:szCs w:val="34"/>
          <w:rtl/>
          <w:lang w:eastAsia="ko-KR"/>
        </w:rPr>
        <w:t>مهيئاً</w:t>
      </w:r>
      <w:proofErr w:type="spellEnd"/>
      <w:r w:rsidRPr="009F0533">
        <w:rPr>
          <w:rFonts w:ascii="Arabic Typesetting" w:eastAsia="Batang" w:hAnsi="Arabic Typesetting" w:cs="Arabic Typesetting"/>
          <w:szCs w:val="34"/>
          <w:rtl/>
          <w:lang w:eastAsia="ko-KR"/>
        </w:rPr>
        <w:t xml:space="preserve"> لكي تطرأ عليه تغييرات جمّة في شكل توسيع كبير لعدد الحقول العليا المكونة من أسماء عامة وافتتاح حقول عليا دولية (بخطوط غير الخط الأوروبي) وأسماء الحقول</w:t>
      </w:r>
      <w:r w:rsidRPr="009F0533">
        <w:rPr>
          <w:rFonts w:ascii="Arabic Typesetting" w:eastAsia="Batang" w:hAnsi="Arabic Typesetting" w:cs="Arabic Typesetting"/>
          <w:szCs w:val="34"/>
          <w:lang w:eastAsia="ko-KR" w:bidi="ta-IN"/>
        </w:rPr>
        <w:t xml:space="preserve">. </w:t>
      </w:r>
    </w:p>
    <w:p w:rsidR="00884CF0" w:rsidRPr="009F0533" w:rsidRDefault="00884CF0" w:rsidP="00862268">
      <w:pPr>
        <w:numPr>
          <w:ilvl w:val="0"/>
          <w:numId w:val="30"/>
        </w:numPr>
        <w:tabs>
          <w:tab w:val="clear" w:pos="680"/>
        </w:tabs>
        <w:adjustRightInd w:val="0"/>
        <w:snapToGrid w:val="0"/>
        <w:spacing w:after="120" w:line="340" w:lineRule="exact"/>
        <w:jc w:val="both"/>
        <w:rPr>
          <w:rFonts w:ascii="Arabic Typesetting" w:eastAsia="Batang" w:hAnsi="Arabic Typesetting" w:cs="Arabic Typesetting"/>
          <w:szCs w:val="34"/>
          <w:lang w:eastAsia="ko-KR" w:bidi="ta-IN"/>
        </w:rPr>
      </w:pPr>
      <w:r w:rsidRPr="009F0533">
        <w:rPr>
          <w:rFonts w:ascii="Arabic Typesetting" w:eastAsia="Batang" w:hAnsi="Arabic Typesetting" w:cs="Arabic Typesetting"/>
          <w:szCs w:val="34"/>
          <w:rtl/>
          <w:lang w:eastAsia="ko-KR"/>
        </w:rPr>
        <w:t>ومن أجل الحد من أي تأثير سلبي لهذه التغيرات التي تطرأ على الملكية الفكرية، لا بد لمركز الويبو للتحكيم والوساطة أن يواصل أداء دور استباقي في اقتراح حلول على هيئة الإنترنت المعنية بالأسماء والأرقام المعينة (</w:t>
      </w:r>
      <w:proofErr w:type="spellStart"/>
      <w:r w:rsidRPr="009F0533">
        <w:rPr>
          <w:rFonts w:ascii="Arabic Typesetting" w:eastAsia="Batang" w:hAnsi="Arabic Typesetting" w:cs="Arabic Typesetting"/>
          <w:szCs w:val="34"/>
          <w:rtl/>
          <w:lang w:eastAsia="ko-KR"/>
        </w:rPr>
        <w:t>الإيكان</w:t>
      </w:r>
      <w:proofErr w:type="spellEnd"/>
      <w:r w:rsidRPr="009F0533">
        <w:rPr>
          <w:rFonts w:ascii="Arabic Typesetting" w:eastAsia="Batang" w:hAnsi="Arabic Typesetting" w:cs="Arabic Typesetting"/>
          <w:szCs w:val="34"/>
          <w:rtl/>
          <w:lang w:eastAsia="ko-KR"/>
        </w:rPr>
        <w:t>). وفي هذا الصدد نفسه، قد تتأثر هذه الخدمة التي تقدمها الويبو بالتغييرات الكبيرة التي تحدث في الطلب في إطار السياسة الموحدة لتسوية المنازعات المتعلقة بأسماء الحقول</w:t>
      </w:r>
      <w:r w:rsidRPr="009F0533">
        <w:rPr>
          <w:rFonts w:ascii="Arabic Typesetting" w:eastAsia="Batang" w:hAnsi="Arabic Typesetting" w:cs="Arabic Typesetting"/>
          <w:szCs w:val="34"/>
          <w:lang w:eastAsia="ko-KR" w:bidi="ta-IN"/>
        </w:rPr>
        <w:t>.</w:t>
      </w:r>
    </w:p>
    <w:p w:rsidR="00884CF0" w:rsidRPr="009F0533" w:rsidRDefault="00884CF0" w:rsidP="00862268">
      <w:pPr>
        <w:numPr>
          <w:ilvl w:val="0"/>
          <w:numId w:val="30"/>
        </w:numPr>
        <w:tabs>
          <w:tab w:val="clear" w:pos="680"/>
        </w:tabs>
        <w:adjustRightInd w:val="0"/>
        <w:snapToGrid w:val="0"/>
        <w:spacing w:after="120" w:line="340" w:lineRule="exact"/>
        <w:jc w:val="both"/>
        <w:rPr>
          <w:rFonts w:ascii="Arabic Typesetting" w:eastAsia="Batang" w:hAnsi="Arabic Typesetting" w:cs="Arabic Typesetting"/>
          <w:szCs w:val="34"/>
          <w:lang w:eastAsia="ko-KR" w:bidi="ta-IN"/>
        </w:rPr>
      </w:pPr>
      <w:r w:rsidRPr="009F0533">
        <w:rPr>
          <w:rFonts w:ascii="Arabic Typesetting" w:eastAsia="Batang" w:hAnsi="Arabic Typesetting" w:cs="Arabic Typesetting"/>
          <w:szCs w:val="34"/>
          <w:rtl/>
          <w:lang w:eastAsia="ko-KR"/>
        </w:rPr>
        <w:t>ويساعد مركزُ الويبو للتحكيم والوساطة الجهات التي تدير الحقول العليا المكونة من رموز البلدان على إنشاء آليات لأفضل ممارسات التسجيل وتسوية المنازعات المتعلقة بأسماء الحقول. وفي مجال الأطر البديلة لتسوية المنازعات بشأن الملكية الفكرية على نحو أعم، تدعو مكاتب الملكية الفكرية الوطنية المركزَ إلى المساهمة في وضع آليات اختيارية بديلة لتسوية المنازعات تتكامل مع إجراءاتها الإدارية القائمة. وينظم مركز الويبو للتحكيم والوساطة أيضاً برامج تدريبية للمسؤولين عن الملكية الفكرية والعاملين في هذا المجال والطلاب، بما في ذلك البرامج الشبكية. وسوف تساهم أنشطة التدريب وتكوين الكفاءات – المنجزة وفق التوصيتين 1 و6 من توصيات جدول أعمال التنمية – في تنفيذ التوصية 10 من توصيات جدول أعمال التنمية من خلال ضمان أن البلدان النامية والبلدان الأقل نمواً قد عززت قدراتها المؤسسية لتسوية المنازعات المتعلقة بالملكية الفكرية بفعالية وإنصاف وجدوى من حيث التكلفة.</w:t>
      </w:r>
    </w:p>
    <w:p w:rsidR="00884CF0" w:rsidRPr="009F0533" w:rsidRDefault="00884CF0" w:rsidP="00862268">
      <w:pPr>
        <w:tabs>
          <w:tab w:val="num" w:pos="709"/>
        </w:tabs>
        <w:adjustRightInd w:val="0"/>
        <w:snapToGrid w:val="0"/>
        <w:spacing w:after="240" w:line="360" w:lineRule="exact"/>
        <w:rPr>
          <w:rFonts w:ascii="Arabic Typesetting" w:hAnsi="Arabic Typesetting" w:cs="Arabic Typesetting"/>
          <w:bCs/>
          <w:szCs w:val="34"/>
        </w:rPr>
      </w:pPr>
    </w:p>
    <w:p w:rsidR="00884CF0" w:rsidRPr="009F0533" w:rsidRDefault="00884CF0" w:rsidP="00862268">
      <w:pPr>
        <w:keepNext/>
        <w:tabs>
          <w:tab w:val="num" w:pos="709"/>
        </w:tabs>
        <w:adjustRightInd w:val="0"/>
        <w:snapToGrid w:val="0"/>
        <w:spacing w:after="240" w:line="360" w:lineRule="exact"/>
        <w:rPr>
          <w:rFonts w:ascii="Arabic Typesetting" w:hAnsi="Arabic Typesetting" w:cs="Arabic Typesetting"/>
          <w:sz w:val="38"/>
          <w:szCs w:val="38"/>
        </w:rPr>
      </w:pPr>
      <w:r w:rsidRPr="009F0533">
        <w:rPr>
          <w:rFonts w:ascii="Arabic Typesetting" w:hAnsi="Arabic Typesetting" w:cs="Arabic Typesetting"/>
          <w:sz w:val="38"/>
          <w:szCs w:val="38"/>
          <w:rtl/>
        </w:rPr>
        <w:lastRenderedPageBreak/>
        <w:t>استراتيجيات التنفيذ</w:t>
      </w:r>
    </w:p>
    <w:p w:rsidR="00884CF0" w:rsidRPr="009F0533" w:rsidRDefault="00884CF0" w:rsidP="00862268">
      <w:pPr>
        <w:keepNext/>
        <w:numPr>
          <w:ilvl w:val="0"/>
          <w:numId w:val="30"/>
        </w:numPr>
        <w:tabs>
          <w:tab w:val="clear" w:pos="680"/>
        </w:tabs>
        <w:adjustRightInd w:val="0"/>
        <w:snapToGrid w:val="0"/>
        <w:spacing w:after="120" w:line="340" w:lineRule="exact"/>
        <w:jc w:val="both"/>
        <w:rPr>
          <w:rFonts w:ascii="Arabic Typesetting" w:eastAsia="Batang" w:hAnsi="Arabic Typesetting" w:cs="Arabic Typesetting"/>
          <w:color w:val="000000"/>
          <w:szCs w:val="34"/>
          <w:lang w:eastAsia="ko-KR" w:bidi="ta-IN"/>
        </w:rPr>
      </w:pPr>
      <w:r w:rsidRPr="009F0533">
        <w:rPr>
          <w:rFonts w:ascii="Arabic Typesetting" w:eastAsia="Batang" w:hAnsi="Arabic Typesetting" w:cs="Arabic Typesetting"/>
          <w:color w:val="000000"/>
          <w:szCs w:val="34"/>
          <w:rtl/>
          <w:lang w:eastAsia="ko-KR"/>
        </w:rPr>
        <w:t>بناء على ما تقدم، سوف يتبع مركز الويبو للتحكيم والوساطة الاستراتيجيات التالية</w:t>
      </w:r>
      <w:r w:rsidRPr="009F0533">
        <w:rPr>
          <w:rFonts w:ascii="Arabic Typesetting" w:eastAsia="Batang" w:hAnsi="Arabic Typesetting" w:cs="Arabic Typesetting"/>
          <w:color w:val="000000"/>
          <w:szCs w:val="34"/>
          <w:lang w:eastAsia="ko-KR" w:bidi="ta-IN"/>
        </w:rPr>
        <w:t>:</w:t>
      </w:r>
    </w:p>
    <w:p w:rsidR="00884CF0" w:rsidRPr="009F0533" w:rsidRDefault="00884CF0" w:rsidP="00A92A28">
      <w:pPr>
        <w:autoSpaceDE w:val="0"/>
        <w:autoSpaceDN w:val="0"/>
        <w:adjustRightInd w:val="0"/>
        <w:snapToGrid w:val="0"/>
        <w:spacing w:after="120" w:line="340" w:lineRule="exact"/>
        <w:ind w:left="488"/>
        <w:rPr>
          <w:rFonts w:ascii="Arabic Typesetting" w:eastAsia="Batang" w:hAnsi="Arabic Typesetting" w:cs="Arabic Typesetting"/>
          <w:color w:val="000000"/>
          <w:szCs w:val="34"/>
          <w:lang w:eastAsia="ko-KR" w:bidi="ta-IN"/>
        </w:rPr>
      </w:pPr>
      <w:r>
        <w:rPr>
          <w:rFonts w:ascii="Arabic Typesetting" w:eastAsia="Batang" w:hAnsi="Arabic Typesetting" w:cs="Arabic Typesetting"/>
          <w:color w:val="000000"/>
          <w:szCs w:val="34"/>
          <w:rtl/>
          <w:lang w:eastAsia="ko-KR"/>
        </w:rPr>
        <w:t>"1"</w:t>
      </w:r>
      <w:r>
        <w:rPr>
          <w:rFonts w:ascii="Arabic Typesetting" w:eastAsia="Batang" w:hAnsi="Arabic Typesetting" w:cs="Arabic Typesetting"/>
          <w:color w:val="000000"/>
          <w:szCs w:val="34"/>
          <w:lang w:eastAsia="ko-KR"/>
        </w:rPr>
        <w:tab/>
      </w:r>
      <w:r w:rsidRPr="009F0533">
        <w:rPr>
          <w:rFonts w:ascii="Arabic Typesetting" w:eastAsia="Batang" w:hAnsi="Arabic Typesetting" w:cs="Arabic Typesetting"/>
          <w:color w:val="000000"/>
          <w:szCs w:val="34"/>
          <w:rtl/>
          <w:lang w:eastAsia="ko-KR"/>
        </w:rPr>
        <w:t>الارتقاء بمستوى وعي أصحاب المصلحة بالخيارات المتعلقة بالأطر البديلة لتسوية المنازعات بشأن الملكية الفكرية. وسوف يتعاون البرنامج مع البرامج الأخرى، بما فيها البرنامج 1 (قانون البراءات)، والبرنامج 3 (حق المؤلف والحقوق المجاورة)، والبرنامج 4 (المعارف التقليدية وأشكال التعبير الثقافي التقليدي والموارد الوراثية)، والبرنامج 5 (نظام معاهدة التعاون بشأن البراءات)، والبرنامج 6 (نظامي مدريد ولشبونة)، والبرنامج 9 (البلدان الأفريقية والعربية وبلدان آسيا والمحيط الهادئ وأمريكا اللاتينية والكاريبي والبلدان الأقل نمواً)، والبرنامج 10 (التعاون مع بعض البلدان في أوروبا وآسيا)، والبرنامج 11 (</w:t>
      </w:r>
      <w:r w:rsidR="00A92A28">
        <w:rPr>
          <w:rFonts w:ascii="Arabic Typesetting" w:eastAsia="Batang" w:hAnsi="Arabic Typesetting" w:cs="Arabic Typesetting" w:hint="cs"/>
          <w:color w:val="000000"/>
          <w:szCs w:val="34"/>
          <w:rtl/>
          <w:lang w:eastAsia="ko-KR"/>
        </w:rPr>
        <w:t xml:space="preserve">أكاديمية </w:t>
      </w:r>
      <w:r w:rsidRPr="009F0533">
        <w:rPr>
          <w:rFonts w:ascii="Arabic Typesetting" w:eastAsia="Batang" w:hAnsi="Arabic Typesetting" w:cs="Arabic Typesetting"/>
          <w:color w:val="000000"/>
          <w:szCs w:val="34"/>
          <w:rtl/>
          <w:lang w:eastAsia="ko-KR"/>
        </w:rPr>
        <w:t>الويبو)، والبرنامج 19 (الاتصالات)، والبرنامج 20 (العلاقات الخارجية والشراكات والمكاتب الخارجية)، والبرنامج 27 (خدمات المؤتمرات واللغات).</w:t>
      </w:r>
    </w:p>
    <w:p w:rsidR="00884CF0" w:rsidRPr="009F0533" w:rsidRDefault="00884CF0" w:rsidP="00862268">
      <w:pPr>
        <w:autoSpaceDE w:val="0"/>
        <w:autoSpaceDN w:val="0"/>
        <w:adjustRightInd w:val="0"/>
        <w:snapToGrid w:val="0"/>
        <w:spacing w:after="120" w:line="340" w:lineRule="exact"/>
        <w:ind w:left="488"/>
        <w:rPr>
          <w:rFonts w:ascii="Arabic Typesetting" w:eastAsia="Batang" w:hAnsi="Arabic Typesetting" w:cs="Arabic Typesetting"/>
          <w:color w:val="000000"/>
          <w:szCs w:val="34"/>
          <w:lang w:eastAsia="ko-KR" w:bidi="ta-IN"/>
        </w:rPr>
      </w:pPr>
      <w:r>
        <w:rPr>
          <w:rFonts w:ascii="Arabic Typesetting" w:eastAsia="Batang" w:hAnsi="Arabic Typesetting" w:cs="Arabic Typesetting"/>
          <w:color w:val="000000"/>
          <w:szCs w:val="34"/>
          <w:rtl/>
          <w:lang w:eastAsia="ko-KR"/>
        </w:rPr>
        <w:t>"2"</w:t>
      </w:r>
      <w:r>
        <w:rPr>
          <w:rFonts w:ascii="Arabic Typesetting" w:eastAsia="Batang" w:hAnsi="Arabic Typesetting" w:cs="Arabic Typesetting"/>
          <w:color w:val="000000"/>
          <w:szCs w:val="34"/>
          <w:lang w:eastAsia="ko-KR"/>
        </w:rPr>
        <w:tab/>
      </w:r>
      <w:r w:rsidRPr="009F0533">
        <w:rPr>
          <w:rFonts w:ascii="Arabic Typesetting" w:eastAsia="Batang" w:hAnsi="Arabic Typesetting" w:cs="Arabic Typesetting" w:hint="cs"/>
          <w:color w:val="000000"/>
          <w:szCs w:val="34"/>
          <w:rtl/>
          <w:lang w:eastAsia="ko-KR"/>
        </w:rPr>
        <w:t>و</w:t>
      </w:r>
      <w:r w:rsidRPr="009F0533">
        <w:rPr>
          <w:rFonts w:ascii="Arabic Typesetting" w:eastAsia="Batang" w:hAnsi="Arabic Typesetting" w:cs="Arabic Typesetting"/>
          <w:color w:val="000000"/>
          <w:szCs w:val="34"/>
          <w:rtl/>
          <w:lang w:eastAsia="ko-KR"/>
        </w:rPr>
        <w:t>زيادة الإقبال على خدمات تسوية المنازعات التي يقدمها مركز الويبو للتحكيم والوساطة من خلال تكييف إجراءات المركز وبنيته التحتية وفقا</w:t>
      </w:r>
      <w:r w:rsidRPr="009F0533">
        <w:rPr>
          <w:rFonts w:ascii="Arabic Typesetting" w:eastAsia="Batang" w:hAnsi="Arabic Typesetting" w:cs="Arabic Typesetting" w:hint="cs"/>
          <w:color w:val="000000"/>
          <w:szCs w:val="34"/>
          <w:rtl/>
          <w:lang w:eastAsia="ko-KR"/>
        </w:rPr>
        <w:t>ً</w:t>
      </w:r>
      <w:r w:rsidRPr="009F0533">
        <w:rPr>
          <w:rFonts w:ascii="Arabic Typesetting" w:eastAsia="Batang" w:hAnsi="Arabic Typesetting" w:cs="Arabic Typesetting"/>
          <w:color w:val="000000"/>
          <w:szCs w:val="34"/>
          <w:rtl/>
          <w:lang w:eastAsia="ko-KR"/>
        </w:rPr>
        <w:t xml:space="preserve"> لاحتياجات المستخدمين المتطورة، بما في ذلك الحلول القائمة على تكنولوجيا</w:t>
      </w:r>
      <w:r>
        <w:rPr>
          <w:rFonts w:ascii="Arabic Typesetting" w:eastAsia="Batang" w:hAnsi="Arabic Typesetting" w:cs="Arabic Typesetting"/>
          <w:color w:val="000000"/>
          <w:szCs w:val="34"/>
          <w:lang w:eastAsia="ko-KR"/>
        </w:rPr>
        <w:t> </w:t>
      </w:r>
      <w:r w:rsidRPr="009F0533">
        <w:rPr>
          <w:rFonts w:ascii="Arabic Typesetting" w:eastAsia="Batang" w:hAnsi="Arabic Typesetting" w:cs="Arabic Typesetting"/>
          <w:color w:val="000000"/>
          <w:szCs w:val="34"/>
          <w:rtl/>
          <w:lang w:eastAsia="ko-KR"/>
        </w:rPr>
        <w:t>المعلومات.</w:t>
      </w:r>
    </w:p>
    <w:p w:rsidR="00884CF0" w:rsidRDefault="00884CF0" w:rsidP="00862268">
      <w:pPr>
        <w:autoSpaceDE w:val="0"/>
        <w:autoSpaceDN w:val="0"/>
        <w:adjustRightInd w:val="0"/>
        <w:snapToGrid w:val="0"/>
        <w:spacing w:after="120" w:line="340" w:lineRule="exact"/>
        <w:ind w:left="488"/>
        <w:rPr>
          <w:rFonts w:ascii="Arabic Typesetting" w:eastAsia="Batang" w:hAnsi="Arabic Typesetting" w:cs="Arabic Typesetting"/>
          <w:color w:val="000000"/>
          <w:szCs w:val="34"/>
          <w:lang w:eastAsia="ko-KR"/>
        </w:rPr>
      </w:pPr>
      <w:r w:rsidRPr="009F0533">
        <w:rPr>
          <w:rFonts w:ascii="Arabic Typesetting" w:eastAsia="Batang" w:hAnsi="Arabic Typesetting" w:cs="Arabic Typesetting"/>
          <w:color w:val="000000"/>
          <w:szCs w:val="34"/>
          <w:rtl/>
          <w:lang w:eastAsia="ko-KR"/>
        </w:rPr>
        <w:t>"</w:t>
      </w:r>
      <w:r>
        <w:rPr>
          <w:rFonts w:ascii="Arabic Typesetting" w:eastAsia="Batang" w:hAnsi="Arabic Typesetting" w:cs="Arabic Typesetting"/>
          <w:color w:val="000000"/>
          <w:szCs w:val="34"/>
          <w:rtl/>
          <w:lang w:eastAsia="ko-KR"/>
        </w:rPr>
        <w:t>3"</w:t>
      </w:r>
      <w:r>
        <w:rPr>
          <w:rFonts w:ascii="Arabic Typesetting" w:eastAsia="Batang" w:hAnsi="Arabic Typesetting" w:cs="Arabic Typesetting"/>
          <w:color w:val="000000"/>
          <w:szCs w:val="34"/>
          <w:lang w:eastAsia="ko-KR"/>
        </w:rPr>
        <w:tab/>
      </w:r>
      <w:r w:rsidRPr="009F0533">
        <w:rPr>
          <w:rFonts w:ascii="Arabic Typesetting" w:eastAsia="Batang" w:hAnsi="Arabic Typesetting" w:cs="Arabic Typesetting" w:hint="cs"/>
          <w:color w:val="000000"/>
          <w:szCs w:val="34"/>
          <w:rtl/>
          <w:lang w:eastAsia="ko-KR"/>
        </w:rPr>
        <w:t>و</w:t>
      </w:r>
      <w:r w:rsidRPr="009F0533">
        <w:rPr>
          <w:rFonts w:ascii="Arabic Typesetting" w:eastAsia="Batang" w:hAnsi="Arabic Typesetting" w:cs="Arabic Typesetting"/>
          <w:color w:val="000000"/>
          <w:szCs w:val="34"/>
          <w:rtl/>
          <w:lang w:eastAsia="ko-KR"/>
        </w:rPr>
        <w:t>العمل مع مالكي الملكية الفكرية والمنتفعين بها ومكاتبها والمؤسسات الأخرى المعنية بها لوضع إجراءات مصممة خصيصاً كي تتكيف مع السمات المحددة للمنازعات المتكررة في مجالات عملهم. وسوف يتعاون هذا البرنامج مع برامج أخرى، بما فيها البرنامج 1 (قانون البراءات)، والبرنامج 2 (العلامات التجارية و</w:t>
      </w:r>
      <w:r w:rsidRPr="00A028E3">
        <w:rPr>
          <w:rFonts w:ascii="Arabic Typesetting" w:eastAsia="Batang" w:hAnsi="Arabic Typesetting" w:cs="Arabic Typesetting"/>
          <w:color w:val="000000"/>
          <w:szCs w:val="34"/>
          <w:rtl/>
          <w:lang w:eastAsia="ko-KR"/>
        </w:rPr>
        <w:t>التصاميم الصناعية</w:t>
      </w:r>
      <w:r w:rsidRPr="009F0533">
        <w:rPr>
          <w:rFonts w:ascii="Arabic Typesetting" w:eastAsia="Batang" w:hAnsi="Arabic Typesetting" w:cs="Arabic Typesetting"/>
          <w:color w:val="000000"/>
          <w:szCs w:val="34"/>
          <w:rtl/>
          <w:lang w:eastAsia="ko-KR"/>
        </w:rPr>
        <w:t xml:space="preserve"> والبيانات الجغرافية)، والبرنامج 3 (حق المؤلف والحقوق المجاورة)، والبرنامج 4 (المعارف التقليدية وأشكال التعبير الثقافي التقليدي والموارد الوراثية)، والبرنامج 6 (نظامي مدريد ولشبونة)، والبرنامج 17 (إذكاء الاحترام للملكية الفكرية)، والبرنامج 18 (الملكية الفكرية والتحديات العالمية)، والبرنامج 31 (نظام لاهاي</w:t>
      </w:r>
      <w:r w:rsidRPr="009F0533">
        <w:rPr>
          <w:rFonts w:ascii="Arabic Typesetting" w:eastAsia="Batang" w:hAnsi="Arabic Typesetting" w:cs="Arabic Typesetting" w:hint="cs"/>
          <w:color w:val="000000"/>
          <w:szCs w:val="34"/>
          <w:rtl/>
          <w:lang w:eastAsia="ko-KR"/>
        </w:rPr>
        <w:t>).</w:t>
      </w:r>
    </w:p>
    <w:p w:rsidR="00884CF0" w:rsidRPr="009F0533" w:rsidRDefault="00884CF0" w:rsidP="00862268">
      <w:pPr>
        <w:autoSpaceDE w:val="0"/>
        <w:autoSpaceDN w:val="0"/>
        <w:adjustRightInd w:val="0"/>
        <w:snapToGrid w:val="0"/>
        <w:spacing w:after="120" w:line="360" w:lineRule="exact"/>
        <w:ind w:left="488"/>
        <w:rPr>
          <w:rFonts w:ascii="Arabic Typesetting" w:eastAsia="Batang" w:hAnsi="Arabic Typesetting" w:cs="Arabic Typesetting"/>
          <w:color w:val="000000"/>
          <w:szCs w:val="34"/>
          <w:lang w:eastAsia="ko-KR"/>
        </w:rPr>
      </w:pPr>
    </w:p>
    <w:p w:rsidR="00884CF0" w:rsidRPr="009F0533" w:rsidRDefault="00884CF0" w:rsidP="00862268">
      <w:pPr>
        <w:keepNext/>
        <w:tabs>
          <w:tab w:val="num" w:pos="709"/>
        </w:tabs>
        <w:adjustRightInd w:val="0"/>
        <w:snapToGrid w:val="0"/>
        <w:spacing w:after="240" w:line="360" w:lineRule="exact"/>
        <w:rPr>
          <w:rFonts w:ascii="Arabic Typesetting" w:hAnsi="Arabic Typesetting" w:cs="Arabic Typesetting"/>
          <w:sz w:val="38"/>
          <w:szCs w:val="38"/>
        </w:rPr>
      </w:pPr>
      <w:r w:rsidRPr="009F0533">
        <w:rPr>
          <w:rFonts w:ascii="Arabic Typesetting" w:hAnsi="Arabic Typesetting" w:cs="Arabic Typesetting"/>
          <w:sz w:val="38"/>
          <w:szCs w:val="38"/>
          <w:rtl/>
        </w:rPr>
        <w:t>المخاطر الرئيسية واستراتيجيات التخفيف</w:t>
      </w:r>
    </w:p>
    <w:tbl>
      <w:tblPr>
        <w:bidiVisual/>
        <w:tblW w:w="0" w:type="auto"/>
        <w:tblInd w:w="108"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4400"/>
        <w:gridCol w:w="4814"/>
      </w:tblGrid>
      <w:tr w:rsidR="00884CF0" w:rsidRPr="009F0533" w:rsidTr="00862268">
        <w:trPr>
          <w:trHeight w:val="479"/>
        </w:trPr>
        <w:tc>
          <w:tcPr>
            <w:tcW w:w="4400" w:type="dxa"/>
            <w:tcBorders>
              <w:top w:val="single" w:sz="4" w:space="0" w:color="auto"/>
              <w:bottom w:val="single" w:sz="4" w:space="0" w:color="auto"/>
            </w:tcBorders>
            <w:shd w:val="clear" w:color="auto" w:fill="CCFFFF"/>
            <w:vAlign w:val="center"/>
          </w:tcPr>
          <w:p w:rsidR="00884CF0" w:rsidRPr="009F0533" w:rsidRDefault="00884CF0" w:rsidP="00862268">
            <w:pPr>
              <w:keepNext/>
              <w:autoSpaceDE w:val="0"/>
              <w:autoSpaceDN w:val="0"/>
              <w:adjustRightInd w:val="0"/>
              <w:snapToGrid w:val="0"/>
              <w:spacing w:before="60" w:after="60" w:line="300" w:lineRule="exact"/>
              <w:jc w:val="center"/>
              <w:rPr>
                <w:rFonts w:ascii="Arabic Typesetting" w:hAnsi="Arabic Typesetting" w:cs="Arabic Typesetting"/>
                <w:b/>
                <w:bCs/>
                <w:i/>
                <w:sz w:val="30"/>
                <w:szCs w:val="30"/>
              </w:rPr>
            </w:pPr>
            <w:r w:rsidRPr="009F0533">
              <w:rPr>
                <w:rFonts w:ascii="Arabic Typesetting" w:hAnsi="Arabic Typesetting" w:cs="Arabic Typesetting"/>
                <w:b/>
                <w:bCs/>
                <w:i/>
                <w:sz w:val="30"/>
                <w:szCs w:val="30"/>
                <w:rtl/>
              </w:rPr>
              <w:t>المخاطر التي قد تمنع البرنامج من تحقيق نتائجه</w:t>
            </w:r>
          </w:p>
        </w:tc>
        <w:tc>
          <w:tcPr>
            <w:tcW w:w="4814" w:type="dxa"/>
            <w:tcBorders>
              <w:top w:val="single" w:sz="4" w:space="0" w:color="auto"/>
              <w:bottom w:val="single" w:sz="4" w:space="0" w:color="auto"/>
            </w:tcBorders>
            <w:shd w:val="clear" w:color="auto" w:fill="CCFFFF"/>
            <w:vAlign w:val="center"/>
          </w:tcPr>
          <w:p w:rsidR="00884CF0" w:rsidRPr="009F0533" w:rsidRDefault="00884CF0" w:rsidP="00862268">
            <w:pPr>
              <w:keepNext/>
              <w:autoSpaceDE w:val="0"/>
              <w:autoSpaceDN w:val="0"/>
              <w:adjustRightInd w:val="0"/>
              <w:snapToGrid w:val="0"/>
              <w:spacing w:before="60" w:after="60" w:line="300" w:lineRule="exact"/>
              <w:jc w:val="center"/>
              <w:rPr>
                <w:rFonts w:ascii="Arabic Typesetting" w:hAnsi="Arabic Typesetting" w:cs="Arabic Typesetting"/>
                <w:b/>
                <w:bCs/>
                <w:i/>
                <w:sz w:val="30"/>
                <w:szCs w:val="30"/>
              </w:rPr>
            </w:pPr>
            <w:r w:rsidRPr="009F0533">
              <w:rPr>
                <w:rFonts w:ascii="Arabic Typesetting" w:hAnsi="Arabic Typesetting" w:cs="Arabic Typesetting"/>
                <w:b/>
                <w:bCs/>
                <w:i/>
                <w:sz w:val="30"/>
                <w:szCs w:val="30"/>
                <w:rtl/>
              </w:rPr>
              <w:t>خطط التخفيف التي طُبِّقت أو الجاري تنفيذها</w:t>
            </w:r>
          </w:p>
        </w:tc>
      </w:tr>
      <w:tr w:rsidR="00884CF0" w:rsidRPr="009F0533" w:rsidTr="00862268">
        <w:trPr>
          <w:trHeight w:val="1564"/>
        </w:trPr>
        <w:tc>
          <w:tcPr>
            <w:tcW w:w="4400" w:type="dxa"/>
            <w:tcBorders>
              <w:top w:val="single" w:sz="4" w:space="0" w:color="auto"/>
            </w:tcBorders>
            <w:shd w:val="clear" w:color="auto" w:fill="auto"/>
            <w:tcMar>
              <w:top w:w="113" w:type="dxa"/>
              <w:bottom w:w="113" w:type="dxa"/>
            </w:tcMar>
          </w:tcPr>
          <w:p w:rsidR="00884CF0" w:rsidRPr="009F0533" w:rsidRDefault="00884CF0" w:rsidP="00862268">
            <w:pPr>
              <w:adjustRightInd w:val="0"/>
              <w:snapToGrid w:val="0"/>
              <w:spacing w:before="60" w:after="60" w:line="300" w:lineRule="exact"/>
              <w:rPr>
                <w:rFonts w:ascii="Arabic Typesetting" w:hAnsi="Arabic Typesetting" w:cs="Arabic Typesetting"/>
                <w:i/>
                <w:sz w:val="30"/>
                <w:szCs w:val="30"/>
              </w:rPr>
            </w:pPr>
            <w:r w:rsidRPr="009F0533">
              <w:rPr>
                <w:rFonts w:ascii="Arabic Typesetting" w:hAnsi="Arabic Typesetting" w:cs="Arabic Typesetting"/>
                <w:i/>
                <w:sz w:val="30"/>
                <w:szCs w:val="30"/>
                <w:rtl/>
              </w:rPr>
              <w:t>تغير مقارنة الموارد بالجهات الأخرى المقدمة للخدمات المتعلقة بالأطر البديلة لتسوية المنازعات يؤثر على مكانة خدمات الويبو للتحكيم والوساطة في السوق.</w:t>
            </w:r>
          </w:p>
        </w:tc>
        <w:tc>
          <w:tcPr>
            <w:tcW w:w="4814" w:type="dxa"/>
            <w:tcBorders>
              <w:top w:val="single" w:sz="4" w:space="0" w:color="auto"/>
            </w:tcBorders>
            <w:shd w:val="clear" w:color="auto" w:fill="auto"/>
            <w:tcMar>
              <w:top w:w="113" w:type="dxa"/>
              <w:bottom w:w="113" w:type="dxa"/>
            </w:tcMar>
          </w:tcPr>
          <w:p w:rsidR="00884CF0" w:rsidRPr="009F0533" w:rsidRDefault="00884CF0" w:rsidP="00862268">
            <w:pPr>
              <w:autoSpaceDE w:val="0"/>
              <w:autoSpaceDN w:val="0"/>
              <w:adjustRightInd w:val="0"/>
              <w:snapToGrid w:val="0"/>
              <w:spacing w:before="60" w:after="60" w:line="300" w:lineRule="exact"/>
              <w:rPr>
                <w:rFonts w:ascii="Arabic Typesetting" w:hAnsi="Arabic Typesetting" w:cs="Arabic Typesetting"/>
                <w:i/>
                <w:sz w:val="30"/>
                <w:szCs w:val="30"/>
              </w:rPr>
            </w:pPr>
            <w:r w:rsidRPr="009F0533">
              <w:rPr>
                <w:rFonts w:ascii="Arabic Typesetting" w:hAnsi="Arabic Typesetting" w:cs="Arabic Typesetting"/>
                <w:i/>
                <w:sz w:val="30"/>
                <w:szCs w:val="30"/>
                <w:rtl/>
                <w:lang w:eastAsia="zh-CN"/>
              </w:rPr>
              <w:t>سوف تواصل الويبو الاستفادة من مكانة مركز التحكيم والوساطة باعتباره المختص بالأطر البديلة لتسوية المنازعات بشأن الملكية الفكرية من خلال زيادة التعاون، مثل إقامة المزيد من الشراكات المنتظمة مع جمعيات الملكية الفكرية والجمعيات ذات الصلة، والانتفاع إلى أقصى حد بوجود المركز في سنغافورة من أجل زيادة النشاط الإقليمي، ومن خلال تكثيف التعاون مع إدارات الويبو الأخرى. وإضافة إلى ذلك، يمكن تخفيف الخطر بالمشاركة في الأحداث عن طريق المحايدين التابعين للويبو ومن خلال القيام ببحث جديد عن المستجدات في ممارسات المستخدمين وتوقعاتهم.</w:t>
            </w:r>
          </w:p>
        </w:tc>
      </w:tr>
      <w:tr w:rsidR="00884CF0" w:rsidRPr="009F0533" w:rsidTr="00862268">
        <w:trPr>
          <w:trHeight w:val="919"/>
        </w:trPr>
        <w:tc>
          <w:tcPr>
            <w:tcW w:w="4400" w:type="dxa"/>
            <w:shd w:val="clear" w:color="auto" w:fill="auto"/>
            <w:tcMar>
              <w:top w:w="113" w:type="dxa"/>
              <w:bottom w:w="113" w:type="dxa"/>
            </w:tcMar>
          </w:tcPr>
          <w:p w:rsidR="00884CF0" w:rsidRPr="009F0533" w:rsidRDefault="00884CF0" w:rsidP="00862268">
            <w:pPr>
              <w:adjustRightInd w:val="0"/>
              <w:snapToGrid w:val="0"/>
              <w:spacing w:before="60" w:after="60" w:line="300" w:lineRule="exact"/>
              <w:rPr>
                <w:rFonts w:ascii="Arabic Typesetting" w:hAnsi="Arabic Typesetting" w:cs="Arabic Typesetting"/>
                <w:i/>
                <w:sz w:val="30"/>
                <w:szCs w:val="30"/>
                <w:highlight w:val="yellow"/>
              </w:rPr>
            </w:pPr>
            <w:r w:rsidRPr="009F0533">
              <w:rPr>
                <w:rFonts w:ascii="Arabic Typesetting" w:hAnsi="Arabic Typesetting" w:cs="Arabic Typesetting"/>
                <w:i/>
                <w:sz w:val="30"/>
                <w:szCs w:val="30"/>
                <w:rtl/>
                <w:lang w:eastAsia="zh-CN"/>
              </w:rPr>
              <w:t xml:space="preserve">تجزُّؤ نظام أسماء الحقول والتنافس داخله، وإجراءات وضع سياسات هيئة الإنترنت المعنية بالأسماء والأرقام المعينة، </w:t>
            </w:r>
            <w:r w:rsidRPr="009F0533">
              <w:rPr>
                <w:rFonts w:ascii="Arabic Typesetting" w:hAnsi="Arabic Typesetting" w:cs="Arabic Typesetting" w:hint="cs"/>
                <w:i/>
                <w:sz w:val="30"/>
                <w:szCs w:val="30"/>
                <w:rtl/>
                <w:lang w:eastAsia="zh-CN"/>
              </w:rPr>
              <w:t>و</w:t>
            </w:r>
            <w:r w:rsidRPr="009F0533">
              <w:rPr>
                <w:rFonts w:ascii="Arabic Typesetting" w:hAnsi="Arabic Typesetting" w:cs="Arabic Typesetting"/>
                <w:i/>
                <w:sz w:val="30"/>
                <w:szCs w:val="30"/>
                <w:rtl/>
                <w:lang w:eastAsia="zh-CN"/>
              </w:rPr>
              <w:t xml:space="preserve">القواعد المركزية الضاغطة (بما في ذلك السياسة الموحدة لتسوية المنازعات المتعلقة بأسماء الحقول) وتفوُّق المركز؛ </w:t>
            </w:r>
            <w:r w:rsidRPr="009F0533">
              <w:rPr>
                <w:rFonts w:ascii="Arabic Typesetting" w:hAnsi="Arabic Typesetting" w:cs="Arabic Typesetting" w:hint="cs"/>
                <w:i/>
                <w:sz w:val="30"/>
                <w:szCs w:val="30"/>
                <w:rtl/>
                <w:lang w:eastAsia="zh-CN"/>
              </w:rPr>
              <w:t>و</w:t>
            </w:r>
            <w:r w:rsidRPr="009F0533">
              <w:rPr>
                <w:rFonts w:ascii="Arabic Typesetting" w:hAnsi="Arabic Typesetting" w:cs="Arabic Typesetting"/>
                <w:i/>
                <w:sz w:val="30"/>
                <w:szCs w:val="30"/>
                <w:rtl/>
                <w:lang w:eastAsia="zh-CN"/>
              </w:rPr>
              <w:t xml:space="preserve">توسُّع نظام أسماء الحقول وزيادة استخدام الأطر البديلة لتسوية المنازعات في نظام أسماء الحقول </w:t>
            </w:r>
            <w:r w:rsidRPr="009F0533">
              <w:rPr>
                <w:rFonts w:ascii="Arabic Typesetting" w:hAnsi="Arabic Typesetting" w:cs="Arabic Typesetting" w:hint="cs"/>
                <w:i/>
                <w:sz w:val="30"/>
                <w:szCs w:val="30"/>
                <w:rtl/>
                <w:lang w:eastAsia="zh-CN"/>
              </w:rPr>
              <w:t xml:space="preserve">اللذان </w:t>
            </w:r>
            <w:r w:rsidRPr="009F0533">
              <w:rPr>
                <w:rFonts w:ascii="Arabic Typesetting" w:hAnsi="Arabic Typesetting" w:cs="Arabic Typesetting"/>
                <w:i/>
                <w:sz w:val="30"/>
                <w:szCs w:val="30"/>
                <w:rtl/>
                <w:lang w:eastAsia="zh-CN"/>
              </w:rPr>
              <w:t>يمثل</w:t>
            </w:r>
            <w:r w:rsidRPr="009F0533">
              <w:rPr>
                <w:rFonts w:ascii="Arabic Typesetting" w:hAnsi="Arabic Typesetting" w:cs="Arabic Typesetting" w:hint="cs"/>
                <w:i/>
                <w:sz w:val="30"/>
                <w:szCs w:val="30"/>
                <w:rtl/>
                <w:lang w:eastAsia="zh-CN"/>
              </w:rPr>
              <w:t>ان</w:t>
            </w:r>
            <w:r w:rsidRPr="009F0533">
              <w:rPr>
                <w:rFonts w:ascii="Arabic Typesetting" w:hAnsi="Arabic Typesetting" w:cs="Arabic Typesetting"/>
                <w:i/>
                <w:sz w:val="30"/>
                <w:szCs w:val="30"/>
                <w:rtl/>
                <w:lang w:eastAsia="zh-CN"/>
              </w:rPr>
              <w:t xml:space="preserve"> تحدياً بالنسبة لإدارة قضايا المركز وأدوار وضع السياسات.</w:t>
            </w:r>
          </w:p>
        </w:tc>
        <w:tc>
          <w:tcPr>
            <w:tcW w:w="4814" w:type="dxa"/>
            <w:shd w:val="clear" w:color="auto" w:fill="auto"/>
            <w:tcMar>
              <w:top w:w="113" w:type="dxa"/>
              <w:bottom w:w="113" w:type="dxa"/>
            </w:tcMar>
          </w:tcPr>
          <w:p w:rsidR="00884CF0" w:rsidRPr="009F0533" w:rsidRDefault="00884CF0" w:rsidP="00862268">
            <w:pPr>
              <w:autoSpaceDE w:val="0"/>
              <w:autoSpaceDN w:val="0"/>
              <w:adjustRightInd w:val="0"/>
              <w:snapToGrid w:val="0"/>
              <w:spacing w:before="60" w:after="60" w:line="300" w:lineRule="exact"/>
              <w:rPr>
                <w:rFonts w:ascii="Arabic Typesetting" w:hAnsi="Arabic Typesetting" w:cs="Arabic Typesetting"/>
                <w:i/>
                <w:sz w:val="30"/>
                <w:szCs w:val="30"/>
                <w:lang w:eastAsia="zh-CN"/>
              </w:rPr>
            </w:pPr>
            <w:r w:rsidRPr="009F0533">
              <w:rPr>
                <w:rFonts w:ascii="Arabic Typesetting" w:hAnsi="Arabic Typesetting" w:cs="Arabic Typesetting"/>
                <w:i/>
                <w:sz w:val="30"/>
                <w:szCs w:val="30"/>
                <w:rtl/>
                <w:lang w:eastAsia="zh-CN"/>
              </w:rPr>
              <w:t>تحديد أولويات موارد إدارة القضايا ووضع السياسات لإيجاد توازن بين "البقاء في السوق" وإضافة الويبو لقيمة محددة.</w:t>
            </w:r>
          </w:p>
        </w:tc>
      </w:tr>
    </w:tbl>
    <w:p w:rsidR="00884CF0" w:rsidRPr="009F0533" w:rsidRDefault="00884CF0" w:rsidP="00862268">
      <w:pPr>
        <w:adjustRightInd w:val="0"/>
        <w:snapToGrid w:val="0"/>
        <w:spacing w:after="240" w:line="360" w:lineRule="exact"/>
        <w:jc w:val="both"/>
        <w:rPr>
          <w:rFonts w:ascii="Arabic Typesetting" w:hAnsi="Arabic Typesetting" w:cs="Arabic Typesetting"/>
          <w:szCs w:val="34"/>
        </w:rPr>
      </w:pPr>
    </w:p>
    <w:p w:rsidR="00884CF0" w:rsidRPr="009F0533" w:rsidRDefault="00884CF0" w:rsidP="00862268">
      <w:pPr>
        <w:keepNext/>
        <w:tabs>
          <w:tab w:val="left" w:pos="567"/>
          <w:tab w:val="left" w:pos="1985"/>
        </w:tabs>
        <w:adjustRightInd w:val="0"/>
        <w:snapToGrid w:val="0"/>
        <w:spacing w:after="240" w:line="360" w:lineRule="exact"/>
        <w:jc w:val="both"/>
        <w:rPr>
          <w:rFonts w:ascii="Arabic Typesetting" w:hAnsi="Arabic Typesetting" w:cs="Arabic Typesetting"/>
          <w:b/>
          <w:sz w:val="38"/>
          <w:szCs w:val="38"/>
        </w:rPr>
      </w:pPr>
      <w:r w:rsidRPr="009F0533">
        <w:rPr>
          <w:rFonts w:ascii="Arabic Typesetting" w:hAnsi="Arabic Typesetting" w:cs="Arabic Typesetting"/>
          <w:b/>
          <w:sz w:val="38"/>
          <w:szCs w:val="38"/>
          <w:rtl/>
        </w:rPr>
        <w:lastRenderedPageBreak/>
        <w:t>إطار النتائج</w:t>
      </w:r>
    </w:p>
    <w:tbl>
      <w:tblPr>
        <w:bidiVisual/>
        <w:tblW w:w="4914" w:type="pct"/>
        <w:tblInd w:w="108"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2350"/>
        <w:gridCol w:w="2848"/>
        <w:gridCol w:w="2174"/>
        <w:gridCol w:w="2033"/>
      </w:tblGrid>
      <w:tr w:rsidR="00884CF0" w:rsidRPr="009F0533" w:rsidTr="00862268">
        <w:trPr>
          <w:cantSplit/>
          <w:trHeight w:val="461"/>
          <w:tblHeader/>
        </w:trPr>
        <w:tc>
          <w:tcPr>
            <w:tcW w:w="1249" w:type="pct"/>
            <w:tcBorders>
              <w:top w:val="single" w:sz="4" w:space="0" w:color="auto"/>
              <w:left w:val="single" w:sz="4" w:space="0" w:color="auto"/>
              <w:bottom w:val="single" w:sz="4" w:space="0" w:color="auto"/>
            </w:tcBorders>
            <w:shd w:val="clear" w:color="auto" w:fill="CCFFFF"/>
            <w:vAlign w:val="center"/>
          </w:tcPr>
          <w:p w:rsidR="00884CF0" w:rsidRPr="009F0533" w:rsidRDefault="00884CF0" w:rsidP="00862268">
            <w:pPr>
              <w:keepNext/>
              <w:adjustRightInd w:val="0"/>
              <w:snapToGrid w:val="0"/>
              <w:spacing w:before="60" w:after="60" w:line="300" w:lineRule="exact"/>
              <w:jc w:val="center"/>
              <w:rPr>
                <w:rFonts w:ascii="Arabic Typesetting" w:hAnsi="Arabic Typesetting" w:cs="Arabic Typesetting"/>
                <w:b/>
                <w:bCs/>
                <w:sz w:val="30"/>
                <w:szCs w:val="30"/>
              </w:rPr>
            </w:pPr>
            <w:r w:rsidRPr="009F0533">
              <w:rPr>
                <w:rFonts w:ascii="Arabic Typesetting" w:hAnsi="Arabic Typesetting" w:cs="Arabic Typesetting"/>
                <w:b/>
                <w:bCs/>
                <w:sz w:val="30"/>
                <w:szCs w:val="30"/>
                <w:rtl/>
              </w:rPr>
              <w:t>النتائج المرتقبة</w:t>
            </w:r>
          </w:p>
        </w:tc>
        <w:tc>
          <w:tcPr>
            <w:tcW w:w="1514" w:type="pct"/>
            <w:tcBorders>
              <w:top w:val="single" w:sz="4" w:space="0" w:color="auto"/>
              <w:bottom w:val="single" w:sz="4" w:space="0" w:color="auto"/>
            </w:tcBorders>
            <w:shd w:val="clear" w:color="auto" w:fill="CCFFFF"/>
            <w:tcMar>
              <w:top w:w="110" w:type="dxa"/>
            </w:tcMar>
            <w:vAlign w:val="center"/>
          </w:tcPr>
          <w:p w:rsidR="00884CF0" w:rsidRPr="009F0533" w:rsidRDefault="00884CF0" w:rsidP="00862268">
            <w:pPr>
              <w:keepNext/>
              <w:adjustRightInd w:val="0"/>
              <w:snapToGrid w:val="0"/>
              <w:spacing w:before="60" w:after="60" w:line="300" w:lineRule="exact"/>
              <w:jc w:val="center"/>
              <w:rPr>
                <w:rFonts w:ascii="Arabic Typesetting" w:hAnsi="Arabic Typesetting" w:cs="Arabic Typesetting"/>
                <w:bCs/>
                <w:sz w:val="30"/>
                <w:szCs w:val="30"/>
              </w:rPr>
            </w:pPr>
            <w:r w:rsidRPr="009F0533">
              <w:rPr>
                <w:rFonts w:ascii="Arabic Typesetting" w:hAnsi="Arabic Typesetting" w:cs="Arabic Typesetting"/>
                <w:bCs/>
                <w:sz w:val="30"/>
                <w:szCs w:val="30"/>
                <w:rtl/>
              </w:rPr>
              <w:t>مؤشرات الأداء</w:t>
            </w:r>
          </w:p>
        </w:tc>
        <w:tc>
          <w:tcPr>
            <w:tcW w:w="1156" w:type="pct"/>
            <w:tcBorders>
              <w:top w:val="single" w:sz="4" w:space="0" w:color="auto"/>
              <w:bottom w:val="single" w:sz="4" w:space="0" w:color="auto"/>
            </w:tcBorders>
            <w:shd w:val="clear" w:color="auto" w:fill="CCFFFF"/>
            <w:tcMar>
              <w:top w:w="110" w:type="dxa"/>
            </w:tcMar>
            <w:vAlign w:val="center"/>
          </w:tcPr>
          <w:p w:rsidR="00884CF0" w:rsidRPr="009F0533" w:rsidRDefault="00884CF0" w:rsidP="00862268">
            <w:pPr>
              <w:keepNext/>
              <w:adjustRightInd w:val="0"/>
              <w:snapToGrid w:val="0"/>
              <w:spacing w:before="60" w:after="60" w:line="300" w:lineRule="exact"/>
              <w:jc w:val="center"/>
              <w:rPr>
                <w:rFonts w:ascii="Arabic Typesetting" w:hAnsi="Arabic Typesetting" w:cs="Arabic Typesetting"/>
                <w:sz w:val="30"/>
                <w:szCs w:val="30"/>
              </w:rPr>
            </w:pPr>
            <w:r w:rsidRPr="009F0533">
              <w:rPr>
                <w:rFonts w:ascii="Arabic Typesetting" w:hAnsi="Arabic Typesetting" w:cs="Arabic Typesetting"/>
                <w:b/>
                <w:bCs/>
                <w:sz w:val="30"/>
                <w:szCs w:val="30"/>
                <w:rtl/>
              </w:rPr>
              <w:t>أسس المقارنة</w:t>
            </w:r>
          </w:p>
        </w:tc>
        <w:tc>
          <w:tcPr>
            <w:tcW w:w="1081" w:type="pct"/>
            <w:tcBorders>
              <w:top w:val="single" w:sz="4" w:space="0" w:color="auto"/>
              <w:bottom w:val="single" w:sz="4" w:space="0" w:color="auto"/>
              <w:right w:val="single" w:sz="4" w:space="0" w:color="auto"/>
            </w:tcBorders>
            <w:shd w:val="clear" w:color="auto" w:fill="CCFFFF"/>
            <w:tcMar>
              <w:top w:w="110" w:type="dxa"/>
            </w:tcMar>
            <w:vAlign w:val="center"/>
          </w:tcPr>
          <w:p w:rsidR="00884CF0" w:rsidRPr="009F0533" w:rsidRDefault="00884CF0" w:rsidP="00862268">
            <w:pPr>
              <w:keepNext/>
              <w:tabs>
                <w:tab w:val="left" w:pos="1868"/>
              </w:tabs>
              <w:adjustRightInd w:val="0"/>
              <w:snapToGrid w:val="0"/>
              <w:spacing w:before="60" w:after="60" w:line="300" w:lineRule="exact"/>
              <w:jc w:val="center"/>
              <w:rPr>
                <w:rFonts w:ascii="Arabic Typesetting" w:hAnsi="Arabic Typesetting" w:cs="Arabic Typesetting"/>
                <w:b/>
                <w:bCs/>
                <w:sz w:val="30"/>
                <w:szCs w:val="30"/>
              </w:rPr>
            </w:pPr>
            <w:r w:rsidRPr="009F0533">
              <w:rPr>
                <w:rFonts w:ascii="Arabic Typesetting" w:hAnsi="Arabic Typesetting" w:cs="Arabic Typesetting"/>
                <w:b/>
                <w:bCs/>
                <w:sz w:val="30"/>
                <w:szCs w:val="30"/>
                <w:rtl/>
              </w:rPr>
              <w:t>الأهداف</w:t>
            </w:r>
          </w:p>
        </w:tc>
      </w:tr>
      <w:tr w:rsidR="00884CF0" w:rsidRPr="009F0533" w:rsidTr="00862268">
        <w:trPr>
          <w:cantSplit/>
        </w:trPr>
        <w:tc>
          <w:tcPr>
            <w:tcW w:w="1249" w:type="pct"/>
            <w:vMerge w:val="restart"/>
            <w:tcBorders>
              <w:top w:val="single" w:sz="4" w:space="0" w:color="auto"/>
            </w:tcBorders>
            <w:shd w:val="clear" w:color="auto" w:fill="auto"/>
            <w:tcMar>
              <w:top w:w="113" w:type="dxa"/>
            </w:tcMar>
          </w:tcPr>
          <w:p w:rsidR="00884CF0" w:rsidRPr="009F0533" w:rsidRDefault="00884CF0" w:rsidP="00862268">
            <w:pPr>
              <w:adjustRightInd w:val="0"/>
              <w:snapToGrid w:val="0"/>
              <w:spacing w:before="60" w:after="60" w:line="300" w:lineRule="exact"/>
              <w:rPr>
                <w:rFonts w:ascii="Arabic Typesetting" w:hAnsi="Arabic Typesetting" w:cs="Arabic Typesetting"/>
                <w:sz w:val="30"/>
                <w:szCs w:val="30"/>
              </w:rPr>
            </w:pPr>
            <w:r>
              <w:rPr>
                <w:rFonts w:ascii="Arabic Typesetting" w:hAnsi="Arabic Typesetting" w:cs="Arabic Typesetting" w:hint="cs"/>
                <w:sz w:val="30"/>
                <w:szCs w:val="30"/>
                <w:rtl/>
                <w:lang w:bidi="ar-SA"/>
              </w:rPr>
              <w:t xml:space="preserve">ه </w:t>
            </w:r>
            <w:r>
              <w:rPr>
                <w:rFonts w:ascii="Arabic Typesetting" w:hAnsi="Arabic Typesetting" w:cs="Arabic Typesetting" w:hint="cs"/>
                <w:sz w:val="30"/>
                <w:szCs w:val="30"/>
                <w:rtl/>
              </w:rPr>
              <w:t>8.2</w:t>
            </w:r>
            <w:r w:rsidRPr="009F0533">
              <w:rPr>
                <w:rFonts w:ascii="Arabic Typesetting" w:hAnsi="Arabic Typesetting" w:cs="Arabic Typesetting"/>
                <w:sz w:val="30"/>
                <w:szCs w:val="30"/>
                <w:rtl/>
              </w:rPr>
              <w:t xml:space="preserve"> تزايد تفادي نشوء المنازعات المتعلقة بالملكية الفكرية دولياً وداخلياً وتسويتها بفضل الوساطة والتحكيم وغيره</w:t>
            </w:r>
            <w:r w:rsidRPr="009F0533">
              <w:rPr>
                <w:rFonts w:ascii="Arabic Typesetting" w:hAnsi="Arabic Typesetting" w:cs="Arabic Typesetting" w:hint="cs"/>
                <w:sz w:val="30"/>
                <w:szCs w:val="30"/>
                <w:rtl/>
              </w:rPr>
              <w:t>م</w:t>
            </w:r>
            <w:r w:rsidRPr="009F0533">
              <w:rPr>
                <w:rFonts w:ascii="Arabic Typesetting" w:hAnsi="Arabic Typesetting" w:cs="Arabic Typesetting"/>
                <w:sz w:val="30"/>
                <w:szCs w:val="30"/>
                <w:rtl/>
              </w:rPr>
              <w:t>ا من أساليب الويبو البديلة في تسوية المنازعات</w:t>
            </w:r>
          </w:p>
        </w:tc>
        <w:tc>
          <w:tcPr>
            <w:tcW w:w="1514" w:type="pct"/>
            <w:tcBorders>
              <w:top w:val="single" w:sz="4" w:space="0" w:color="auto"/>
            </w:tcBorders>
            <w:shd w:val="clear" w:color="auto" w:fill="auto"/>
            <w:tcMar>
              <w:top w:w="113" w:type="dxa"/>
            </w:tcMar>
          </w:tcPr>
          <w:p w:rsidR="00884CF0" w:rsidRPr="009F0533" w:rsidRDefault="00884CF0" w:rsidP="00862268">
            <w:pPr>
              <w:adjustRightInd w:val="0"/>
              <w:snapToGrid w:val="0"/>
              <w:spacing w:before="60" w:after="60" w:line="300" w:lineRule="exact"/>
              <w:rPr>
                <w:rFonts w:ascii="Arabic Typesetting" w:hAnsi="Arabic Typesetting" w:cs="Arabic Typesetting"/>
                <w:sz w:val="30"/>
                <w:szCs w:val="30"/>
              </w:rPr>
            </w:pPr>
            <w:r w:rsidRPr="009F0533">
              <w:rPr>
                <w:rFonts w:ascii="Arabic Typesetting" w:hAnsi="Arabic Typesetting" w:cs="Arabic Typesetting"/>
                <w:sz w:val="30"/>
                <w:szCs w:val="30"/>
                <w:rtl/>
              </w:rPr>
              <w:t>النظر بقدر أكبر في اللجوء إلى خدمات بديلة لتسوية المنازعات في الصفقات المتعلقة بالملكية الفكرية، بما في ذلك عبر استخدام إجراءات الويبو</w:t>
            </w:r>
          </w:p>
        </w:tc>
        <w:tc>
          <w:tcPr>
            <w:tcW w:w="1156" w:type="pct"/>
            <w:tcBorders>
              <w:top w:val="single" w:sz="4" w:space="0" w:color="auto"/>
            </w:tcBorders>
            <w:shd w:val="clear" w:color="auto" w:fill="FFFFFF"/>
            <w:tcMar>
              <w:top w:w="113" w:type="dxa"/>
            </w:tcMar>
          </w:tcPr>
          <w:p w:rsidR="00884CF0" w:rsidRPr="009F0533" w:rsidRDefault="00884CF0" w:rsidP="00862268">
            <w:pPr>
              <w:adjustRightInd w:val="0"/>
              <w:snapToGrid w:val="0"/>
              <w:spacing w:before="60" w:after="60" w:line="300" w:lineRule="exact"/>
              <w:rPr>
                <w:rFonts w:ascii="Arabic Typesetting" w:hAnsi="Arabic Typesetting" w:cs="Arabic Typesetting"/>
                <w:sz w:val="30"/>
                <w:szCs w:val="30"/>
                <w:lang w:bidi="th-TH"/>
              </w:rPr>
            </w:pPr>
            <w:r w:rsidRPr="009F0533">
              <w:rPr>
                <w:rFonts w:ascii="Arabic Typesetting" w:hAnsi="Arabic Typesetting" w:cs="Arabic Typesetting"/>
                <w:sz w:val="30"/>
                <w:szCs w:val="30"/>
                <w:rtl/>
              </w:rPr>
              <w:t>284 منازعة و79 من المساعي الحميدة (التراكمي بنهاية 2012)</w:t>
            </w:r>
            <w:r w:rsidRPr="009F0533">
              <w:rPr>
                <w:rFonts w:ascii="Arabic Typesetting" w:hAnsi="Arabic Typesetting" w:cs="Arabic Typesetting"/>
                <w:sz w:val="30"/>
                <w:szCs w:val="30"/>
                <w:lang w:bidi="th-TH"/>
              </w:rPr>
              <w:t xml:space="preserve"> </w:t>
            </w:r>
          </w:p>
          <w:p w:rsidR="00884CF0" w:rsidRPr="009F0533" w:rsidRDefault="00884CF0" w:rsidP="00862268">
            <w:pPr>
              <w:adjustRightInd w:val="0"/>
              <w:snapToGrid w:val="0"/>
              <w:spacing w:before="60" w:after="60" w:line="300" w:lineRule="exact"/>
              <w:rPr>
                <w:rFonts w:ascii="Arabic Typesetting" w:hAnsi="Arabic Typesetting" w:cs="Arabic Typesetting"/>
                <w:sz w:val="30"/>
                <w:szCs w:val="30"/>
                <w:lang w:bidi="th-TH"/>
              </w:rPr>
            </w:pPr>
            <w:r w:rsidRPr="009F0533">
              <w:rPr>
                <w:rFonts w:ascii="Arabic Typesetting" w:hAnsi="Arabic Typesetting" w:cs="Arabic Typesetting"/>
                <w:sz w:val="30"/>
                <w:szCs w:val="30"/>
                <w:rtl/>
              </w:rPr>
              <w:t xml:space="preserve">000 </w:t>
            </w:r>
            <w:r w:rsidRPr="009F0533">
              <w:rPr>
                <w:rFonts w:ascii="Arabic Typesetting" w:hAnsi="Arabic Typesetting" w:cs="Arabic Typesetting" w:hint="cs"/>
                <w:sz w:val="30"/>
                <w:szCs w:val="30"/>
                <w:rtl/>
              </w:rPr>
              <w:t>4</w:t>
            </w:r>
            <w:r w:rsidRPr="009F0533">
              <w:rPr>
                <w:rFonts w:ascii="Arabic Typesetting" w:hAnsi="Arabic Typesetting" w:cs="Arabic Typesetting"/>
                <w:sz w:val="30"/>
                <w:szCs w:val="30"/>
                <w:rtl/>
              </w:rPr>
              <w:t xml:space="preserve"> استفسار وارد (2010/2011)</w:t>
            </w:r>
            <w:r w:rsidRPr="009F0533">
              <w:rPr>
                <w:rFonts w:ascii="Arabic Typesetting" w:hAnsi="Arabic Typesetting" w:cs="Arabic Typesetting"/>
                <w:sz w:val="30"/>
                <w:szCs w:val="30"/>
                <w:lang w:bidi="th-TH"/>
              </w:rPr>
              <w:t xml:space="preserve"> </w:t>
            </w:r>
          </w:p>
          <w:p w:rsidR="00884CF0" w:rsidRPr="009F0533" w:rsidRDefault="00884CF0" w:rsidP="00862268">
            <w:pPr>
              <w:adjustRightInd w:val="0"/>
              <w:snapToGrid w:val="0"/>
              <w:spacing w:before="60" w:after="60" w:line="300" w:lineRule="exact"/>
              <w:rPr>
                <w:rFonts w:ascii="Arabic Typesetting" w:hAnsi="Arabic Typesetting" w:cs="Arabic Typesetting"/>
                <w:sz w:val="30"/>
                <w:szCs w:val="30"/>
                <w:lang w:bidi="th-TH"/>
              </w:rPr>
            </w:pPr>
            <w:r w:rsidRPr="009F0533">
              <w:rPr>
                <w:rFonts w:ascii="Arabic Typesetting" w:hAnsi="Arabic Typesetting" w:cs="Arabic Typesetting"/>
                <w:sz w:val="30"/>
                <w:szCs w:val="30"/>
                <w:rtl/>
              </w:rPr>
              <w:t>30 مليون زائر للموقع الإلكتروني (التراكمي بنهاية 2012)</w:t>
            </w:r>
            <w:r w:rsidRPr="009F0533">
              <w:rPr>
                <w:rFonts w:ascii="Arabic Typesetting" w:hAnsi="Arabic Typesetting" w:cs="Arabic Typesetting"/>
                <w:sz w:val="30"/>
                <w:szCs w:val="30"/>
                <w:lang w:bidi="th-TH"/>
              </w:rPr>
              <w:t xml:space="preserve"> </w:t>
            </w:r>
          </w:p>
          <w:p w:rsidR="00884CF0" w:rsidRPr="009F0533" w:rsidRDefault="00884CF0" w:rsidP="00862268">
            <w:pPr>
              <w:adjustRightInd w:val="0"/>
              <w:snapToGrid w:val="0"/>
              <w:spacing w:before="60" w:after="60" w:line="300" w:lineRule="exact"/>
              <w:rPr>
                <w:rFonts w:ascii="Arabic Typesetting" w:hAnsi="Arabic Typesetting" w:cs="Arabic Typesetting"/>
                <w:sz w:val="30"/>
                <w:szCs w:val="30"/>
              </w:rPr>
            </w:pPr>
            <w:r w:rsidRPr="009F0533">
              <w:rPr>
                <w:rFonts w:ascii="Arabic Typesetting" w:hAnsi="Arabic Typesetting" w:cs="Arabic Typesetting"/>
                <w:sz w:val="30"/>
                <w:szCs w:val="30"/>
                <w:rtl/>
              </w:rPr>
              <w:t>276 مشاركاً في أحداث المركز النمطية (2010/2011)؛ و</w:t>
            </w:r>
            <w:r w:rsidRPr="009F0533">
              <w:rPr>
                <w:rFonts w:ascii="Arabic Typesetting" w:hAnsi="Arabic Typesetting" w:cs="Arabic Typesetting" w:hint="cs"/>
                <w:sz w:val="30"/>
                <w:szCs w:val="30"/>
                <w:rtl/>
              </w:rPr>
              <w:t xml:space="preserve">3000 </w:t>
            </w:r>
            <w:r w:rsidRPr="009F0533">
              <w:rPr>
                <w:rFonts w:ascii="Arabic Typesetting" w:hAnsi="Arabic Typesetting" w:cs="Arabic Typesetting"/>
                <w:sz w:val="30"/>
                <w:szCs w:val="30"/>
                <w:rtl/>
              </w:rPr>
              <w:t>مشارك في أحداث المركز الخارجية (2010/2011)</w:t>
            </w:r>
          </w:p>
        </w:tc>
        <w:tc>
          <w:tcPr>
            <w:tcW w:w="1081" w:type="pct"/>
            <w:tcBorders>
              <w:top w:val="single" w:sz="4" w:space="0" w:color="auto"/>
            </w:tcBorders>
            <w:shd w:val="clear" w:color="auto" w:fill="auto"/>
            <w:tcMar>
              <w:top w:w="113" w:type="dxa"/>
            </w:tcMar>
          </w:tcPr>
          <w:p w:rsidR="00884CF0" w:rsidRPr="009F0533" w:rsidRDefault="00884CF0" w:rsidP="00862268">
            <w:pPr>
              <w:keepNext/>
              <w:keepLines/>
              <w:adjustRightInd w:val="0"/>
              <w:snapToGrid w:val="0"/>
              <w:spacing w:before="60" w:after="60" w:line="300" w:lineRule="exact"/>
              <w:rPr>
                <w:rFonts w:ascii="Arabic Typesetting" w:hAnsi="Arabic Typesetting" w:cs="Arabic Typesetting"/>
                <w:b/>
                <w:sz w:val="30"/>
                <w:szCs w:val="30"/>
              </w:rPr>
            </w:pPr>
            <w:r w:rsidRPr="009F0533">
              <w:rPr>
                <w:rFonts w:ascii="Arabic Typesetting" w:hAnsi="Arabic Typesetting" w:cs="Arabic Typesetting"/>
                <w:b/>
                <w:sz w:val="30"/>
                <w:szCs w:val="30"/>
                <w:rtl/>
              </w:rPr>
              <w:t>40 من المنازعات الإضافية والمساعي الحميدة</w:t>
            </w:r>
          </w:p>
          <w:p w:rsidR="00884CF0" w:rsidRPr="009F0533" w:rsidRDefault="00884CF0" w:rsidP="00862268">
            <w:pPr>
              <w:keepNext/>
              <w:keepLines/>
              <w:adjustRightInd w:val="0"/>
              <w:snapToGrid w:val="0"/>
              <w:spacing w:before="60" w:after="60" w:line="300" w:lineRule="exact"/>
              <w:rPr>
                <w:rFonts w:ascii="Arabic Typesetting" w:hAnsi="Arabic Typesetting" w:cs="Arabic Typesetting"/>
                <w:b/>
                <w:sz w:val="30"/>
                <w:szCs w:val="30"/>
              </w:rPr>
            </w:pPr>
            <w:r w:rsidRPr="009F0533">
              <w:rPr>
                <w:rFonts w:ascii="Arabic Typesetting" w:hAnsi="Arabic Typesetting" w:cs="Arabic Typesetting"/>
                <w:b/>
                <w:sz w:val="30"/>
                <w:szCs w:val="30"/>
                <w:rtl/>
              </w:rPr>
              <w:t>000 4 استفسار إضافي</w:t>
            </w:r>
          </w:p>
          <w:p w:rsidR="00884CF0" w:rsidRPr="009F0533" w:rsidRDefault="00884CF0" w:rsidP="00862268">
            <w:pPr>
              <w:keepNext/>
              <w:keepLines/>
              <w:adjustRightInd w:val="0"/>
              <w:snapToGrid w:val="0"/>
              <w:spacing w:before="60" w:after="60" w:line="300" w:lineRule="exact"/>
              <w:rPr>
                <w:rFonts w:ascii="Arabic Typesetting" w:hAnsi="Arabic Typesetting" w:cs="Arabic Typesetting"/>
                <w:b/>
                <w:sz w:val="30"/>
                <w:szCs w:val="30"/>
              </w:rPr>
            </w:pPr>
            <w:r w:rsidRPr="009F0533">
              <w:rPr>
                <w:rFonts w:ascii="Arabic Typesetting" w:hAnsi="Arabic Typesetting" w:cs="Arabic Typesetting"/>
                <w:b/>
                <w:sz w:val="30"/>
                <w:szCs w:val="30"/>
                <w:rtl/>
              </w:rPr>
              <w:t>3.5 مليون زيارة إضافية للموقع الإلكتروني</w:t>
            </w:r>
          </w:p>
          <w:p w:rsidR="00884CF0" w:rsidRPr="009F0533" w:rsidRDefault="00884CF0" w:rsidP="00862268">
            <w:pPr>
              <w:keepNext/>
              <w:keepLines/>
              <w:adjustRightInd w:val="0"/>
              <w:snapToGrid w:val="0"/>
              <w:spacing w:before="60" w:after="60" w:line="300" w:lineRule="exact"/>
              <w:rPr>
                <w:rFonts w:ascii="Arabic Typesetting" w:hAnsi="Arabic Typesetting" w:cs="Arabic Typesetting"/>
                <w:b/>
                <w:sz w:val="30"/>
                <w:szCs w:val="30"/>
              </w:rPr>
            </w:pPr>
            <w:r w:rsidRPr="009F0533">
              <w:rPr>
                <w:rFonts w:ascii="Arabic Typesetting" w:hAnsi="Arabic Typesetting" w:cs="Arabic Typesetting"/>
                <w:b/>
                <w:sz w:val="30"/>
                <w:szCs w:val="30"/>
                <w:rtl/>
              </w:rPr>
              <w:t>250 مشاركاً في أحداث المركز النمطية</w:t>
            </w:r>
          </w:p>
          <w:p w:rsidR="00884CF0" w:rsidRPr="009F0533" w:rsidRDefault="00884CF0" w:rsidP="00862268">
            <w:pPr>
              <w:keepNext/>
              <w:keepLines/>
              <w:adjustRightInd w:val="0"/>
              <w:snapToGrid w:val="0"/>
              <w:spacing w:before="60" w:after="60" w:line="300" w:lineRule="exact"/>
              <w:rPr>
                <w:rFonts w:ascii="Arabic Typesetting" w:hAnsi="Arabic Typesetting" w:cs="Arabic Typesetting"/>
                <w:b/>
                <w:sz w:val="30"/>
                <w:szCs w:val="30"/>
              </w:rPr>
            </w:pPr>
            <w:r w:rsidRPr="009F0533">
              <w:rPr>
                <w:rFonts w:ascii="Arabic Typesetting" w:hAnsi="Arabic Typesetting" w:cs="Arabic Typesetting"/>
                <w:b/>
                <w:sz w:val="30"/>
                <w:szCs w:val="30"/>
                <w:rtl/>
              </w:rPr>
              <w:t>000 6 مشارك في أحداث المركز الخارجية</w:t>
            </w:r>
          </w:p>
          <w:p w:rsidR="00884CF0" w:rsidRPr="009F0533" w:rsidRDefault="00884CF0" w:rsidP="00862268">
            <w:pPr>
              <w:keepNext/>
              <w:keepLines/>
              <w:adjustRightInd w:val="0"/>
              <w:snapToGrid w:val="0"/>
              <w:spacing w:before="60" w:after="60" w:line="300" w:lineRule="exact"/>
              <w:rPr>
                <w:rFonts w:ascii="Arabic Typesetting" w:hAnsi="Arabic Typesetting" w:cs="Arabic Typesetting"/>
                <w:bCs/>
                <w:sz w:val="30"/>
                <w:szCs w:val="30"/>
              </w:rPr>
            </w:pPr>
          </w:p>
        </w:tc>
      </w:tr>
      <w:tr w:rsidR="00884CF0" w:rsidRPr="009F0533" w:rsidTr="00862268">
        <w:trPr>
          <w:cantSplit/>
        </w:trPr>
        <w:tc>
          <w:tcPr>
            <w:tcW w:w="1249" w:type="pct"/>
            <w:vMerge/>
            <w:tcBorders>
              <w:bottom w:val="nil"/>
            </w:tcBorders>
            <w:shd w:val="clear" w:color="auto" w:fill="auto"/>
            <w:tcMar>
              <w:top w:w="113" w:type="dxa"/>
            </w:tcMar>
          </w:tcPr>
          <w:p w:rsidR="00884CF0" w:rsidRPr="009F0533" w:rsidRDefault="00884CF0" w:rsidP="00862268">
            <w:pPr>
              <w:adjustRightInd w:val="0"/>
              <w:snapToGrid w:val="0"/>
              <w:spacing w:before="60" w:after="60" w:line="300" w:lineRule="exact"/>
              <w:rPr>
                <w:rFonts w:ascii="Arabic Typesetting" w:hAnsi="Arabic Typesetting" w:cs="Arabic Typesetting"/>
                <w:sz w:val="30"/>
                <w:szCs w:val="30"/>
              </w:rPr>
            </w:pPr>
          </w:p>
        </w:tc>
        <w:tc>
          <w:tcPr>
            <w:tcW w:w="1514" w:type="pct"/>
            <w:tcBorders>
              <w:bottom w:val="nil"/>
            </w:tcBorders>
            <w:shd w:val="clear" w:color="auto" w:fill="auto"/>
            <w:tcMar>
              <w:top w:w="113" w:type="dxa"/>
            </w:tcMar>
          </w:tcPr>
          <w:p w:rsidR="00884CF0" w:rsidRPr="009F0533" w:rsidRDefault="00884CF0" w:rsidP="00862268">
            <w:pPr>
              <w:adjustRightInd w:val="0"/>
              <w:snapToGrid w:val="0"/>
              <w:spacing w:before="60" w:after="60" w:line="300" w:lineRule="exact"/>
              <w:rPr>
                <w:rFonts w:ascii="Arabic Typesetting" w:hAnsi="Arabic Typesetting" w:cs="Arabic Typesetting"/>
                <w:sz w:val="30"/>
                <w:szCs w:val="30"/>
              </w:rPr>
            </w:pPr>
            <w:r w:rsidRPr="009F0533">
              <w:rPr>
                <w:rFonts w:ascii="Arabic Typesetting" w:hAnsi="Arabic Typesetting" w:cs="Arabic Typesetting"/>
                <w:sz w:val="30"/>
                <w:szCs w:val="30"/>
                <w:rtl/>
              </w:rPr>
              <w:t>السياسات البديلة لتسوية المنازعات التي ساهم المركز في وضعها وتنفيذها</w:t>
            </w:r>
          </w:p>
        </w:tc>
        <w:tc>
          <w:tcPr>
            <w:tcW w:w="1156" w:type="pct"/>
            <w:tcBorders>
              <w:bottom w:val="nil"/>
            </w:tcBorders>
            <w:shd w:val="clear" w:color="auto" w:fill="FFFFFF"/>
            <w:tcMar>
              <w:top w:w="113" w:type="dxa"/>
            </w:tcMar>
          </w:tcPr>
          <w:p w:rsidR="00884CF0" w:rsidRPr="009F0533" w:rsidRDefault="00884CF0" w:rsidP="00862268">
            <w:pPr>
              <w:adjustRightInd w:val="0"/>
              <w:snapToGrid w:val="0"/>
              <w:spacing w:before="60" w:after="60" w:line="300" w:lineRule="exact"/>
              <w:rPr>
                <w:rFonts w:ascii="Arabic Typesetting" w:hAnsi="Arabic Typesetting" w:cs="Arabic Typesetting"/>
                <w:sz w:val="30"/>
                <w:szCs w:val="30"/>
              </w:rPr>
            </w:pPr>
            <w:r w:rsidRPr="009F0533">
              <w:rPr>
                <w:rFonts w:ascii="Arabic Typesetting" w:hAnsi="Arabic Typesetting" w:cs="Arabic Typesetting"/>
                <w:sz w:val="30"/>
                <w:szCs w:val="30"/>
                <w:rtl/>
              </w:rPr>
              <w:t xml:space="preserve">ستة أنظمة معتمدة (جمعية </w:t>
            </w:r>
            <w:r w:rsidRPr="009F0533">
              <w:rPr>
                <w:rFonts w:ascii="Arabic Typesetting" w:hAnsi="Arabic Typesetting" w:cs="Arabic Typesetting" w:hint="cs"/>
                <w:sz w:val="30"/>
                <w:szCs w:val="30"/>
                <w:rtl/>
              </w:rPr>
              <w:t>الإدارة</w:t>
            </w:r>
            <w:r w:rsidRPr="009F0533">
              <w:rPr>
                <w:rFonts w:ascii="Arabic Typesetting" w:hAnsi="Arabic Typesetting" w:cs="Arabic Typesetting"/>
                <w:sz w:val="30"/>
                <w:szCs w:val="30"/>
                <w:rtl/>
              </w:rPr>
              <w:t xml:space="preserve"> الجماعية الدولية للمصنفات السمعية البصرية، وجمعية إدارة حقوق منتجي المصنفات السمعية البصرية، والفيلم والإعلام، والمجلس الدولي للمتاحف، ومكتب سنغافورة للملكية الفكرية، والمعاهدة الدولية بشأن الموارد الوراثية النباتية للأغذية والزراعة) (التراكمي بنهاية 2012)</w:t>
            </w:r>
          </w:p>
        </w:tc>
        <w:tc>
          <w:tcPr>
            <w:tcW w:w="1081" w:type="pct"/>
            <w:tcBorders>
              <w:bottom w:val="nil"/>
            </w:tcBorders>
            <w:shd w:val="clear" w:color="auto" w:fill="auto"/>
            <w:tcMar>
              <w:top w:w="113" w:type="dxa"/>
            </w:tcMar>
          </w:tcPr>
          <w:p w:rsidR="00884CF0" w:rsidRPr="009F0533" w:rsidRDefault="00884CF0" w:rsidP="00862268">
            <w:pPr>
              <w:keepNext/>
              <w:keepLines/>
              <w:adjustRightInd w:val="0"/>
              <w:snapToGrid w:val="0"/>
              <w:spacing w:before="60" w:after="60" w:line="300" w:lineRule="exact"/>
              <w:rPr>
                <w:rFonts w:ascii="Arabic Typesetting" w:hAnsi="Arabic Typesetting" w:cs="Arabic Typesetting"/>
                <w:b/>
                <w:sz w:val="30"/>
                <w:szCs w:val="30"/>
              </w:rPr>
            </w:pPr>
            <w:r w:rsidRPr="009F0533">
              <w:rPr>
                <w:rFonts w:ascii="Arabic Typesetting" w:hAnsi="Arabic Typesetting" w:cs="Arabic Typesetting"/>
                <w:b/>
                <w:sz w:val="30"/>
                <w:szCs w:val="30"/>
                <w:rtl/>
              </w:rPr>
              <w:t>من نظام واحد إلى ثلاثة أنظمة إضافية</w:t>
            </w:r>
          </w:p>
        </w:tc>
      </w:tr>
      <w:tr w:rsidR="00884CF0" w:rsidRPr="009F0533" w:rsidTr="00862268">
        <w:trPr>
          <w:cantSplit/>
          <w:trHeight w:val="812"/>
        </w:trPr>
        <w:tc>
          <w:tcPr>
            <w:tcW w:w="1249" w:type="pct"/>
            <w:vMerge w:val="restart"/>
            <w:tcBorders>
              <w:top w:val="nil"/>
              <w:bottom w:val="single" w:sz="4" w:space="0" w:color="auto"/>
            </w:tcBorders>
            <w:shd w:val="clear" w:color="auto" w:fill="auto"/>
            <w:tcMar>
              <w:top w:w="113" w:type="dxa"/>
            </w:tcMar>
          </w:tcPr>
          <w:p w:rsidR="00884CF0" w:rsidRPr="009F0533" w:rsidRDefault="00884CF0" w:rsidP="00862268">
            <w:pPr>
              <w:adjustRightInd w:val="0"/>
              <w:snapToGrid w:val="0"/>
              <w:spacing w:before="60" w:after="60" w:line="300" w:lineRule="exact"/>
              <w:rPr>
                <w:rFonts w:ascii="Arabic Typesetting" w:hAnsi="Arabic Typesetting" w:cs="Arabic Typesetting"/>
                <w:sz w:val="30"/>
                <w:szCs w:val="30"/>
              </w:rPr>
            </w:pPr>
            <w:r>
              <w:rPr>
                <w:rFonts w:ascii="Arabic Typesetting" w:hAnsi="Arabic Typesetting" w:cs="Arabic Typesetting" w:hint="cs"/>
                <w:sz w:val="30"/>
                <w:szCs w:val="30"/>
                <w:rtl/>
              </w:rPr>
              <w:t>ه 9.2</w:t>
            </w:r>
            <w:r w:rsidRPr="009F0533">
              <w:rPr>
                <w:rFonts w:ascii="Arabic Typesetting" w:hAnsi="Arabic Typesetting" w:cs="Arabic Typesetting"/>
                <w:sz w:val="30"/>
                <w:szCs w:val="30"/>
                <w:rtl/>
              </w:rPr>
              <w:t xml:space="preserve"> حماية الملكية الفكرية حمايةً فعالة في الحقول العليا المكونة من أسماء عامة وفي تسجيل الحقول العليا المكونة من رموز البلدان</w:t>
            </w:r>
          </w:p>
        </w:tc>
        <w:tc>
          <w:tcPr>
            <w:tcW w:w="1514" w:type="pct"/>
            <w:tcBorders>
              <w:top w:val="nil"/>
              <w:bottom w:val="nil"/>
            </w:tcBorders>
            <w:shd w:val="clear" w:color="auto" w:fill="auto"/>
            <w:tcMar>
              <w:top w:w="113" w:type="dxa"/>
            </w:tcMar>
          </w:tcPr>
          <w:p w:rsidR="00884CF0" w:rsidRPr="009F0533" w:rsidRDefault="00884CF0" w:rsidP="00862268">
            <w:pPr>
              <w:adjustRightInd w:val="0"/>
              <w:snapToGrid w:val="0"/>
              <w:spacing w:before="60" w:after="60" w:line="300" w:lineRule="exact"/>
              <w:rPr>
                <w:rFonts w:ascii="Arabic Typesetting" w:hAnsi="Arabic Typesetting" w:cs="Arabic Typesetting"/>
                <w:sz w:val="30"/>
                <w:szCs w:val="30"/>
              </w:rPr>
            </w:pPr>
            <w:r w:rsidRPr="009F0533">
              <w:rPr>
                <w:rFonts w:ascii="Arabic Typesetting" w:hAnsi="Arabic Typesetting" w:cs="Arabic Typesetting"/>
                <w:sz w:val="30"/>
                <w:szCs w:val="30"/>
                <w:rtl/>
              </w:rPr>
              <w:t>عدد الحالات المعالجة المتعلقة بالحقول العليا المكونة من أسماء عامة في إطار السياسة الموحدة لتسوية المنازعات المتعلقة بأسماء الحقول</w:t>
            </w:r>
          </w:p>
        </w:tc>
        <w:tc>
          <w:tcPr>
            <w:tcW w:w="1156" w:type="pct"/>
            <w:tcBorders>
              <w:top w:val="nil"/>
              <w:bottom w:val="nil"/>
            </w:tcBorders>
            <w:shd w:val="clear" w:color="auto" w:fill="FFFFFF"/>
            <w:tcMar>
              <w:top w:w="113" w:type="dxa"/>
            </w:tcMar>
          </w:tcPr>
          <w:p w:rsidR="00884CF0" w:rsidRPr="009F0533" w:rsidRDefault="00884CF0" w:rsidP="00862268">
            <w:pPr>
              <w:adjustRightInd w:val="0"/>
              <w:snapToGrid w:val="0"/>
              <w:spacing w:before="60" w:after="60" w:line="300" w:lineRule="exact"/>
              <w:rPr>
                <w:rFonts w:ascii="Arabic Typesetting" w:hAnsi="Arabic Typesetting" w:cs="Arabic Typesetting"/>
                <w:sz w:val="30"/>
                <w:szCs w:val="30"/>
                <w:lang w:bidi="th-TH"/>
              </w:rPr>
            </w:pPr>
            <w:r w:rsidRPr="009F0533">
              <w:rPr>
                <w:rFonts w:ascii="Arabic Typesetting" w:hAnsi="Arabic Typesetting" w:cs="Arabic Typesetting" w:hint="cs"/>
                <w:sz w:val="30"/>
                <w:szCs w:val="30"/>
                <w:rtl/>
              </w:rPr>
              <w:t>معالجة</w:t>
            </w:r>
            <w:r w:rsidRPr="009F0533">
              <w:rPr>
                <w:rFonts w:ascii="Arabic Typesetting" w:hAnsi="Arabic Typesetting" w:cs="Arabic Typesetting"/>
                <w:sz w:val="30"/>
                <w:szCs w:val="30"/>
                <w:rtl/>
              </w:rPr>
              <w:t xml:space="preserve"> 644 22 حالة متعلقة بالحقول العليا المكونة من أسماء عامة </w:t>
            </w:r>
            <w:r w:rsidRPr="009F0533">
              <w:rPr>
                <w:rFonts w:ascii="Arabic Typesetting" w:hAnsi="Arabic Typesetting" w:cs="Arabic Typesetting" w:hint="cs"/>
                <w:sz w:val="30"/>
                <w:szCs w:val="30"/>
                <w:rtl/>
              </w:rPr>
              <w:t xml:space="preserve">في المركز </w:t>
            </w:r>
            <w:r w:rsidRPr="009F0533">
              <w:rPr>
                <w:rFonts w:ascii="Arabic Typesetting" w:hAnsi="Arabic Typesetting" w:cs="Arabic Typesetting"/>
                <w:sz w:val="30"/>
                <w:szCs w:val="30"/>
                <w:rtl/>
              </w:rPr>
              <w:t>(التراكمي بنهاية 2012)</w:t>
            </w:r>
          </w:p>
        </w:tc>
        <w:tc>
          <w:tcPr>
            <w:tcW w:w="1081" w:type="pct"/>
            <w:tcBorders>
              <w:top w:val="nil"/>
              <w:bottom w:val="nil"/>
            </w:tcBorders>
            <w:shd w:val="clear" w:color="auto" w:fill="auto"/>
            <w:tcMar>
              <w:top w:w="113" w:type="dxa"/>
            </w:tcMar>
          </w:tcPr>
          <w:p w:rsidR="00884CF0" w:rsidRPr="009F0533" w:rsidRDefault="00884CF0" w:rsidP="00862268">
            <w:pPr>
              <w:keepNext/>
              <w:keepLines/>
              <w:adjustRightInd w:val="0"/>
              <w:snapToGrid w:val="0"/>
              <w:spacing w:before="60" w:after="60" w:line="300" w:lineRule="exact"/>
              <w:rPr>
                <w:rFonts w:ascii="Arabic Typesetting" w:hAnsi="Arabic Typesetting" w:cs="Arabic Typesetting"/>
                <w:b/>
                <w:sz w:val="30"/>
                <w:szCs w:val="30"/>
              </w:rPr>
            </w:pPr>
            <w:r w:rsidRPr="009F0533">
              <w:rPr>
                <w:rFonts w:ascii="Arabic Typesetting" w:hAnsi="Arabic Typesetting" w:cs="Arabic Typesetting"/>
                <w:b/>
                <w:sz w:val="30"/>
                <w:szCs w:val="30"/>
                <w:rtl/>
              </w:rPr>
              <w:t>000 3 حالة إضافية</w:t>
            </w:r>
          </w:p>
        </w:tc>
      </w:tr>
      <w:tr w:rsidR="00884CF0" w:rsidRPr="009F0533" w:rsidTr="00B37863">
        <w:trPr>
          <w:cantSplit/>
          <w:trHeight w:val="786"/>
        </w:trPr>
        <w:tc>
          <w:tcPr>
            <w:tcW w:w="1249" w:type="pct"/>
            <w:vMerge/>
            <w:tcBorders>
              <w:top w:val="single" w:sz="4" w:space="0" w:color="auto"/>
            </w:tcBorders>
            <w:shd w:val="clear" w:color="auto" w:fill="auto"/>
            <w:tcMar>
              <w:top w:w="113" w:type="dxa"/>
            </w:tcMar>
          </w:tcPr>
          <w:p w:rsidR="00884CF0" w:rsidRPr="009F0533" w:rsidRDefault="00884CF0" w:rsidP="00862268">
            <w:pPr>
              <w:adjustRightInd w:val="0"/>
              <w:snapToGrid w:val="0"/>
              <w:spacing w:before="60" w:after="60" w:line="300" w:lineRule="exact"/>
              <w:rPr>
                <w:rFonts w:ascii="Arabic Typesetting" w:hAnsi="Arabic Typesetting" w:cs="Arabic Typesetting"/>
                <w:sz w:val="30"/>
                <w:szCs w:val="30"/>
              </w:rPr>
            </w:pPr>
          </w:p>
        </w:tc>
        <w:tc>
          <w:tcPr>
            <w:tcW w:w="1514" w:type="pct"/>
            <w:tcBorders>
              <w:top w:val="nil"/>
              <w:bottom w:val="nil"/>
            </w:tcBorders>
            <w:shd w:val="clear" w:color="auto" w:fill="auto"/>
            <w:tcMar>
              <w:top w:w="113" w:type="dxa"/>
            </w:tcMar>
          </w:tcPr>
          <w:p w:rsidR="00884CF0" w:rsidRPr="009F0533" w:rsidRDefault="00884CF0" w:rsidP="00862268">
            <w:pPr>
              <w:adjustRightInd w:val="0"/>
              <w:snapToGrid w:val="0"/>
              <w:spacing w:before="60" w:after="60" w:line="300" w:lineRule="exact"/>
              <w:rPr>
                <w:rFonts w:ascii="Arabic Typesetting" w:hAnsi="Arabic Typesetting" w:cs="Arabic Typesetting"/>
                <w:sz w:val="30"/>
                <w:szCs w:val="30"/>
              </w:rPr>
            </w:pPr>
            <w:r w:rsidRPr="009F0533">
              <w:rPr>
                <w:rFonts w:ascii="Arabic Typesetting" w:hAnsi="Arabic Typesetting" w:cs="Arabic Typesetting"/>
                <w:sz w:val="30"/>
                <w:szCs w:val="30"/>
                <w:rtl/>
              </w:rPr>
              <w:t>عدد الحالات المعالجة المتعلقة بتسجيل الحقول العليا المكونة من رموز البلدان في إطار السياسة الموحدة لتسوية المنازعات المتعلقة بأسماء الحقول</w:t>
            </w:r>
          </w:p>
        </w:tc>
        <w:tc>
          <w:tcPr>
            <w:tcW w:w="1156" w:type="pct"/>
            <w:tcBorders>
              <w:top w:val="nil"/>
              <w:bottom w:val="nil"/>
            </w:tcBorders>
            <w:shd w:val="clear" w:color="auto" w:fill="FFFFFF"/>
            <w:tcMar>
              <w:top w:w="113" w:type="dxa"/>
            </w:tcMar>
          </w:tcPr>
          <w:p w:rsidR="00884CF0" w:rsidRPr="009F0533" w:rsidRDefault="00884CF0" w:rsidP="00862268">
            <w:pPr>
              <w:adjustRightInd w:val="0"/>
              <w:snapToGrid w:val="0"/>
              <w:spacing w:before="60" w:after="60" w:line="300" w:lineRule="exact"/>
              <w:rPr>
                <w:rFonts w:ascii="Arabic Typesetting" w:hAnsi="Arabic Typesetting" w:cs="Arabic Typesetting"/>
                <w:sz w:val="30"/>
                <w:szCs w:val="30"/>
                <w:lang w:bidi="th-TH"/>
              </w:rPr>
            </w:pPr>
            <w:r w:rsidRPr="009F0533">
              <w:rPr>
                <w:rFonts w:ascii="Arabic Typesetting" w:hAnsi="Arabic Typesetting" w:cs="Arabic Typesetting"/>
                <w:sz w:val="30"/>
                <w:szCs w:val="30"/>
                <w:rtl/>
              </w:rPr>
              <w:t>معالجة 470 2 حالة تسجيل الحقول العليا المكونة من رموز البلدان في المركز (التراكمي بنهاية 2012)</w:t>
            </w:r>
          </w:p>
        </w:tc>
        <w:tc>
          <w:tcPr>
            <w:tcW w:w="1081" w:type="pct"/>
            <w:tcBorders>
              <w:top w:val="nil"/>
              <w:bottom w:val="nil"/>
              <w:right w:val="single" w:sz="4" w:space="0" w:color="auto"/>
            </w:tcBorders>
            <w:shd w:val="clear" w:color="auto" w:fill="auto"/>
            <w:tcMar>
              <w:top w:w="113" w:type="dxa"/>
            </w:tcMar>
          </w:tcPr>
          <w:p w:rsidR="00884CF0" w:rsidRPr="009F0533" w:rsidRDefault="00884CF0" w:rsidP="00862268">
            <w:pPr>
              <w:keepNext/>
              <w:keepLines/>
              <w:adjustRightInd w:val="0"/>
              <w:snapToGrid w:val="0"/>
              <w:spacing w:before="60" w:after="60" w:line="300" w:lineRule="exact"/>
              <w:rPr>
                <w:rFonts w:ascii="Arabic Typesetting" w:hAnsi="Arabic Typesetting" w:cs="Arabic Typesetting"/>
                <w:b/>
                <w:sz w:val="30"/>
                <w:szCs w:val="30"/>
              </w:rPr>
            </w:pPr>
            <w:r w:rsidRPr="009F0533">
              <w:rPr>
                <w:rFonts w:ascii="Arabic Typesetting" w:hAnsi="Arabic Typesetting" w:cs="Arabic Typesetting"/>
                <w:b/>
                <w:sz w:val="30"/>
                <w:szCs w:val="30"/>
                <w:rtl/>
              </w:rPr>
              <w:t>350 حالة إضافية</w:t>
            </w:r>
          </w:p>
        </w:tc>
      </w:tr>
      <w:tr w:rsidR="00884CF0" w:rsidRPr="009F0533" w:rsidTr="00B37863">
        <w:trPr>
          <w:cantSplit/>
          <w:trHeight w:val="930"/>
        </w:trPr>
        <w:tc>
          <w:tcPr>
            <w:tcW w:w="1249" w:type="pct"/>
            <w:vMerge/>
            <w:shd w:val="clear" w:color="auto" w:fill="auto"/>
            <w:tcMar>
              <w:top w:w="113" w:type="dxa"/>
            </w:tcMar>
          </w:tcPr>
          <w:p w:rsidR="00884CF0" w:rsidRPr="009F0533" w:rsidRDefault="00884CF0" w:rsidP="00862268">
            <w:pPr>
              <w:adjustRightInd w:val="0"/>
              <w:snapToGrid w:val="0"/>
              <w:spacing w:before="60" w:after="60" w:line="300" w:lineRule="exact"/>
              <w:rPr>
                <w:rFonts w:ascii="Arabic Typesetting" w:hAnsi="Arabic Typesetting" w:cs="Arabic Typesetting"/>
                <w:sz w:val="30"/>
                <w:szCs w:val="30"/>
              </w:rPr>
            </w:pPr>
          </w:p>
        </w:tc>
        <w:tc>
          <w:tcPr>
            <w:tcW w:w="1514" w:type="pct"/>
            <w:tcBorders>
              <w:top w:val="nil"/>
              <w:bottom w:val="single" w:sz="4" w:space="0" w:color="auto"/>
            </w:tcBorders>
            <w:shd w:val="clear" w:color="auto" w:fill="auto"/>
            <w:tcMar>
              <w:top w:w="113" w:type="dxa"/>
            </w:tcMar>
          </w:tcPr>
          <w:p w:rsidR="00884CF0" w:rsidRPr="009F0533" w:rsidRDefault="00884CF0" w:rsidP="00862268">
            <w:pPr>
              <w:adjustRightInd w:val="0"/>
              <w:snapToGrid w:val="0"/>
              <w:spacing w:before="60" w:after="60" w:line="300" w:lineRule="exact"/>
              <w:rPr>
                <w:rFonts w:ascii="Arabic Typesetting" w:hAnsi="Arabic Typesetting" w:cs="Arabic Typesetting"/>
                <w:sz w:val="30"/>
                <w:szCs w:val="30"/>
              </w:rPr>
            </w:pPr>
            <w:r w:rsidRPr="009F0533">
              <w:rPr>
                <w:rFonts w:ascii="Arabic Typesetting" w:hAnsi="Arabic Typesetting" w:cs="Arabic Typesetting"/>
                <w:sz w:val="30"/>
                <w:szCs w:val="30"/>
                <w:rtl/>
              </w:rPr>
              <w:t>سياسات تسوية المنازعات التي ساهم المركز في وضعها وتنفيذها في سياق نظام أسماء الحقول</w:t>
            </w:r>
          </w:p>
        </w:tc>
        <w:tc>
          <w:tcPr>
            <w:tcW w:w="1156" w:type="pct"/>
            <w:tcBorders>
              <w:top w:val="nil"/>
              <w:bottom w:val="single" w:sz="4" w:space="0" w:color="auto"/>
            </w:tcBorders>
            <w:shd w:val="clear" w:color="auto" w:fill="FFFFFF"/>
            <w:tcMar>
              <w:top w:w="113" w:type="dxa"/>
            </w:tcMar>
          </w:tcPr>
          <w:p w:rsidR="00884CF0" w:rsidRPr="009F0533" w:rsidRDefault="00884CF0" w:rsidP="00862268">
            <w:pPr>
              <w:adjustRightInd w:val="0"/>
              <w:snapToGrid w:val="0"/>
              <w:spacing w:before="60" w:after="60" w:line="300" w:lineRule="exact"/>
              <w:rPr>
                <w:rFonts w:ascii="Arabic Typesetting" w:hAnsi="Arabic Typesetting" w:cs="Arabic Typesetting"/>
                <w:sz w:val="30"/>
                <w:szCs w:val="30"/>
              </w:rPr>
            </w:pPr>
            <w:r w:rsidRPr="009F0533">
              <w:rPr>
                <w:rFonts w:ascii="Arabic Typesetting" w:hAnsi="Arabic Typesetting" w:cs="Arabic Typesetting"/>
                <w:sz w:val="30"/>
                <w:szCs w:val="30"/>
                <w:rtl/>
              </w:rPr>
              <w:t>السياسة الموحدة، سياسة تسوية المنازعات قبل التفويض (التراكمي بنهاية 2012)</w:t>
            </w:r>
          </w:p>
        </w:tc>
        <w:tc>
          <w:tcPr>
            <w:tcW w:w="1081" w:type="pct"/>
            <w:tcBorders>
              <w:top w:val="nil"/>
              <w:bottom w:val="single" w:sz="4" w:space="0" w:color="auto"/>
              <w:right w:val="single" w:sz="4" w:space="0" w:color="auto"/>
            </w:tcBorders>
            <w:shd w:val="clear" w:color="auto" w:fill="auto"/>
            <w:tcMar>
              <w:top w:w="113" w:type="dxa"/>
            </w:tcMar>
          </w:tcPr>
          <w:p w:rsidR="00884CF0" w:rsidRPr="009F0533" w:rsidRDefault="00884CF0" w:rsidP="00862268">
            <w:pPr>
              <w:keepNext/>
              <w:keepLines/>
              <w:adjustRightInd w:val="0"/>
              <w:snapToGrid w:val="0"/>
              <w:spacing w:before="60" w:after="60" w:line="300" w:lineRule="exact"/>
              <w:rPr>
                <w:rFonts w:ascii="Arabic Typesetting" w:hAnsi="Arabic Typesetting" w:cs="Arabic Typesetting"/>
                <w:b/>
                <w:sz w:val="30"/>
                <w:szCs w:val="30"/>
              </w:rPr>
            </w:pPr>
            <w:r w:rsidRPr="009F0533">
              <w:rPr>
                <w:rFonts w:ascii="Arabic Typesetting" w:hAnsi="Arabic Typesetting" w:cs="Arabic Typesetting"/>
                <w:b/>
                <w:sz w:val="30"/>
                <w:szCs w:val="30"/>
                <w:rtl/>
              </w:rPr>
              <w:t>تنفيذ سياسة الويبو والتوصيات المتعلقة بالإجراءات في نظام أسماء الحقول</w:t>
            </w:r>
          </w:p>
        </w:tc>
      </w:tr>
      <w:tr w:rsidR="00884CF0" w:rsidRPr="009F0533" w:rsidTr="00B37863">
        <w:trPr>
          <w:cantSplit/>
          <w:trHeight w:val="1171"/>
        </w:trPr>
        <w:tc>
          <w:tcPr>
            <w:tcW w:w="1249" w:type="pct"/>
            <w:vMerge/>
            <w:tcBorders>
              <w:bottom w:val="single" w:sz="4" w:space="0" w:color="auto"/>
            </w:tcBorders>
            <w:shd w:val="clear" w:color="auto" w:fill="auto"/>
            <w:tcMar>
              <w:top w:w="113" w:type="dxa"/>
            </w:tcMar>
          </w:tcPr>
          <w:p w:rsidR="00884CF0" w:rsidRPr="009F0533" w:rsidRDefault="00884CF0" w:rsidP="00862268">
            <w:pPr>
              <w:adjustRightInd w:val="0"/>
              <w:snapToGrid w:val="0"/>
              <w:spacing w:before="60" w:after="60" w:line="300" w:lineRule="exact"/>
              <w:rPr>
                <w:rFonts w:ascii="Arabic Typesetting" w:hAnsi="Arabic Typesetting" w:cs="Arabic Typesetting"/>
                <w:sz w:val="30"/>
                <w:szCs w:val="30"/>
              </w:rPr>
            </w:pPr>
          </w:p>
        </w:tc>
        <w:tc>
          <w:tcPr>
            <w:tcW w:w="1514" w:type="pct"/>
            <w:tcBorders>
              <w:top w:val="single" w:sz="4" w:space="0" w:color="auto"/>
              <w:bottom w:val="single" w:sz="4" w:space="0" w:color="auto"/>
            </w:tcBorders>
            <w:shd w:val="clear" w:color="auto" w:fill="auto"/>
            <w:tcMar>
              <w:top w:w="113" w:type="dxa"/>
            </w:tcMar>
          </w:tcPr>
          <w:p w:rsidR="00884CF0" w:rsidRPr="009F0533" w:rsidRDefault="00884CF0" w:rsidP="00862268">
            <w:pPr>
              <w:adjustRightInd w:val="0"/>
              <w:snapToGrid w:val="0"/>
              <w:spacing w:before="60" w:after="60" w:line="300" w:lineRule="exact"/>
              <w:rPr>
                <w:rFonts w:ascii="Arabic Typesetting" w:hAnsi="Arabic Typesetting" w:cs="Arabic Typesetting"/>
                <w:sz w:val="30"/>
                <w:szCs w:val="30"/>
              </w:rPr>
            </w:pPr>
            <w:r w:rsidRPr="009F0533">
              <w:rPr>
                <w:rFonts w:ascii="Arabic Typesetting" w:hAnsi="Arabic Typesetting" w:cs="Arabic Typesetting"/>
                <w:sz w:val="30"/>
                <w:szCs w:val="30"/>
                <w:rtl/>
              </w:rPr>
              <w:t>عدد جهات إدارة تسجيل الحقول العليا المكونة من رموز البلدان بمساعدة تقدمها الويبو لتصميم أو إدارة آليات حماية الملكية الفكرية وفقا للمعايير الدولية</w:t>
            </w:r>
          </w:p>
        </w:tc>
        <w:tc>
          <w:tcPr>
            <w:tcW w:w="1156" w:type="pct"/>
            <w:tcBorders>
              <w:top w:val="single" w:sz="4" w:space="0" w:color="auto"/>
              <w:bottom w:val="single" w:sz="4" w:space="0" w:color="auto"/>
            </w:tcBorders>
            <w:shd w:val="clear" w:color="auto" w:fill="FFFFFF"/>
            <w:tcMar>
              <w:top w:w="113" w:type="dxa"/>
            </w:tcMar>
          </w:tcPr>
          <w:p w:rsidR="00884CF0" w:rsidRPr="009F0533" w:rsidRDefault="00884CF0" w:rsidP="00862268">
            <w:pPr>
              <w:adjustRightInd w:val="0"/>
              <w:snapToGrid w:val="0"/>
              <w:spacing w:before="60" w:after="60" w:line="300" w:lineRule="exact"/>
              <w:rPr>
                <w:rFonts w:ascii="Arabic Typesetting" w:hAnsi="Arabic Typesetting" w:cs="Arabic Typesetting"/>
                <w:sz w:val="30"/>
                <w:szCs w:val="30"/>
                <w:lang w:bidi="th-TH"/>
              </w:rPr>
            </w:pPr>
            <w:r w:rsidRPr="009F0533">
              <w:rPr>
                <w:rFonts w:ascii="Arabic Typesetting" w:hAnsi="Arabic Typesetting" w:cs="Arabic Typesetting"/>
                <w:sz w:val="30"/>
                <w:szCs w:val="30"/>
                <w:rtl/>
              </w:rPr>
              <w:t>67 جهة من جهات إدارة تسجيل الحقول العليا المكونة من رموز البلدان (</w:t>
            </w:r>
            <w:r w:rsidRPr="009F0533">
              <w:rPr>
                <w:rFonts w:ascii="Arabic Typesetting" w:hAnsi="Arabic Typesetting" w:cs="Arabic Typesetting" w:hint="cs"/>
                <w:sz w:val="30"/>
                <w:szCs w:val="30"/>
                <w:rtl/>
              </w:rPr>
              <w:t>التراكمي</w:t>
            </w:r>
            <w:r w:rsidRPr="009F0533">
              <w:rPr>
                <w:rFonts w:ascii="Arabic Typesetting" w:hAnsi="Arabic Typesetting" w:cs="Arabic Typesetting"/>
                <w:sz w:val="30"/>
                <w:szCs w:val="30"/>
                <w:rtl/>
              </w:rPr>
              <w:t xml:space="preserve"> </w:t>
            </w:r>
            <w:r w:rsidRPr="009F0533">
              <w:rPr>
                <w:rFonts w:ascii="Arabic Typesetting" w:hAnsi="Arabic Typesetting" w:cs="Arabic Typesetting" w:hint="cs"/>
                <w:sz w:val="30"/>
                <w:szCs w:val="30"/>
                <w:rtl/>
              </w:rPr>
              <w:t>ب</w:t>
            </w:r>
            <w:r w:rsidRPr="009F0533">
              <w:rPr>
                <w:rFonts w:ascii="Arabic Typesetting" w:hAnsi="Arabic Typesetting" w:cs="Arabic Typesetting"/>
                <w:sz w:val="30"/>
                <w:szCs w:val="30"/>
                <w:rtl/>
              </w:rPr>
              <w:t>نهاية 2012</w:t>
            </w:r>
            <w:r w:rsidRPr="009F0533">
              <w:rPr>
                <w:rFonts w:ascii="Arabic Typesetting" w:hAnsi="Arabic Typesetting" w:cs="Arabic Typesetting"/>
                <w:sz w:val="30"/>
                <w:szCs w:val="30"/>
                <w:lang w:bidi="th-TH"/>
              </w:rPr>
              <w:t>(</w:t>
            </w:r>
          </w:p>
        </w:tc>
        <w:tc>
          <w:tcPr>
            <w:tcW w:w="1081" w:type="pct"/>
            <w:tcBorders>
              <w:top w:val="single" w:sz="4" w:space="0" w:color="auto"/>
              <w:bottom w:val="single" w:sz="4" w:space="0" w:color="auto"/>
              <w:right w:val="single" w:sz="4" w:space="0" w:color="auto"/>
            </w:tcBorders>
            <w:shd w:val="clear" w:color="auto" w:fill="auto"/>
            <w:tcMar>
              <w:top w:w="113" w:type="dxa"/>
            </w:tcMar>
          </w:tcPr>
          <w:p w:rsidR="00884CF0" w:rsidRPr="009F0533" w:rsidRDefault="00884CF0" w:rsidP="00862268">
            <w:pPr>
              <w:keepNext/>
              <w:keepLines/>
              <w:adjustRightInd w:val="0"/>
              <w:snapToGrid w:val="0"/>
              <w:spacing w:before="60" w:after="60" w:line="300" w:lineRule="exact"/>
              <w:rPr>
                <w:rFonts w:ascii="Arabic Typesetting" w:hAnsi="Arabic Typesetting" w:cs="Arabic Typesetting"/>
                <w:b/>
                <w:sz w:val="30"/>
                <w:szCs w:val="30"/>
              </w:rPr>
            </w:pPr>
            <w:r w:rsidRPr="009F0533">
              <w:rPr>
                <w:rFonts w:ascii="Arabic Typesetting" w:hAnsi="Arabic Typesetting" w:cs="Arabic Typesetting"/>
                <w:b/>
                <w:sz w:val="30"/>
                <w:szCs w:val="30"/>
                <w:rtl/>
              </w:rPr>
              <w:t>أربع جهات إدارة جديدة</w:t>
            </w:r>
          </w:p>
        </w:tc>
      </w:tr>
    </w:tbl>
    <w:p w:rsidR="00884CF0" w:rsidRPr="009F0533" w:rsidRDefault="00884CF0" w:rsidP="00862268">
      <w:pPr>
        <w:adjustRightInd w:val="0"/>
        <w:snapToGrid w:val="0"/>
        <w:spacing w:after="240" w:line="360" w:lineRule="exact"/>
        <w:rPr>
          <w:rFonts w:ascii="Arabic Typesetting" w:hAnsi="Arabic Typesetting" w:cs="Arabic Typesetting"/>
          <w:szCs w:val="34"/>
        </w:rPr>
      </w:pPr>
    </w:p>
    <w:p w:rsidR="00884CF0" w:rsidRPr="009F0533" w:rsidRDefault="00884CF0" w:rsidP="00862268">
      <w:pPr>
        <w:keepNext/>
        <w:autoSpaceDE w:val="0"/>
        <w:autoSpaceDN w:val="0"/>
        <w:adjustRightInd w:val="0"/>
        <w:snapToGrid w:val="0"/>
        <w:spacing w:after="240" w:line="360" w:lineRule="exact"/>
        <w:jc w:val="both"/>
        <w:rPr>
          <w:rFonts w:ascii="Arabic Typesetting" w:hAnsi="Arabic Typesetting" w:cs="Arabic Typesetting"/>
          <w:sz w:val="38"/>
          <w:szCs w:val="38"/>
        </w:rPr>
      </w:pPr>
      <w:r w:rsidRPr="009F0533">
        <w:rPr>
          <w:rFonts w:ascii="Arabic Typesetting" w:hAnsi="Arabic Typesetting" w:cs="Arabic Typesetting"/>
          <w:sz w:val="38"/>
          <w:szCs w:val="38"/>
          <w:rtl/>
        </w:rPr>
        <w:t>الموارد المخصصة للبرنامج 7</w:t>
      </w:r>
    </w:p>
    <w:p w:rsidR="00884CF0" w:rsidRPr="00F63C17" w:rsidRDefault="00884CF0" w:rsidP="00862268">
      <w:pPr>
        <w:keepNext/>
        <w:numPr>
          <w:ilvl w:val="0"/>
          <w:numId w:val="30"/>
        </w:numPr>
        <w:tabs>
          <w:tab w:val="clear" w:pos="680"/>
        </w:tabs>
        <w:adjustRightInd w:val="0"/>
        <w:snapToGrid w:val="0"/>
        <w:spacing w:after="120" w:line="340" w:lineRule="exact"/>
        <w:jc w:val="both"/>
        <w:rPr>
          <w:rFonts w:ascii="Arabic Typesetting" w:hAnsi="Arabic Typesetting" w:cs="Arabic Typesetting"/>
          <w:szCs w:val="34"/>
        </w:rPr>
      </w:pPr>
      <w:r w:rsidRPr="009F0533">
        <w:rPr>
          <w:rFonts w:ascii="Arabic Typesetting" w:eastAsia="Batang" w:hAnsi="Arabic Typesetting" w:cs="Arabic Typesetting"/>
          <w:szCs w:val="34"/>
          <w:rtl/>
          <w:lang w:eastAsia="ko-KR"/>
        </w:rPr>
        <w:t xml:space="preserve">زيادة الموارد المخصصة للنتيجة </w:t>
      </w:r>
      <w:r>
        <w:rPr>
          <w:rFonts w:ascii="Arabic Typesetting" w:eastAsia="Batang" w:hAnsi="Arabic Typesetting" w:cs="Arabic Typesetting" w:hint="cs"/>
          <w:szCs w:val="34"/>
          <w:rtl/>
          <w:lang w:eastAsia="ko-KR"/>
        </w:rPr>
        <w:t>ه 9.2</w:t>
      </w:r>
      <w:r w:rsidRPr="009F0533">
        <w:rPr>
          <w:rFonts w:ascii="Arabic Typesetting" w:eastAsia="Batang" w:hAnsi="Arabic Typesetting" w:cs="Arabic Typesetting"/>
          <w:szCs w:val="34"/>
          <w:rtl/>
          <w:lang w:eastAsia="ko-KR"/>
        </w:rPr>
        <w:t xml:space="preserve"> (حماية الملكية الفكرية حمايةً فعالة في الحقول العليا المكونة من أسماء عامة وفي تسجيل الحقول العليا المكونة من رموز البلدان) تعكس ارتفاع تكاليف الموظفين فضلا</w:t>
      </w:r>
      <w:r w:rsidRPr="009F0533">
        <w:rPr>
          <w:rFonts w:ascii="Arabic Typesetting" w:eastAsia="Batang" w:hAnsi="Arabic Typesetting" w:cs="Arabic Typesetting" w:hint="cs"/>
          <w:szCs w:val="34"/>
          <w:rtl/>
          <w:lang w:eastAsia="ko-KR"/>
        </w:rPr>
        <w:t>ً</w:t>
      </w:r>
      <w:r w:rsidRPr="009F0533">
        <w:rPr>
          <w:rFonts w:ascii="Arabic Typesetting" w:eastAsia="Batang" w:hAnsi="Arabic Typesetting" w:cs="Arabic Typesetting"/>
          <w:szCs w:val="34"/>
          <w:rtl/>
          <w:lang w:eastAsia="ko-KR"/>
        </w:rPr>
        <w:t xml:space="preserve"> عن زيادة تكلفة برنامج </w:t>
      </w:r>
      <w:proofErr w:type="spellStart"/>
      <w:r w:rsidRPr="009F0533">
        <w:rPr>
          <w:rFonts w:ascii="Arabic Typesetting" w:eastAsia="Batang" w:hAnsi="Arabic Typesetting" w:cs="Arabic Typesetting"/>
          <w:szCs w:val="34"/>
          <w:rtl/>
          <w:lang w:eastAsia="ko-KR"/>
        </w:rPr>
        <w:t>زمالات</w:t>
      </w:r>
      <w:proofErr w:type="spellEnd"/>
      <w:r w:rsidRPr="009F0533">
        <w:rPr>
          <w:rFonts w:ascii="Arabic Typesetting" w:eastAsia="Batang" w:hAnsi="Arabic Typesetting" w:cs="Arabic Typesetting"/>
          <w:szCs w:val="34"/>
          <w:rtl/>
          <w:lang w:eastAsia="ko-KR"/>
        </w:rPr>
        <w:t xml:space="preserve"> الويبو في </w:t>
      </w:r>
      <w:r w:rsidRPr="009F0533">
        <w:rPr>
          <w:rFonts w:ascii="Arabic Typesetting" w:eastAsia="Batang" w:hAnsi="Arabic Typesetting" w:cs="Arabic Typesetting" w:hint="cs"/>
          <w:szCs w:val="34"/>
          <w:rtl/>
          <w:lang w:eastAsia="ko-KR"/>
        </w:rPr>
        <w:t>ظل</w:t>
      </w:r>
      <w:r w:rsidRPr="009F0533">
        <w:rPr>
          <w:rFonts w:ascii="Arabic Typesetting" w:eastAsia="Batang" w:hAnsi="Arabic Typesetting" w:cs="Arabic Typesetting"/>
          <w:szCs w:val="34"/>
          <w:rtl/>
          <w:lang w:eastAsia="ko-KR"/>
        </w:rPr>
        <w:t xml:space="preserve"> مركز التحكيم والوساطة. وقد أنشئ الثاني في سياق إصلاح نظام التعاقد، للتعرف على الترتيب الذي من خلاله تقدم المنظمة للمهنيين الشباب خبرة إدارة القضايا لزيادة معارفهم وكفاءتهم المهنية في المجالات التي تقع ضمن مسؤولية مركز التحكيم</w:t>
      </w:r>
      <w:r>
        <w:rPr>
          <w:rFonts w:ascii="Arabic Typesetting" w:eastAsia="Batang" w:hAnsi="Arabic Typesetting" w:cs="Arabic Typesetting" w:hint="cs"/>
          <w:szCs w:val="34"/>
          <w:rtl/>
          <w:lang w:eastAsia="ko-KR"/>
        </w:rPr>
        <w:t> </w:t>
      </w:r>
      <w:r w:rsidRPr="009F0533">
        <w:rPr>
          <w:rFonts w:ascii="Arabic Typesetting" w:eastAsia="Batang" w:hAnsi="Arabic Typesetting" w:cs="Arabic Typesetting"/>
          <w:szCs w:val="34"/>
          <w:rtl/>
          <w:lang w:eastAsia="ko-KR"/>
        </w:rPr>
        <w:t>والوساطة.</w:t>
      </w:r>
    </w:p>
    <w:p w:rsidR="00F63C17" w:rsidRPr="00923AA1" w:rsidRDefault="00F63C17" w:rsidP="00F63C17">
      <w:pPr>
        <w:pStyle w:val="ARNormal"/>
        <w:keepNext/>
        <w:spacing w:after="0"/>
        <w:jc w:val="center"/>
        <w:rPr>
          <w:b/>
          <w:bCs/>
          <w:rtl/>
        </w:rPr>
      </w:pPr>
      <w:r w:rsidRPr="00923AA1">
        <w:rPr>
          <w:rFonts w:hint="cs"/>
          <w:b/>
          <w:bCs/>
          <w:rtl/>
        </w:rPr>
        <w:t xml:space="preserve">البرنامج </w:t>
      </w:r>
      <w:r>
        <w:rPr>
          <w:rFonts w:hint="cs"/>
          <w:b/>
          <w:bCs/>
          <w:rtl/>
        </w:rPr>
        <w:t>7</w:t>
      </w:r>
      <w:r w:rsidRPr="00923AA1">
        <w:rPr>
          <w:rFonts w:hint="cs"/>
          <w:b/>
          <w:bCs/>
          <w:rtl/>
        </w:rPr>
        <w:t>: الموارد بحسب كل نتيجة</w:t>
      </w:r>
    </w:p>
    <w:p w:rsidR="00F63C17" w:rsidRPr="003842F1" w:rsidRDefault="00F63C17" w:rsidP="00F63C17">
      <w:pPr>
        <w:pStyle w:val="ARNormal"/>
        <w:spacing w:after="0"/>
        <w:jc w:val="center"/>
        <w:rPr>
          <w:i/>
          <w:iCs/>
        </w:rPr>
      </w:pPr>
      <w:r w:rsidRPr="003842F1">
        <w:rPr>
          <w:rFonts w:hint="cs"/>
          <w:i/>
          <w:iCs/>
          <w:rtl/>
        </w:rPr>
        <w:t>(بآلاف الفرنكات السويسرية)</w:t>
      </w:r>
    </w:p>
    <w:p w:rsidR="00884CF0" w:rsidRDefault="00043A19" w:rsidP="00862268">
      <w:pPr>
        <w:adjustRightInd w:val="0"/>
        <w:snapToGrid w:val="0"/>
        <w:spacing w:after="120"/>
        <w:jc w:val="both"/>
        <w:rPr>
          <w:rFonts w:ascii="Arabic Typesetting" w:hAnsi="Arabic Typesetting" w:cs="Arabic Typesetting"/>
          <w:szCs w:val="34"/>
          <w:rtl/>
        </w:rPr>
      </w:pPr>
      <w:r w:rsidRPr="00043A19">
        <w:rPr>
          <w:noProof/>
          <w:szCs w:val="20"/>
          <w:rtl/>
          <w:lang w:bidi="ar-SA"/>
        </w:rPr>
        <w:drawing>
          <wp:inline distT="0" distB="0" distL="0" distR="0" wp14:anchorId="5786FF79" wp14:editId="7103A6BC">
            <wp:extent cx="5759450" cy="1494155"/>
            <wp:effectExtent l="0" t="0" r="0" b="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5759450" cy="1494155"/>
                    </a:xfrm>
                    <a:prstGeom prst="rect">
                      <a:avLst/>
                    </a:prstGeom>
                    <a:noFill/>
                    <a:ln>
                      <a:noFill/>
                    </a:ln>
                  </pic:spPr>
                </pic:pic>
              </a:graphicData>
            </a:graphic>
          </wp:inline>
        </w:drawing>
      </w:r>
    </w:p>
    <w:p w:rsidR="00884CF0" w:rsidRPr="004623C8" w:rsidRDefault="00884CF0" w:rsidP="00862268">
      <w:pPr>
        <w:keepLines/>
        <w:autoSpaceDE w:val="0"/>
        <w:autoSpaceDN w:val="0"/>
        <w:adjustRightInd w:val="0"/>
        <w:rPr>
          <w:rFonts w:ascii="Arabic Typesetting" w:hAnsi="Arabic Typesetting" w:cs="Arabic Typesetting"/>
          <w:sz w:val="24"/>
        </w:rPr>
      </w:pPr>
      <w:r w:rsidRPr="004623C8">
        <w:rPr>
          <w:rFonts w:ascii="Arabic Typesetting" w:hAnsi="Arabic Typesetting" w:cs="Arabic Typesetting"/>
          <w:color w:val="000000"/>
          <w:sz w:val="24"/>
          <w:rtl/>
        </w:rPr>
        <w:t xml:space="preserve">ملحوظة: أعيدت صياغة الميزانية المعتمدة للثنائية </w:t>
      </w:r>
      <w:r w:rsidR="005E2F2A" w:rsidRPr="004623C8">
        <w:rPr>
          <w:rFonts w:ascii="Arabic Typesetting" w:hAnsi="Arabic Typesetting" w:cs="Arabic Typesetting"/>
          <w:color w:val="000000"/>
          <w:sz w:val="24"/>
          <w:rtl/>
        </w:rPr>
        <w:t>2012/2013</w:t>
      </w:r>
      <w:r w:rsidRPr="004623C8">
        <w:rPr>
          <w:rFonts w:ascii="Arabic Typesetting" w:hAnsi="Arabic Typesetting" w:cs="Arabic Typesetting"/>
          <w:color w:val="000000"/>
          <w:sz w:val="24"/>
          <w:rtl/>
        </w:rPr>
        <w:t xml:space="preserve"> والميزانية بعد التحويلات لكل نتيجة مرتقبة ليعكسا إطار نتائج المنظمة المقترح لل</w:t>
      </w:r>
      <w:r w:rsidR="005E2F2A" w:rsidRPr="004623C8">
        <w:rPr>
          <w:rFonts w:ascii="Arabic Typesetting" w:hAnsi="Arabic Typesetting" w:cs="Arabic Typesetting"/>
          <w:color w:val="000000"/>
          <w:sz w:val="24"/>
          <w:rtl/>
        </w:rPr>
        <w:t>ثنائية</w:t>
      </w:r>
      <w:r w:rsidRPr="004623C8">
        <w:rPr>
          <w:rFonts w:ascii="Arabic Typesetting" w:hAnsi="Arabic Typesetting" w:cs="Arabic Typesetting"/>
          <w:color w:val="000000"/>
          <w:sz w:val="24"/>
          <w:rtl/>
        </w:rPr>
        <w:t xml:space="preserve"> </w:t>
      </w:r>
      <w:r w:rsidR="005E2F2A" w:rsidRPr="004623C8">
        <w:rPr>
          <w:rFonts w:ascii="Arabic Typesetting" w:hAnsi="Arabic Typesetting" w:cs="Arabic Typesetting"/>
          <w:color w:val="000000"/>
          <w:sz w:val="24"/>
          <w:rtl/>
        </w:rPr>
        <w:t>2014/2015</w:t>
      </w:r>
      <w:r w:rsidRPr="004623C8">
        <w:rPr>
          <w:rFonts w:ascii="Arabic Typesetting" w:hAnsi="Arabic Typesetting" w:cs="Arabic Typesetting"/>
          <w:color w:val="000000"/>
          <w:sz w:val="24"/>
          <w:rtl/>
        </w:rPr>
        <w:t>.</w:t>
      </w:r>
    </w:p>
    <w:p w:rsidR="00F63C17" w:rsidRDefault="00F63C17">
      <w:pPr>
        <w:bidi w:val="0"/>
        <w:rPr>
          <w:noProof/>
          <w:rtl/>
          <w:lang w:bidi="ar-SA"/>
        </w:rPr>
      </w:pPr>
      <w:r>
        <w:rPr>
          <w:noProof/>
          <w:rtl/>
          <w:lang w:bidi="ar-SA"/>
        </w:rPr>
        <w:br w:type="page"/>
      </w:r>
    </w:p>
    <w:p w:rsidR="00F63C17" w:rsidRPr="00923AA1" w:rsidRDefault="00F63C17" w:rsidP="00F63C17">
      <w:pPr>
        <w:pStyle w:val="ARNormal"/>
        <w:keepNext/>
        <w:spacing w:after="0"/>
        <w:ind w:left="720"/>
        <w:jc w:val="center"/>
        <w:rPr>
          <w:b/>
          <w:bCs/>
          <w:rtl/>
        </w:rPr>
      </w:pPr>
      <w:r w:rsidRPr="00923AA1">
        <w:rPr>
          <w:rFonts w:hint="cs"/>
          <w:b/>
          <w:bCs/>
          <w:rtl/>
        </w:rPr>
        <w:lastRenderedPageBreak/>
        <w:t xml:space="preserve">البرنامج </w:t>
      </w:r>
      <w:r>
        <w:rPr>
          <w:rFonts w:hint="cs"/>
          <w:b/>
          <w:bCs/>
          <w:rtl/>
        </w:rPr>
        <w:t>7</w:t>
      </w:r>
      <w:r w:rsidRPr="00923AA1">
        <w:rPr>
          <w:rFonts w:hint="cs"/>
          <w:b/>
          <w:bCs/>
          <w:rtl/>
        </w:rPr>
        <w:t xml:space="preserve">: الموارد بحسب </w:t>
      </w:r>
      <w:r>
        <w:rPr>
          <w:rFonts w:hint="cs"/>
          <w:b/>
          <w:bCs/>
          <w:rtl/>
        </w:rPr>
        <w:t>غرض الإنفاق</w:t>
      </w:r>
    </w:p>
    <w:p w:rsidR="00F63C17" w:rsidRPr="003842F1" w:rsidRDefault="00F63C17" w:rsidP="00F63C17">
      <w:pPr>
        <w:pStyle w:val="ARNormal"/>
        <w:spacing w:after="0"/>
        <w:ind w:left="720"/>
        <w:jc w:val="center"/>
        <w:rPr>
          <w:i/>
          <w:iCs/>
        </w:rPr>
      </w:pPr>
      <w:r w:rsidRPr="003842F1">
        <w:rPr>
          <w:rFonts w:hint="cs"/>
          <w:i/>
          <w:iCs/>
          <w:rtl/>
        </w:rPr>
        <w:t>(بآلاف الفرنكات السويسرية)</w:t>
      </w:r>
    </w:p>
    <w:p w:rsidR="00884CF0" w:rsidRPr="00F63C17" w:rsidRDefault="00D60DFD" w:rsidP="00D60DFD">
      <w:pPr>
        <w:adjustRightInd w:val="0"/>
        <w:snapToGrid w:val="0"/>
        <w:spacing w:after="120"/>
        <w:jc w:val="center"/>
        <w:rPr>
          <w:rFonts w:ascii="Arabic Typesetting" w:hAnsi="Arabic Typesetting" w:cs="Arabic Typesetting"/>
          <w:szCs w:val="34"/>
          <w:rtl/>
          <w:lang w:val="fr-CH"/>
        </w:rPr>
      </w:pPr>
      <w:r w:rsidRPr="00D60DFD">
        <w:rPr>
          <w:noProof/>
          <w:szCs w:val="20"/>
          <w:rtl/>
          <w:lang w:bidi="ar-SA"/>
        </w:rPr>
        <w:drawing>
          <wp:inline distT="0" distB="0" distL="0" distR="0" wp14:anchorId="34207C13" wp14:editId="5D44AF74">
            <wp:extent cx="5400040" cy="5926455"/>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5400040" cy="5926455"/>
                    </a:xfrm>
                    <a:prstGeom prst="rect">
                      <a:avLst/>
                    </a:prstGeom>
                    <a:noFill/>
                    <a:ln>
                      <a:noFill/>
                    </a:ln>
                  </pic:spPr>
                </pic:pic>
              </a:graphicData>
            </a:graphic>
          </wp:inline>
        </w:drawing>
      </w:r>
    </w:p>
    <w:p w:rsidR="00884CF0" w:rsidRPr="004623C8" w:rsidRDefault="00884CF0" w:rsidP="00B37863">
      <w:pPr>
        <w:pStyle w:val="ARNormal"/>
        <w:spacing w:line="240" w:lineRule="auto"/>
        <w:jc w:val="left"/>
        <w:rPr>
          <w:sz w:val="24"/>
          <w:szCs w:val="24"/>
          <w:rtl/>
        </w:rPr>
      </w:pPr>
      <w:r w:rsidRPr="004623C8">
        <w:rPr>
          <w:sz w:val="24"/>
          <w:szCs w:val="24"/>
          <w:rtl/>
        </w:rPr>
        <w:t>ملاحظات:</w:t>
      </w:r>
    </w:p>
    <w:p w:rsidR="00884CF0" w:rsidRPr="004623C8" w:rsidRDefault="00884CF0" w:rsidP="00B37863">
      <w:pPr>
        <w:pStyle w:val="ARNormal"/>
        <w:numPr>
          <w:ilvl w:val="0"/>
          <w:numId w:val="39"/>
        </w:numPr>
        <w:spacing w:line="240" w:lineRule="auto"/>
        <w:ind w:left="0" w:firstLine="0"/>
        <w:jc w:val="left"/>
        <w:rPr>
          <w:sz w:val="24"/>
          <w:szCs w:val="24"/>
        </w:rPr>
      </w:pPr>
      <w:r w:rsidRPr="004623C8">
        <w:rPr>
          <w:color w:val="000000"/>
          <w:sz w:val="24"/>
          <w:szCs w:val="24"/>
          <w:rtl/>
        </w:rPr>
        <w:t xml:space="preserve">أعيدت صياغة الميزانية  المعتمدة للثنائية 2012/13 والميزانية بعد التحويلات بالاستناد إلى بنية فئة التكلفة المقترحة للثنائية 2014/15. </w:t>
      </w:r>
    </w:p>
    <w:p w:rsidR="00884CF0" w:rsidRPr="004623C8" w:rsidRDefault="00884CF0" w:rsidP="00B37863">
      <w:pPr>
        <w:pStyle w:val="ARNormal"/>
        <w:numPr>
          <w:ilvl w:val="0"/>
          <w:numId w:val="39"/>
        </w:numPr>
        <w:spacing w:line="240" w:lineRule="auto"/>
        <w:ind w:left="0" w:firstLine="0"/>
        <w:jc w:val="left"/>
        <w:rPr>
          <w:sz w:val="24"/>
          <w:szCs w:val="24"/>
        </w:rPr>
      </w:pPr>
      <w:r w:rsidRPr="004623C8">
        <w:rPr>
          <w:sz w:val="24"/>
          <w:szCs w:val="24"/>
          <w:rtl/>
        </w:rPr>
        <w:t xml:space="preserve">تعكس </w:t>
      </w:r>
      <w:r w:rsidRPr="004623C8">
        <w:rPr>
          <w:color w:val="000000"/>
          <w:sz w:val="24"/>
          <w:szCs w:val="24"/>
          <w:rtl/>
        </w:rPr>
        <w:t xml:space="preserve">الميزانية بعد التحويلات الميزانية التي تمت تسويتها للبرامج، باتباع التحويلات التي تمت خلال الثنائية 2012/13 تمشيا مع المادة 5.5 من النظام المالي. وللحصول على تفاصيل إضافية بشأن ميزانية الثنائية 2012/13 بعد التحويلات، يرجى الرجوع إلى جدول المرفق الأول لهذه الوثيقة (الميزانية بعد التحويلات بحسب البرنامج)، والوثيقة </w:t>
      </w:r>
      <w:proofErr w:type="spellStart"/>
      <w:r w:rsidRPr="004623C8">
        <w:rPr>
          <w:color w:val="000000"/>
          <w:sz w:val="24"/>
          <w:szCs w:val="24"/>
        </w:rPr>
        <w:t>WO</w:t>
      </w:r>
      <w:proofErr w:type="spellEnd"/>
      <w:r w:rsidRPr="004623C8">
        <w:rPr>
          <w:color w:val="000000"/>
          <w:sz w:val="24"/>
          <w:szCs w:val="24"/>
        </w:rPr>
        <w:t>/</w:t>
      </w:r>
      <w:proofErr w:type="spellStart"/>
      <w:r w:rsidRPr="004623C8">
        <w:rPr>
          <w:color w:val="000000"/>
          <w:sz w:val="24"/>
          <w:szCs w:val="24"/>
        </w:rPr>
        <w:t>PBC</w:t>
      </w:r>
      <w:proofErr w:type="spellEnd"/>
      <w:r w:rsidRPr="004623C8">
        <w:rPr>
          <w:color w:val="000000"/>
          <w:sz w:val="24"/>
          <w:szCs w:val="24"/>
        </w:rPr>
        <w:t>/20/2</w:t>
      </w:r>
      <w:r w:rsidRPr="004623C8">
        <w:rPr>
          <w:color w:val="000000"/>
          <w:sz w:val="24"/>
          <w:szCs w:val="24"/>
          <w:rtl/>
        </w:rPr>
        <w:t xml:space="preserve"> (تقرير أداء البرنامج عن عام 2012). وتمثل ميزانية تكاليف الموظفين للثنائية 2012/13 بعد التحويلات النفقات الفعلية المتكبدة حتى 31 مارس 2013 والمبالغ المدرجة في الميزانية، استناداً إلى التكاليف القياسية عن الأشهر التسعة المتبقية من عام 2013.</w:t>
      </w:r>
    </w:p>
    <w:p w:rsidR="00884CF0" w:rsidRPr="004623C8" w:rsidRDefault="00884CF0" w:rsidP="00B37863">
      <w:pPr>
        <w:pStyle w:val="ARNormal"/>
        <w:numPr>
          <w:ilvl w:val="0"/>
          <w:numId w:val="39"/>
        </w:numPr>
        <w:spacing w:line="240" w:lineRule="auto"/>
        <w:ind w:left="0" w:firstLine="0"/>
        <w:jc w:val="left"/>
        <w:rPr>
          <w:sz w:val="24"/>
          <w:szCs w:val="24"/>
        </w:rPr>
      </w:pPr>
      <w:r w:rsidRPr="004623C8">
        <w:rPr>
          <w:sz w:val="24"/>
          <w:szCs w:val="24"/>
          <w:rtl/>
        </w:rPr>
        <w:t xml:space="preserve">لمزيد من </w:t>
      </w:r>
      <w:r w:rsidRPr="004623C8">
        <w:rPr>
          <w:color w:val="000000"/>
          <w:sz w:val="24"/>
          <w:szCs w:val="24"/>
          <w:rtl/>
        </w:rPr>
        <w:t>التفاصيل عن الوظائف الخاصة بالبرنامج، يرجى الرجوع إلى جدول المرفق الثاني.</w:t>
      </w:r>
    </w:p>
    <w:p w:rsidR="00884CF0" w:rsidRPr="00B71887" w:rsidRDefault="00884CF0" w:rsidP="00862268">
      <w:pPr>
        <w:keepNext/>
        <w:keepLines/>
        <w:adjustRightInd w:val="0"/>
        <w:snapToGrid w:val="0"/>
        <w:spacing w:after="120" w:line="360" w:lineRule="exact"/>
        <w:rPr>
          <w:color w:val="000000"/>
          <w:sz w:val="30"/>
          <w:szCs w:val="30"/>
          <w:rtl/>
        </w:rPr>
      </w:pPr>
    </w:p>
    <w:p w:rsidR="00884CF0" w:rsidRPr="009F0533" w:rsidRDefault="00884CF0" w:rsidP="00862268">
      <w:pPr>
        <w:keepNext/>
        <w:keepLines/>
        <w:adjustRightInd w:val="0"/>
        <w:snapToGrid w:val="0"/>
        <w:spacing w:after="120" w:line="360" w:lineRule="exact"/>
        <w:rPr>
          <w:rFonts w:ascii="Arabic Typesetting" w:hAnsi="Arabic Typesetting" w:cs="Arabic Typesetting"/>
          <w:szCs w:val="34"/>
        </w:rPr>
        <w:sectPr w:rsidR="00884CF0" w:rsidRPr="009F0533" w:rsidSect="00862268">
          <w:headerReference w:type="default" r:id="rId62"/>
          <w:pgSz w:w="11906" w:h="16838" w:code="9"/>
          <w:pgMar w:top="1418" w:right="1418" w:bottom="1418" w:left="1134" w:header="510" w:footer="1021" w:gutter="0"/>
          <w:cols w:space="720"/>
          <w:bidi/>
          <w:rtlGutter/>
        </w:sectPr>
      </w:pPr>
    </w:p>
    <w:p w:rsidR="00884CF0" w:rsidRPr="009F0533" w:rsidRDefault="00884CF0" w:rsidP="00862268">
      <w:pPr>
        <w:pStyle w:val="StyleHeading214ptAuto"/>
        <w:adjustRightInd w:val="0"/>
        <w:snapToGrid w:val="0"/>
        <w:spacing w:after="240" w:line="360" w:lineRule="exact"/>
        <w:ind w:left="0" w:firstLine="0"/>
        <w:rPr>
          <w:rFonts w:ascii="Arabic Typesetting" w:hAnsi="Arabic Typesetting" w:cs="Arabic Typesetting"/>
          <w:i/>
          <w:iCs w:val="0"/>
          <w:sz w:val="42"/>
          <w:szCs w:val="42"/>
          <w:rtl/>
        </w:rPr>
      </w:pPr>
      <w:bookmarkStart w:id="26" w:name="_Toc358745217"/>
      <w:bookmarkStart w:id="27" w:name="_Toc364355367"/>
      <w:bookmarkStart w:id="28" w:name="_Toc356567756"/>
      <w:r w:rsidRPr="009F0533">
        <w:rPr>
          <w:rFonts w:ascii="Arabic Typesetting" w:hAnsi="Arabic Typesetting" w:cs="Arabic Typesetting"/>
          <w:i/>
          <w:iCs w:val="0"/>
          <w:sz w:val="42"/>
          <w:szCs w:val="42"/>
          <w:rtl/>
        </w:rPr>
        <w:lastRenderedPageBreak/>
        <w:t>الهدف الاستراتيجي الثالث</w:t>
      </w:r>
      <w:bookmarkEnd w:id="26"/>
      <w:bookmarkEnd w:id="27"/>
    </w:p>
    <w:p w:rsidR="00884CF0" w:rsidRPr="009F0533" w:rsidRDefault="00884CF0" w:rsidP="00862268">
      <w:pPr>
        <w:pStyle w:val="StyleHeading214ptAuto"/>
        <w:adjustRightInd w:val="0"/>
        <w:snapToGrid w:val="0"/>
        <w:spacing w:after="240" w:line="360" w:lineRule="exact"/>
        <w:ind w:left="0" w:firstLine="0"/>
        <w:rPr>
          <w:rFonts w:ascii="Arabic Typesetting" w:hAnsi="Arabic Typesetting" w:cs="Arabic Typesetting"/>
          <w:i/>
          <w:iCs w:val="0"/>
          <w:sz w:val="42"/>
          <w:szCs w:val="42"/>
          <w:rtl/>
        </w:rPr>
      </w:pPr>
      <w:bookmarkStart w:id="29" w:name="_Toc364355368"/>
      <w:bookmarkEnd w:id="28"/>
      <w:r w:rsidRPr="009F0533">
        <w:rPr>
          <w:rFonts w:ascii="Arabic Typesetting" w:hAnsi="Arabic Typesetting" w:cs="Arabic Typesetting"/>
          <w:i/>
          <w:iCs w:val="0"/>
          <w:sz w:val="42"/>
          <w:szCs w:val="42"/>
          <w:rtl/>
        </w:rPr>
        <w:t>تسهيل الانتفاع بالملكية الفكرية في سبيل التنمية</w:t>
      </w:r>
      <w:bookmarkEnd w:id="29"/>
    </w:p>
    <w:p w:rsidR="00884CF0" w:rsidRPr="009F0533" w:rsidRDefault="00884CF0" w:rsidP="00862268">
      <w:pPr>
        <w:adjustRightInd w:val="0"/>
        <w:snapToGrid w:val="0"/>
        <w:spacing w:after="120" w:line="340" w:lineRule="exact"/>
        <w:rPr>
          <w:rFonts w:ascii="Arabic Typesetting" w:hAnsi="Arabic Typesetting" w:cs="Arabic Typesetting"/>
          <w:szCs w:val="34"/>
        </w:rPr>
      </w:pPr>
      <w:r w:rsidRPr="009F0533">
        <w:rPr>
          <w:rFonts w:ascii="Arabic Typesetting" w:hAnsi="Arabic Typesetting" w:cs="Arabic Typesetting"/>
          <w:szCs w:val="34"/>
          <w:rtl/>
        </w:rPr>
        <w:t xml:space="preserve">إن تسهيل الانتفاع بالملكية الفكرية في سبيل التنمية الاجتماعية والثقافية والاقتصادية هو المحرك لأنشطة الويبو المتعددة للمساعدة التقنية وتكوين الكفاءات المُقدَّمة من خلال البرامج في كل قطاع من قطاعات المنظمة. وبتغطية هذه الأنشطة كلها، يركز هذا الهدف الاستراتيجي </w:t>
      </w:r>
      <w:r w:rsidRPr="009F0533">
        <w:rPr>
          <w:rFonts w:ascii="Arabic Typesetting" w:hAnsi="Arabic Typesetting" w:cs="Arabic Typesetting" w:hint="cs"/>
          <w:szCs w:val="34"/>
          <w:rtl/>
        </w:rPr>
        <w:t>ال</w:t>
      </w:r>
      <w:r w:rsidRPr="009F0533">
        <w:rPr>
          <w:rFonts w:ascii="Arabic Typesetting" w:hAnsi="Arabic Typesetting" w:cs="Arabic Typesetting"/>
          <w:szCs w:val="34"/>
          <w:rtl/>
        </w:rPr>
        <w:t>متعدد القطاعات في الأجل المتوسط على مساعدة البلدان النامية والبلدان الأقل نمواً والبلدان المنتقلة إلى نظام الاقتصاد الحر على استخدام نظام الملكية الفكرية استخداماً فعالاً في سياق ظروفها الخاصة.</w:t>
      </w:r>
    </w:p>
    <w:p w:rsidR="00884CF0" w:rsidRDefault="00884CF0" w:rsidP="00862268">
      <w:pPr>
        <w:autoSpaceDE w:val="0"/>
        <w:autoSpaceDN w:val="0"/>
        <w:adjustRightInd w:val="0"/>
        <w:snapToGrid w:val="0"/>
        <w:spacing w:after="120" w:line="340" w:lineRule="exact"/>
        <w:rPr>
          <w:rFonts w:ascii="Arabic Typesetting" w:hAnsi="Arabic Typesetting" w:cs="Arabic Typesetting"/>
          <w:szCs w:val="34"/>
          <w:rtl/>
        </w:rPr>
      </w:pPr>
      <w:r w:rsidRPr="009F0533">
        <w:rPr>
          <w:rFonts w:ascii="Arabic Typesetting" w:hAnsi="Arabic Typesetting" w:cs="Arabic Typesetting"/>
          <w:szCs w:val="34"/>
          <w:rtl/>
        </w:rPr>
        <w:t>ويؤدي جدول أعمال الويبو بشأن التنمية دوراً مركزياً في ضمان إسهام جميع مجالات أنشطة الويبو في هذا الهدف الاستراتيجي</w:t>
      </w:r>
      <w:r>
        <w:rPr>
          <w:rFonts w:ascii="Arabic Typesetting" w:hAnsi="Arabic Typesetting" w:cs="Arabic Typesetting" w:hint="cs"/>
          <w:szCs w:val="34"/>
          <w:rtl/>
        </w:rPr>
        <w:t>.</w:t>
      </w:r>
    </w:p>
    <w:p w:rsidR="00884CF0" w:rsidRDefault="00884CF0" w:rsidP="00862268">
      <w:pPr>
        <w:autoSpaceDE w:val="0"/>
        <w:autoSpaceDN w:val="0"/>
        <w:adjustRightInd w:val="0"/>
        <w:snapToGrid w:val="0"/>
        <w:spacing w:after="120" w:line="340" w:lineRule="exact"/>
        <w:rPr>
          <w:rFonts w:ascii="Arabic Typesetting" w:hAnsi="Arabic Typesetting" w:cs="Arabic Typesetting"/>
          <w:szCs w:val="34"/>
          <w:rtl/>
        </w:rPr>
      </w:pPr>
    </w:p>
    <w:tbl>
      <w:tblPr>
        <w:bidiVisual/>
        <w:tblW w:w="4855" w:type="pct"/>
        <w:tblInd w:w="108"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3188"/>
        <w:gridCol w:w="3081"/>
        <w:gridCol w:w="2749"/>
      </w:tblGrid>
      <w:tr w:rsidR="00884CF0" w:rsidRPr="009F0533" w:rsidTr="00862268">
        <w:trPr>
          <w:cantSplit/>
          <w:tblHeader/>
        </w:trPr>
        <w:tc>
          <w:tcPr>
            <w:tcW w:w="1768" w:type="pct"/>
            <w:tcBorders>
              <w:top w:val="single" w:sz="4" w:space="0" w:color="auto"/>
              <w:bottom w:val="single" w:sz="4" w:space="0" w:color="auto"/>
            </w:tcBorders>
            <w:shd w:val="clear" w:color="auto" w:fill="CCFFFF"/>
            <w:tcMar>
              <w:top w:w="113" w:type="dxa"/>
              <w:bottom w:w="57" w:type="dxa"/>
            </w:tcMar>
            <w:vAlign w:val="center"/>
          </w:tcPr>
          <w:p w:rsidR="00884CF0" w:rsidRPr="009F0533" w:rsidRDefault="00884CF0" w:rsidP="00862268">
            <w:pPr>
              <w:adjustRightInd w:val="0"/>
              <w:snapToGrid w:val="0"/>
              <w:spacing w:before="60" w:after="60" w:line="300" w:lineRule="exact"/>
              <w:jc w:val="center"/>
              <w:rPr>
                <w:rFonts w:ascii="Arabic Typesetting" w:hAnsi="Arabic Typesetting" w:cs="Arabic Typesetting"/>
                <w:b/>
                <w:bCs/>
                <w:sz w:val="30"/>
                <w:szCs w:val="30"/>
              </w:rPr>
            </w:pPr>
            <w:r w:rsidRPr="009F0533">
              <w:rPr>
                <w:rFonts w:ascii="Arabic Typesetting" w:hAnsi="Arabic Typesetting" w:cs="Arabic Typesetting"/>
                <w:b/>
                <w:bCs/>
                <w:sz w:val="30"/>
                <w:szCs w:val="30"/>
                <w:rtl/>
              </w:rPr>
              <w:t>النتائج المرتقبة</w:t>
            </w:r>
          </w:p>
        </w:tc>
        <w:tc>
          <w:tcPr>
            <w:tcW w:w="1708" w:type="pct"/>
            <w:tcBorders>
              <w:top w:val="single" w:sz="4" w:space="0" w:color="auto"/>
              <w:bottom w:val="single" w:sz="4" w:space="0" w:color="auto"/>
            </w:tcBorders>
            <w:shd w:val="clear" w:color="auto" w:fill="CCFFFF"/>
            <w:tcMar>
              <w:top w:w="113" w:type="dxa"/>
              <w:bottom w:w="57" w:type="dxa"/>
            </w:tcMar>
            <w:vAlign w:val="center"/>
          </w:tcPr>
          <w:p w:rsidR="00884CF0" w:rsidRPr="009F0533" w:rsidRDefault="00884CF0" w:rsidP="00862268">
            <w:pPr>
              <w:adjustRightInd w:val="0"/>
              <w:snapToGrid w:val="0"/>
              <w:spacing w:before="60" w:after="60" w:line="300" w:lineRule="exact"/>
              <w:jc w:val="center"/>
              <w:rPr>
                <w:rFonts w:ascii="Arabic Typesetting" w:hAnsi="Arabic Typesetting" w:cs="Arabic Typesetting"/>
                <w:b/>
                <w:bCs/>
                <w:sz w:val="30"/>
                <w:szCs w:val="30"/>
              </w:rPr>
            </w:pPr>
            <w:r w:rsidRPr="009F0533">
              <w:rPr>
                <w:rFonts w:ascii="Arabic Typesetting" w:hAnsi="Arabic Typesetting" w:cs="Arabic Typesetting"/>
                <w:b/>
                <w:bCs/>
                <w:sz w:val="30"/>
                <w:szCs w:val="30"/>
                <w:rtl/>
              </w:rPr>
              <w:t>مؤشرات الأداء</w:t>
            </w:r>
          </w:p>
        </w:tc>
        <w:tc>
          <w:tcPr>
            <w:tcW w:w="1524" w:type="pct"/>
            <w:tcBorders>
              <w:top w:val="single" w:sz="4" w:space="0" w:color="auto"/>
              <w:bottom w:val="single" w:sz="4" w:space="0" w:color="auto"/>
            </w:tcBorders>
            <w:shd w:val="clear" w:color="auto" w:fill="CCFFFF"/>
            <w:tcMar>
              <w:top w:w="113" w:type="dxa"/>
              <w:bottom w:w="57" w:type="dxa"/>
            </w:tcMar>
            <w:vAlign w:val="center"/>
          </w:tcPr>
          <w:p w:rsidR="00884CF0" w:rsidRPr="009F0533" w:rsidRDefault="00884CF0" w:rsidP="00862268">
            <w:pPr>
              <w:adjustRightInd w:val="0"/>
              <w:snapToGrid w:val="0"/>
              <w:spacing w:before="60" w:after="60" w:line="300" w:lineRule="exact"/>
              <w:jc w:val="center"/>
              <w:rPr>
                <w:rFonts w:ascii="Arabic Typesetting" w:hAnsi="Arabic Typesetting" w:cs="Arabic Typesetting"/>
                <w:b/>
                <w:bCs/>
                <w:sz w:val="30"/>
                <w:szCs w:val="30"/>
              </w:rPr>
            </w:pPr>
            <w:r w:rsidRPr="009F0533">
              <w:rPr>
                <w:rFonts w:ascii="Arabic Typesetting" w:hAnsi="Arabic Typesetting" w:cs="Arabic Typesetting"/>
                <w:b/>
                <w:bCs/>
                <w:sz w:val="30"/>
                <w:szCs w:val="30"/>
                <w:rtl/>
              </w:rPr>
              <w:t>البرامج المسؤولة</w:t>
            </w:r>
          </w:p>
        </w:tc>
      </w:tr>
      <w:tr w:rsidR="00884CF0" w:rsidRPr="009F0533" w:rsidTr="00862268">
        <w:trPr>
          <w:cantSplit/>
        </w:trPr>
        <w:tc>
          <w:tcPr>
            <w:tcW w:w="1768" w:type="pct"/>
            <w:tcBorders>
              <w:top w:val="single" w:sz="4" w:space="0" w:color="auto"/>
            </w:tcBorders>
            <w:shd w:val="clear" w:color="auto" w:fill="auto"/>
            <w:tcMar>
              <w:top w:w="113" w:type="dxa"/>
              <w:bottom w:w="57" w:type="dxa"/>
            </w:tcMar>
          </w:tcPr>
          <w:p w:rsidR="00884CF0" w:rsidRPr="009F0533" w:rsidRDefault="00884CF0" w:rsidP="00862268">
            <w:pPr>
              <w:adjustRightInd w:val="0"/>
              <w:snapToGrid w:val="0"/>
              <w:spacing w:before="60" w:after="60" w:line="300" w:lineRule="exact"/>
              <w:rPr>
                <w:rFonts w:ascii="Arabic Typesetting" w:hAnsi="Arabic Typesetting" w:cs="Arabic Typesetting"/>
                <w:sz w:val="30"/>
                <w:szCs w:val="30"/>
              </w:rPr>
            </w:pPr>
            <w:r>
              <w:rPr>
                <w:rFonts w:ascii="Arabic Typesetting" w:hAnsi="Arabic Typesetting" w:cs="Arabic Typesetting" w:hint="cs"/>
                <w:sz w:val="30"/>
                <w:szCs w:val="30"/>
                <w:rtl/>
              </w:rPr>
              <w:t>ه 1.3</w:t>
            </w:r>
            <w:r w:rsidRPr="009F0533">
              <w:rPr>
                <w:rFonts w:ascii="Arabic Typesetting" w:hAnsi="Arabic Typesetting" w:cs="Arabic Typesetting"/>
                <w:sz w:val="30"/>
                <w:szCs w:val="30"/>
                <w:rtl/>
              </w:rPr>
              <w:t xml:space="preserve"> استراتيجيات وخطط وطنية بشأن الابتكار والملكية الفكرية تتماشى مع الأهداف الإنمائية الوطنية</w:t>
            </w:r>
            <w:r w:rsidRPr="009F0533">
              <w:rPr>
                <w:rFonts w:ascii="Arabic Typesetting" w:hAnsi="Arabic Typesetting" w:cs="Arabic Typesetting"/>
                <w:sz w:val="30"/>
                <w:szCs w:val="30"/>
              </w:rPr>
              <w:t xml:space="preserve"> </w:t>
            </w:r>
          </w:p>
        </w:tc>
        <w:tc>
          <w:tcPr>
            <w:tcW w:w="1708" w:type="pct"/>
            <w:tcBorders>
              <w:top w:val="single" w:sz="4" w:space="0" w:color="auto"/>
            </w:tcBorders>
            <w:shd w:val="clear" w:color="auto" w:fill="auto"/>
            <w:tcMar>
              <w:top w:w="113" w:type="dxa"/>
              <w:bottom w:w="57" w:type="dxa"/>
            </w:tcMar>
          </w:tcPr>
          <w:p w:rsidR="00884CF0" w:rsidRPr="009F0533" w:rsidRDefault="00884CF0" w:rsidP="00862268">
            <w:pPr>
              <w:adjustRightInd w:val="0"/>
              <w:snapToGrid w:val="0"/>
              <w:spacing w:before="60" w:after="60" w:line="300" w:lineRule="exact"/>
              <w:rPr>
                <w:rFonts w:ascii="Arabic Typesetting" w:hAnsi="Arabic Typesetting" w:cs="Arabic Typesetting"/>
                <w:sz w:val="30"/>
                <w:szCs w:val="30"/>
              </w:rPr>
            </w:pPr>
            <w:r w:rsidRPr="009F0533">
              <w:rPr>
                <w:rFonts w:ascii="Arabic Typesetting" w:hAnsi="Arabic Typesetting" w:cs="Arabic Typesetting"/>
                <w:sz w:val="30"/>
                <w:szCs w:val="30"/>
                <w:rtl/>
              </w:rPr>
              <w:t>عدد البلدان التي تمر بمرحلة صياغة أو اعتماد الاستراتيجيات الوطنية للملكية الفكرية أو خطط التنمية أو كل</w:t>
            </w:r>
            <w:r w:rsidRPr="009F0533">
              <w:rPr>
                <w:rFonts w:ascii="Arabic Typesetting" w:hAnsi="Arabic Typesetting" w:cs="Arabic Typesetting" w:hint="cs"/>
                <w:sz w:val="30"/>
                <w:szCs w:val="30"/>
                <w:rtl/>
              </w:rPr>
              <w:t>ت</w:t>
            </w:r>
            <w:r w:rsidRPr="009F0533">
              <w:rPr>
                <w:rFonts w:ascii="Arabic Typesetting" w:hAnsi="Arabic Typesetting" w:cs="Arabic Typesetting"/>
                <w:sz w:val="30"/>
                <w:szCs w:val="30"/>
                <w:rtl/>
              </w:rPr>
              <w:t>يهما</w:t>
            </w:r>
          </w:p>
        </w:tc>
        <w:tc>
          <w:tcPr>
            <w:tcW w:w="1524" w:type="pct"/>
            <w:tcBorders>
              <w:top w:val="single" w:sz="4" w:space="0" w:color="auto"/>
            </w:tcBorders>
            <w:shd w:val="clear" w:color="auto" w:fill="FFFFFF"/>
            <w:tcMar>
              <w:top w:w="113" w:type="dxa"/>
              <w:bottom w:w="57" w:type="dxa"/>
            </w:tcMar>
          </w:tcPr>
          <w:p w:rsidR="00884CF0" w:rsidRPr="009F0533" w:rsidRDefault="00884CF0" w:rsidP="00862268">
            <w:pPr>
              <w:adjustRightInd w:val="0"/>
              <w:snapToGrid w:val="0"/>
              <w:spacing w:before="60" w:after="60" w:line="300" w:lineRule="exact"/>
              <w:rPr>
                <w:rFonts w:ascii="Arabic Typesetting" w:hAnsi="Arabic Typesetting" w:cs="Arabic Typesetting"/>
                <w:sz w:val="30"/>
                <w:szCs w:val="30"/>
              </w:rPr>
            </w:pPr>
            <w:r w:rsidRPr="009F0533">
              <w:rPr>
                <w:rFonts w:ascii="Arabic Typesetting" w:hAnsi="Arabic Typesetting" w:cs="Arabic Typesetting"/>
                <w:sz w:val="30"/>
                <w:szCs w:val="30"/>
                <w:rtl/>
              </w:rPr>
              <w:t>البرنامج 9</w:t>
            </w:r>
          </w:p>
        </w:tc>
      </w:tr>
      <w:tr w:rsidR="00884CF0" w:rsidRPr="009F0533" w:rsidTr="00862268">
        <w:trPr>
          <w:cantSplit/>
          <w:trHeight w:val="556"/>
        </w:trPr>
        <w:tc>
          <w:tcPr>
            <w:tcW w:w="1768" w:type="pct"/>
            <w:shd w:val="clear" w:color="auto" w:fill="auto"/>
            <w:tcMar>
              <w:top w:w="113" w:type="dxa"/>
              <w:bottom w:w="57" w:type="dxa"/>
            </w:tcMar>
          </w:tcPr>
          <w:p w:rsidR="00884CF0" w:rsidRPr="009F0533" w:rsidRDefault="00884CF0" w:rsidP="00862268">
            <w:pPr>
              <w:adjustRightInd w:val="0"/>
              <w:snapToGrid w:val="0"/>
              <w:spacing w:before="60" w:after="60" w:line="300" w:lineRule="exact"/>
              <w:rPr>
                <w:rFonts w:ascii="Arabic Typesetting" w:hAnsi="Arabic Typesetting" w:cs="Arabic Typesetting"/>
                <w:sz w:val="30"/>
                <w:szCs w:val="30"/>
              </w:rPr>
            </w:pPr>
          </w:p>
        </w:tc>
        <w:tc>
          <w:tcPr>
            <w:tcW w:w="1708" w:type="pct"/>
            <w:shd w:val="clear" w:color="auto" w:fill="auto"/>
            <w:tcMar>
              <w:top w:w="113" w:type="dxa"/>
              <w:bottom w:w="57" w:type="dxa"/>
            </w:tcMar>
          </w:tcPr>
          <w:p w:rsidR="00884CF0" w:rsidRPr="009F0533" w:rsidRDefault="00884CF0" w:rsidP="00862268">
            <w:pPr>
              <w:adjustRightInd w:val="0"/>
              <w:snapToGrid w:val="0"/>
              <w:spacing w:before="60" w:after="60" w:line="300" w:lineRule="exact"/>
              <w:rPr>
                <w:rFonts w:ascii="Arabic Typesetting" w:hAnsi="Arabic Typesetting" w:cs="Arabic Typesetting"/>
                <w:sz w:val="30"/>
                <w:szCs w:val="30"/>
              </w:rPr>
            </w:pPr>
            <w:r w:rsidRPr="009F0533">
              <w:rPr>
                <w:rFonts w:ascii="Arabic Typesetting" w:hAnsi="Arabic Typesetting" w:cs="Arabic Typesetting"/>
                <w:sz w:val="30"/>
                <w:szCs w:val="30"/>
                <w:rtl/>
              </w:rPr>
              <w:t>عدد البلدان التي اعتمدت الاستراتيجيات الوطنية للملكية الفكرية أو الخطط الإنمائية</w:t>
            </w:r>
            <w:r w:rsidRPr="009F0533">
              <w:rPr>
                <w:rFonts w:ascii="Arabic Typesetting" w:hAnsi="Arabic Typesetting" w:cs="Arabic Typesetting" w:hint="cs"/>
                <w:sz w:val="30"/>
                <w:szCs w:val="30"/>
                <w:rtl/>
              </w:rPr>
              <w:t xml:space="preserve"> </w:t>
            </w:r>
            <w:r w:rsidRPr="009F0533">
              <w:rPr>
                <w:rFonts w:ascii="Arabic Typesetting" w:hAnsi="Arabic Typesetting" w:cs="Arabic Typesetting"/>
                <w:sz w:val="30"/>
                <w:szCs w:val="30"/>
                <w:rtl/>
              </w:rPr>
              <w:t>أو كل</w:t>
            </w:r>
            <w:r w:rsidRPr="009F0533">
              <w:rPr>
                <w:rFonts w:ascii="Arabic Typesetting" w:hAnsi="Arabic Typesetting" w:cs="Arabic Typesetting" w:hint="cs"/>
                <w:sz w:val="30"/>
                <w:szCs w:val="30"/>
                <w:rtl/>
              </w:rPr>
              <w:t>ت</w:t>
            </w:r>
            <w:r w:rsidRPr="009F0533">
              <w:rPr>
                <w:rFonts w:ascii="Arabic Typesetting" w:hAnsi="Arabic Typesetting" w:cs="Arabic Typesetting"/>
                <w:sz w:val="30"/>
                <w:szCs w:val="30"/>
                <w:rtl/>
              </w:rPr>
              <w:t>يهما وتنفذها</w:t>
            </w:r>
          </w:p>
        </w:tc>
        <w:tc>
          <w:tcPr>
            <w:tcW w:w="1524" w:type="pct"/>
            <w:shd w:val="clear" w:color="auto" w:fill="FFFFFF"/>
            <w:tcMar>
              <w:top w:w="113" w:type="dxa"/>
              <w:bottom w:w="57" w:type="dxa"/>
            </w:tcMar>
          </w:tcPr>
          <w:p w:rsidR="00884CF0" w:rsidRPr="009F0533" w:rsidRDefault="00884CF0" w:rsidP="00862268">
            <w:pPr>
              <w:adjustRightInd w:val="0"/>
              <w:snapToGrid w:val="0"/>
              <w:spacing w:before="60" w:after="60" w:line="300" w:lineRule="exact"/>
              <w:rPr>
                <w:rFonts w:ascii="Arabic Typesetting" w:hAnsi="Arabic Typesetting" w:cs="Arabic Typesetting"/>
                <w:sz w:val="30"/>
                <w:szCs w:val="30"/>
              </w:rPr>
            </w:pPr>
            <w:r w:rsidRPr="009F0533">
              <w:rPr>
                <w:rFonts w:ascii="Arabic Typesetting" w:hAnsi="Arabic Typesetting" w:cs="Arabic Typesetting"/>
                <w:sz w:val="30"/>
                <w:szCs w:val="30"/>
                <w:rtl/>
              </w:rPr>
              <w:t>البرنامج 9</w:t>
            </w:r>
          </w:p>
        </w:tc>
      </w:tr>
      <w:tr w:rsidR="00884CF0" w:rsidRPr="009F0533" w:rsidTr="00862268">
        <w:trPr>
          <w:cantSplit/>
          <w:trHeight w:val="368"/>
        </w:trPr>
        <w:tc>
          <w:tcPr>
            <w:tcW w:w="1768" w:type="pct"/>
            <w:shd w:val="clear" w:color="auto" w:fill="auto"/>
            <w:tcMar>
              <w:top w:w="113" w:type="dxa"/>
              <w:bottom w:w="57" w:type="dxa"/>
            </w:tcMar>
          </w:tcPr>
          <w:p w:rsidR="00884CF0" w:rsidRPr="009F0533" w:rsidRDefault="00884CF0" w:rsidP="00862268">
            <w:pPr>
              <w:adjustRightInd w:val="0"/>
              <w:snapToGrid w:val="0"/>
              <w:spacing w:before="60" w:after="60" w:line="300" w:lineRule="exact"/>
              <w:rPr>
                <w:rFonts w:ascii="Arabic Typesetting" w:hAnsi="Arabic Typesetting" w:cs="Arabic Typesetting"/>
                <w:sz w:val="30"/>
                <w:szCs w:val="30"/>
              </w:rPr>
            </w:pPr>
          </w:p>
        </w:tc>
        <w:tc>
          <w:tcPr>
            <w:tcW w:w="1708" w:type="pct"/>
            <w:shd w:val="clear" w:color="auto" w:fill="auto"/>
            <w:tcMar>
              <w:top w:w="113" w:type="dxa"/>
              <w:bottom w:w="57" w:type="dxa"/>
            </w:tcMar>
          </w:tcPr>
          <w:p w:rsidR="00884CF0" w:rsidRPr="009F0533" w:rsidRDefault="00884CF0" w:rsidP="00862268">
            <w:pPr>
              <w:adjustRightInd w:val="0"/>
              <w:snapToGrid w:val="0"/>
              <w:spacing w:before="60" w:after="60" w:line="300" w:lineRule="exact"/>
              <w:rPr>
                <w:rFonts w:ascii="Arabic Typesetting" w:hAnsi="Arabic Typesetting" w:cs="Arabic Typesetting"/>
                <w:sz w:val="30"/>
                <w:szCs w:val="30"/>
              </w:rPr>
            </w:pPr>
            <w:r w:rsidRPr="009F0533">
              <w:rPr>
                <w:rFonts w:ascii="Arabic Typesetting" w:hAnsi="Arabic Typesetting" w:cs="Arabic Typesetting"/>
                <w:sz w:val="30"/>
                <w:szCs w:val="30"/>
                <w:rtl/>
              </w:rPr>
              <w:t>عدد الجامعات التي وضعت سياسات الملكية الفكرية</w:t>
            </w:r>
          </w:p>
        </w:tc>
        <w:tc>
          <w:tcPr>
            <w:tcW w:w="1524" w:type="pct"/>
            <w:shd w:val="clear" w:color="auto" w:fill="FFFFFF"/>
            <w:tcMar>
              <w:top w:w="113" w:type="dxa"/>
              <w:bottom w:w="57" w:type="dxa"/>
            </w:tcMar>
          </w:tcPr>
          <w:p w:rsidR="00884CF0" w:rsidRPr="009F0533" w:rsidRDefault="00884CF0" w:rsidP="00862268">
            <w:pPr>
              <w:adjustRightInd w:val="0"/>
              <w:snapToGrid w:val="0"/>
              <w:spacing w:before="60" w:after="60" w:line="300" w:lineRule="exact"/>
              <w:rPr>
                <w:rFonts w:ascii="Arabic Typesetting" w:hAnsi="Arabic Typesetting" w:cs="Arabic Typesetting"/>
                <w:sz w:val="30"/>
                <w:szCs w:val="30"/>
              </w:rPr>
            </w:pPr>
            <w:r w:rsidRPr="009F0533">
              <w:rPr>
                <w:rFonts w:ascii="Arabic Typesetting" w:hAnsi="Arabic Typesetting" w:cs="Arabic Typesetting"/>
                <w:sz w:val="30"/>
                <w:szCs w:val="30"/>
                <w:rtl/>
              </w:rPr>
              <w:t>البرنامج 10</w:t>
            </w:r>
          </w:p>
        </w:tc>
      </w:tr>
      <w:tr w:rsidR="00884CF0" w:rsidRPr="009F0533" w:rsidTr="00862268">
        <w:trPr>
          <w:cantSplit/>
          <w:trHeight w:val="362"/>
        </w:trPr>
        <w:tc>
          <w:tcPr>
            <w:tcW w:w="1768" w:type="pct"/>
            <w:shd w:val="clear" w:color="auto" w:fill="auto"/>
            <w:tcMar>
              <w:top w:w="113" w:type="dxa"/>
              <w:bottom w:w="57" w:type="dxa"/>
            </w:tcMar>
          </w:tcPr>
          <w:p w:rsidR="00884CF0" w:rsidRPr="009F0533" w:rsidRDefault="00884CF0" w:rsidP="00862268">
            <w:pPr>
              <w:adjustRightInd w:val="0"/>
              <w:snapToGrid w:val="0"/>
              <w:spacing w:before="60" w:after="60" w:line="300" w:lineRule="exact"/>
              <w:rPr>
                <w:rFonts w:ascii="Arabic Typesetting" w:hAnsi="Arabic Typesetting" w:cs="Arabic Typesetting"/>
                <w:sz w:val="30"/>
                <w:szCs w:val="30"/>
              </w:rPr>
            </w:pPr>
          </w:p>
        </w:tc>
        <w:tc>
          <w:tcPr>
            <w:tcW w:w="1708" w:type="pct"/>
            <w:shd w:val="clear" w:color="auto" w:fill="auto"/>
            <w:tcMar>
              <w:top w:w="113" w:type="dxa"/>
              <w:bottom w:w="57" w:type="dxa"/>
            </w:tcMar>
          </w:tcPr>
          <w:p w:rsidR="00884CF0" w:rsidRDefault="00884CF0" w:rsidP="00862268">
            <w:pPr>
              <w:adjustRightInd w:val="0"/>
              <w:snapToGrid w:val="0"/>
              <w:spacing w:before="60" w:after="60" w:line="300" w:lineRule="exact"/>
              <w:rPr>
                <w:rFonts w:ascii="Arabic Typesetting" w:hAnsi="Arabic Typesetting" w:cs="Arabic Typesetting"/>
                <w:sz w:val="30"/>
                <w:szCs w:val="30"/>
                <w:rtl/>
              </w:rPr>
            </w:pPr>
            <w:r w:rsidRPr="009F0533">
              <w:rPr>
                <w:rFonts w:ascii="Arabic Typesetting" w:hAnsi="Arabic Typesetting" w:cs="Arabic Typesetting"/>
                <w:sz w:val="30"/>
                <w:szCs w:val="30"/>
                <w:rtl/>
              </w:rPr>
              <w:t>عدد البلدان التي وضعت استراتيجيات أو خطط وطنية للملكية الفكرية</w:t>
            </w:r>
          </w:p>
          <w:p w:rsidR="00D07A5B" w:rsidRPr="009F0533" w:rsidRDefault="00D07A5B" w:rsidP="00862268">
            <w:pPr>
              <w:adjustRightInd w:val="0"/>
              <w:snapToGrid w:val="0"/>
              <w:spacing w:before="60" w:after="60" w:line="300" w:lineRule="exact"/>
              <w:rPr>
                <w:rFonts w:ascii="Arabic Typesetting" w:hAnsi="Arabic Typesetting" w:cs="Arabic Typesetting"/>
                <w:sz w:val="30"/>
                <w:szCs w:val="30"/>
              </w:rPr>
            </w:pPr>
            <w:r>
              <w:rPr>
                <w:rFonts w:ascii="Arabic Typesetting" w:hAnsi="Arabic Typesetting" w:cs="Arabic Typesetting" w:hint="cs"/>
                <w:sz w:val="30"/>
                <w:szCs w:val="30"/>
                <w:rtl/>
              </w:rPr>
              <w:t>عدد البلدان ذات استراتيجيات الابتكار الوطنية التي استُهلّت أو جارية أو اعتُمدت</w:t>
            </w:r>
          </w:p>
        </w:tc>
        <w:tc>
          <w:tcPr>
            <w:tcW w:w="1524" w:type="pct"/>
            <w:shd w:val="clear" w:color="auto" w:fill="FFFFFF"/>
            <w:tcMar>
              <w:top w:w="113" w:type="dxa"/>
              <w:bottom w:w="57" w:type="dxa"/>
            </w:tcMar>
          </w:tcPr>
          <w:p w:rsidR="00884CF0" w:rsidRDefault="00884CF0" w:rsidP="00862268">
            <w:pPr>
              <w:adjustRightInd w:val="0"/>
              <w:snapToGrid w:val="0"/>
              <w:spacing w:before="60" w:after="60" w:line="300" w:lineRule="exact"/>
              <w:rPr>
                <w:rFonts w:ascii="Arabic Typesetting" w:hAnsi="Arabic Typesetting" w:cs="Arabic Typesetting"/>
                <w:sz w:val="30"/>
                <w:szCs w:val="30"/>
                <w:rtl/>
              </w:rPr>
            </w:pPr>
            <w:r w:rsidRPr="009F0533">
              <w:rPr>
                <w:rFonts w:ascii="Arabic Typesetting" w:hAnsi="Arabic Typesetting" w:cs="Arabic Typesetting"/>
                <w:sz w:val="30"/>
                <w:szCs w:val="30"/>
                <w:rtl/>
              </w:rPr>
              <w:t>البرنامج 10</w:t>
            </w:r>
            <w:r w:rsidR="00D07A5B">
              <w:rPr>
                <w:rFonts w:ascii="Arabic Typesetting" w:hAnsi="Arabic Typesetting" w:cs="Arabic Typesetting" w:hint="cs"/>
                <w:sz w:val="30"/>
                <w:szCs w:val="30"/>
                <w:rtl/>
              </w:rPr>
              <w:br/>
            </w:r>
          </w:p>
          <w:p w:rsidR="00D07A5B" w:rsidRPr="009F0533" w:rsidRDefault="00D07A5B" w:rsidP="00862268">
            <w:pPr>
              <w:adjustRightInd w:val="0"/>
              <w:snapToGrid w:val="0"/>
              <w:spacing w:before="60" w:after="60" w:line="300" w:lineRule="exact"/>
              <w:rPr>
                <w:rFonts w:ascii="Arabic Typesetting" w:hAnsi="Arabic Typesetting" w:cs="Arabic Typesetting"/>
                <w:sz w:val="30"/>
                <w:szCs w:val="30"/>
                <w:lang w:bidi="th-TH"/>
              </w:rPr>
            </w:pPr>
            <w:r>
              <w:rPr>
                <w:rFonts w:ascii="Arabic Typesetting" w:hAnsi="Arabic Typesetting" w:cs="Arabic Typesetting" w:hint="cs"/>
                <w:sz w:val="30"/>
                <w:szCs w:val="30"/>
                <w:rtl/>
                <w:lang w:bidi="ar-SA"/>
              </w:rPr>
              <w:t>البرنامج 30</w:t>
            </w:r>
          </w:p>
        </w:tc>
      </w:tr>
      <w:tr w:rsidR="00884CF0" w:rsidRPr="009F0533" w:rsidTr="00862268">
        <w:trPr>
          <w:cantSplit/>
          <w:trHeight w:val="1089"/>
        </w:trPr>
        <w:tc>
          <w:tcPr>
            <w:tcW w:w="1768" w:type="pct"/>
            <w:shd w:val="clear" w:color="auto" w:fill="auto"/>
            <w:tcMar>
              <w:top w:w="113" w:type="dxa"/>
              <w:bottom w:w="57" w:type="dxa"/>
            </w:tcMar>
          </w:tcPr>
          <w:p w:rsidR="00884CF0" w:rsidRPr="009F0533" w:rsidRDefault="00884CF0" w:rsidP="00862268">
            <w:pPr>
              <w:adjustRightInd w:val="0"/>
              <w:snapToGrid w:val="0"/>
              <w:spacing w:before="60" w:after="60" w:line="300" w:lineRule="exact"/>
              <w:rPr>
                <w:rFonts w:ascii="Arabic Typesetting" w:hAnsi="Arabic Typesetting" w:cs="Arabic Typesetting"/>
                <w:sz w:val="30"/>
                <w:szCs w:val="30"/>
              </w:rPr>
            </w:pPr>
            <w:r>
              <w:rPr>
                <w:rFonts w:ascii="Arabic Typesetting" w:hAnsi="Arabic Typesetting" w:cs="Arabic Typesetting" w:hint="cs"/>
                <w:sz w:val="30"/>
                <w:szCs w:val="30"/>
                <w:rtl/>
              </w:rPr>
              <w:t>ه 2.3</w:t>
            </w:r>
            <w:r w:rsidRPr="009F0533">
              <w:rPr>
                <w:rFonts w:ascii="Arabic Typesetting" w:hAnsi="Arabic Typesetting" w:cs="Arabic Typesetting"/>
                <w:sz w:val="30"/>
                <w:szCs w:val="30"/>
                <w:rtl/>
              </w:rPr>
              <w:t xml:space="preserve"> كفاءات معززة للموارد البشرية القادرة على تناول طائفة واسعة من الطلبات من أجل الانتفاع الفعال بالملكية الفكرية لأغراض التنمية في البلدان النامية والبلدان الأقل نمواً والبلدان المنتقلة إلى نظام الاقتصاد الحر</w:t>
            </w:r>
          </w:p>
        </w:tc>
        <w:tc>
          <w:tcPr>
            <w:tcW w:w="1708" w:type="pct"/>
            <w:shd w:val="clear" w:color="auto" w:fill="auto"/>
            <w:tcMar>
              <w:top w:w="113" w:type="dxa"/>
              <w:bottom w:w="57" w:type="dxa"/>
            </w:tcMar>
          </w:tcPr>
          <w:p w:rsidR="00884CF0" w:rsidRPr="009F0533" w:rsidRDefault="00884CF0" w:rsidP="00862268">
            <w:pPr>
              <w:adjustRightInd w:val="0"/>
              <w:snapToGrid w:val="0"/>
              <w:spacing w:before="60" w:after="60" w:line="300" w:lineRule="exact"/>
              <w:rPr>
                <w:rFonts w:ascii="Arabic Typesetting" w:hAnsi="Arabic Typesetting" w:cs="Arabic Typesetting"/>
                <w:sz w:val="30"/>
                <w:szCs w:val="30"/>
              </w:rPr>
            </w:pPr>
            <w:r w:rsidRPr="009F0533">
              <w:rPr>
                <w:rFonts w:ascii="Arabic Typesetting" w:hAnsi="Arabic Typesetting" w:cs="Arabic Typesetting"/>
                <w:sz w:val="30"/>
                <w:szCs w:val="30"/>
                <w:rtl/>
              </w:rPr>
              <w:t>عدد الحكومات ومنظمات الإدارة الجماعية التي توقع اتفاقاً مع الويبو لوضع معيار جديد لضمان جودة الشفافية والمساءلة والإدارة</w:t>
            </w:r>
          </w:p>
        </w:tc>
        <w:tc>
          <w:tcPr>
            <w:tcW w:w="1524" w:type="pct"/>
            <w:shd w:val="clear" w:color="auto" w:fill="FFFFFF"/>
            <w:tcMar>
              <w:top w:w="113" w:type="dxa"/>
              <w:bottom w:w="57" w:type="dxa"/>
            </w:tcMar>
          </w:tcPr>
          <w:p w:rsidR="00884CF0" w:rsidRPr="009F0533" w:rsidRDefault="00884CF0" w:rsidP="00862268">
            <w:pPr>
              <w:adjustRightInd w:val="0"/>
              <w:snapToGrid w:val="0"/>
              <w:spacing w:before="60" w:after="60" w:line="300" w:lineRule="exact"/>
              <w:rPr>
                <w:rFonts w:ascii="Arabic Typesetting" w:hAnsi="Arabic Typesetting" w:cs="Arabic Typesetting"/>
                <w:sz w:val="30"/>
                <w:szCs w:val="30"/>
                <w:lang w:bidi="th-TH"/>
              </w:rPr>
            </w:pPr>
            <w:r w:rsidRPr="009F0533">
              <w:rPr>
                <w:rFonts w:ascii="Arabic Typesetting" w:hAnsi="Arabic Typesetting" w:cs="Arabic Typesetting"/>
                <w:sz w:val="30"/>
                <w:szCs w:val="30"/>
                <w:rtl/>
              </w:rPr>
              <w:t>البرنامج 3</w:t>
            </w:r>
          </w:p>
        </w:tc>
      </w:tr>
      <w:tr w:rsidR="00884CF0" w:rsidRPr="009F0533" w:rsidTr="00862268">
        <w:trPr>
          <w:cantSplit/>
          <w:trHeight w:val="702"/>
        </w:trPr>
        <w:tc>
          <w:tcPr>
            <w:tcW w:w="1768" w:type="pct"/>
            <w:shd w:val="clear" w:color="auto" w:fill="auto"/>
            <w:tcMar>
              <w:top w:w="113" w:type="dxa"/>
              <w:bottom w:w="57" w:type="dxa"/>
            </w:tcMar>
          </w:tcPr>
          <w:p w:rsidR="00884CF0" w:rsidRPr="009F0533" w:rsidRDefault="00884CF0" w:rsidP="00862268">
            <w:pPr>
              <w:adjustRightInd w:val="0"/>
              <w:snapToGrid w:val="0"/>
              <w:spacing w:before="60" w:after="60" w:line="300" w:lineRule="exact"/>
              <w:rPr>
                <w:rFonts w:ascii="Arabic Typesetting" w:hAnsi="Arabic Typesetting" w:cs="Arabic Typesetting"/>
                <w:sz w:val="30"/>
                <w:szCs w:val="30"/>
              </w:rPr>
            </w:pPr>
          </w:p>
        </w:tc>
        <w:tc>
          <w:tcPr>
            <w:tcW w:w="1708" w:type="pct"/>
            <w:shd w:val="clear" w:color="auto" w:fill="auto"/>
            <w:tcMar>
              <w:top w:w="113" w:type="dxa"/>
              <w:bottom w:w="57" w:type="dxa"/>
            </w:tcMar>
          </w:tcPr>
          <w:p w:rsidR="00884CF0" w:rsidRPr="009F0533" w:rsidRDefault="00884CF0" w:rsidP="00862268">
            <w:pPr>
              <w:adjustRightInd w:val="0"/>
              <w:snapToGrid w:val="0"/>
              <w:spacing w:before="60" w:after="60" w:line="300" w:lineRule="exact"/>
              <w:rPr>
                <w:rFonts w:ascii="Arabic Typesetting" w:hAnsi="Arabic Typesetting" w:cs="Arabic Typesetting"/>
                <w:sz w:val="30"/>
                <w:szCs w:val="30"/>
              </w:rPr>
            </w:pPr>
            <w:r w:rsidRPr="009F0533">
              <w:rPr>
                <w:rFonts w:ascii="Arabic Typesetting" w:hAnsi="Arabic Typesetting" w:cs="Arabic Typesetting"/>
                <w:sz w:val="30"/>
                <w:szCs w:val="30"/>
                <w:rtl/>
              </w:rPr>
              <w:t>النسبة المئوية للمبدعين الراضين عن التدريب المُقدَّم بشأن استخدام بيانات حق المؤلف ومعلوماته من أجل الإدارة الفعالة لحق المؤلف الخاص بهم</w:t>
            </w:r>
          </w:p>
        </w:tc>
        <w:tc>
          <w:tcPr>
            <w:tcW w:w="1524" w:type="pct"/>
            <w:shd w:val="clear" w:color="auto" w:fill="FFFFFF"/>
            <w:tcMar>
              <w:top w:w="113" w:type="dxa"/>
              <w:bottom w:w="57" w:type="dxa"/>
            </w:tcMar>
          </w:tcPr>
          <w:p w:rsidR="00884CF0" w:rsidRPr="009F0533" w:rsidRDefault="00884CF0" w:rsidP="00862268">
            <w:pPr>
              <w:adjustRightInd w:val="0"/>
              <w:snapToGrid w:val="0"/>
              <w:spacing w:before="60" w:after="60" w:line="300" w:lineRule="exact"/>
              <w:rPr>
                <w:rFonts w:ascii="Arabic Typesetting" w:hAnsi="Arabic Typesetting" w:cs="Arabic Typesetting"/>
                <w:sz w:val="30"/>
                <w:szCs w:val="30"/>
                <w:lang w:bidi="th-TH"/>
              </w:rPr>
            </w:pPr>
            <w:r w:rsidRPr="009F0533">
              <w:rPr>
                <w:rFonts w:ascii="Arabic Typesetting" w:hAnsi="Arabic Typesetting" w:cs="Arabic Typesetting"/>
                <w:sz w:val="30"/>
                <w:szCs w:val="30"/>
                <w:rtl/>
              </w:rPr>
              <w:t>البرنامج 3</w:t>
            </w:r>
          </w:p>
        </w:tc>
      </w:tr>
      <w:tr w:rsidR="00884CF0" w:rsidRPr="009F0533" w:rsidTr="00862268">
        <w:trPr>
          <w:cantSplit/>
          <w:trHeight w:val="540"/>
        </w:trPr>
        <w:tc>
          <w:tcPr>
            <w:tcW w:w="1768" w:type="pct"/>
            <w:shd w:val="clear" w:color="auto" w:fill="auto"/>
            <w:tcMar>
              <w:top w:w="113" w:type="dxa"/>
              <w:bottom w:w="57" w:type="dxa"/>
            </w:tcMar>
          </w:tcPr>
          <w:p w:rsidR="00884CF0" w:rsidRPr="009F0533" w:rsidRDefault="00884CF0" w:rsidP="00862268">
            <w:pPr>
              <w:adjustRightInd w:val="0"/>
              <w:snapToGrid w:val="0"/>
              <w:spacing w:before="60" w:after="60" w:line="300" w:lineRule="exact"/>
              <w:rPr>
                <w:rFonts w:ascii="Arabic Typesetting" w:hAnsi="Arabic Typesetting" w:cs="Arabic Typesetting"/>
                <w:sz w:val="30"/>
                <w:szCs w:val="30"/>
              </w:rPr>
            </w:pPr>
          </w:p>
        </w:tc>
        <w:tc>
          <w:tcPr>
            <w:tcW w:w="1708" w:type="pct"/>
            <w:shd w:val="clear" w:color="auto" w:fill="auto"/>
            <w:tcMar>
              <w:top w:w="113" w:type="dxa"/>
              <w:bottom w:w="57" w:type="dxa"/>
            </w:tcMar>
          </w:tcPr>
          <w:p w:rsidR="00884CF0" w:rsidRPr="009F0533" w:rsidRDefault="00884CF0" w:rsidP="00862268">
            <w:pPr>
              <w:adjustRightInd w:val="0"/>
              <w:snapToGrid w:val="0"/>
              <w:spacing w:before="60" w:after="60" w:line="300" w:lineRule="exact"/>
              <w:rPr>
                <w:rFonts w:ascii="Arabic Typesetting" w:hAnsi="Arabic Typesetting" w:cs="Arabic Typesetting"/>
                <w:sz w:val="30"/>
                <w:szCs w:val="30"/>
              </w:rPr>
            </w:pPr>
            <w:r w:rsidRPr="009F0533">
              <w:rPr>
                <w:rFonts w:ascii="Arabic Typesetting" w:hAnsi="Arabic Typesetting" w:cs="Arabic Typesetting"/>
                <w:sz w:val="30"/>
                <w:szCs w:val="30"/>
                <w:rtl/>
              </w:rPr>
              <w:t>النسبة المئوية للمشاركين الراضين عن جدوى الاجتماعات وحلقات العمل الخاصة بتكوين الكفاءات المتعلقة بحق المؤلف</w:t>
            </w:r>
          </w:p>
        </w:tc>
        <w:tc>
          <w:tcPr>
            <w:tcW w:w="1524" w:type="pct"/>
            <w:shd w:val="clear" w:color="auto" w:fill="FFFFFF"/>
            <w:tcMar>
              <w:top w:w="113" w:type="dxa"/>
              <w:bottom w:w="57" w:type="dxa"/>
            </w:tcMar>
          </w:tcPr>
          <w:p w:rsidR="00884CF0" w:rsidRPr="009F0533" w:rsidRDefault="00884CF0" w:rsidP="00862268">
            <w:pPr>
              <w:adjustRightInd w:val="0"/>
              <w:snapToGrid w:val="0"/>
              <w:spacing w:before="60" w:after="60" w:line="300" w:lineRule="exact"/>
              <w:rPr>
                <w:rFonts w:ascii="Arabic Typesetting" w:hAnsi="Arabic Typesetting" w:cs="Arabic Typesetting"/>
                <w:sz w:val="30"/>
                <w:szCs w:val="30"/>
                <w:lang w:bidi="th-TH"/>
              </w:rPr>
            </w:pPr>
            <w:r w:rsidRPr="009F0533">
              <w:rPr>
                <w:rFonts w:ascii="Arabic Typesetting" w:hAnsi="Arabic Typesetting" w:cs="Arabic Typesetting"/>
                <w:sz w:val="30"/>
                <w:szCs w:val="30"/>
                <w:rtl/>
              </w:rPr>
              <w:t>البرنامج 3</w:t>
            </w:r>
          </w:p>
        </w:tc>
      </w:tr>
      <w:tr w:rsidR="00884CF0" w:rsidRPr="009F0533" w:rsidTr="00862268">
        <w:trPr>
          <w:cantSplit/>
          <w:trHeight w:val="800"/>
        </w:trPr>
        <w:tc>
          <w:tcPr>
            <w:tcW w:w="1768" w:type="pct"/>
            <w:shd w:val="clear" w:color="auto" w:fill="auto"/>
            <w:tcMar>
              <w:top w:w="113" w:type="dxa"/>
              <w:bottom w:w="57" w:type="dxa"/>
            </w:tcMar>
          </w:tcPr>
          <w:p w:rsidR="00884CF0" w:rsidRPr="009F0533" w:rsidRDefault="00884CF0" w:rsidP="00862268">
            <w:pPr>
              <w:adjustRightInd w:val="0"/>
              <w:snapToGrid w:val="0"/>
              <w:spacing w:before="60" w:after="60" w:line="300" w:lineRule="exact"/>
              <w:rPr>
                <w:rFonts w:ascii="Arabic Typesetting" w:hAnsi="Arabic Typesetting" w:cs="Arabic Typesetting"/>
                <w:sz w:val="30"/>
                <w:szCs w:val="30"/>
              </w:rPr>
            </w:pPr>
          </w:p>
        </w:tc>
        <w:tc>
          <w:tcPr>
            <w:tcW w:w="1708" w:type="pct"/>
            <w:shd w:val="clear" w:color="auto" w:fill="auto"/>
            <w:tcMar>
              <w:top w:w="113" w:type="dxa"/>
              <w:bottom w:w="57" w:type="dxa"/>
            </w:tcMar>
          </w:tcPr>
          <w:p w:rsidR="00884CF0" w:rsidRPr="009F0533" w:rsidRDefault="00884CF0" w:rsidP="00862268">
            <w:pPr>
              <w:adjustRightInd w:val="0"/>
              <w:snapToGrid w:val="0"/>
              <w:spacing w:before="60" w:after="60" w:line="300" w:lineRule="exact"/>
              <w:rPr>
                <w:rFonts w:ascii="Arabic Typesetting" w:hAnsi="Arabic Typesetting" w:cs="Arabic Typesetting"/>
                <w:sz w:val="30"/>
                <w:szCs w:val="30"/>
              </w:rPr>
            </w:pPr>
            <w:r w:rsidRPr="009F0533">
              <w:rPr>
                <w:rFonts w:ascii="Arabic Typesetting" w:hAnsi="Arabic Typesetting" w:cs="Arabic Typesetting"/>
                <w:sz w:val="30"/>
                <w:szCs w:val="30"/>
                <w:rtl/>
              </w:rPr>
              <w:t>عدد الدول الأعضاء التي تبادر إلى تحسين انتفاعها بنظام حق المؤلف لاستغلال الإمكانيات الاقتصادية لمنتجاتها وأعمالها الثقافية</w:t>
            </w:r>
          </w:p>
        </w:tc>
        <w:tc>
          <w:tcPr>
            <w:tcW w:w="1524" w:type="pct"/>
            <w:shd w:val="clear" w:color="auto" w:fill="FFFFFF"/>
            <w:tcMar>
              <w:top w:w="113" w:type="dxa"/>
              <w:bottom w:w="57" w:type="dxa"/>
            </w:tcMar>
          </w:tcPr>
          <w:p w:rsidR="00884CF0" w:rsidRPr="009F0533" w:rsidRDefault="00884CF0" w:rsidP="00862268">
            <w:pPr>
              <w:adjustRightInd w:val="0"/>
              <w:snapToGrid w:val="0"/>
              <w:spacing w:before="60" w:after="60" w:line="300" w:lineRule="exact"/>
              <w:rPr>
                <w:rFonts w:ascii="Arabic Typesetting" w:hAnsi="Arabic Typesetting" w:cs="Arabic Typesetting"/>
                <w:sz w:val="30"/>
                <w:szCs w:val="30"/>
                <w:lang w:bidi="th-TH"/>
              </w:rPr>
            </w:pPr>
            <w:r w:rsidRPr="009F0533">
              <w:rPr>
                <w:rFonts w:ascii="Arabic Typesetting" w:hAnsi="Arabic Typesetting" w:cs="Arabic Typesetting"/>
                <w:sz w:val="30"/>
                <w:szCs w:val="30"/>
                <w:rtl/>
              </w:rPr>
              <w:t>البرنامج 3</w:t>
            </w:r>
          </w:p>
        </w:tc>
      </w:tr>
      <w:tr w:rsidR="00884CF0" w:rsidRPr="009F0533" w:rsidTr="00862268">
        <w:trPr>
          <w:cantSplit/>
          <w:trHeight w:val="800"/>
        </w:trPr>
        <w:tc>
          <w:tcPr>
            <w:tcW w:w="1768" w:type="pct"/>
            <w:shd w:val="clear" w:color="auto" w:fill="auto"/>
            <w:tcMar>
              <w:top w:w="113" w:type="dxa"/>
              <w:bottom w:w="57" w:type="dxa"/>
            </w:tcMar>
          </w:tcPr>
          <w:p w:rsidR="00884CF0" w:rsidRPr="009F0533" w:rsidRDefault="00884CF0" w:rsidP="00862268">
            <w:pPr>
              <w:adjustRightInd w:val="0"/>
              <w:snapToGrid w:val="0"/>
              <w:spacing w:before="60" w:after="60" w:line="300" w:lineRule="exact"/>
              <w:rPr>
                <w:rFonts w:ascii="Arabic Typesetting" w:hAnsi="Arabic Typesetting" w:cs="Arabic Typesetting"/>
                <w:sz w:val="30"/>
                <w:szCs w:val="30"/>
              </w:rPr>
            </w:pPr>
          </w:p>
        </w:tc>
        <w:tc>
          <w:tcPr>
            <w:tcW w:w="1708" w:type="pct"/>
            <w:shd w:val="clear" w:color="auto" w:fill="auto"/>
            <w:tcMar>
              <w:top w:w="113" w:type="dxa"/>
              <w:bottom w:w="57" w:type="dxa"/>
            </w:tcMar>
          </w:tcPr>
          <w:p w:rsidR="00884CF0" w:rsidRPr="009F0533" w:rsidRDefault="00884CF0" w:rsidP="00862268">
            <w:pPr>
              <w:adjustRightInd w:val="0"/>
              <w:snapToGrid w:val="0"/>
              <w:spacing w:before="60" w:after="60" w:line="300" w:lineRule="exact"/>
              <w:rPr>
                <w:rFonts w:ascii="Arabic Typesetting" w:hAnsi="Arabic Typesetting" w:cs="Arabic Typesetting"/>
                <w:sz w:val="30"/>
                <w:szCs w:val="30"/>
              </w:rPr>
            </w:pPr>
            <w:r w:rsidRPr="009F0533">
              <w:rPr>
                <w:rFonts w:ascii="Arabic Typesetting" w:hAnsi="Arabic Typesetting" w:cs="Arabic Typesetting"/>
                <w:sz w:val="30"/>
                <w:szCs w:val="30"/>
                <w:rtl/>
              </w:rPr>
              <w:t>النسبة المئوية للمشاركين في أنشطة الويبو الذين يبلغون عن تعزز قدرتهم على فهم مبادئ الملكية الفكرية وأنظمتها وأدواتها واستخدامها لحماية المعارف التقليدية وأشكال التعبير الثقافي التقليدي ولإدارة العلاقة بين الملكية الفكرية والموارد الوراثية</w:t>
            </w:r>
          </w:p>
        </w:tc>
        <w:tc>
          <w:tcPr>
            <w:tcW w:w="1524" w:type="pct"/>
            <w:shd w:val="clear" w:color="auto" w:fill="FFFFFF"/>
            <w:tcMar>
              <w:top w:w="113" w:type="dxa"/>
              <w:bottom w:w="57" w:type="dxa"/>
            </w:tcMar>
          </w:tcPr>
          <w:p w:rsidR="00884CF0" w:rsidRPr="009F0533" w:rsidRDefault="00884CF0" w:rsidP="00862268">
            <w:pPr>
              <w:adjustRightInd w:val="0"/>
              <w:snapToGrid w:val="0"/>
              <w:spacing w:before="60" w:after="60" w:line="300" w:lineRule="exact"/>
              <w:rPr>
                <w:rFonts w:ascii="Arabic Typesetting" w:hAnsi="Arabic Typesetting" w:cs="Arabic Typesetting"/>
                <w:sz w:val="30"/>
                <w:szCs w:val="30"/>
                <w:lang w:bidi="th-TH"/>
              </w:rPr>
            </w:pPr>
            <w:r w:rsidRPr="009F0533">
              <w:rPr>
                <w:rFonts w:ascii="Arabic Typesetting" w:hAnsi="Arabic Typesetting" w:cs="Arabic Typesetting"/>
                <w:sz w:val="30"/>
                <w:szCs w:val="30"/>
                <w:rtl/>
              </w:rPr>
              <w:t>البرنامج 4</w:t>
            </w:r>
          </w:p>
        </w:tc>
      </w:tr>
      <w:tr w:rsidR="00884CF0" w:rsidRPr="009F0533" w:rsidTr="00862268">
        <w:trPr>
          <w:cantSplit/>
          <w:trHeight w:val="550"/>
        </w:trPr>
        <w:tc>
          <w:tcPr>
            <w:tcW w:w="1768" w:type="pct"/>
            <w:shd w:val="clear" w:color="auto" w:fill="auto"/>
            <w:tcMar>
              <w:top w:w="113" w:type="dxa"/>
              <w:bottom w:w="57" w:type="dxa"/>
            </w:tcMar>
          </w:tcPr>
          <w:p w:rsidR="00884CF0" w:rsidRPr="009F0533" w:rsidRDefault="00884CF0" w:rsidP="00862268">
            <w:pPr>
              <w:adjustRightInd w:val="0"/>
              <w:snapToGrid w:val="0"/>
              <w:spacing w:before="60" w:after="60" w:line="300" w:lineRule="exact"/>
              <w:rPr>
                <w:rFonts w:ascii="Arabic Typesetting" w:hAnsi="Arabic Typesetting" w:cs="Arabic Typesetting"/>
                <w:sz w:val="30"/>
                <w:szCs w:val="30"/>
              </w:rPr>
            </w:pPr>
          </w:p>
        </w:tc>
        <w:tc>
          <w:tcPr>
            <w:tcW w:w="1708" w:type="pct"/>
            <w:shd w:val="clear" w:color="auto" w:fill="auto"/>
            <w:tcMar>
              <w:top w:w="113" w:type="dxa"/>
              <w:bottom w:w="57" w:type="dxa"/>
            </w:tcMar>
          </w:tcPr>
          <w:p w:rsidR="00884CF0" w:rsidRPr="009F0533" w:rsidRDefault="00884CF0" w:rsidP="00862268">
            <w:pPr>
              <w:adjustRightInd w:val="0"/>
              <w:snapToGrid w:val="0"/>
              <w:spacing w:before="60" w:after="60" w:line="300" w:lineRule="exact"/>
              <w:rPr>
                <w:rFonts w:ascii="Arabic Typesetting" w:hAnsi="Arabic Typesetting" w:cs="Arabic Typesetting"/>
                <w:sz w:val="30"/>
                <w:szCs w:val="30"/>
              </w:rPr>
            </w:pPr>
            <w:r w:rsidRPr="009F0533">
              <w:rPr>
                <w:rFonts w:ascii="Arabic Typesetting" w:hAnsi="Arabic Typesetting" w:cs="Arabic Typesetting"/>
                <w:sz w:val="30"/>
                <w:szCs w:val="30"/>
                <w:rtl/>
              </w:rPr>
              <w:t>النسبة المئوية للمشاركين في أحداث الويبو الذين يعربون عن رضاهم عن المحتوى وعن تنظيم هذه الأحداث</w:t>
            </w:r>
          </w:p>
        </w:tc>
        <w:tc>
          <w:tcPr>
            <w:tcW w:w="1524" w:type="pct"/>
            <w:shd w:val="clear" w:color="auto" w:fill="FFFFFF"/>
            <w:tcMar>
              <w:top w:w="113" w:type="dxa"/>
              <w:bottom w:w="57" w:type="dxa"/>
            </w:tcMar>
          </w:tcPr>
          <w:p w:rsidR="00884CF0" w:rsidRPr="009F0533" w:rsidRDefault="00884CF0" w:rsidP="00862268">
            <w:pPr>
              <w:adjustRightInd w:val="0"/>
              <w:snapToGrid w:val="0"/>
              <w:spacing w:before="60" w:after="60" w:line="300" w:lineRule="exact"/>
              <w:rPr>
                <w:rFonts w:ascii="Arabic Typesetting" w:hAnsi="Arabic Typesetting" w:cs="Arabic Typesetting"/>
                <w:sz w:val="30"/>
                <w:szCs w:val="30"/>
                <w:lang w:bidi="th-TH"/>
              </w:rPr>
            </w:pPr>
            <w:r w:rsidRPr="009F0533">
              <w:rPr>
                <w:rFonts w:ascii="Arabic Typesetting" w:hAnsi="Arabic Typesetting" w:cs="Arabic Typesetting"/>
                <w:sz w:val="30"/>
                <w:szCs w:val="30"/>
                <w:rtl/>
              </w:rPr>
              <w:t>البرنامج 9</w:t>
            </w:r>
          </w:p>
        </w:tc>
      </w:tr>
      <w:tr w:rsidR="00884CF0" w:rsidRPr="009F0533" w:rsidTr="00862268">
        <w:trPr>
          <w:cantSplit/>
          <w:trHeight w:val="554"/>
        </w:trPr>
        <w:tc>
          <w:tcPr>
            <w:tcW w:w="1768" w:type="pct"/>
            <w:shd w:val="clear" w:color="auto" w:fill="auto"/>
            <w:tcMar>
              <w:top w:w="113" w:type="dxa"/>
              <w:bottom w:w="57" w:type="dxa"/>
            </w:tcMar>
          </w:tcPr>
          <w:p w:rsidR="00884CF0" w:rsidRPr="009F0533" w:rsidRDefault="00884CF0" w:rsidP="00862268">
            <w:pPr>
              <w:adjustRightInd w:val="0"/>
              <w:snapToGrid w:val="0"/>
              <w:spacing w:before="60" w:after="60" w:line="300" w:lineRule="exact"/>
              <w:rPr>
                <w:rFonts w:ascii="Arabic Typesetting" w:hAnsi="Arabic Typesetting" w:cs="Arabic Typesetting"/>
                <w:sz w:val="30"/>
                <w:szCs w:val="30"/>
              </w:rPr>
            </w:pPr>
          </w:p>
        </w:tc>
        <w:tc>
          <w:tcPr>
            <w:tcW w:w="1708" w:type="pct"/>
            <w:shd w:val="clear" w:color="auto" w:fill="auto"/>
            <w:tcMar>
              <w:top w:w="113" w:type="dxa"/>
              <w:bottom w:w="57" w:type="dxa"/>
            </w:tcMar>
          </w:tcPr>
          <w:p w:rsidR="00884CF0" w:rsidRPr="009F0533" w:rsidRDefault="00884CF0" w:rsidP="00862268">
            <w:pPr>
              <w:adjustRightInd w:val="0"/>
              <w:snapToGrid w:val="0"/>
              <w:spacing w:before="60" w:after="60" w:line="300" w:lineRule="exact"/>
              <w:rPr>
                <w:rFonts w:ascii="Arabic Typesetting" w:hAnsi="Arabic Typesetting" w:cs="Arabic Typesetting"/>
                <w:sz w:val="30"/>
                <w:szCs w:val="30"/>
              </w:rPr>
            </w:pPr>
            <w:r w:rsidRPr="009F0533">
              <w:rPr>
                <w:rFonts w:ascii="Arabic Typesetting" w:hAnsi="Arabic Typesetting" w:cs="Arabic Typesetting"/>
                <w:sz w:val="30"/>
                <w:szCs w:val="30"/>
                <w:rtl/>
              </w:rPr>
              <w:t>النسبة المئوية للمشاركين في حلقات عمل الويبو الذين يطب</w:t>
            </w:r>
            <w:r w:rsidRPr="009F0533">
              <w:rPr>
                <w:rFonts w:ascii="Arabic Typesetting" w:hAnsi="Arabic Typesetting" w:cs="Arabic Typesetting" w:hint="cs"/>
                <w:sz w:val="30"/>
                <w:szCs w:val="30"/>
                <w:rtl/>
              </w:rPr>
              <w:t>ّ</w:t>
            </w:r>
            <w:r w:rsidRPr="009F0533">
              <w:rPr>
                <w:rFonts w:ascii="Arabic Typesetting" w:hAnsi="Arabic Typesetting" w:cs="Arabic Typesetting"/>
                <w:sz w:val="30"/>
                <w:szCs w:val="30"/>
                <w:rtl/>
              </w:rPr>
              <w:t>قون المهارات المكتسبة في عملهم أو مؤسساتهم</w:t>
            </w:r>
          </w:p>
        </w:tc>
        <w:tc>
          <w:tcPr>
            <w:tcW w:w="1524" w:type="pct"/>
            <w:shd w:val="clear" w:color="auto" w:fill="FFFFFF"/>
            <w:tcMar>
              <w:top w:w="113" w:type="dxa"/>
              <w:bottom w:w="57" w:type="dxa"/>
            </w:tcMar>
          </w:tcPr>
          <w:p w:rsidR="00884CF0" w:rsidRPr="009F0533" w:rsidRDefault="00884CF0" w:rsidP="00862268">
            <w:pPr>
              <w:adjustRightInd w:val="0"/>
              <w:snapToGrid w:val="0"/>
              <w:spacing w:before="60" w:after="60" w:line="300" w:lineRule="exact"/>
              <w:rPr>
                <w:rFonts w:ascii="Arabic Typesetting" w:hAnsi="Arabic Typesetting" w:cs="Arabic Typesetting"/>
                <w:sz w:val="30"/>
                <w:szCs w:val="30"/>
                <w:lang w:bidi="th-TH"/>
              </w:rPr>
            </w:pPr>
            <w:r w:rsidRPr="009F0533">
              <w:rPr>
                <w:rFonts w:ascii="Arabic Typesetting" w:hAnsi="Arabic Typesetting" w:cs="Arabic Typesetting"/>
                <w:sz w:val="30"/>
                <w:szCs w:val="30"/>
                <w:rtl/>
              </w:rPr>
              <w:t>البرنامج 9</w:t>
            </w:r>
          </w:p>
        </w:tc>
      </w:tr>
      <w:tr w:rsidR="00884CF0" w:rsidRPr="009F0533" w:rsidTr="00862268">
        <w:trPr>
          <w:cantSplit/>
          <w:trHeight w:val="532"/>
        </w:trPr>
        <w:tc>
          <w:tcPr>
            <w:tcW w:w="1768" w:type="pct"/>
            <w:shd w:val="clear" w:color="auto" w:fill="auto"/>
            <w:tcMar>
              <w:top w:w="113" w:type="dxa"/>
              <w:bottom w:w="57" w:type="dxa"/>
            </w:tcMar>
          </w:tcPr>
          <w:p w:rsidR="00884CF0" w:rsidRPr="009F0533" w:rsidRDefault="00884CF0" w:rsidP="00862268">
            <w:pPr>
              <w:adjustRightInd w:val="0"/>
              <w:snapToGrid w:val="0"/>
              <w:spacing w:before="60" w:after="60" w:line="300" w:lineRule="exact"/>
              <w:rPr>
                <w:rFonts w:ascii="Arabic Typesetting" w:hAnsi="Arabic Typesetting" w:cs="Arabic Typesetting"/>
                <w:sz w:val="30"/>
                <w:szCs w:val="30"/>
              </w:rPr>
            </w:pPr>
          </w:p>
        </w:tc>
        <w:tc>
          <w:tcPr>
            <w:tcW w:w="1708" w:type="pct"/>
            <w:shd w:val="clear" w:color="auto" w:fill="auto"/>
            <w:tcMar>
              <w:top w:w="113" w:type="dxa"/>
              <w:bottom w:w="57" w:type="dxa"/>
            </w:tcMar>
          </w:tcPr>
          <w:p w:rsidR="00884CF0" w:rsidRPr="009F0533" w:rsidRDefault="00884CF0" w:rsidP="00862268">
            <w:pPr>
              <w:adjustRightInd w:val="0"/>
              <w:snapToGrid w:val="0"/>
              <w:spacing w:before="60" w:after="60" w:line="300" w:lineRule="exact"/>
              <w:rPr>
                <w:rFonts w:ascii="Arabic Typesetting" w:hAnsi="Arabic Typesetting" w:cs="Arabic Typesetting"/>
                <w:sz w:val="30"/>
                <w:szCs w:val="30"/>
              </w:rPr>
            </w:pPr>
            <w:r w:rsidRPr="009F0533">
              <w:rPr>
                <w:rFonts w:ascii="Arabic Typesetting" w:hAnsi="Arabic Typesetting" w:cs="Arabic Typesetting"/>
                <w:sz w:val="30"/>
                <w:szCs w:val="30"/>
                <w:rtl/>
              </w:rPr>
              <w:t>النسبة المئوية لخبراء الملكية الفكرية الوطنيين أو الإقليميين الذي يُستعان بهم باعتبارهم خبراء في أحداث الويبو</w:t>
            </w:r>
          </w:p>
        </w:tc>
        <w:tc>
          <w:tcPr>
            <w:tcW w:w="1524" w:type="pct"/>
            <w:shd w:val="clear" w:color="auto" w:fill="FFFFFF"/>
            <w:tcMar>
              <w:top w:w="113" w:type="dxa"/>
              <w:bottom w:w="57" w:type="dxa"/>
            </w:tcMar>
          </w:tcPr>
          <w:p w:rsidR="00884CF0" w:rsidRPr="009F0533" w:rsidRDefault="00884CF0" w:rsidP="00862268">
            <w:pPr>
              <w:adjustRightInd w:val="0"/>
              <w:snapToGrid w:val="0"/>
              <w:spacing w:before="60" w:after="60" w:line="300" w:lineRule="exact"/>
              <w:rPr>
                <w:rFonts w:ascii="Arabic Typesetting" w:hAnsi="Arabic Typesetting" w:cs="Arabic Typesetting"/>
                <w:sz w:val="30"/>
                <w:szCs w:val="30"/>
                <w:lang w:bidi="th-TH"/>
              </w:rPr>
            </w:pPr>
            <w:r w:rsidRPr="009F0533">
              <w:rPr>
                <w:rFonts w:ascii="Arabic Typesetting" w:hAnsi="Arabic Typesetting" w:cs="Arabic Typesetting"/>
                <w:sz w:val="30"/>
                <w:szCs w:val="30"/>
                <w:rtl/>
              </w:rPr>
              <w:t>البرنامج 9</w:t>
            </w:r>
          </w:p>
        </w:tc>
      </w:tr>
      <w:tr w:rsidR="00884CF0" w:rsidRPr="009F0533" w:rsidTr="00862268">
        <w:trPr>
          <w:cantSplit/>
          <w:trHeight w:val="547"/>
        </w:trPr>
        <w:tc>
          <w:tcPr>
            <w:tcW w:w="1768" w:type="pct"/>
            <w:shd w:val="clear" w:color="auto" w:fill="auto"/>
            <w:tcMar>
              <w:top w:w="113" w:type="dxa"/>
              <w:bottom w:w="57" w:type="dxa"/>
            </w:tcMar>
          </w:tcPr>
          <w:p w:rsidR="00884CF0" w:rsidRPr="009F0533" w:rsidRDefault="00884CF0" w:rsidP="00862268">
            <w:pPr>
              <w:adjustRightInd w:val="0"/>
              <w:snapToGrid w:val="0"/>
              <w:spacing w:before="60" w:after="60" w:line="300" w:lineRule="exact"/>
              <w:rPr>
                <w:rFonts w:ascii="Arabic Typesetting" w:hAnsi="Arabic Typesetting" w:cs="Arabic Typesetting"/>
                <w:sz w:val="30"/>
                <w:szCs w:val="30"/>
              </w:rPr>
            </w:pPr>
          </w:p>
        </w:tc>
        <w:tc>
          <w:tcPr>
            <w:tcW w:w="1708" w:type="pct"/>
            <w:shd w:val="clear" w:color="auto" w:fill="auto"/>
            <w:tcMar>
              <w:top w:w="113" w:type="dxa"/>
              <w:bottom w:w="57" w:type="dxa"/>
            </w:tcMar>
          </w:tcPr>
          <w:p w:rsidR="00884CF0" w:rsidRPr="009F0533" w:rsidRDefault="00884CF0" w:rsidP="00862268">
            <w:pPr>
              <w:adjustRightInd w:val="0"/>
              <w:snapToGrid w:val="0"/>
              <w:spacing w:before="60" w:after="60" w:line="300" w:lineRule="exact"/>
              <w:rPr>
                <w:rFonts w:ascii="Arabic Typesetting" w:hAnsi="Arabic Typesetting" w:cs="Arabic Typesetting"/>
                <w:sz w:val="30"/>
                <w:szCs w:val="30"/>
              </w:rPr>
            </w:pPr>
            <w:r w:rsidRPr="009F0533">
              <w:rPr>
                <w:rFonts w:ascii="Arabic Typesetting" w:hAnsi="Arabic Typesetting" w:cs="Arabic Typesetting"/>
                <w:sz w:val="30"/>
                <w:szCs w:val="30"/>
                <w:rtl/>
              </w:rPr>
              <w:t>عدد البلدان المنتقلة إلى نظام الاقتصاد الحر التي وضعت برامج تدريبية سنوية في مجال الملكية الفكرية و/أو دورات للمهنيين المتخصصين في الملكية الفكرية و/أو الشركات الصغيرة والمتوسطة</w:t>
            </w:r>
            <w:r w:rsidRPr="009F0533" w:rsidDel="000506FA">
              <w:rPr>
                <w:rFonts w:ascii="Arabic Typesetting" w:hAnsi="Arabic Typesetting" w:cs="Arabic Typesetting"/>
                <w:sz w:val="30"/>
                <w:szCs w:val="30"/>
              </w:rPr>
              <w:t xml:space="preserve"> </w:t>
            </w:r>
          </w:p>
        </w:tc>
        <w:tc>
          <w:tcPr>
            <w:tcW w:w="1524" w:type="pct"/>
            <w:shd w:val="clear" w:color="auto" w:fill="FFFFFF"/>
            <w:tcMar>
              <w:top w:w="113" w:type="dxa"/>
              <w:bottom w:w="57" w:type="dxa"/>
            </w:tcMar>
          </w:tcPr>
          <w:p w:rsidR="00884CF0" w:rsidRPr="009F0533" w:rsidRDefault="00884CF0" w:rsidP="00862268">
            <w:pPr>
              <w:adjustRightInd w:val="0"/>
              <w:snapToGrid w:val="0"/>
              <w:spacing w:before="60" w:after="60" w:line="300" w:lineRule="exact"/>
              <w:rPr>
                <w:rFonts w:ascii="Arabic Typesetting" w:hAnsi="Arabic Typesetting" w:cs="Arabic Typesetting"/>
                <w:sz w:val="30"/>
                <w:szCs w:val="30"/>
                <w:lang w:bidi="th-TH"/>
              </w:rPr>
            </w:pPr>
            <w:r w:rsidRPr="009F0533">
              <w:rPr>
                <w:rFonts w:ascii="Arabic Typesetting" w:hAnsi="Arabic Typesetting" w:cs="Arabic Typesetting"/>
                <w:sz w:val="30"/>
                <w:szCs w:val="30"/>
                <w:rtl/>
              </w:rPr>
              <w:t>البرنامج 10</w:t>
            </w:r>
          </w:p>
        </w:tc>
      </w:tr>
      <w:tr w:rsidR="00884CF0" w:rsidRPr="009F0533" w:rsidTr="00862268">
        <w:trPr>
          <w:cantSplit/>
          <w:trHeight w:val="538"/>
        </w:trPr>
        <w:tc>
          <w:tcPr>
            <w:tcW w:w="1768" w:type="pct"/>
            <w:shd w:val="clear" w:color="auto" w:fill="auto"/>
            <w:tcMar>
              <w:top w:w="113" w:type="dxa"/>
              <w:bottom w:w="57" w:type="dxa"/>
            </w:tcMar>
          </w:tcPr>
          <w:p w:rsidR="00884CF0" w:rsidRPr="009F0533" w:rsidRDefault="00884CF0" w:rsidP="00862268">
            <w:pPr>
              <w:adjustRightInd w:val="0"/>
              <w:snapToGrid w:val="0"/>
              <w:spacing w:before="60" w:after="60" w:line="300" w:lineRule="exact"/>
              <w:rPr>
                <w:rFonts w:ascii="Arabic Typesetting" w:hAnsi="Arabic Typesetting" w:cs="Arabic Typesetting"/>
                <w:sz w:val="30"/>
                <w:szCs w:val="30"/>
              </w:rPr>
            </w:pPr>
          </w:p>
        </w:tc>
        <w:tc>
          <w:tcPr>
            <w:tcW w:w="1708" w:type="pct"/>
            <w:shd w:val="clear" w:color="auto" w:fill="auto"/>
            <w:tcMar>
              <w:top w:w="113" w:type="dxa"/>
              <w:bottom w:w="57" w:type="dxa"/>
            </w:tcMar>
          </w:tcPr>
          <w:p w:rsidR="00884CF0" w:rsidRPr="009F0533" w:rsidRDefault="00884CF0" w:rsidP="00862268">
            <w:pPr>
              <w:adjustRightInd w:val="0"/>
              <w:snapToGrid w:val="0"/>
              <w:spacing w:before="60" w:after="60" w:line="300" w:lineRule="exact"/>
              <w:rPr>
                <w:rFonts w:ascii="Arabic Typesetting" w:hAnsi="Arabic Typesetting" w:cs="Arabic Typesetting"/>
                <w:sz w:val="30"/>
                <w:szCs w:val="30"/>
              </w:rPr>
            </w:pPr>
            <w:r w:rsidRPr="009F0533">
              <w:rPr>
                <w:rFonts w:ascii="Arabic Typesetting" w:hAnsi="Arabic Typesetting" w:cs="Arabic Typesetting"/>
                <w:sz w:val="30"/>
                <w:szCs w:val="30"/>
                <w:rtl/>
              </w:rPr>
              <w:t>النسبة المئوية للمهنيين المُدرَّبين المتخصصين في مجال الملكية الفكرية ومديري مكاتب الملكية الفكرية المُدرَّبين الذين يستخدمون مهارات محسنة في عملهم</w:t>
            </w:r>
          </w:p>
        </w:tc>
        <w:tc>
          <w:tcPr>
            <w:tcW w:w="1524" w:type="pct"/>
            <w:shd w:val="clear" w:color="auto" w:fill="FFFFFF"/>
            <w:tcMar>
              <w:top w:w="113" w:type="dxa"/>
              <w:bottom w:w="57" w:type="dxa"/>
            </w:tcMar>
          </w:tcPr>
          <w:p w:rsidR="00884CF0" w:rsidRPr="009F0533" w:rsidRDefault="00884CF0" w:rsidP="00862268">
            <w:pPr>
              <w:adjustRightInd w:val="0"/>
              <w:snapToGrid w:val="0"/>
              <w:spacing w:before="60" w:after="60" w:line="300" w:lineRule="exact"/>
              <w:rPr>
                <w:rFonts w:ascii="Arabic Typesetting" w:hAnsi="Arabic Typesetting" w:cs="Arabic Typesetting"/>
                <w:sz w:val="30"/>
                <w:szCs w:val="30"/>
                <w:lang w:bidi="th-TH"/>
              </w:rPr>
            </w:pPr>
            <w:r w:rsidRPr="009F0533">
              <w:rPr>
                <w:rFonts w:ascii="Arabic Typesetting" w:hAnsi="Arabic Typesetting" w:cs="Arabic Typesetting"/>
                <w:sz w:val="30"/>
                <w:szCs w:val="30"/>
                <w:rtl/>
              </w:rPr>
              <w:t>البرنامج 10</w:t>
            </w:r>
          </w:p>
        </w:tc>
      </w:tr>
      <w:tr w:rsidR="00884CF0" w:rsidRPr="009F0533" w:rsidTr="00862268">
        <w:trPr>
          <w:cantSplit/>
          <w:trHeight w:val="800"/>
        </w:trPr>
        <w:tc>
          <w:tcPr>
            <w:tcW w:w="1768" w:type="pct"/>
            <w:shd w:val="clear" w:color="auto" w:fill="auto"/>
            <w:tcMar>
              <w:top w:w="113" w:type="dxa"/>
              <w:bottom w:w="57" w:type="dxa"/>
            </w:tcMar>
          </w:tcPr>
          <w:p w:rsidR="00884CF0" w:rsidRPr="009F0533" w:rsidRDefault="00884CF0" w:rsidP="00862268">
            <w:pPr>
              <w:adjustRightInd w:val="0"/>
              <w:snapToGrid w:val="0"/>
              <w:spacing w:before="60" w:after="60" w:line="300" w:lineRule="exact"/>
              <w:rPr>
                <w:rFonts w:ascii="Arabic Typesetting" w:hAnsi="Arabic Typesetting" w:cs="Arabic Typesetting"/>
                <w:sz w:val="30"/>
                <w:szCs w:val="30"/>
              </w:rPr>
            </w:pPr>
          </w:p>
        </w:tc>
        <w:tc>
          <w:tcPr>
            <w:tcW w:w="1708" w:type="pct"/>
            <w:shd w:val="clear" w:color="auto" w:fill="auto"/>
            <w:tcMar>
              <w:top w:w="113" w:type="dxa"/>
              <w:bottom w:w="57" w:type="dxa"/>
            </w:tcMar>
          </w:tcPr>
          <w:p w:rsidR="00884CF0" w:rsidRPr="009F0533" w:rsidRDefault="00884CF0" w:rsidP="00862268">
            <w:pPr>
              <w:adjustRightInd w:val="0"/>
              <w:snapToGrid w:val="0"/>
              <w:spacing w:before="60" w:after="60" w:line="300" w:lineRule="exact"/>
              <w:rPr>
                <w:rFonts w:ascii="Arabic Typesetting" w:hAnsi="Arabic Typesetting" w:cs="Arabic Typesetting"/>
                <w:sz w:val="30"/>
                <w:szCs w:val="30"/>
              </w:rPr>
            </w:pPr>
            <w:r w:rsidRPr="009F0533">
              <w:rPr>
                <w:rFonts w:ascii="Arabic Typesetting" w:hAnsi="Arabic Typesetting" w:cs="Arabic Typesetting"/>
                <w:sz w:val="30"/>
                <w:szCs w:val="30"/>
                <w:rtl/>
              </w:rPr>
              <w:t xml:space="preserve">المحفظة المُنقَّحة للدورات التدريبية المتعلقة بالملكية الفكرية المقدمة للبلدان النامية والبلدان الأقل نمواً والبلدان المنتقلة إلى نظام الاقتصاد الحر / ومدى </w:t>
            </w:r>
            <w:r w:rsidRPr="009F0533">
              <w:rPr>
                <w:rFonts w:ascii="Arabic Typesetting" w:hAnsi="Arabic Typesetting" w:cs="Arabic Typesetting" w:hint="cs"/>
                <w:sz w:val="30"/>
                <w:szCs w:val="30"/>
                <w:rtl/>
              </w:rPr>
              <w:t>ملاءمة</w:t>
            </w:r>
            <w:r w:rsidRPr="009F0533">
              <w:rPr>
                <w:rFonts w:ascii="Arabic Typesetting" w:hAnsi="Arabic Typesetting" w:cs="Arabic Typesetting"/>
                <w:sz w:val="30"/>
                <w:szCs w:val="30"/>
                <w:rtl/>
              </w:rPr>
              <w:t xml:space="preserve"> محتوى الدورات التدريبية لمتطلبات تكوين الكفاءات في البلدان النامية والبلدان الأقل نمواً والبلدان المنتقلة إلى نظام الاقتصاد الحر</w:t>
            </w:r>
          </w:p>
        </w:tc>
        <w:tc>
          <w:tcPr>
            <w:tcW w:w="1524" w:type="pct"/>
            <w:shd w:val="clear" w:color="auto" w:fill="FFFFFF"/>
            <w:tcMar>
              <w:top w:w="113" w:type="dxa"/>
              <w:bottom w:w="57" w:type="dxa"/>
            </w:tcMar>
          </w:tcPr>
          <w:p w:rsidR="00884CF0" w:rsidRPr="009F0533" w:rsidRDefault="00884CF0" w:rsidP="00862268">
            <w:pPr>
              <w:adjustRightInd w:val="0"/>
              <w:snapToGrid w:val="0"/>
              <w:spacing w:before="60" w:after="60" w:line="300" w:lineRule="exact"/>
              <w:rPr>
                <w:rFonts w:ascii="Arabic Typesetting" w:hAnsi="Arabic Typesetting" w:cs="Arabic Typesetting"/>
                <w:sz w:val="30"/>
                <w:szCs w:val="30"/>
                <w:lang w:bidi="th-TH"/>
              </w:rPr>
            </w:pPr>
            <w:r w:rsidRPr="009F0533">
              <w:rPr>
                <w:rFonts w:ascii="Arabic Typesetting" w:hAnsi="Arabic Typesetting" w:cs="Arabic Typesetting"/>
                <w:sz w:val="30"/>
                <w:szCs w:val="30"/>
                <w:rtl/>
              </w:rPr>
              <w:t>البرنامج 11</w:t>
            </w:r>
          </w:p>
        </w:tc>
      </w:tr>
      <w:tr w:rsidR="00884CF0" w:rsidRPr="009F0533" w:rsidTr="00862268">
        <w:trPr>
          <w:cantSplit/>
          <w:trHeight w:val="800"/>
        </w:trPr>
        <w:tc>
          <w:tcPr>
            <w:tcW w:w="1768" w:type="pct"/>
            <w:shd w:val="clear" w:color="auto" w:fill="auto"/>
            <w:tcMar>
              <w:top w:w="113" w:type="dxa"/>
              <w:bottom w:w="57" w:type="dxa"/>
            </w:tcMar>
          </w:tcPr>
          <w:p w:rsidR="00884CF0" w:rsidRPr="009F0533" w:rsidRDefault="00884CF0" w:rsidP="00862268">
            <w:pPr>
              <w:adjustRightInd w:val="0"/>
              <w:snapToGrid w:val="0"/>
              <w:spacing w:before="60" w:after="60" w:line="300" w:lineRule="exact"/>
              <w:rPr>
                <w:rFonts w:ascii="Arabic Typesetting" w:hAnsi="Arabic Typesetting" w:cs="Arabic Typesetting"/>
                <w:sz w:val="30"/>
                <w:szCs w:val="30"/>
              </w:rPr>
            </w:pPr>
          </w:p>
        </w:tc>
        <w:tc>
          <w:tcPr>
            <w:tcW w:w="1708" w:type="pct"/>
            <w:shd w:val="clear" w:color="auto" w:fill="auto"/>
            <w:tcMar>
              <w:top w:w="113" w:type="dxa"/>
              <w:bottom w:w="57" w:type="dxa"/>
            </w:tcMar>
          </w:tcPr>
          <w:p w:rsidR="00884CF0" w:rsidRPr="009F0533" w:rsidRDefault="00884CF0" w:rsidP="00862268">
            <w:pPr>
              <w:adjustRightInd w:val="0"/>
              <w:snapToGrid w:val="0"/>
              <w:spacing w:before="60" w:after="60" w:line="300" w:lineRule="exact"/>
              <w:rPr>
                <w:rFonts w:ascii="Arabic Typesetting" w:hAnsi="Arabic Typesetting" w:cs="Arabic Typesetting"/>
                <w:sz w:val="30"/>
                <w:szCs w:val="30"/>
              </w:rPr>
            </w:pPr>
            <w:r w:rsidRPr="009F0533">
              <w:rPr>
                <w:rFonts w:ascii="Arabic Typesetting" w:hAnsi="Arabic Typesetting" w:cs="Arabic Typesetting"/>
                <w:sz w:val="30"/>
                <w:szCs w:val="30"/>
                <w:rtl/>
              </w:rPr>
              <w:t xml:space="preserve">النفاذ المُحسَّن والمتعدد اللغات إلى التعلم الإلكتروني فيما يتعلق بالجوانب المختلفة للملكية الفكرية للبلدان النامية والبلدان الأقل نمواً والبلدان المنتقلة إلى نظام الاقتصاد الحر / ومدى </w:t>
            </w:r>
            <w:r w:rsidRPr="009F0533">
              <w:rPr>
                <w:rFonts w:ascii="Arabic Typesetting" w:hAnsi="Arabic Typesetting" w:cs="Arabic Typesetting" w:hint="cs"/>
                <w:sz w:val="30"/>
                <w:szCs w:val="30"/>
                <w:rtl/>
              </w:rPr>
              <w:t>ملاءمة</w:t>
            </w:r>
            <w:r w:rsidRPr="009F0533">
              <w:rPr>
                <w:rFonts w:ascii="Arabic Typesetting" w:hAnsi="Arabic Typesetting" w:cs="Arabic Typesetting"/>
                <w:sz w:val="30"/>
                <w:szCs w:val="30"/>
                <w:rtl/>
              </w:rPr>
              <w:t xml:space="preserve"> محتوى محفظة دورات التعلم الإلكتروني لمتطلبات تكوين الكفاءات في البلدان النامية والبلدان الأقل نمواً والبلدان المنتقلة إلى نظام الاقتصاد الحر</w:t>
            </w:r>
          </w:p>
        </w:tc>
        <w:tc>
          <w:tcPr>
            <w:tcW w:w="1524" w:type="pct"/>
            <w:shd w:val="clear" w:color="auto" w:fill="FFFFFF"/>
            <w:tcMar>
              <w:top w:w="113" w:type="dxa"/>
              <w:bottom w:w="57" w:type="dxa"/>
            </w:tcMar>
          </w:tcPr>
          <w:p w:rsidR="00884CF0" w:rsidRPr="009F0533" w:rsidRDefault="00884CF0" w:rsidP="00862268">
            <w:pPr>
              <w:adjustRightInd w:val="0"/>
              <w:snapToGrid w:val="0"/>
              <w:spacing w:before="60" w:after="60" w:line="300" w:lineRule="exact"/>
              <w:rPr>
                <w:rFonts w:ascii="Arabic Typesetting" w:hAnsi="Arabic Typesetting" w:cs="Arabic Typesetting"/>
                <w:sz w:val="30"/>
                <w:szCs w:val="30"/>
                <w:lang w:bidi="th-TH"/>
              </w:rPr>
            </w:pPr>
            <w:r w:rsidRPr="009F0533">
              <w:rPr>
                <w:rFonts w:ascii="Arabic Typesetting" w:hAnsi="Arabic Typesetting" w:cs="Arabic Typesetting"/>
                <w:sz w:val="30"/>
                <w:szCs w:val="30"/>
                <w:rtl/>
              </w:rPr>
              <w:t>البرنامج 11</w:t>
            </w:r>
          </w:p>
        </w:tc>
      </w:tr>
      <w:tr w:rsidR="00884CF0" w:rsidRPr="009F0533" w:rsidTr="00862268">
        <w:trPr>
          <w:cantSplit/>
          <w:trHeight w:val="800"/>
        </w:trPr>
        <w:tc>
          <w:tcPr>
            <w:tcW w:w="1768" w:type="pct"/>
            <w:shd w:val="clear" w:color="auto" w:fill="auto"/>
            <w:tcMar>
              <w:top w:w="113" w:type="dxa"/>
              <w:bottom w:w="57" w:type="dxa"/>
            </w:tcMar>
          </w:tcPr>
          <w:p w:rsidR="00884CF0" w:rsidRPr="009F0533" w:rsidRDefault="00884CF0" w:rsidP="00862268">
            <w:pPr>
              <w:adjustRightInd w:val="0"/>
              <w:snapToGrid w:val="0"/>
              <w:spacing w:before="60" w:after="60" w:line="300" w:lineRule="exact"/>
              <w:rPr>
                <w:rFonts w:ascii="Arabic Typesetting" w:hAnsi="Arabic Typesetting" w:cs="Arabic Typesetting"/>
                <w:sz w:val="30"/>
                <w:szCs w:val="30"/>
              </w:rPr>
            </w:pPr>
          </w:p>
        </w:tc>
        <w:tc>
          <w:tcPr>
            <w:tcW w:w="1708" w:type="pct"/>
            <w:shd w:val="clear" w:color="auto" w:fill="auto"/>
            <w:tcMar>
              <w:top w:w="113" w:type="dxa"/>
              <w:bottom w:w="57" w:type="dxa"/>
            </w:tcMar>
          </w:tcPr>
          <w:p w:rsidR="00884CF0" w:rsidRPr="009F0533" w:rsidRDefault="00884CF0" w:rsidP="00862268">
            <w:pPr>
              <w:adjustRightInd w:val="0"/>
              <w:snapToGrid w:val="0"/>
              <w:spacing w:before="60" w:after="60" w:line="300" w:lineRule="exact"/>
              <w:rPr>
                <w:rFonts w:ascii="Arabic Typesetting" w:hAnsi="Arabic Typesetting" w:cs="Arabic Typesetting"/>
                <w:sz w:val="30"/>
                <w:szCs w:val="30"/>
              </w:rPr>
            </w:pPr>
            <w:r w:rsidRPr="009F0533">
              <w:rPr>
                <w:rFonts w:ascii="Arabic Typesetting" w:hAnsi="Arabic Typesetting" w:cs="Arabic Typesetting"/>
                <w:sz w:val="30"/>
                <w:szCs w:val="30"/>
                <w:rtl/>
              </w:rPr>
              <w:t>تحسن فرص البلدان النامية والبلدان الأقل نمواً والبلدان المنتقلة إلى نظام الاقتصاد الحر في الالتحاق بالتعليم العالي في مجال الملكية الفكرية / وعدد الجامعات التي تقدم برامج تعليمية جديدة في مجال الملكية الفكرية في البلدان النامية والبلدان الأقل نمواً والبلدان المنتقلة إلى نظام الاقتصاد الحر</w:t>
            </w:r>
          </w:p>
        </w:tc>
        <w:tc>
          <w:tcPr>
            <w:tcW w:w="1524" w:type="pct"/>
            <w:shd w:val="clear" w:color="auto" w:fill="FFFFFF"/>
            <w:tcMar>
              <w:top w:w="113" w:type="dxa"/>
              <w:bottom w:w="57" w:type="dxa"/>
            </w:tcMar>
          </w:tcPr>
          <w:p w:rsidR="00884CF0" w:rsidRPr="009F0533" w:rsidRDefault="00884CF0" w:rsidP="00862268">
            <w:pPr>
              <w:adjustRightInd w:val="0"/>
              <w:snapToGrid w:val="0"/>
              <w:spacing w:before="60" w:after="60" w:line="300" w:lineRule="exact"/>
              <w:rPr>
                <w:rFonts w:ascii="Arabic Typesetting" w:hAnsi="Arabic Typesetting" w:cs="Arabic Typesetting"/>
                <w:sz w:val="30"/>
                <w:szCs w:val="30"/>
                <w:lang w:bidi="th-TH"/>
              </w:rPr>
            </w:pPr>
            <w:r w:rsidRPr="009F0533">
              <w:rPr>
                <w:rFonts w:ascii="Arabic Typesetting" w:hAnsi="Arabic Typesetting" w:cs="Arabic Typesetting"/>
                <w:sz w:val="30"/>
                <w:szCs w:val="30"/>
                <w:rtl/>
              </w:rPr>
              <w:t>البرنامج 11</w:t>
            </w:r>
          </w:p>
        </w:tc>
      </w:tr>
      <w:tr w:rsidR="00884CF0" w:rsidRPr="009F0533" w:rsidTr="00862268">
        <w:trPr>
          <w:cantSplit/>
          <w:trHeight w:val="588"/>
        </w:trPr>
        <w:tc>
          <w:tcPr>
            <w:tcW w:w="1768" w:type="pct"/>
            <w:shd w:val="clear" w:color="auto" w:fill="auto"/>
            <w:tcMar>
              <w:top w:w="113" w:type="dxa"/>
              <w:bottom w:w="57" w:type="dxa"/>
            </w:tcMar>
          </w:tcPr>
          <w:p w:rsidR="00884CF0" w:rsidRPr="009F0533" w:rsidRDefault="00884CF0" w:rsidP="00862268">
            <w:pPr>
              <w:adjustRightInd w:val="0"/>
              <w:snapToGrid w:val="0"/>
              <w:spacing w:before="60" w:after="60" w:line="300" w:lineRule="exact"/>
              <w:rPr>
                <w:rFonts w:ascii="Arabic Typesetting" w:hAnsi="Arabic Typesetting" w:cs="Arabic Typesetting"/>
                <w:sz w:val="30"/>
                <w:szCs w:val="30"/>
              </w:rPr>
            </w:pPr>
          </w:p>
        </w:tc>
        <w:tc>
          <w:tcPr>
            <w:tcW w:w="1708" w:type="pct"/>
            <w:shd w:val="clear" w:color="auto" w:fill="auto"/>
            <w:tcMar>
              <w:top w:w="113" w:type="dxa"/>
              <w:bottom w:w="57" w:type="dxa"/>
            </w:tcMar>
          </w:tcPr>
          <w:p w:rsidR="00884CF0" w:rsidRPr="009F0533" w:rsidRDefault="00884CF0" w:rsidP="00862268">
            <w:pPr>
              <w:adjustRightInd w:val="0"/>
              <w:snapToGrid w:val="0"/>
              <w:spacing w:before="60" w:after="60" w:line="300" w:lineRule="exact"/>
              <w:rPr>
                <w:rFonts w:ascii="Arabic Typesetting" w:hAnsi="Arabic Typesetting" w:cs="Arabic Typesetting"/>
                <w:sz w:val="30"/>
                <w:szCs w:val="30"/>
              </w:rPr>
            </w:pPr>
            <w:r w:rsidRPr="009F0533">
              <w:rPr>
                <w:rFonts w:ascii="Arabic Typesetting" w:hAnsi="Arabic Typesetting" w:cs="Arabic Typesetting"/>
                <w:sz w:val="30"/>
                <w:szCs w:val="30"/>
                <w:rtl/>
              </w:rPr>
              <w:t>الإنشاء التدريجي لشبكة من خبراء الملكية الفكرية في البلدان النامية والبلدان الأقل نمواً والبلدان المنتقلة إلى نظام الاقتصاد الحر</w:t>
            </w:r>
          </w:p>
        </w:tc>
        <w:tc>
          <w:tcPr>
            <w:tcW w:w="1524" w:type="pct"/>
            <w:shd w:val="clear" w:color="auto" w:fill="FFFFFF"/>
            <w:tcMar>
              <w:top w:w="113" w:type="dxa"/>
              <w:bottom w:w="57" w:type="dxa"/>
            </w:tcMar>
          </w:tcPr>
          <w:p w:rsidR="00884CF0" w:rsidRPr="009F0533" w:rsidRDefault="00884CF0" w:rsidP="00862268">
            <w:pPr>
              <w:adjustRightInd w:val="0"/>
              <w:snapToGrid w:val="0"/>
              <w:spacing w:before="60" w:after="60" w:line="300" w:lineRule="exact"/>
              <w:rPr>
                <w:rFonts w:ascii="Arabic Typesetting" w:hAnsi="Arabic Typesetting" w:cs="Arabic Typesetting"/>
                <w:sz w:val="30"/>
                <w:szCs w:val="30"/>
                <w:lang w:bidi="th-TH"/>
              </w:rPr>
            </w:pPr>
            <w:r w:rsidRPr="009F0533">
              <w:rPr>
                <w:rFonts w:ascii="Arabic Typesetting" w:hAnsi="Arabic Typesetting" w:cs="Arabic Typesetting"/>
                <w:sz w:val="30"/>
                <w:szCs w:val="30"/>
                <w:rtl/>
              </w:rPr>
              <w:t>البرنامج 11</w:t>
            </w:r>
          </w:p>
        </w:tc>
      </w:tr>
      <w:tr w:rsidR="001043BF" w:rsidRPr="009F0533" w:rsidTr="00862268">
        <w:trPr>
          <w:cantSplit/>
          <w:trHeight w:val="588"/>
        </w:trPr>
        <w:tc>
          <w:tcPr>
            <w:tcW w:w="1768" w:type="pct"/>
            <w:shd w:val="clear" w:color="auto" w:fill="auto"/>
            <w:tcMar>
              <w:top w:w="113" w:type="dxa"/>
              <w:bottom w:w="57" w:type="dxa"/>
            </w:tcMar>
          </w:tcPr>
          <w:p w:rsidR="001043BF" w:rsidRPr="009F0533" w:rsidRDefault="001043BF" w:rsidP="00862268">
            <w:pPr>
              <w:adjustRightInd w:val="0"/>
              <w:snapToGrid w:val="0"/>
              <w:spacing w:before="60" w:after="60" w:line="300" w:lineRule="exact"/>
              <w:rPr>
                <w:rFonts w:ascii="Arabic Typesetting" w:hAnsi="Arabic Typesetting" w:cs="Arabic Typesetting"/>
                <w:sz w:val="30"/>
                <w:szCs w:val="30"/>
              </w:rPr>
            </w:pPr>
          </w:p>
        </w:tc>
        <w:tc>
          <w:tcPr>
            <w:tcW w:w="1708" w:type="pct"/>
            <w:shd w:val="clear" w:color="auto" w:fill="auto"/>
            <w:tcMar>
              <w:top w:w="113" w:type="dxa"/>
              <w:bottom w:w="57" w:type="dxa"/>
            </w:tcMar>
          </w:tcPr>
          <w:p w:rsidR="001043BF" w:rsidRPr="009F0533" w:rsidRDefault="001043BF" w:rsidP="001043BF">
            <w:pPr>
              <w:adjustRightInd w:val="0"/>
              <w:snapToGrid w:val="0"/>
              <w:spacing w:before="60" w:after="60" w:line="300" w:lineRule="exact"/>
              <w:rPr>
                <w:rFonts w:ascii="Arabic Typesetting" w:hAnsi="Arabic Typesetting" w:cs="Arabic Typesetting"/>
                <w:sz w:val="30"/>
                <w:szCs w:val="30"/>
                <w:rtl/>
              </w:rPr>
            </w:pPr>
            <w:r>
              <w:rPr>
                <w:rFonts w:ascii="Arabic Typesetting" w:hAnsi="Arabic Typesetting" w:cs="Arabic Typesetting" w:hint="cs"/>
                <w:sz w:val="30"/>
                <w:szCs w:val="30"/>
                <w:rtl/>
              </w:rPr>
              <w:t>عدد مشروعات الأكاديميات الناشئة الجديدة التي استُهلت بعد استكمال المرحلة التجريبية</w:t>
            </w:r>
          </w:p>
        </w:tc>
        <w:tc>
          <w:tcPr>
            <w:tcW w:w="1524" w:type="pct"/>
            <w:shd w:val="clear" w:color="auto" w:fill="FFFFFF"/>
            <w:tcMar>
              <w:top w:w="113" w:type="dxa"/>
              <w:bottom w:w="57" w:type="dxa"/>
            </w:tcMar>
          </w:tcPr>
          <w:p w:rsidR="001043BF" w:rsidRPr="009F0533" w:rsidRDefault="001043BF" w:rsidP="00862268">
            <w:pPr>
              <w:adjustRightInd w:val="0"/>
              <w:snapToGrid w:val="0"/>
              <w:spacing w:before="60" w:after="60" w:line="300" w:lineRule="exact"/>
              <w:rPr>
                <w:rFonts w:ascii="Arabic Typesetting" w:hAnsi="Arabic Typesetting" w:cs="Arabic Typesetting"/>
                <w:sz w:val="30"/>
                <w:szCs w:val="30"/>
                <w:rtl/>
              </w:rPr>
            </w:pPr>
            <w:r>
              <w:rPr>
                <w:rFonts w:ascii="Arabic Typesetting" w:hAnsi="Arabic Typesetting" w:cs="Arabic Typesetting" w:hint="cs"/>
                <w:sz w:val="30"/>
                <w:szCs w:val="30"/>
                <w:rtl/>
              </w:rPr>
              <w:t>البرنامج 11</w:t>
            </w:r>
          </w:p>
        </w:tc>
      </w:tr>
      <w:tr w:rsidR="00884CF0" w:rsidRPr="009F0533" w:rsidTr="00862268">
        <w:trPr>
          <w:cantSplit/>
          <w:trHeight w:val="726"/>
        </w:trPr>
        <w:tc>
          <w:tcPr>
            <w:tcW w:w="1768" w:type="pct"/>
            <w:shd w:val="clear" w:color="auto" w:fill="auto"/>
            <w:tcMar>
              <w:top w:w="113" w:type="dxa"/>
              <w:bottom w:w="57" w:type="dxa"/>
            </w:tcMar>
          </w:tcPr>
          <w:p w:rsidR="00884CF0" w:rsidRPr="009F0533" w:rsidRDefault="00884CF0" w:rsidP="00862268">
            <w:pPr>
              <w:adjustRightInd w:val="0"/>
              <w:snapToGrid w:val="0"/>
              <w:spacing w:before="60" w:after="60" w:line="300" w:lineRule="exact"/>
              <w:rPr>
                <w:rFonts w:ascii="Arabic Typesetting" w:hAnsi="Arabic Typesetting" w:cs="Arabic Typesetting"/>
                <w:sz w:val="30"/>
                <w:szCs w:val="30"/>
              </w:rPr>
            </w:pPr>
          </w:p>
        </w:tc>
        <w:tc>
          <w:tcPr>
            <w:tcW w:w="1708" w:type="pct"/>
            <w:shd w:val="clear" w:color="auto" w:fill="auto"/>
            <w:tcMar>
              <w:top w:w="113" w:type="dxa"/>
              <w:bottom w:w="57" w:type="dxa"/>
            </w:tcMar>
          </w:tcPr>
          <w:p w:rsidR="00884CF0" w:rsidRPr="009F0533" w:rsidRDefault="00884CF0" w:rsidP="00862268">
            <w:pPr>
              <w:adjustRightInd w:val="0"/>
              <w:snapToGrid w:val="0"/>
              <w:spacing w:before="60" w:after="60" w:line="300" w:lineRule="exact"/>
              <w:rPr>
                <w:rFonts w:ascii="Arabic Typesetting" w:hAnsi="Arabic Typesetting" w:cs="Arabic Typesetting"/>
                <w:sz w:val="30"/>
                <w:szCs w:val="30"/>
              </w:rPr>
            </w:pPr>
            <w:r w:rsidRPr="009F0533">
              <w:rPr>
                <w:rFonts w:ascii="Arabic Typesetting" w:hAnsi="Arabic Typesetting" w:cs="Arabic Typesetting"/>
                <w:sz w:val="30"/>
                <w:szCs w:val="30"/>
                <w:rtl/>
              </w:rPr>
              <w:t>النسبة المئوية للمشاركين المتدرِّبين الذين يعبرون عن رضاهم عن فائدة التدريب المقدم من أجل حياتهم المهنية وملا</w:t>
            </w:r>
            <w:r w:rsidRPr="009F0533">
              <w:rPr>
                <w:rFonts w:ascii="Arabic Typesetting" w:hAnsi="Arabic Typesetting" w:cs="Arabic Typesetting" w:hint="cs"/>
                <w:sz w:val="30"/>
                <w:szCs w:val="30"/>
                <w:rtl/>
              </w:rPr>
              <w:t>ءمته</w:t>
            </w:r>
          </w:p>
        </w:tc>
        <w:tc>
          <w:tcPr>
            <w:tcW w:w="1524" w:type="pct"/>
            <w:shd w:val="clear" w:color="auto" w:fill="FFFFFF"/>
            <w:tcMar>
              <w:top w:w="113" w:type="dxa"/>
              <w:bottom w:w="57" w:type="dxa"/>
            </w:tcMar>
          </w:tcPr>
          <w:p w:rsidR="00884CF0" w:rsidRPr="009F0533" w:rsidRDefault="00884CF0" w:rsidP="00862268">
            <w:pPr>
              <w:adjustRightInd w:val="0"/>
              <w:snapToGrid w:val="0"/>
              <w:spacing w:before="60" w:after="60" w:line="300" w:lineRule="exact"/>
              <w:rPr>
                <w:rFonts w:ascii="Arabic Typesetting" w:hAnsi="Arabic Typesetting" w:cs="Arabic Typesetting"/>
                <w:sz w:val="30"/>
                <w:szCs w:val="30"/>
                <w:lang w:bidi="th-TH"/>
              </w:rPr>
            </w:pPr>
            <w:r w:rsidRPr="009F0533">
              <w:rPr>
                <w:rFonts w:ascii="Arabic Typesetting" w:hAnsi="Arabic Typesetting" w:cs="Arabic Typesetting"/>
                <w:sz w:val="30"/>
                <w:szCs w:val="30"/>
                <w:rtl/>
              </w:rPr>
              <w:t>البرنامج 17</w:t>
            </w:r>
          </w:p>
        </w:tc>
      </w:tr>
      <w:tr w:rsidR="00884CF0" w:rsidRPr="009F0533" w:rsidTr="00862268">
        <w:trPr>
          <w:cantSplit/>
          <w:trHeight w:val="543"/>
        </w:trPr>
        <w:tc>
          <w:tcPr>
            <w:tcW w:w="1768" w:type="pct"/>
            <w:shd w:val="clear" w:color="auto" w:fill="auto"/>
            <w:tcMar>
              <w:top w:w="113" w:type="dxa"/>
              <w:bottom w:w="57" w:type="dxa"/>
            </w:tcMar>
          </w:tcPr>
          <w:p w:rsidR="00884CF0" w:rsidRPr="009F0533" w:rsidRDefault="00884CF0" w:rsidP="00862268">
            <w:pPr>
              <w:adjustRightInd w:val="0"/>
              <w:snapToGrid w:val="0"/>
              <w:spacing w:before="60" w:after="60" w:line="300" w:lineRule="exact"/>
              <w:rPr>
                <w:rFonts w:ascii="Arabic Typesetting" w:hAnsi="Arabic Typesetting" w:cs="Arabic Typesetting"/>
                <w:sz w:val="30"/>
                <w:szCs w:val="30"/>
              </w:rPr>
            </w:pPr>
          </w:p>
        </w:tc>
        <w:tc>
          <w:tcPr>
            <w:tcW w:w="1708" w:type="pct"/>
            <w:shd w:val="clear" w:color="auto" w:fill="auto"/>
            <w:tcMar>
              <w:top w:w="113" w:type="dxa"/>
              <w:bottom w:w="57" w:type="dxa"/>
            </w:tcMar>
          </w:tcPr>
          <w:p w:rsidR="00884CF0" w:rsidRPr="009F0533" w:rsidRDefault="00884CF0" w:rsidP="00862268">
            <w:pPr>
              <w:adjustRightInd w:val="0"/>
              <w:snapToGrid w:val="0"/>
              <w:spacing w:before="60" w:after="60" w:line="300" w:lineRule="exact"/>
              <w:rPr>
                <w:rFonts w:ascii="Arabic Typesetting" w:hAnsi="Arabic Typesetting" w:cs="Arabic Typesetting"/>
                <w:sz w:val="30"/>
                <w:szCs w:val="30"/>
              </w:rPr>
            </w:pPr>
            <w:r w:rsidRPr="009F0533">
              <w:rPr>
                <w:rFonts w:ascii="Arabic Typesetting" w:hAnsi="Arabic Typesetting" w:cs="Arabic Typesetting"/>
                <w:sz w:val="30"/>
                <w:szCs w:val="30"/>
                <w:rtl/>
              </w:rPr>
              <w:t>النسبة المئوية للجمهور المستهدف الذي أظهر معر</w:t>
            </w:r>
            <w:r w:rsidR="001043BF">
              <w:rPr>
                <w:rFonts w:ascii="Arabic Typesetting" w:hAnsi="Arabic Typesetting" w:cs="Arabic Typesetting"/>
                <w:sz w:val="30"/>
                <w:szCs w:val="30"/>
                <w:rtl/>
              </w:rPr>
              <w:t>فة أساسية ب</w:t>
            </w:r>
            <w:r w:rsidR="001043BF">
              <w:rPr>
                <w:rFonts w:ascii="Arabic Typesetting" w:hAnsi="Arabic Typesetting" w:cs="Arabic Typesetting" w:hint="cs"/>
                <w:sz w:val="30"/>
                <w:szCs w:val="30"/>
                <w:rtl/>
              </w:rPr>
              <w:t xml:space="preserve">نظام الملكية الفكرية المتوازن </w:t>
            </w:r>
            <w:r w:rsidRPr="009F0533">
              <w:rPr>
                <w:rFonts w:ascii="Arabic Typesetting" w:hAnsi="Arabic Typesetting" w:cs="Arabic Typesetting"/>
                <w:sz w:val="30"/>
                <w:szCs w:val="30"/>
                <w:rtl/>
              </w:rPr>
              <w:t>إضافة إلى أنشطة الويبو</w:t>
            </w:r>
          </w:p>
        </w:tc>
        <w:tc>
          <w:tcPr>
            <w:tcW w:w="1524" w:type="pct"/>
            <w:shd w:val="clear" w:color="auto" w:fill="FFFFFF"/>
            <w:tcMar>
              <w:top w:w="113" w:type="dxa"/>
              <w:bottom w:w="57" w:type="dxa"/>
            </w:tcMar>
          </w:tcPr>
          <w:p w:rsidR="00884CF0" w:rsidRPr="009F0533" w:rsidRDefault="00884CF0" w:rsidP="00862268">
            <w:pPr>
              <w:adjustRightInd w:val="0"/>
              <w:snapToGrid w:val="0"/>
              <w:spacing w:before="60" w:after="60" w:line="300" w:lineRule="exact"/>
              <w:rPr>
                <w:rFonts w:ascii="Arabic Typesetting" w:hAnsi="Arabic Typesetting" w:cs="Arabic Typesetting"/>
                <w:sz w:val="30"/>
                <w:szCs w:val="30"/>
                <w:lang w:bidi="th-TH"/>
              </w:rPr>
            </w:pPr>
            <w:r w:rsidRPr="009F0533">
              <w:rPr>
                <w:rFonts w:ascii="Arabic Typesetting" w:hAnsi="Arabic Typesetting" w:cs="Arabic Typesetting"/>
                <w:sz w:val="30"/>
                <w:szCs w:val="30"/>
                <w:rtl/>
              </w:rPr>
              <w:t>البرنامج 17</w:t>
            </w:r>
          </w:p>
        </w:tc>
      </w:tr>
      <w:tr w:rsidR="00884CF0" w:rsidRPr="009F0533" w:rsidTr="00862268">
        <w:trPr>
          <w:cantSplit/>
          <w:trHeight w:val="369"/>
        </w:trPr>
        <w:tc>
          <w:tcPr>
            <w:tcW w:w="1768" w:type="pct"/>
            <w:shd w:val="clear" w:color="auto" w:fill="auto"/>
            <w:tcMar>
              <w:top w:w="113" w:type="dxa"/>
              <w:bottom w:w="57" w:type="dxa"/>
            </w:tcMar>
          </w:tcPr>
          <w:p w:rsidR="00884CF0" w:rsidRPr="009F0533" w:rsidRDefault="00884CF0" w:rsidP="00862268">
            <w:pPr>
              <w:adjustRightInd w:val="0"/>
              <w:snapToGrid w:val="0"/>
              <w:spacing w:before="60" w:after="60" w:line="300" w:lineRule="exact"/>
              <w:rPr>
                <w:rFonts w:ascii="Arabic Typesetting" w:hAnsi="Arabic Typesetting" w:cs="Arabic Typesetting"/>
                <w:sz w:val="30"/>
                <w:szCs w:val="30"/>
              </w:rPr>
            </w:pPr>
          </w:p>
        </w:tc>
        <w:tc>
          <w:tcPr>
            <w:tcW w:w="1708" w:type="pct"/>
            <w:shd w:val="clear" w:color="auto" w:fill="auto"/>
            <w:tcMar>
              <w:top w:w="113" w:type="dxa"/>
              <w:bottom w:w="57" w:type="dxa"/>
            </w:tcMar>
          </w:tcPr>
          <w:p w:rsidR="00884CF0" w:rsidRPr="009F0533" w:rsidRDefault="00884CF0" w:rsidP="00862268">
            <w:pPr>
              <w:adjustRightInd w:val="0"/>
              <w:snapToGrid w:val="0"/>
              <w:spacing w:before="60" w:after="60" w:line="300" w:lineRule="exact"/>
              <w:rPr>
                <w:rFonts w:ascii="Arabic Typesetting" w:hAnsi="Arabic Typesetting" w:cs="Arabic Typesetting"/>
                <w:sz w:val="30"/>
                <w:szCs w:val="30"/>
              </w:rPr>
            </w:pPr>
            <w:r w:rsidRPr="009F0533">
              <w:rPr>
                <w:rFonts w:ascii="Arabic Typesetting" w:hAnsi="Arabic Typesetting" w:cs="Arabic Typesetting"/>
                <w:sz w:val="30"/>
                <w:szCs w:val="30"/>
                <w:rtl/>
              </w:rPr>
              <w:t>عدد البلدان المشاركة في برنامج جوائز الويبو</w:t>
            </w:r>
          </w:p>
        </w:tc>
        <w:tc>
          <w:tcPr>
            <w:tcW w:w="1524" w:type="pct"/>
            <w:shd w:val="clear" w:color="auto" w:fill="FFFFFF"/>
            <w:tcMar>
              <w:top w:w="113" w:type="dxa"/>
              <w:bottom w:w="57" w:type="dxa"/>
            </w:tcMar>
          </w:tcPr>
          <w:p w:rsidR="00884CF0" w:rsidRPr="009F0533" w:rsidRDefault="00884CF0" w:rsidP="00862268">
            <w:pPr>
              <w:adjustRightInd w:val="0"/>
              <w:snapToGrid w:val="0"/>
              <w:spacing w:before="60" w:after="60" w:line="300" w:lineRule="exact"/>
              <w:rPr>
                <w:rFonts w:ascii="Arabic Typesetting" w:hAnsi="Arabic Typesetting" w:cs="Arabic Typesetting"/>
                <w:sz w:val="30"/>
                <w:szCs w:val="30"/>
                <w:lang w:bidi="th-TH"/>
              </w:rPr>
            </w:pPr>
            <w:r w:rsidRPr="009F0533">
              <w:rPr>
                <w:rFonts w:ascii="Arabic Typesetting" w:hAnsi="Arabic Typesetting" w:cs="Arabic Typesetting"/>
                <w:sz w:val="30"/>
                <w:szCs w:val="30"/>
                <w:rtl/>
              </w:rPr>
              <w:t>البرنامج 17</w:t>
            </w:r>
          </w:p>
        </w:tc>
      </w:tr>
      <w:tr w:rsidR="00884CF0" w:rsidRPr="009F0533" w:rsidTr="00862268">
        <w:trPr>
          <w:cantSplit/>
          <w:trHeight w:val="492"/>
        </w:trPr>
        <w:tc>
          <w:tcPr>
            <w:tcW w:w="1768" w:type="pct"/>
            <w:shd w:val="clear" w:color="auto" w:fill="auto"/>
            <w:tcMar>
              <w:top w:w="113" w:type="dxa"/>
              <w:bottom w:w="57" w:type="dxa"/>
            </w:tcMar>
          </w:tcPr>
          <w:p w:rsidR="00884CF0" w:rsidRPr="009F0533" w:rsidRDefault="00884CF0" w:rsidP="00862268">
            <w:pPr>
              <w:adjustRightInd w:val="0"/>
              <w:snapToGrid w:val="0"/>
              <w:spacing w:before="60" w:after="60" w:line="300" w:lineRule="exact"/>
              <w:rPr>
                <w:rFonts w:ascii="Arabic Typesetting" w:hAnsi="Arabic Typesetting" w:cs="Arabic Typesetting"/>
                <w:sz w:val="30"/>
                <w:szCs w:val="30"/>
              </w:rPr>
            </w:pPr>
          </w:p>
        </w:tc>
        <w:tc>
          <w:tcPr>
            <w:tcW w:w="1708" w:type="pct"/>
            <w:shd w:val="clear" w:color="auto" w:fill="auto"/>
            <w:tcMar>
              <w:top w:w="113" w:type="dxa"/>
              <w:bottom w:w="57" w:type="dxa"/>
            </w:tcMar>
          </w:tcPr>
          <w:p w:rsidR="00884CF0" w:rsidRPr="009F0533" w:rsidRDefault="00884CF0" w:rsidP="00862268">
            <w:pPr>
              <w:adjustRightInd w:val="0"/>
              <w:snapToGrid w:val="0"/>
              <w:spacing w:before="60" w:after="60" w:line="300" w:lineRule="exact"/>
              <w:rPr>
                <w:rFonts w:ascii="Arabic Typesetting" w:hAnsi="Arabic Typesetting" w:cs="Arabic Typesetting"/>
                <w:sz w:val="30"/>
                <w:szCs w:val="30"/>
              </w:rPr>
            </w:pPr>
            <w:r w:rsidRPr="009F0533">
              <w:rPr>
                <w:rFonts w:ascii="Arabic Typesetting" w:hAnsi="Arabic Typesetting" w:cs="Arabic Typesetting"/>
                <w:sz w:val="30"/>
                <w:szCs w:val="30"/>
                <w:rtl/>
              </w:rPr>
              <w:t>عدد ترتيبات استضافة علماء البلدان النامية</w:t>
            </w:r>
          </w:p>
        </w:tc>
        <w:tc>
          <w:tcPr>
            <w:tcW w:w="1524" w:type="pct"/>
            <w:shd w:val="clear" w:color="auto" w:fill="FFFFFF"/>
            <w:tcMar>
              <w:top w:w="113" w:type="dxa"/>
              <w:bottom w:w="57" w:type="dxa"/>
            </w:tcMar>
          </w:tcPr>
          <w:p w:rsidR="00884CF0" w:rsidRPr="009F0533" w:rsidRDefault="00884CF0" w:rsidP="00862268">
            <w:pPr>
              <w:adjustRightInd w:val="0"/>
              <w:snapToGrid w:val="0"/>
              <w:spacing w:before="60" w:after="60" w:line="300" w:lineRule="exact"/>
              <w:rPr>
                <w:rFonts w:ascii="Arabic Typesetting" w:hAnsi="Arabic Typesetting" w:cs="Arabic Typesetting"/>
                <w:sz w:val="30"/>
                <w:szCs w:val="30"/>
                <w:lang w:bidi="th-TH"/>
              </w:rPr>
            </w:pPr>
            <w:r w:rsidRPr="009F0533">
              <w:rPr>
                <w:rFonts w:ascii="Arabic Typesetting" w:hAnsi="Arabic Typesetting" w:cs="Arabic Typesetting"/>
                <w:sz w:val="30"/>
                <w:szCs w:val="30"/>
                <w:rtl/>
              </w:rPr>
              <w:t>البرنامج 18</w:t>
            </w:r>
          </w:p>
        </w:tc>
      </w:tr>
      <w:tr w:rsidR="00884CF0" w:rsidRPr="009F0533" w:rsidTr="00862268">
        <w:trPr>
          <w:cantSplit/>
          <w:trHeight w:val="800"/>
        </w:trPr>
        <w:tc>
          <w:tcPr>
            <w:tcW w:w="1768" w:type="pct"/>
            <w:shd w:val="clear" w:color="auto" w:fill="auto"/>
            <w:tcMar>
              <w:top w:w="113" w:type="dxa"/>
              <w:bottom w:w="57" w:type="dxa"/>
            </w:tcMar>
          </w:tcPr>
          <w:p w:rsidR="00884CF0" w:rsidRPr="009F0533" w:rsidRDefault="00884CF0" w:rsidP="00862268">
            <w:pPr>
              <w:adjustRightInd w:val="0"/>
              <w:snapToGrid w:val="0"/>
              <w:spacing w:before="60" w:after="60" w:line="300" w:lineRule="exact"/>
              <w:rPr>
                <w:rFonts w:ascii="Arabic Typesetting" w:hAnsi="Arabic Typesetting" w:cs="Arabic Typesetting"/>
                <w:sz w:val="30"/>
                <w:szCs w:val="30"/>
              </w:rPr>
            </w:pPr>
          </w:p>
        </w:tc>
        <w:tc>
          <w:tcPr>
            <w:tcW w:w="1708" w:type="pct"/>
            <w:shd w:val="clear" w:color="auto" w:fill="auto"/>
            <w:tcMar>
              <w:top w:w="113" w:type="dxa"/>
              <w:bottom w:w="57" w:type="dxa"/>
            </w:tcMar>
          </w:tcPr>
          <w:p w:rsidR="00884CF0" w:rsidRDefault="00884CF0" w:rsidP="00862268">
            <w:pPr>
              <w:adjustRightInd w:val="0"/>
              <w:snapToGrid w:val="0"/>
              <w:spacing w:before="60" w:after="60" w:line="300" w:lineRule="exact"/>
              <w:rPr>
                <w:rFonts w:ascii="Arabic Typesetting" w:hAnsi="Arabic Typesetting" w:cs="Arabic Typesetting"/>
                <w:sz w:val="30"/>
                <w:szCs w:val="30"/>
                <w:rtl/>
              </w:rPr>
            </w:pPr>
            <w:r w:rsidRPr="009F0533">
              <w:rPr>
                <w:rFonts w:ascii="Arabic Typesetting" w:hAnsi="Arabic Typesetting" w:cs="Arabic Typesetting"/>
                <w:sz w:val="30"/>
                <w:szCs w:val="30"/>
                <w:rtl/>
              </w:rPr>
              <w:t>النسبة المئوية لواضعي السياسات والمسؤولين الحكوميين والعاملين في مجال الملكية الفكرية والمشاركين في حلقات العمل المستهدفة ممن لديهم فهم معمّق لمنظمات الإدارة الجماعية ولكيفية استخدام الملكية الفكرية لأغراض التنمية استخداماً فعالاً</w:t>
            </w:r>
          </w:p>
          <w:p w:rsidR="005D2964" w:rsidRPr="009F0533" w:rsidRDefault="005D2964" w:rsidP="00862268">
            <w:pPr>
              <w:adjustRightInd w:val="0"/>
              <w:snapToGrid w:val="0"/>
              <w:spacing w:before="60" w:after="60" w:line="300" w:lineRule="exact"/>
              <w:rPr>
                <w:rFonts w:ascii="Arabic Typesetting" w:hAnsi="Arabic Typesetting" w:cs="Arabic Typesetting"/>
                <w:sz w:val="30"/>
                <w:szCs w:val="30"/>
              </w:rPr>
            </w:pPr>
            <w:r>
              <w:rPr>
                <w:rFonts w:ascii="Arabic Typesetting" w:hAnsi="Arabic Typesetting" w:cs="Arabic Typesetting" w:hint="cs"/>
                <w:sz w:val="30"/>
                <w:szCs w:val="30"/>
                <w:rtl/>
              </w:rPr>
              <w:t xml:space="preserve">النسبة المئوية </w:t>
            </w:r>
            <w:proofErr w:type="spellStart"/>
            <w:r>
              <w:rPr>
                <w:rFonts w:ascii="Arabic Typesetting" w:hAnsi="Arabic Typesetting" w:cs="Arabic Typesetting" w:hint="cs"/>
                <w:sz w:val="30"/>
                <w:szCs w:val="30"/>
                <w:rtl/>
              </w:rPr>
              <w:t>لمهنيي</w:t>
            </w:r>
            <w:proofErr w:type="spellEnd"/>
            <w:r>
              <w:rPr>
                <w:rFonts w:ascii="Arabic Typesetting" w:hAnsi="Arabic Typesetting" w:cs="Arabic Typesetting" w:hint="cs"/>
                <w:sz w:val="30"/>
                <w:szCs w:val="30"/>
                <w:rtl/>
              </w:rPr>
              <w:t xml:space="preserve"> الملكية الفكرية المدرّبين الذين يستخدمون المهارات المحسَّنة في عملهم</w:t>
            </w:r>
          </w:p>
        </w:tc>
        <w:tc>
          <w:tcPr>
            <w:tcW w:w="1524" w:type="pct"/>
            <w:shd w:val="clear" w:color="auto" w:fill="FFFFFF"/>
            <w:tcMar>
              <w:top w:w="113" w:type="dxa"/>
              <w:bottom w:w="57" w:type="dxa"/>
            </w:tcMar>
          </w:tcPr>
          <w:p w:rsidR="00884CF0" w:rsidRDefault="00884CF0" w:rsidP="00862268">
            <w:pPr>
              <w:adjustRightInd w:val="0"/>
              <w:snapToGrid w:val="0"/>
              <w:spacing w:before="60" w:after="60" w:line="300" w:lineRule="exact"/>
              <w:rPr>
                <w:rFonts w:ascii="Arabic Typesetting" w:hAnsi="Arabic Typesetting" w:cs="Arabic Typesetting"/>
                <w:sz w:val="30"/>
                <w:szCs w:val="30"/>
                <w:rtl/>
              </w:rPr>
            </w:pPr>
            <w:r w:rsidRPr="009F0533">
              <w:rPr>
                <w:rFonts w:ascii="Arabic Typesetting" w:hAnsi="Arabic Typesetting" w:cs="Arabic Typesetting"/>
                <w:sz w:val="30"/>
                <w:szCs w:val="30"/>
                <w:rtl/>
              </w:rPr>
              <w:t>البرنامج 20</w:t>
            </w:r>
            <w:r w:rsidR="007225B0">
              <w:rPr>
                <w:rFonts w:ascii="Arabic Typesetting" w:hAnsi="Arabic Typesetting" w:cs="Arabic Typesetting" w:hint="cs"/>
                <w:sz w:val="30"/>
                <w:szCs w:val="30"/>
                <w:rtl/>
              </w:rPr>
              <w:br/>
            </w:r>
            <w:r w:rsidR="007225B0">
              <w:rPr>
                <w:rFonts w:ascii="Arabic Typesetting" w:hAnsi="Arabic Typesetting" w:cs="Arabic Typesetting" w:hint="cs"/>
                <w:sz w:val="30"/>
                <w:szCs w:val="30"/>
                <w:rtl/>
              </w:rPr>
              <w:br/>
            </w:r>
            <w:r w:rsidR="007225B0">
              <w:rPr>
                <w:rFonts w:ascii="Arabic Typesetting" w:hAnsi="Arabic Typesetting" w:cs="Arabic Typesetting" w:hint="cs"/>
                <w:sz w:val="30"/>
                <w:szCs w:val="30"/>
                <w:rtl/>
              </w:rPr>
              <w:br/>
            </w:r>
            <w:r w:rsidR="007225B0">
              <w:rPr>
                <w:rFonts w:ascii="Arabic Typesetting" w:hAnsi="Arabic Typesetting" w:cs="Arabic Typesetting" w:hint="cs"/>
                <w:sz w:val="30"/>
                <w:szCs w:val="30"/>
                <w:rtl/>
              </w:rPr>
              <w:br/>
            </w:r>
            <w:r w:rsidR="007225B0">
              <w:rPr>
                <w:rFonts w:ascii="Arabic Typesetting" w:hAnsi="Arabic Typesetting" w:cs="Arabic Typesetting" w:hint="cs"/>
                <w:sz w:val="30"/>
                <w:szCs w:val="30"/>
                <w:rtl/>
              </w:rPr>
              <w:br/>
            </w:r>
          </w:p>
          <w:p w:rsidR="007225B0" w:rsidRPr="009F0533" w:rsidRDefault="007225B0" w:rsidP="00862268">
            <w:pPr>
              <w:adjustRightInd w:val="0"/>
              <w:snapToGrid w:val="0"/>
              <w:spacing w:before="60" w:after="60" w:line="300" w:lineRule="exact"/>
              <w:rPr>
                <w:rFonts w:ascii="Arabic Typesetting" w:hAnsi="Arabic Typesetting" w:cs="Arabic Typesetting"/>
                <w:sz w:val="30"/>
                <w:szCs w:val="30"/>
                <w:lang w:bidi="th-TH"/>
              </w:rPr>
            </w:pPr>
            <w:r>
              <w:rPr>
                <w:rFonts w:ascii="Arabic Typesetting" w:hAnsi="Arabic Typesetting" w:cs="Arabic Typesetting" w:hint="cs"/>
                <w:sz w:val="30"/>
                <w:szCs w:val="30"/>
                <w:rtl/>
              </w:rPr>
              <w:t>البرنامج 30</w:t>
            </w:r>
          </w:p>
        </w:tc>
      </w:tr>
      <w:tr w:rsidR="00884CF0" w:rsidRPr="009F0533" w:rsidTr="00862268">
        <w:trPr>
          <w:cantSplit/>
          <w:trHeight w:val="544"/>
        </w:trPr>
        <w:tc>
          <w:tcPr>
            <w:tcW w:w="1768" w:type="pct"/>
            <w:shd w:val="clear" w:color="auto" w:fill="auto"/>
            <w:tcMar>
              <w:top w:w="113" w:type="dxa"/>
              <w:bottom w:w="57" w:type="dxa"/>
            </w:tcMar>
          </w:tcPr>
          <w:p w:rsidR="00884CF0" w:rsidRPr="009F0533" w:rsidRDefault="00884CF0" w:rsidP="00862268">
            <w:pPr>
              <w:adjustRightInd w:val="0"/>
              <w:snapToGrid w:val="0"/>
              <w:spacing w:before="60" w:after="60" w:line="300" w:lineRule="exact"/>
              <w:rPr>
                <w:rFonts w:ascii="Arabic Typesetting" w:hAnsi="Arabic Typesetting" w:cs="Arabic Typesetting"/>
                <w:sz w:val="30"/>
                <w:szCs w:val="30"/>
              </w:rPr>
            </w:pPr>
            <w:r>
              <w:rPr>
                <w:rFonts w:ascii="Arabic Typesetting" w:hAnsi="Arabic Typesetting" w:cs="Arabic Typesetting" w:hint="cs"/>
                <w:sz w:val="30"/>
                <w:szCs w:val="30"/>
                <w:rtl/>
              </w:rPr>
              <w:t>ه 3.3</w:t>
            </w:r>
            <w:r w:rsidRPr="009F0533">
              <w:rPr>
                <w:rFonts w:ascii="Arabic Typesetting" w:hAnsi="Arabic Typesetting" w:cs="Arabic Typesetting"/>
                <w:sz w:val="30"/>
                <w:szCs w:val="30"/>
                <w:rtl/>
              </w:rPr>
              <w:t xml:space="preserve"> تعميم توصيات جدول أعمال التنمية على عمل الويبو</w:t>
            </w:r>
          </w:p>
        </w:tc>
        <w:tc>
          <w:tcPr>
            <w:tcW w:w="1708" w:type="pct"/>
            <w:shd w:val="clear" w:color="auto" w:fill="auto"/>
            <w:tcMar>
              <w:top w:w="113" w:type="dxa"/>
              <w:bottom w:w="57" w:type="dxa"/>
            </w:tcMar>
          </w:tcPr>
          <w:p w:rsidR="00884CF0" w:rsidRDefault="00884CF0" w:rsidP="00862268">
            <w:pPr>
              <w:adjustRightInd w:val="0"/>
              <w:snapToGrid w:val="0"/>
              <w:spacing w:before="60" w:after="60" w:line="300" w:lineRule="exact"/>
              <w:rPr>
                <w:rFonts w:ascii="Arabic Typesetting" w:hAnsi="Arabic Typesetting" w:cs="Arabic Typesetting"/>
                <w:sz w:val="30"/>
                <w:szCs w:val="30"/>
                <w:rtl/>
              </w:rPr>
            </w:pPr>
            <w:r w:rsidRPr="009F0533">
              <w:rPr>
                <w:rFonts w:ascii="Arabic Typesetting" w:hAnsi="Arabic Typesetting" w:cs="Arabic Typesetting"/>
                <w:sz w:val="30"/>
                <w:szCs w:val="30"/>
                <w:rtl/>
              </w:rPr>
              <w:t>عدد توصيات جدول أعمال التنمية التي تناولتها اللجنة المعنية بالتنمية والملكية الفكرية من خلال المشاريع والأنشطة والدراسات</w:t>
            </w:r>
          </w:p>
          <w:p w:rsidR="007225B0" w:rsidRPr="009F0533" w:rsidRDefault="007225B0" w:rsidP="007225B0">
            <w:pPr>
              <w:adjustRightInd w:val="0"/>
              <w:snapToGrid w:val="0"/>
              <w:spacing w:before="60" w:after="60" w:line="300" w:lineRule="exact"/>
              <w:rPr>
                <w:rFonts w:ascii="Arabic Typesetting" w:hAnsi="Arabic Typesetting" w:cs="Arabic Typesetting"/>
                <w:sz w:val="30"/>
                <w:szCs w:val="30"/>
              </w:rPr>
            </w:pPr>
            <w:r>
              <w:rPr>
                <w:rFonts w:ascii="Arabic Typesetting" w:hAnsi="Arabic Typesetting" w:cs="Arabic Typesetting" w:hint="cs"/>
                <w:sz w:val="30"/>
                <w:szCs w:val="30"/>
                <w:rtl/>
              </w:rPr>
              <w:t>نسبة ارتياح الدول الأعضاء لنتائج المشاريع والأنشطة والدراسات</w:t>
            </w:r>
          </w:p>
        </w:tc>
        <w:tc>
          <w:tcPr>
            <w:tcW w:w="1524" w:type="pct"/>
            <w:shd w:val="clear" w:color="auto" w:fill="FFFFFF"/>
            <w:tcMar>
              <w:top w:w="113" w:type="dxa"/>
              <w:bottom w:w="57" w:type="dxa"/>
            </w:tcMar>
          </w:tcPr>
          <w:p w:rsidR="00884CF0" w:rsidRDefault="00884CF0" w:rsidP="00862268">
            <w:pPr>
              <w:adjustRightInd w:val="0"/>
              <w:snapToGrid w:val="0"/>
              <w:spacing w:before="60" w:after="60" w:line="300" w:lineRule="exact"/>
              <w:rPr>
                <w:rFonts w:ascii="Arabic Typesetting" w:hAnsi="Arabic Typesetting" w:cs="Arabic Typesetting"/>
                <w:sz w:val="30"/>
                <w:szCs w:val="30"/>
                <w:rtl/>
              </w:rPr>
            </w:pPr>
            <w:r w:rsidRPr="009F0533">
              <w:rPr>
                <w:rFonts w:ascii="Arabic Typesetting" w:hAnsi="Arabic Typesetting" w:cs="Arabic Typesetting"/>
                <w:sz w:val="30"/>
                <w:szCs w:val="30"/>
                <w:rtl/>
              </w:rPr>
              <w:t>البرنامج 8</w:t>
            </w:r>
            <w:r w:rsidR="007225B0">
              <w:rPr>
                <w:rFonts w:ascii="Arabic Typesetting" w:hAnsi="Arabic Typesetting" w:cs="Arabic Typesetting" w:hint="cs"/>
                <w:sz w:val="30"/>
                <w:szCs w:val="30"/>
                <w:rtl/>
              </w:rPr>
              <w:br/>
            </w:r>
            <w:r w:rsidR="007225B0">
              <w:rPr>
                <w:rFonts w:ascii="Arabic Typesetting" w:hAnsi="Arabic Typesetting" w:cs="Arabic Typesetting" w:hint="cs"/>
                <w:sz w:val="30"/>
                <w:szCs w:val="30"/>
                <w:rtl/>
              </w:rPr>
              <w:br/>
            </w:r>
          </w:p>
          <w:p w:rsidR="007225B0" w:rsidRPr="009F0533" w:rsidRDefault="007225B0" w:rsidP="00862268">
            <w:pPr>
              <w:adjustRightInd w:val="0"/>
              <w:snapToGrid w:val="0"/>
              <w:spacing w:before="60" w:after="60" w:line="300" w:lineRule="exact"/>
              <w:rPr>
                <w:rFonts w:ascii="Arabic Typesetting" w:hAnsi="Arabic Typesetting" w:cs="Arabic Typesetting"/>
                <w:sz w:val="30"/>
                <w:szCs w:val="30"/>
                <w:lang w:bidi="th-TH"/>
              </w:rPr>
            </w:pPr>
            <w:r>
              <w:rPr>
                <w:rFonts w:ascii="Arabic Typesetting" w:hAnsi="Arabic Typesetting" w:cs="Arabic Typesetting" w:hint="cs"/>
                <w:sz w:val="30"/>
                <w:szCs w:val="30"/>
                <w:rtl/>
              </w:rPr>
              <w:t>البرنامج 8</w:t>
            </w:r>
          </w:p>
        </w:tc>
      </w:tr>
      <w:tr w:rsidR="00884CF0" w:rsidRPr="009F0533" w:rsidTr="00862268">
        <w:trPr>
          <w:cantSplit/>
          <w:trHeight w:val="547"/>
        </w:trPr>
        <w:tc>
          <w:tcPr>
            <w:tcW w:w="1768" w:type="pct"/>
            <w:shd w:val="clear" w:color="auto" w:fill="auto"/>
            <w:tcMar>
              <w:top w:w="113" w:type="dxa"/>
              <w:bottom w:w="57" w:type="dxa"/>
            </w:tcMar>
          </w:tcPr>
          <w:p w:rsidR="00884CF0" w:rsidRPr="009F0533" w:rsidRDefault="00884CF0" w:rsidP="00862268">
            <w:pPr>
              <w:adjustRightInd w:val="0"/>
              <w:snapToGrid w:val="0"/>
              <w:spacing w:before="60" w:after="60" w:line="300" w:lineRule="exact"/>
              <w:rPr>
                <w:rFonts w:ascii="Arabic Typesetting" w:hAnsi="Arabic Typesetting" w:cs="Arabic Typesetting"/>
                <w:sz w:val="30"/>
                <w:szCs w:val="30"/>
              </w:rPr>
            </w:pPr>
          </w:p>
        </w:tc>
        <w:tc>
          <w:tcPr>
            <w:tcW w:w="1708" w:type="pct"/>
            <w:shd w:val="clear" w:color="auto" w:fill="auto"/>
            <w:tcMar>
              <w:top w:w="113" w:type="dxa"/>
              <w:bottom w:w="57" w:type="dxa"/>
            </w:tcMar>
          </w:tcPr>
          <w:p w:rsidR="00884CF0" w:rsidRPr="009F0533" w:rsidRDefault="00884CF0" w:rsidP="00862268">
            <w:pPr>
              <w:adjustRightInd w:val="0"/>
              <w:snapToGrid w:val="0"/>
              <w:spacing w:before="60" w:after="60" w:line="300" w:lineRule="exact"/>
              <w:rPr>
                <w:rFonts w:ascii="Arabic Typesetting" w:hAnsi="Arabic Typesetting" w:cs="Arabic Typesetting"/>
                <w:sz w:val="30"/>
                <w:szCs w:val="30"/>
              </w:rPr>
            </w:pPr>
            <w:r w:rsidRPr="009F0533">
              <w:rPr>
                <w:rFonts w:ascii="Arabic Typesetting" w:hAnsi="Arabic Typesetting" w:cs="Arabic Typesetting"/>
                <w:sz w:val="30"/>
                <w:szCs w:val="30"/>
                <w:rtl/>
              </w:rPr>
              <w:t>تنفيذ آلية التنسيق على النحو الذي وافقت عليه الدول الأعضاء</w:t>
            </w:r>
          </w:p>
        </w:tc>
        <w:tc>
          <w:tcPr>
            <w:tcW w:w="1524" w:type="pct"/>
            <w:shd w:val="clear" w:color="auto" w:fill="FFFFFF"/>
            <w:tcMar>
              <w:top w:w="113" w:type="dxa"/>
              <w:bottom w:w="57" w:type="dxa"/>
            </w:tcMar>
          </w:tcPr>
          <w:p w:rsidR="00884CF0" w:rsidRPr="009F0533" w:rsidRDefault="00884CF0" w:rsidP="00862268">
            <w:pPr>
              <w:adjustRightInd w:val="0"/>
              <w:snapToGrid w:val="0"/>
              <w:spacing w:before="60" w:after="60" w:line="300" w:lineRule="exact"/>
              <w:rPr>
                <w:rFonts w:ascii="Arabic Typesetting" w:hAnsi="Arabic Typesetting" w:cs="Arabic Typesetting"/>
                <w:sz w:val="30"/>
                <w:szCs w:val="30"/>
                <w:lang w:bidi="th-TH"/>
              </w:rPr>
            </w:pPr>
            <w:r w:rsidRPr="009F0533">
              <w:rPr>
                <w:rFonts w:ascii="Arabic Typesetting" w:hAnsi="Arabic Typesetting" w:cs="Arabic Typesetting"/>
                <w:sz w:val="30"/>
                <w:szCs w:val="30"/>
                <w:rtl/>
              </w:rPr>
              <w:t>البرنامج 8</w:t>
            </w:r>
          </w:p>
        </w:tc>
      </w:tr>
      <w:tr w:rsidR="00185155" w:rsidRPr="009F0533" w:rsidTr="00862268">
        <w:trPr>
          <w:cantSplit/>
          <w:trHeight w:val="547"/>
        </w:trPr>
        <w:tc>
          <w:tcPr>
            <w:tcW w:w="1768" w:type="pct"/>
            <w:shd w:val="clear" w:color="auto" w:fill="auto"/>
            <w:tcMar>
              <w:top w:w="113" w:type="dxa"/>
              <w:bottom w:w="57" w:type="dxa"/>
            </w:tcMar>
          </w:tcPr>
          <w:p w:rsidR="00185155" w:rsidRPr="009F0533" w:rsidRDefault="00185155" w:rsidP="00862268">
            <w:pPr>
              <w:adjustRightInd w:val="0"/>
              <w:snapToGrid w:val="0"/>
              <w:spacing w:before="60" w:after="60" w:line="300" w:lineRule="exact"/>
              <w:rPr>
                <w:rFonts w:ascii="Arabic Typesetting" w:hAnsi="Arabic Typesetting" w:cs="Arabic Typesetting"/>
                <w:sz w:val="30"/>
                <w:szCs w:val="30"/>
              </w:rPr>
            </w:pPr>
          </w:p>
        </w:tc>
        <w:tc>
          <w:tcPr>
            <w:tcW w:w="1708" w:type="pct"/>
            <w:shd w:val="clear" w:color="auto" w:fill="auto"/>
            <w:tcMar>
              <w:top w:w="113" w:type="dxa"/>
              <w:bottom w:w="57" w:type="dxa"/>
            </w:tcMar>
          </w:tcPr>
          <w:p w:rsidR="00185155" w:rsidRPr="009F0533" w:rsidRDefault="00C96E6B" w:rsidP="00185155">
            <w:pPr>
              <w:adjustRightInd w:val="0"/>
              <w:snapToGrid w:val="0"/>
              <w:spacing w:before="60" w:after="60" w:line="300" w:lineRule="exact"/>
              <w:rPr>
                <w:rFonts w:ascii="Arabic Typesetting" w:hAnsi="Arabic Typesetting" w:cs="Arabic Typesetting"/>
                <w:sz w:val="30"/>
                <w:szCs w:val="30"/>
                <w:rtl/>
              </w:rPr>
            </w:pPr>
            <w:r>
              <w:rPr>
                <w:rFonts w:ascii="Arabic Typesetting" w:hAnsi="Arabic Typesetting" w:cs="Arabic Typesetting" w:hint="cs"/>
                <w:sz w:val="30"/>
                <w:szCs w:val="30"/>
                <w:rtl/>
              </w:rPr>
              <w:t xml:space="preserve">عدد البرامج التي </w:t>
            </w:r>
            <w:r w:rsidR="00185155">
              <w:rPr>
                <w:rFonts w:ascii="Arabic Typesetting" w:hAnsi="Arabic Typesetting" w:cs="Arabic Typesetting" w:hint="cs"/>
                <w:sz w:val="30"/>
                <w:szCs w:val="30"/>
                <w:rtl/>
              </w:rPr>
              <w:t>ت</w:t>
            </w:r>
            <w:r>
              <w:rPr>
                <w:rFonts w:ascii="Arabic Typesetting" w:hAnsi="Arabic Typesetting" w:cs="Arabic Typesetting" w:hint="cs"/>
                <w:sz w:val="30"/>
                <w:szCs w:val="30"/>
                <w:rtl/>
              </w:rPr>
              <w:t>ُعمّم فيها ت</w:t>
            </w:r>
            <w:r w:rsidR="00185155">
              <w:rPr>
                <w:rFonts w:ascii="Arabic Typesetting" w:hAnsi="Arabic Typesetting" w:cs="Arabic Typesetting" w:hint="cs"/>
                <w:sz w:val="30"/>
                <w:szCs w:val="30"/>
                <w:rtl/>
              </w:rPr>
              <w:t>وصيات جدول أعمال التنمية على عمل الويبو العادي</w:t>
            </w:r>
          </w:p>
        </w:tc>
        <w:tc>
          <w:tcPr>
            <w:tcW w:w="1524" w:type="pct"/>
            <w:shd w:val="clear" w:color="auto" w:fill="FFFFFF"/>
            <w:tcMar>
              <w:top w:w="113" w:type="dxa"/>
              <w:bottom w:w="57" w:type="dxa"/>
            </w:tcMar>
          </w:tcPr>
          <w:p w:rsidR="00185155" w:rsidRPr="009F0533" w:rsidRDefault="00185155" w:rsidP="00862268">
            <w:pPr>
              <w:adjustRightInd w:val="0"/>
              <w:snapToGrid w:val="0"/>
              <w:spacing w:before="60" w:after="60" w:line="300" w:lineRule="exact"/>
              <w:rPr>
                <w:rFonts w:ascii="Arabic Typesetting" w:hAnsi="Arabic Typesetting" w:cs="Arabic Typesetting"/>
                <w:sz w:val="30"/>
                <w:szCs w:val="30"/>
                <w:rtl/>
              </w:rPr>
            </w:pPr>
            <w:r>
              <w:rPr>
                <w:rFonts w:ascii="Arabic Typesetting" w:hAnsi="Arabic Typesetting" w:cs="Arabic Typesetting" w:hint="cs"/>
                <w:sz w:val="30"/>
                <w:szCs w:val="30"/>
                <w:rtl/>
              </w:rPr>
              <w:t>البرنامج 8</w:t>
            </w:r>
          </w:p>
        </w:tc>
      </w:tr>
      <w:tr w:rsidR="00185155" w:rsidRPr="009F0533" w:rsidTr="00862268">
        <w:trPr>
          <w:cantSplit/>
          <w:trHeight w:val="547"/>
        </w:trPr>
        <w:tc>
          <w:tcPr>
            <w:tcW w:w="1768" w:type="pct"/>
            <w:shd w:val="clear" w:color="auto" w:fill="auto"/>
            <w:tcMar>
              <w:top w:w="113" w:type="dxa"/>
              <w:bottom w:w="57" w:type="dxa"/>
            </w:tcMar>
          </w:tcPr>
          <w:p w:rsidR="00185155" w:rsidRPr="009F0533" w:rsidRDefault="00185155" w:rsidP="00862268">
            <w:pPr>
              <w:adjustRightInd w:val="0"/>
              <w:snapToGrid w:val="0"/>
              <w:spacing w:before="60" w:after="60" w:line="300" w:lineRule="exact"/>
              <w:rPr>
                <w:rFonts w:ascii="Arabic Typesetting" w:hAnsi="Arabic Typesetting" w:cs="Arabic Typesetting"/>
                <w:sz w:val="30"/>
                <w:szCs w:val="30"/>
              </w:rPr>
            </w:pPr>
          </w:p>
        </w:tc>
        <w:tc>
          <w:tcPr>
            <w:tcW w:w="1708" w:type="pct"/>
            <w:shd w:val="clear" w:color="auto" w:fill="auto"/>
            <w:tcMar>
              <w:top w:w="113" w:type="dxa"/>
              <w:bottom w:w="57" w:type="dxa"/>
            </w:tcMar>
          </w:tcPr>
          <w:p w:rsidR="00185155" w:rsidRPr="009F0533" w:rsidRDefault="00185155" w:rsidP="00687ECF">
            <w:pPr>
              <w:adjustRightInd w:val="0"/>
              <w:snapToGrid w:val="0"/>
              <w:spacing w:before="60" w:after="60" w:line="300" w:lineRule="exact"/>
              <w:rPr>
                <w:rFonts w:ascii="Arabic Typesetting" w:hAnsi="Arabic Typesetting" w:cs="Arabic Typesetting"/>
                <w:sz w:val="30"/>
                <w:szCs w:val="30"/>
                <w:rtl/>
              </w:rPr>
            </w:pPr>
            <w:r>
              <w:rPr>
                <w:rFonts w:ascii="Arabic Typesetting" w:hAnsi="Arabic Typesetting" w:cs="Arabic Typesetting" w:hint="cs"/>
                <w:sz w:val="30"/>
                <w:szCs w:val="30"/>
                <w:rtl/>
              </w:rPr>
              <w:t>عدد مشروعات جدول أعمال التنمية التي عُمّمت على عمل الويبو العادي (وضع القواعد والمعايير، والمساعدة التقنية، وتقديم الخدمات)</w:t>
            </w:r>
            <w:r w:rsidR="002E7CAE">
              <w:rPr>
                <w:rFonts w:ascii="Arabic Typesetting" w:hAnsi="Arabic Typesetting" w:cs="Arabic Typesetting" w:hint="cs"/>
                <w:sz w:val="30"/>
                <w:szCs w:val="30"/>
                <w:rtl/>
              </w:rPr>
              <w:t xml:space="preserve"> والطريقة </w:t>
            </w:r>
            <w:r w:rsidR="00687ECF">
              <w:rPr>
                <w:rFonts w:ascii="Arabic Typesetting" w:hAnsi="Arabic Typesetting" w:cs="Arabic Typesetting" w:hint="cs"/>
                <w:sz w:val="30"/>
                <w:szCs w:val="30"/>
                <w:rtl/>
              </w:rPr>
              <w:t>التي عُمّمت بها</w:t>
            </w:r>
          </w:p>
        </w:tc>
        <w:tc>
          <w:tcPr>
            <w:tcW w:w="1524" w:type="pct"/>
            <w:shd w:val="clear" w:color="auto" w:fill="FFFFFF"/>
            <w:tcMar>
              <w:top w:w="113" w:type="dxa"/>
              <w:bottom w:w="57" w:type="dxa"/>
            </w:tcMar>
          </w:tcPr>
          <w:p w:rsidR="00185155" w:rsidRPr="009F0533" w:rsidRDefault="001741FA" w:rsidP="00862268">
            <w:pPr>
              <w:adjustRightInd w:val="0"/>
              <w:snapToGrid w:val="0"/>
              <w:spacing w:before="60" w:after="60" w:line="300" w:lineRule="exact"/>
              <w:rPr>
                <w:rFonts w:ascii="Arabic Typesetting" w:hAnsi="Arabic Typesetting" w:cs="Arabic Typesetting"/>
                <w:sz w:val="30"/>
                <w:szCs w:val="30"/>
                <w:rtl/>
              </w:rPr>
            </w:pPr>
            <w:r>
              <w:rPr>
                <w:rFonts w:ascii="Arabic Typesetting" w:hAnsi="Arabic Typesetting" w:cs="Arabic Typesetting" w:hint="cs"/>
                <w:sz w:val="30"/>
                <w:szCs w:val="30"/>
                <w:rtl/>
              </w:rPr>
              <w:t>البرنامج 8</w:t>
            </w:r>
          </w:p>
        </w:tc>
      </w:tr>
      <w:tr w:rsidR="00185155" w:rsidRPr="009F0533" w:rsidTr="00862268">
        <w:trPr>
          <w:cantSplit/>
          <w:trHeight w:val="547"/>
        </w:trPr>
        <w:tc>
          <w:tcPr>
            <w:tcW w:w="1768" w:type="pct"/>
            <w:shd w:val="clear" w:color="auto" w:fill="auto"/>
            <w:tcMar>
              <w:top w:w="113" w:type="dxa"/>
              <w:bottom w:w="57" w:type="dxa"/>
            </w:tcMar>
          </w:tcPr>
          <w:p w:rsidR="00185155" w:rsidRPr="009F0533" w:rsidRDefault="00185155" w:rsidP="00862268">
            <w:pPr>
              <w:adjustRightInd w:val="0"/>
              <w:snapToGrid w:val="0"/>
              <w:spacing w:before="60" w:after="60" w:line="300" w:lineRule="exact"/>
              <w:rPr>
                <w:rFonts w:ascii="Arabic Typesetting" w:hAnsi="Arabic Typesetting" w:cs="Arabic Typesetting"/>
                <w:sz w:val="30"/>
                <w:szCs w:val="30"/>
              </w:rPr>
            </w:pPr>
          </w:p>
        </w:tc>
        <w:tc>
          <w:tcPr>
            <w:tcW w:w="1708" w:type="pct"/>
            <w:shd w:val="clear" w:color="auto" w:fill="auto"/>
            <w:tcMar>
              <w:top w:w="113" w:type="dxa"/>
              <w:bottom w:w="57" w:type="dxa"/>
            </w:tcMar>
          </w:tcPr>
          <w:p w:rsidR="00185155" w:rsidRDefault="00185155" w:rsidP="00862268">
            <w:pPr>
              <w:adjustRightInd w:val="0"/>
              <w:snapToGrid w:val="0"/>
              <w:spacing w:before="60" w:after="60" w:line="300" w:lineRule="exact"/>
              <w:rPr>
                <w:rFonts w:ascii="Arabic Typesetting" w:hAnsi="Arabic Typesetting" w:cs="Arabic Typesetting"/>
                <w:sz w:val="30"/>
                <w:szCs w:val="30"/>
                <w:rtl/>
              </w:rPr>
            </w:pPr>
            <w:r>
              <w:rPr>
                <w:rFonts w:ascii="Arabic Typesetting" w:hAnsi="Arabic Typesetting" w:cs="Arabic Typesetting" w:hint="cs"/>
                <w:sz w:val="30"/>
                <w:szCs w:val="30"/>
                <w:rtl/>
              </w:rPr>
              <w:t>وجود نظام فعال لتخطيط تنفيذ توصيات جدول أعمال التنمية ورصد ذلك التنفيذ وتقييمه</w:t>
            </w:r>
          </w:p>
          <w:p w:rsidR="00187AF1" w:rsidRPr="009F0533" w:rsidRDefault="00187AF1" w:rsidP="00361639">
            <w:pPr>
              <w:adjustRightInd w:val="0"/>
              <w:snapToGrid w:val="0"/>
              <w:spacing w:before="60" w:after="60" w:line="300" w:lineRule="exact"/>
              <w:rPr>
                <w:rFonts w:ascii="Arabic Typesetting" w:hAnsi="Arabic Typesetting" w:cs="Arabic Typesetting"/>
                <w:sz w:val="30"/>
                <w:szCs w:val="30"/>
                <w:rtl/>
              </w:rPr>
            </w:pPr>
            <w:r>
              <w:rPr>
                <w:rFonts w:ascii="Arabic Typesetting" w:hAnsi="Arabic Typesetting" w:cs="Arabic Typesetting" w:hint="cs"/>
                <w:sz w:val="30"/>
                <w:szCs w:val="30"/>
                <w:rtl/>
              </w:rPr>
              <w:t xml:space="preserve">النسبة المئوية لمشروعات جدول أعمال التنمية </w:t>
            </w:r>
            <w:r w:rsidR="00361639">
              <w:rPr>
                <w:rFonts w:ascii="Arabic Typesetting" w:hAnsi="Arabic Typesetting" w:cs="Arabic Typesetting" w:hint="cs"/>
                <w:sz w:val="30"/>
                <w:szCs w:val="30"/>
                <w:rtl/>
              </w:rPr>
              <w:t>التي خضعت لتقييم مستقل</w:t>
            </w:r>
          </w:p>
        </w:tc>
        <w:tc>
          <w:tcPr>
            <w:tcW w:w="1524" w:type="pct"/>
            <w:shd w:val="clear" w:color="auto" w:fill="FFFFFF"/>
            <w:tcMar>
              <w:top w:w="113" w:type="dxa"/>
              <w:bottom w:w="57" w:type="dxa"/>
            </w:tcMar>
          </w:tcPr>
          <w:p w:rsidR="00185155" w:rsidRDefault="001741FA" w:rsidP="00862268">
            <w:pPr>
              <w:adjustRightInd w:val="0"/>
              <w:snapToGrid w:val="0"/>
              <w:spacing w:before="60" w:after="60" w:line="300" w:lineRule="exact"/>
              <w:rPr>
                <w:rFonts w:ascii="Arabic Typesetting" w:hAnsi="Arabic Typesetting" w:cs="Arabic Typesetting"/>
                <w:sz w:val="30"/>
                <w:szCs w:val="30"/>
                <w:rtl/>
              </w:rPr>
            </w:pPr>
            <w:r>
              <w:rPr>
                <w:rFonts w:ascii="Arabic Typesetting" w:hAnsi="Arabic Typesetting" w:cs="Arabic Typesetting" w:hint="cs"/>
                <w:sz w:val="30"/>
                <w:szCs w:val="30"/>
                <w:rtl/>
              </w:rPr>
              <w:t>البرنامج 8</w:t>
            </w:r>
            <w:r w:rsidR="00EF72D2">
              <w:rPr>
                <w:rFonts w:ascii="Arabic Typesetting" w:hAnsi="Arabic Typesetting" w:cs="Arabic Typesetting"/>
                <w:sz w:val="30"/>
                <w:szCs w:val="30"/>
                <w:rtl/>
              </w:rPr>
              <w:br/>
            </w:r>
            <w:r w:rsidR="00EF72D2">
              <w:rPr>
                <w:rFonts w:ascii="Arabic Typesetting" w:hAnsi="Arabic Typesetting" w:cs="Arabic Typesetting" w:hint="cs"/>
                <w:sz w:val="30"/>
                <w:szCs w:val="30"/>
                <w:rtl/>
              </w:rPr>
              <w:br/>
            </w:r>
          </w:p>
          <w:p w:rsidR="00EF72D2" w:rsidRPr="009F0533" w:rsidRDefault="00EF72D2" w:rsidP="00862268">
            <w:pPr>
              <w:adjustRightInd w:val="0"/>
              <w:snapToGrid w:val="0"/>
              <w:spacing w:before="60" w:after="60" w:line="300" w:lineRule="exact"/>
              <w:rPr>
                <w:rFonts w:ascii="Arabic Typesetting" w:hAnsi="Arabic Typesetting" w:cs="Arabic Typesetting"/>
                <w:sz w:val="30"/>
                <w:szCs w:val="30"/>
                <w:rtl/>
              </w:rPr>
            </w:pPr>
            <w:r>
              <w:rPr>
                <w:rFonts w:ascii="Arabic Typesetting" w:hAnsi="Arabic Typesetting" w:cs="Arabic Typesetting" w:hint="cs"/>
                <w:sz w:val="30"/>
                <w:szCs w:val="30"/>
                <w:rtl/>
              </w:rPr>
              <w:t>البرنامج 8</w:t>
            </w:r>
          </w:p>
        </w:tc>
      </w:tr>
      <w:tr w:rsidR="00884CF0" w:rsidRPr="009F0533" w:rsidTr="00862268">
        <w:trPr>
          <w:cantSplit/>
          <w:trHeight w:val="708"/>
        </w:trPr>
        <w:tc>
          <w:tcPr>
            <w:tcW w:w="1768" w:type="pct"/>
            <w:shd w:val="clear" w:color="auto" w:fill="auto"/>
            <w:tcMar>
              <w:top w:w="113" w:type="dxa"/>
              <w:bottom w:w="57" w:type="dxa"/>
            </w:tcMar>
          </w:tcPr>
          <w:p w:rsidR="00884CF0" w:rsidRPr="009F0533" w:rsidRDefault="00884CF0" w:rsidP="00B43BBD">
            <w:pPr>
              <w:tabs>
                <w:tab w:val="right" w:pos="2835"/>
              </w:tabs>
              <w:adjustRightInd w:val="0"/>
              <w:snapToGrid w:val="0"/>
              <w:spacing w:before="60" w:after="60" w:line="300" w:lineRule="exact"/>
              <w:rPr>
                <w:rFonts w:ascii="Arabic Typesetting" w:hAnsi="Arabic Typesetting" w:cs="Arabic Typesetting"/>
                <w:sz w:val="30"/>
                <w:szCs w:val="30"/>
              </w:rPr>
            </w:pPr>
            <w:r>
              <w:rPr>
                <w:rFonts w:ascii="Arabic Typesetting" w:hAnsi="Arabic Typesetting" w:cs="Arabic Typesetting" w:hint="cs"/>
                <w:sz w:val="30"/>
                <w:szCs w:val="30"/>
                <w:rtl/>
              </w:rPr>
              <w:t>ه 4.3</w:t>
            </w:r>
            <w:r w:rsidRPr="009F0533">
              <w:rPr>
                <w:rFonts w:ascii="Arabic Typesetting" w:hAnsi="Arabic Typesetting" w:cs="Arabic Typesetting"/>
                <w:sz w:val="30"/>
                <w:szCs w:val="30"/>
                <w:rtl/>
              </w:rPr>
              <w:t xml:space="preserve"> آليات وبرامج تعاونية معزّزة ومكيّفة حسب احتياجات البلدان النامية والبلدان الأقل نمواً</w:t>
            </w:r>
          </w:p>
        </w:tc>
        <w:tc>
          <w:tcPr>
            <w:tcW w:w="1708" w:type="pct"/>
            <w:shd w:val="clear" w:color="auto" w:fill="auto"/>
            <w:tcMar>
              <w:top w:w="113" w:type="dxa"/>
              <w:bottom w:w="57" w:type="dxa"/>
            </w:tcMar>
          </w:tcPr>
          <w:p w:rsidR="00884CF0" w:rsidRPr="009F0533" w:rsidRDefault="00884CF0" w:rsidP="00187AF1">
            <w:pPr>
              <w:keepLines/>
              <w:adjustRightInd w:val="0"/>
              <w:snapToGrid w:val="0"/>
              <w:spacing w:before="60" w:after="60" w:line="300" w:lineRule="exact"/>
              <w:rPr>
                <w:rFonts w:ascii="Arabic Typesetting" w:hAnsi="Arabic Typesetting" w:cs="Arabic Typesetting"/>
                <w:sz w:val="30"/>
                <w:szCs w:val="30"/>
              </w:rPr>
            </w:pPr>
            <w:r w:rsidRPr="009F0533">
              <w:rPr>
                <w:rFonts w:ascii="Arabic Typesetting" w:hAnsi="Arabic Typesetting" w:cs="Arabic Typesetting"/>
                <w:sz w:val="30"/>
                <w:szCs w:val="30"/>
                <w:rtl/>
              </w:rPr>
              <w:t>عدد آليات أو برامج أو شراكات التعاون الجديدة أو المعززة التي دُعِّمت لتشجيع أو تعزيز التعاون دون الإقليمي أو الإقليمي في مجال الملكية الفكرية</w:t>
            </w:r>
          </w:p>
        </w:tc>
        <w:tc>
          <w:tcPr>
            <w:tcW w:w="1524" w:type="pct"/>
            <w:shd w:val="clear" w:color="auto" w:fill="FFFFFF"/>
            <w:tcMar>
              <w:top w:w="113" w:type="dxa"/>
              <w:bottom w:w="57" w:type="dxa"/>
            </w:tcMar>
          </w:tcPr>
          <w:p w:rsidR="00884CF0" w:rsidRPr="009F0533" w:rsidRDefault="00884CF0" w:rsidP="00862268">
            <w:pPr>
              <w:adjustRightInd w:val="0"/>
              <w:snapToGrid w:val="0"/>
              <w:spacing w:before="60" w:after="60" w:line="300" w:lineRule="exact"/>
              <w:rPr>
                <w:rFonts w:ascii="Arabic Typesetting" w:hAnsi="Arabic Typesetting" w:cs="Arabic Typesetting"/>
                <w:sz w:val="30"/>
                <w:szCs w:val="30"/>
                <w:lang w:bidi="th-TH"/>
              </w:rPr>
            </w:pPr>
            <w:r w:rsidRPr="009F0533">
              <w:rPr>
                <w:rFonts w:ascii="Arabic Typesetting" w:hAnsi="Arabic Typesetting" w:cs="Arabic Typesetting"/>
                <w:sz w:val="30"/>
                <w:szCs w:val="30"/>
                <w:rtl/>
              </w:rPr>
              <w:t>البرنامج 9</w:t>
            </w:r>
          </w:p>
        </w:tc>
      </w:tr>
      <w:tr w:rsidR="00884CF0" w:rsidRPr="009F0533" w:rsidTr="00862268">
        <w:trPr>
          <w:cantSplit/>
          <w:trHeight w:val="652"/>
        </w:trPr>
        <w:tc>
          <w:tcPr>
            <w:tcW w:w="1768" w:type="pct"/>
            <w:shd w:val="clear" w:color="auto" w:fill="auto"/>
            <w:tcMar>
              <w:top w:w="113" w:type="dxa"/>
              <w:bottom w:w="57" w:type="dxa"/>
            </w:tcMar>
          </w:tcPr>
          <w:p w:rsidR="00884CF0" w:rsidRPr="009F0533" w:rsidRDefault="00884CF0" w:rsidP="00B43BBD">
            <w:pPr>
              <w:adjustRightInd w:val="0"/>
              <w:snapToGrid w:val="0"/>
              <w:spacing w:before="60" w:after="60" w:line="300" w:lineRule="exact"/>
              <w:rPr>
                <w:rFonts w:ascii="Arabic Typesetting" w:hAnsi="Arabic Typesetting" w:cs="Arabic Typesetting"/>
                <w:sz w:val="30"/>
                <w:szCs w:val="30"/>
              </w:rPr>
            </w:pPr>
          </w:p>
        </w:tc>
        <w:tc>
          <w:tcPr>
            <w:tcW w:w="1708" w:type="pct"/>
            <w:shd w:val="clear" w:color="auto" w:fill="auto"/>
            <w:tcMar>
              <w:top w:w="113" w:type="dxa"/>
              <w:bottom w:w="57" w:type="dxa"/>
            </w:tcMar>
          </w:tcPr>
          <w:p w:rsidR="00884CF0" w:rsidRPr="009F0533" w:rsidRDefault="00884CF0" w:rsidP="00B43BBD">
            <w:pPr>
              <w:keepLines/>
              <w:adjustRightInd w:val="0"/>
              <w:snapToGrid w:val="0"/>
              <w:spacing w:before="60" w:after="60" w:line="300" w:lineRule="exact"/>
              <w:rPr>
                <w:rFonts w:ascii="Arabic Typesetting" w:hAnsi="Arabic Typesetting" w:cs="Arabic Typesetting"/>
                <w:sz w:val="30"/>
                <w:szCs w:val="30"/>
              </w:rPr>
            </w:pPr>
            <w:r w:rsidRPr="009F0533">
              <w:rPr>
                <w:rFonts w:ascii="Arabic Typesetting" w:hAnsi="Arabic Typesetting" w:cs="Arabic Typesetting"/>
                <w:sz w:val="30"/>
                <w:szCs w:val="30"/>
                <w:rtl/>
              </w:rPr>
              <w:t>عدد الشراكات القائمة التي يكون فيها الطرف المُقدِّم للمساعدة من بلد متقدم</w:t>
            </w:r>
          </w:p>
        </w:tc>
        <w:tc>
          <w:tcPr>
            <w:tcW w:w="1524" w:type="pct"/>
            <w:shd w:val="clear" w:color="auto" w:fill="FFFFFF"/>
            <w:tcMar>
              <w:top w:w="113" w:type="dxa"/>
              <w:bottom w:w="57" w:type="dxa"/>
            </w:tcMar>
          </w:tcPr>
          <w:p w:rsidR="00884CF0" w:rsidRPr="009F0533" w:rsidRDefault="00884CF0" w:rsidP="00862268">
            <w:pPr>
              <w:adjustRightInd w:val="0"/>
              <w:snapToGrid w:val="0"/>
              <w:spacing w:before="60" w:after="60" w:line="300" w:lineRule="exact"/>
              <w:rPr>
                <w:rFonts w:ascii="Arabic Typesetting" w:hAnsi="Arabic Typesetting" w:cs="Arabic Typesetting"/>
                <w:sz w:val="30"/>
                <w:szCs w:val="30"/>
                <w:lang w:bidi="th-TH"/>
              </w:rPr>
            </w:pPr>
            <w:r w:rsidRPr="009F0533">
              <w:rPr>
                <w:rFonts w:ascii="Arabic Typesetting" w:hAnsi="Arabic Typesetting" w:cs="Arabic Typesetting"/>
                <w:sz w:val="30"/>
                <w:szCs w:val="30"/>
                <w:rtl/>
              </w:rPr>
              <w:t>البرنامج 10</w:t>
            </w:r>
          </w:p>
        </w:tc>
      </w:tr>
      <w:tr w:rsidR="007E4CA6" w:rsidRPr="009F0533" w:rsidTr="00862268">
        <w:trPr>
          <w:cantSplit/>
          <w:trHeight w:val="652"/>
        </w:trPr>
        <w:tc>
          <w:tcPr>
            <w:tcW w:w="1768" w:type="pct"/>
            <w:shd w:val="clear" w:color="auto" w:fill="auto"/>
            <w:tcMar>
              <w:top w:w="113" w:type="dxa"/>
              <w:bottom w:w="57" w:type="dxa"/>
            </w:tcMar>
          </w:tcPr>
          <w:p w:rsidR="007E4CA6" w:rsidRPr="009F0533" w:rsidRDefault="007E4CA6" w:rsidP="00B43BBD">
            <w:pPr>
              <w:adjustRightInd w:val="0"/>
              <w:snapToGrid w:val="0"/>
              <w:spacing w:before="60" w:after="60" w:line="300" w:lineRule="exact"/>
              <w:rPr>
                <w:rFonts w:ascii="Arabic Typesetting" w:hAnsi="Arabic Typesetting" w:cs="Arabic Typesetting"/>
                <w:sz w:val="30"/>
                <w:szCs w:val="30"/>
              </w:rPr>
            </w:pPr>
            <w:r>
              <w:rPr>
                <w:rFonts w:ascii="Arabic Typesetting" w:hAnsi="Arabic Typesetting" w:cs="Arabic Typesetting" w:hint="cs"/>
                <w:sz w:val="30"/>
                <w:szCs w:val="30"/>
                <w:rtl/>
              </w:rPr>
              <w:t xml:space="preserve">ه 5.3 </w:t>
            </w:r>
            <w:r w:rsidRPr="007E4CA6">
              <w:rPr>
                <w:rFonts w:ascii="Arabic Typesetting" w:hAnsi="Arabic Typesetting" w:cs="Arabic Typesetting"/>
                <w:sz w:val="30"/>
                <w:szCs w:val="30"/>
                <w:rtl/>
              </w:rPr>
              <w:t>فهم معمّق لجدول أعمال التنمية لدى الدول الأعضاء والمنظمات الحكومية الدولية والمجتمع المدني وأصحاب المصالح</w:t>
            </w:r>
            <w:r w:rsidR="004B01A1">
              <w:rPr>
                <w:rFonts w:ascii="Arabic Typesetting" w:hAnsi="Arabic Typesetting" w:cs="Arabic Typesetting" w:hint="cs"/>
                <w:sz w:val="30"/>
                <w:szCs w:val="30"/>
                <w:rtl/>
              </w:rPr>
              <w:t xml:space="preserve"> الآخرين</w:t>
            </w:r>
          </w:p>
        </w:tc>
        <w:tc>
          <w:tcPr>
            <w:tcW w:w="1708" w:type="pct"/>
            <w:shd w:val="clear" w:color="auto" w:fill="auto"/>
            <w:tcMar>
              <w:top w:w="113" w:type="dxa"/>
              <w:bottom w:w="57" w:type="dxa"/>
            </w:tcMar>
          </w:tcPr>
          <w:p w:rsidR="007E4CA6" w:rsidRPr="009F0533" w:rsidRDefault="007E4CA6" w:rsidP="00862268">
            <w:pPr>
              <w:keepNext/>
              <w:keepLines/>
              <w:adjustRightInd w:val="0"/>
              <w:snapToGrid w:val="0"/>
              <w:spacing w:before="60" w:after="60" w:line="300" w:lineRule="exact"/>
              <w:rPr>
                <w:rFonts w:ascii="Arabic Typesetting" w:hAnsi="Arabic Typesetting" w:cs="Arabic Typesetting"/>
                <w:sz w:val="30"/>
                <w:szCs w:val="30"/>
                <w:rtl/>
              </w:rPr>
            </w:pPr>
            <w:r>
              <w:rPr>
                <w:rFonts w:ascii="Arabic Typesetting" w:hAnsi="Arabic Typesetting" w:cs="Arabic Typesetting" w:hint="cs"/>
                <w:sz w:val="30"/>
                <w:szCs w:val="30"/>
                <w:rtl/>
              </w:rPr>
              <w:t>عدد البلدان التي تطلب المساعدة التقنية من خلال مشروعات جدول أعمال التنمية وتبدي اهتماما بالأنشطة المتعلقة بجدول أعمال التنمية</w:t>
            </w:r>
          </w:p>
        </w:tc>
        <w:tc>
          <w:tcPr>
            <w:tcW w:w="1524" w:type="pct"/>
            <w:shd w:val="clear" w:color="auto" w:fill="FFFFFF"/>
            <w:tcMar>
              <w:top w:w="113" w:type="dxa"/>
              <w:bottom w:w="57" w:type="dxa"/>
            </w:tcMar>
          </w:tcPr>
          <w:p w:rsidR="007E4CA6" w:rsidRPr="009F0533" w:rsidRDefault="007E4CA6" w:rsidP="00862268">
            <w:pPr>
              <w:adjustRightInd w:val="0"/>
              <w:snapToGrid w:val="0"/>
              <w:spacing w:before="60" w:after="60" w:line="300" w:lineRule="exact"/>
              <w:rPr>
                <w:rFonts w:ascii="Arabic Typesetting" w:hAnsi="Arabic Typesetting" w:cs="Arabic Typesetting"/>
                <w:sz w:val="30"/>
                <w:szCs w:val="30"/>
                <w:rtl/>
              </w:rPr>
            </w:pPr>
            <w:r>
              <w:rPr>
                <w:rFonts w:ascii="Arabic Typesetting" w:hAnsi="Arabic Typesetting" w:cs="Arabic Typesetting" w:hint="cs"/>
                <w:sz w:val="30"/>
                <w:szCs w:val="30"/>
                <w:rtl/>
              </w:rPr>
              <w:t>البرنامج 8</w:t>
            </w:r>
          </w:p>
        </w:tc>
      </w:tr>
      <w:tr w:rsidR="007E4CA6" w:rsidRPr="009F0533" w:rsidTr="00862268">
        <w:trPr>
          <w:cantSplit/>
          <w:trHeight w:val="652"/>
        </w:trPr>
        <w:tc>
          <w:tcPr>
            <w:tcW w:w="1768" w:type="pct"/>
            <w:shd w:val="clear" w:color="auto" w:fill="auto"/>
            <w:tcMar>
              <w:top w:w="113" w:type="dxa"/>
              <w:bottom w:w="57" w:type="dxa"/>
            </w:tcMar>
          </w:tcPr>
          <w:p w:rsidR="007E4CA6" w:rsidRPr="007E4CA6" w:rsidRDefault="007E4CA6" w:rsidP="000A4900">
            <w:pPr>
              <w:adjustRightInd w:val="0"/>
              <w:snapToGrid w:val="0"/>
              <w:spacing w:before="20" w:after="60" w:line="300" w:lineRule="exact"/>
              <w:rPr>
                <w:rFonts w:ascii="Arabic Typesetting" w:hAnsi="Arabic Typesetting" w:cs="Arabic Typesetting"/>
                <w:b/>
                <w:bCs/>
                <w:sz w:val="30"/>
                <w:szCs w:val="30"/>
              </w:rPr>
            </w:pPr>
          </w:p>
        </w:tc>
        <w:tc>
          <w:tcPr>
            <w:tcW w:w="1708" w:type="pct"/>
            <w:shd w:val="clear" w:color="auto" w:fill="auto"/>
            <w:tcMar>
              <w:top w:w="113" w:type="dxa"/>
              <w:bottom w:w="57" w:type="dxa"/>
            </w:tcMar>
          </w:tcPr>
          <w:p w:rsidR="007E4CA6" w:rsidRPr="007E4CA6" w:rsidRDefault="007E4CA6" w:rsidP="000A4900">
            <w:pPr>
              <w:adjustRightInd w:val="0"/>
              <w:snapToGrid w:val="0"/>
              <w:spacing w:before="20" w:after="60" w:line="300" w:lineRule="exact"/>
              <w:rPr>
                <w:rFonts w:ascii="Arabic Typesetting" w:hAnsi="Arabic Typesetting" w:cs="Arabic Typesetting"/>
                <w:sz w:val="30"/>
                <w:szCs w:val="30"/>
                <w:rtl/>
              </w:rPr>
            </w:pPr>
            <w:r>
              <w:rPr>
                <w:rFonts w:ascii="Arabic Typesetting" w:hAnsi="Arabic Typesetting" w:cs="Arabic Typesetting" w:hint="cs"/>
                <w:sz w:val="30"/>
                <w:szCs w:val="30"/>
                <w:rtl/>
              </w:rPr>
              <w:t>النسبة المئوية للمشاركين في اجتماعات الويبو (الدول الأعضاء والمنظمات الحكومية الدولية والمجتمع المدني وغير ذلك من أصحاب المصالح) الراضين عن المعلومات التي تلقوها بشأن توصيات جدول أعمال التنمية</w:t>
            </w:r>
          </w:p>
        </w:tc>
        <w:tc>
          <w:tcPr>
            <w:tcW w:w="1524" w:type="pct"/>
            <w:shd w:val="clear" w:color="auto" w:fill="FFFFFF"/>
            <w:tcMar>
              <w:top w:w="113" w:type="dxa"/>
              <w:bottom w:w="57" w:type="dxa"/>
            </w:tcMar>
          </w:tcPr>
          <w:p w:rsidR="007E4CA6" w:rsidRPr="009F0533" w:rsidRDefault="00C964FD" w:rsidP="000A4900">
            <w:pPr>
              <w:adjustRightInd w:val="0"/>
              <w:snapToGrid w:val="0"/>
              <w:spacing w:before="20" w:after="60" w:line="300" w:lineRule="exact"/>
              <w:rPr>
                <w:rFonts w:ascii="Arabic Typesetting" w:hAnsi="Arabic Typesetting" w:cs="Arabic Typesetting"/>
                <w:sz w:val="30"/>
                <w:szCs w:val="30"/>
                <w:rtl/>
              </w:rPr>
            </w:pPr>
            <w:r>
              <w:rPr>
                <w:rFonts w:ascii="Arabic Typesetting" w:hAnsi="Arabic Typesetting" w:cs="Arabic Typesetting" w:hint="cs"/>
                <w:sz w:val="30"/>
                <w:szCs w:val="30"/>
                <w:rtl/>
              </w:rPr>
              <w:t>البرنامج 8</w:t>
            </w:r>
          </w:p>
        </w:tc>
      </w:tr>
      <w:tr w:rsidR="007E4CA6" w:rsidRPr="009F0533" w:rsidTr="00862268">
        <w:trPr>
          <w:cantSplit/>
          <w:trHeight w:val="652"/>
        </w:trPr>
        <w:tc>
          <w:tcPr>
            <w:tcW w:w="1768" w:type="pct"/>
            <w:shd w:val="clear" w:color="auto" w:fill="auto"/>
            <w:tcMar>
              <w:top w:w="113" w:type="dxa"/>
              <w:bottom w:w="57" w:type="dxa"/>
            </w:tcMar>
          </w:tcPr>
          <w:p w:rsidR="007E4CA6" w:rsidRPr="00C964FD" w:rsidRDefault="00C964FD" w:rsidP="000A4900">
            <w:pPr>
              <w:adjustRightInd w:val="0"/>
              <w:snapToGrid w:val="0"/>
              <w:spacing w:before="20" w:after="60" w:line="300" w:lineRule="exact"/>
              <w:rPr>
                <w:rFonts w:ascii="Arabic Typesetting" w:hAnsi="Arabic Typesetting" w:cs="Arabic Typesetting"/>
                <w:sz w:val="30"/>
                <w:szCs w:val="30"/>
              </w:rPr>
            </w:pPr>
            <w:r w:rsidRPr="00C964FD">
              <w:rPr>
                <w:rFonts w:ascii="Arabic Typesetting" w:hAnsi="Arabic Typesetting" w:cs="Arabic Typesetting" w:hint="cs"/>
                <w:sz w:val="30"/>
                <w:szCs w:val="30"/>
                <w:rtl/>
              </w:rPr>
              <w:t xml:space="preserve">ه 6.3 </w:t>
            </w:r>
            <w:r w:rsidRPr="00C964FD">
              <w:rPr>
                <w:rFonts w:ascii="Arabic Typesetting" w:hAnsi="Arabic Typesetting" w:cs="Arabic Typesetting"/>
                <w:sz w:val="30"/>
                <w:szCs w:val="30"/>
                <w:rtl/>
              </w:rPr>
              <w:t xml:space="preserve">قدرة معزّزة لدى الشركات الصغيرة </w:t>
            </w:r>
            <w:proofErr w:type="spellStart"/>
            <w:r w:rsidRPr="00C964FD">
              <w:rPr>
                <w:rFonts w:ascii="Arabic Typesetting" w:hAnsi="Arabic Typesetting" w:cs="Arabic Typesetting"/>
                <w:sz w:val="30"/>
                <w:szCs w:val="30"/>
                <w:rtl/>
              </w:rPr>
              <w:t>والمستوطة</w:t>
            </w:r>
            <w:proofErr w:type="spellEnd"/>
            <w:r w:rsidRPr="00C964FD">
              <w:rPr>
                <w:rFonts w:ascii="Arabic Typesetting" w:hAnsi="Arabic Typesetting" w:cs="Arabic Typesetting"/>
                <w:sz w:val="30"/>
                <w:szCs w:val="30"/>
                <w:rtl/>
              </w:rPr>
              <w:t xml:space="preserve"> على استخدام الملكية الفكرية بنجاح لدعم الابتكار</w:t>
            </w:r>
          </w:p>
        </w:tc>
        <w:tc>
          <w:tcPr>
            <w:tcW w:w="1708" w:type="pct"/>
            <w:shd w:val="clear" w:color="auto" w:fill="auto"/>
            <w:tcMar>
              <w:top w:w="113" w:type="dxa"/>
              <w:bottom w:w="57" w:type="dxa"/>
            </w:tcMar>
          </w:tcPr>
          <w:p w:rsidR="00C964FD" w:rsidRPr="00C964FD" w:rsidRDefault="00C964FD" w:rsidP="000A4900">
            <w:pPr>
              <w:adjustRightInd w:val="0"/>
              <w:snapToGrid w:val="0"/>
              <w:spacing w:before="20" w:after="60" w:line="300" w:lineRule="exact"/>
              <w:rPr>
                <w:rFonts w:ascii="Arabic Typesetting" w:hAnsi="Arabic Typesetting" w:cs="Arabic Typesetting"/>
                <w:sz w:val="30"/>
                <w:szCs w:val="30"/>
                <w:rtl/>
              </w:rPr>
            </w:pPr>
            <w:r w:rsidRPr="00C964FD">
              <w:rPr>
                <w:rFonts w:ascii="Arabic Typesetting" w:hAnsi="Arabic Typesetting" w:cs="Arabic Typesetting" w:hint="cs"/>
                <w:sz w:val="30"/>
                <w:szCs w:val="30"/>
                <w:rtl/>
              </w:rPr>
              <w:t xml:space="preserve">النسبة المئوية للمشاركين في برامج تدريبية تستهدف </w:t>
            </w:r>
            <w:r>
              <w:rPr>
                <w:rFonts w:ascii="Arabic Typesetting" w:hAnsi="Arabic Typesetting" w:cs="Arabic Typesetting" w:hint="cs"/>
                <w:sz w:val="30"/>
                <w:szCs w:val="30"/>
                <w:rtl/>
              </w:rPr>
              <w:t>المؤسسات الداعمة للشركات الصغيرة والمتوسطة ممّن أبدوا رضاهم عن محتوى تلك البرامج وطريقة تنظيمها</w:t>
            </w:r>
          </w:p>
        </w:tc>
        <w:tc>
          <w:tcPr>
            <w:tcW w:w="1524" w:type="pct"/>
            <w:shd w:val="clear" w:color="auto" w:fill="FFFFFF"/>
            <w:tcMar>
              <w:top w:w="113" w:type="dxa"/>
              <w:bottom w:w="57" w:type="dxa"/>
            </w:tcMar>
          </w:tcPr>
          <w:p w:rsidR="00C964FD" w:rsidRPr="00C964FD" w:rsidRDefault="00C964FD" w:rsidP="000A4900">
            <w:pPr>
              <w:adjustRightInd w:val="0"/>
              <w:snapToGrid w:val="0"/>
              <w:spacing w:before="20" w:after="60" w:line="300" w:lineRule="exact"/>
              <w:rPr>
                <w:rFonts w:ascii="Arabic Typesetting" w:hAnsi="Arabic Typesetting" w:cs="Arabic Typesetting"/>
                <w:sz w:val="30"/>
                <w:szCs w:val="30"/>
                <w:rtl/>
              </w:rPr>
            </w:pPr>
            <w:r>
              <w:rPr>
                <w:rFonts w:ascii="Arabic Typesetting" w:hAnsi="Arabic Typesetting" w:cs="Arabic Typesetting" w:hint="cs"/>
                <w:sz w:val="30"/>
                <w:szCs w:val="30"/>
                <w:rtl/>
              </w:rPr>
              <w:t>البرنامج 10</w:t>
            </w:r>
          </w:p>
        </w:tc>
      </w:tr>
      <w:tr w:rsidR="00994D42" w:rsidRPr="009F0533" w:rsidTr="00862268">
        <w:trPr>
          <w:cantSplit/>
          <w:trHeight w:val="652"/>
        </w:trPr>
        <w:tc>
          <w:tcPr>
            <w:tcW w:w="1768" w:type="pct"/>
            <w:shd w:val="clear" w:color="auto" w:fill="auto"/>
            <w:tcMar>
              <w:top w:w="113" w:type="dxa"/>
              <w:bottom w:w="57" w:type="dxa"/>
            </w:tcMar>
          </w:tcPr>
          <w:p w:rsidR="00994D42" w:rsidRPr="00C964FD" w:rsidRDefault="00994D42" w:rsidP="000A4900">
            <w:pPr>
              <w:adjustRightInd w:val="0"/>
              <w:snapToGrid w:val="0"/>
              <w:spacing w:before="20" w:after="60" w:line="300" w:lineRule="exact"/>
              <w:rPr>
                <w:rFonts w:ascii="Arabic Typesetting" w:hAnsi="Arabic Typesetting" w:cs="Arabic Typesetting"/>
                <w:sz w:val="30"/>
                <w:szCs w:val="30"/>
                <w:rtl/>
              </w:rPr>
            </w:pPr>
          </w:p>
        </w:tc>
        <w:tc>
          <w:tcPr>
            <w:tcW w:w="1708" w:type="pct"/>
            <w:shd w:val="clear" w:color="auto" w:fill="auto"/>
            <w:tcMar>
              <w:top w:w="113" w:type="dxa"/>
              <w:bottom w:w="57" w:type="dxa"/>
            </w:tcMar>
          </w:tcPr>
          <w:p w:rsidR="00994D42" w:rsidRPr="00C964FD" w:rsidRDefault="00994D42" w:rsidP="000A4900">
            <w:pPr>
              <w:adjustRightInd w:val="0"/>
              <w:snapToGrid w:val="0"/>
              <w:spacing w:before="20" w:after="60" w:line="300" w:lineRule="exact"/>
              <w:rPr>
                <w:rFonts w:ascii="Arabic Typesetting" w:hAnsi="Arabic Typesetting" w:cs="Arabic Typesetting"/>
                <w:sz w:val="30"/>
                <w:szCs w:val="30"/>
                <w:rtl/>
              </w:rPr>
            </w:pPr>
            <w:r>
              <w:rPr>
                <w:rFonts w:ascii="Arabic Typesetting" w:hAnsi="Arabic Typesetting" w:cs="Arabic Typesetting" w:hint="cs"/>
                <w:sz w:val="30"/>
                <w:szCs w:val="30"/>
                <w:rtl/>
              </w:rPr>
              <w:t xml:space="preserve">النسبة المئوية  للمؤسسات الداعمة </w:t>
            </w:r>
            <w:r w:rsidR="007B24D3">
              <w:rPr>
                <w:rFonts w:ascii="Arabic Typesetting" w:hAnsi="Arabic Typesetting" w:cs="Arabic Typesetting" w:hint="cs"/>
                <w:sz w:val="30"/>
                <w:szCs w:val="30"/>
                <w:rtl/>
              </w:rPr>
              <w:t>للشركات الصغيرة والمتوسطة ممّن حصلت على التدريب و</w:t>
            </w:r>
            <w:r>
              <w:rPr>
                <w:rFonts w:ascii="Arabic Typesetting" w:hAnsi="Arabic Typesetting" w:cs="Arabic Typesetting" w:hint="cs"/>
                <w:sz w:val="30"/>
                <w:szCs w:val="30"/>
                <w:rtl/>
              </w:rPr>
              <w:t>توفر المعلومات وخدمات الدعم والاستشارة في مجال إدارة أصول الملكية الفكرية</w:t>
            </w:r>
          </w:p>
        </w:tc>
        <w:tc>
          <w:tcPr>
            <w:tcW w:w="1524" w:type="pct"/>
            <w:shd w:val="clear" w:color="auto" w:fill="FFFFFF"/>
            <w:tcMar>
              <w:top w:w="113" w:type="dxa"/>
              <w:bottom w:w="57" w:type="dxa"/>
            </w:tcMar>
          </w:tcPr>
          <w:p w:rsidR="00994D42" w:rsidRDefault="00994D42" w:rsidP="000A4900">
            <w:pPr>
              <w:adjustRightInd w:val="0"/>
              <w:snapToGrid w:val="0"/>
              <w:spacing w:before="20" w:after="60" w:line="300" w:lineRule="exact"/>
              <w:rPr>
                <w:rFonts w:ascii="Arabic Typesetting" w:hAnsi="Arabic Typesetting" w:cs="Arabic Typesetting"/>
                <w:sz w:val="30"/>
                <w:szCs w:val="30"/>
                <w:rtl/>
              </w:rPr>
            </w:pPr>
            <w:r>
              <w:rPr>
                <w:rFonts w:ascii="Arabic Typesetting" w:hAnsi="Arabic Typesetting" w:cs="Arabic Typesetting" w:hint="cs"/>
                <w:sz w:val="30"/>
                <w:szCs w:val="30"/>
                <w:rtl/>
              </w:rPr>
              <w:t>البرنامج 10</w:t>
            </w:r>
          </w:p>
        </w:tc>
      </w:tr>
      <w:tr w:rsidR="00994D42" w:rsidRPr="009F0533" w:rsidTr="00862268">
        <w:trPr>
          <w:cantSplit/>
          <w:trHeight w:val="652"/>
        </w:trPr>
        <w:tc>
          <w:tcPr>
            <w:tcW w:w="1768" w:type="pct"/>
            <w:shd w:val="clear" w:color="auto" w:fill="auto"/>
            <w:tcMar>
              <w:top w:w="113" w:type="dxa"/>
              <w:bottom w:w="57" w:type="dxa"/>
            </w:tcMar>
          </w:tcPr>
          <w:p w:rsidR="00994D42" w:rsidRPr="00C964FD" w:rsidRDefault="00994D42" w:rsidP="000A4900">
            <w:pPr>
              <w:adjustRightInd w:val="0"/>
              <w:snapToGrid w:val="0"/>
              <w:spacing w:before="20" w:after="60" w:line="300" w:lineRule="exact"/>
              <w:rPr>
                <w:rFonts w:ascii="Arabic Typesetting" w:hAnsi="Arabic Typesetting" w:cs="Arabic Typesetting"/>
                <w:sz w:val="30"/>
                <w:szCs w:val="30"/>
                <w:rtl/>
              </w:rPr>
            </w:pPr>
          </w:p>
        </w:tc>
        <w:tc>
          <w:tcPr>
            <w:tcW w:w="1708" w:type="pct"/>
            <w:shd w:val="clear" w:color="auto" w:fill="auto"/>
            <w:tcMar>
              <w:top w:w="113" w:type="dxa"/>
              <w:bottom w:w="57" w:type="dxa"/>
            </w:tcMar>
          </w:tcPr>
          <w:p w:rsidR="00994D42" w:rsidRDefault="00994D42" w:rsidP="000A4900">
            <w:pPr>
              <w:adjustRightInd w:val="0"/>
              <w:snapToGrid w:val="0"/>
              <w:spacing w:before="20" w:after="60" w:line="300" w:lineRule="exact"/>
              <w:rPr>
                <w:rFonts w:ascii="Arabic Typesetting" w:hAnsi="Arabic Typesetting" w:cs="Arabic Typesetting"/>
                <w:sz w:val="30"/>
                <w:szCs w:val="30"/>
                <w:rtl/>
              </w:rPr>
            </w:pPr>
            <w:r>
              <w:rPr>
                <w:rFonts w:ascii="Arabic Typesetting" w:hAnsi="Arabic Typesetting" w:cs="Arabic Typesetting" w:hint="cs"/>
                <w:sz w:val="30"/>
                <w:szCs w:val="30"/>
                <w:rtl/>
              </w:rPr>
              <w:t>عدد البلدان التي وضعت برامج تدريبية في مجال الملكية الفكرية لفائدة الشركات الصغيرة والمتوسطة</w:t>
            </w:r>
          </w:p>
        </w:tc>
        <w:tc>
          <w:tcPr>
            <w:tcW w:w="1524" w:type="pct"/>
            <w:shd w:val="clear" w:color="auto" w:fill="FFFFFF"/>
            <w:tcMar>
              <w:top w:w="113" w:type="dxa"/>
              <w:bottom w:w="57" w:type="dxa"/>
            </w:tcMar>
          </w:tcPr>
          <w:p w:rsidR="00994D42" w:rsidRDefault="00994D42" w:rsidP="000A4900">
            <w:pPr>
              <w:adjustRightInd w:val="0"/>
              <w:snapToGrid w:val="0"/>
              <w:spacing w:before="20" w:after="60" w:line="300" w:lineRule="exact"/>
              <w:rPr>
                <w:rFonts w:ascii="Arabic Typesetting" w:hAnsi="Arabic Typesetting" w:cs="Arabic Typesetting"/>
                <w:sz w:val="30"/>
                <w:szCs w:val="30"/>
                <w:rtl/>
              </w:rPr>
            </w:pPr>
            <w:r>
              <w:rPr>
                <w:rFonts w:ascii="Arabic Typesetting" w:hAnsi="Arabic Typesetting" w:cs="Arabic Typesetting" w:hint="cs"/>
                <w:sz w:val="30"/>
                <w:szCs w:val="30"/>
                <w:rtl/>
              </w:rPr>
              <w:t>البرنامج 10</w:t>
            </w:r>
          </w:p>
        </w:tc>
      </w:tr>
      <w:tr w:rsidR="007E4CA6" w:rsidRPr="009F0533" w:rsidTr="00862268">
        <w:trPr>
          <w:cantSplit/>
          <w:trHeight w:val="652"/>
        </w:trPr>
        <w:tc>
          <w:tcPr>
            <w:tcW w:w="1768" w:type="pct"/>
            <w:shd w:val="clear" w:color="auto" w:fill="auto"/>
            <w:tcMar>
              <w:top w:w="113" w:type="dxa"/>
              <w:bottom w:w="57" w:type="dxa"/>
            </w:tcMar>
          </w:tcPr>
          <w:p w:rsidR="007E4CA6" w:rsidRPr="00C964FD" w:rsidRDefault="007E4CA6" w:rsidP="000A4900">
            <w:pPr>
              <w:adjustRightInd w:val="0"/>
              <w:snapToGrid w:val="0"/>
              <w:spacing w:before="20" w:after="60" w:line="300" w:lineRule="exact"/>
              <w:rPr>
                <w:rFonts w:ascii="Arabic Typesetting" w:hAnsi="Arabic Typesetting" w:cs="Arabic Typesetting"/>
                <w:sz w:val="30"/>
                <w:szCs w:val="30"/>
              </w:rPr>
            </w:pPr>
          </w:p>
        </w:tc>
        <w:tc>
          <w:tcPr>
            <w:tcW w:w="1708" w:type="pct"/>
            <w:shd w:val="clear" w:color="auto" w:fill="auto"/>
            <w:tcMar>
              <w:top w:w="113" w:type="dxa"/>
              <w:bottom w:w="57" w:type="dxa"/>
            </w:tcMar>
          </w:tcPr>
          <w:p w:rsidR="007E4CA6" w:rsidRPr="00C964FD" w:rsidRDefault="00994D42" w:rsidP="000A4900">
            <w:pPr>
              <w:adjustRightInd w:val="0"/>
              <w:snapToGrid w:val="0"/>
              <w:spacing w:before="20" w:after="60" w:line="300" w:lineRule="exact"/>
              <w:rPr>
                <w:rFonts w:ascii="Arabic Typesetting" w:hAnsi="Arabic Typesetting" w:cs="Arabic Typesetting"/>
                <w:sz w:val="30"/>
                <w:szCs w:val="30"/>
                <w:rtl/>
              </w:rPr>
            </w:pPr>
            <w:r>
              <w:rPr>
                <w:rFonts w:ascii="Arabic Typesetting" w:hAnsi="Arabic Typesetting" w:cs="Arabic Typesetting" w:hint="cs"/>
                <w:sz w:val="30"/>
                <w:szCs w:val="30"/>
                <w:rtl/>
              </w:rPr>
              <w:t>عدد الاشتراكات في نشرة الأخبار الخاصة بالشركات الصغيرة والمتوسطة</w:t>
            </w:r>
          </w:p>
        </w:tc>
        <w:tc>
          <w:tcPr>
            <w:tcW w:w="1524" w:type="pct"/>
            <w:shd w:val="clear" w:color="auto" w:fill="FFFFFF"/>
            <w:tcMar>
              <w:top w:w="113" w:type="dxa"/>
              <w:bottom w:w="57" w:type="dxa"/>
            </w:tcMar>
          </w:tcPr>
          <w:p w:rsidR="007E4CA6" w:rsidRPr="00C964FD" w:rsidRDefault="00994D42" w:rsidP="000A4900">
            <w:pPr>
              <w:adjustRightInd w:val="0"/>
              <w:snapToGrid w:val="0"/>
              <w:spacing w:before="20" w:after="60" w:line="300" w:lineRule="exact"/>
              <w:rPr>
                <w:rFonts w:ascii="Arabic Typesetting" w:hAnsi="Arabic Typesetting" w:cs="Arabic Typesetting"/>
                <w:sz w:val="30"/>
                <w:szCs w:val="30"/>
                <w:rtl/>
              </w:rPr>
            </w:pPr>
            <w:r>
              <w:rPr>
                <w:rFonts w:ascii="Arabic Typesetting" w:hAnsi="Arabic Typesetting" w:cs="Arabic Typesetting" w:hint="cs"/>
                <w:sz w:val="30"/>
                <w:szCs w:val="30"/>
                <w:rtl/>
              </w:rPr>
              <w:t>البرنامج 30</w:t>
            </w:r>
          </w:p>
        </w:tc>
      </w:tr>
      <w:tr w:rsidR="007E4CA6" w:rsidRPr="009F0533" w:rsidTr="00862268">
        <w:trPr>
          <w:cantSplit/>
          <w:trHeight w:val="652"/>
        </w:trPr>
        <w:tc>
          <w:tcPr>
            <w:tcW w:w="1768" w:type="pct"/>
            <w:shd w:val="clear" w:color="auto" w:fill="auto"/>
            <w:tcMar>
              <w:top w:w="113" w:type="dxa"/>
              <w:bottom w:w="57" w:type="dxa"/>
            </w:tcMar>
          </w:tcPr>
          <w:p w:rsidR="007E4CA6" w:rsidRPr="00C964FD" w:rsidRDefault="007E4CA6" w:rsidP="000A4900">
            <w:pPr>
              <w:adjustRightInd w:val="0"/>
              <w:snapToGrid w:val="0"/>
              <w:spacing w:before="20" w:after="60" w:line="300" w:lineRule="exact"/>
              <w:rPr>
                <w:rFonts w:ascii="Arabic Typesetting" w:hAnsi="Arabic Typesetting" w:cs="Arabic Typesetting"/>
                <w:sz w:val="30"/>
                <w:szCs w:val="30"/>
              </w:rPr>
            </w:pPr>
          </w:p>
        </w:tc>
        <w:tc>
          <w:tcPr>
            <w:tcW w:w="1708" w:type="pct"/>
            <w:shd w:val="clear" w:color="auto" w:fill="auto"/>
            <w:tcMar>
              <w:top w:w="113" w:type="dxa"/>
              <w:bottom w:w="57" w:type="dxa"/>
            </w:tcMar>
          </w:tcPr>
          <w:p w:rsidR="007E4CA6" w:rsidRPr="00C964FD" w:rsidRDefault="00994D42" w:rsidP="000A4900">
            <w:pPr>
              <w:adjustRightInd w:val="0"/>
              <w:snapToGrid w:val="0"/>
              <w:spacing w:before="20" w:after="60" w:line="300" w:lineRule="exact"/>
              <w:rPr>
                <w:rFonts w:ascii="Arabic Typesetting" w:hAnsi="Arabic Typesetting" w:cs="Arabic Typesetting"/>
                <w:sz w:val="30"/>
                <w:szCs w:val="30"/>
                <w:rtl/>
              </w:rPr>
            </w:pPr>
            <w:r>
              <w:rPr>
                <w:rFonts w:ascii="Arabic Typesetting" w:hAnsi="Arabic Typesetting" w:cs="Arabic Typesetting" w:hint="cs"/>
                <w:sz w:val="30"/>
                <w:szCs w:val="30"/>
                <w:rtl/>
              </w:rPr>
              <w:t xml:space="preserve">عدد </w:t>
            </w:r>
            <w:r w:rsidR="00850DE6">
              <w:rPr>
                <w:rFonts w:ascii="Arabic Typesetting" w:hAnsi="Arabic Typesetting" w:cs="Arabic Typesetting" w:hint="cs"/>
                <w:sz w:val="30"/>
                <w:szCs w:val="30"/>
                <w:rtl/>
              </w:rPr>
              <w:t>مرات</w:t>
            </w:r>
            <w:r>
              <w:rPr>
                <w:rFonts w:ascii="Arabic Typesetting" w:hAnsi="Arabic Typesetting" w:cs="Arabic Typesetting" w:hint="cs"/>
                <w:sz w:val="30"/>
                <w:szCs w:val="30"/>
                <w:rtl/>
              </w:rPr>
              <w:t xml:space="preserve"> </w:t>
            </w:r>
            <w:r w:rsidR="00850DE6">
              <w:rPr>
                <w:rFonts w:ascii="Arabic Typesetting" w:hAnsi="Arabic Typesetting" w:cs="Arabic Typesetting" w:hint="cs"/>
                <w:sz w:val="30"/>
                <w:szCs w:val="30"/>
                <w:rtl/>
              </w:rPr>
              <w:t>تحميل</w:t>
            </w:r>
            <w:r w:rsidR="00D41DD7">
              <w:rPr>
                <w:rFonts w:ascii="Arabic Typesetting" w:hAnsi="Arabic Typesetting" w:cs="Arabic Typesetting" w:hint="cs"/>
                <w:sz w:val="30"/>
                <w:szCs w:val="30"/>
                <w:rtl/>
              </w:rPr>
              <w:t xml:space="preserve"> المواد والمبادئ التوجيهية الخاصة بالشركات الصغيرة والمتوسطة</w:t>
            </w:r>
          </w:p>
        </w:tc>
        <w:tc>
          <w:tcPr>
            <w:tcW w:w="1524" w:type="pct"/>
            <w:shd w:val="clear" w:color="auto" w:fill="FFFFFF"/>
            <w:tcMar>
              <w:top w:w="113" w:type="dxa"/>
              <w:bottom w:w="57" w:type="dxa"/>
            </w:tcMar>
          </w:tcPr>
          <w:p w:rsidR="007E4CA6" w:rsidRPr="00C964FD" w:rsidRDefault="00D41DD7" w:rsidP="000A4900">
            <w:pPr>
              <w:adjustRightInd w:val="0"/>
              <w:snapToGrid w:val="0"/>
              <w:spacing w:before="20" w:after="60" w:line="300" w:lineRule="exact"/>
              <w:rPr>
                <w:rFonts w:ascii="Arabic Typesetting" w:hAnsi="Arabic Typesetting" w:cs="Arabic Typesetting"/>
                <w:sz w:val="30"/>
                <w:szCs w:val="30"/>
                <w:rtl/>
              </w:rPr>
            </w:pPr>
            <w:r>
              <w:rPr>
                <w:rFonts w:ascii="Arabic Typesetting" w:hAnsi="Arabic Typesetting" w:cs="Arabic Typesetting" w:hint="cs"/>
                <w:sz w:val="30"/>
                <w:szCs w:val="30"/>
                <w:rtl/>
              </w:rPr>
              <w:t>البرنامج 30</w:t>
            </w:r>
          </w:p>
        </w:tc>
      </w:tr>
      <w:tr w:rsidR="00B43BBD" w:rsidRPr="009F0533" w:rsidTr="000B2B69">
        <w:trPr>
          <w:cantSplit/>
          <w:trHeight w:val="652"/>
        </w:trPr>
        <w:tc>
          <w:tcPr>
            <w:tcW w:w="1768" w:type="pct"/>
            <w:shd w:val="clear" w:color="auto" w:fill="auto"/>
            <w:tcMar>
              <w:top w:w="113" w:type="dxa"/>
              <w:bottom w:w="57" w:type="dxa"/>
            </w:tcMar>
          </w:tcPr>
          <w:p w:rsidR="00B43BBD" w:rsidRPr="00C964FD" w:rsidRDefault="00B43BBD" w:rsidP="000A4900">
            <w:pPr>
              <w:adjustRightInd w:val="0"/>
              <w:snapToGrid w:val="0"/>
              <w:spacing w:before="20" w:after="60" w:line="300" w:lineRule="exact"/>
              <w:rPr>
                <w:rFonts w:ascii="Arabic Typesetting" w:hAnsi="Arabic Typesetting" w:cs="Arabic Typesetting"/>
                <w:sz w:val="30"/>
                <w:szCs w:val="30"/>
              </w:rPr>
            </w:pPr>
          </w:p>
        </w:tc>
        <w:tc>
          <w:tcPr>
            <w:tcW w:w="1708" w:type="pct"/>
            <w:shd w:val="clear" w:color="auto" w:fill="auto"/>
            <w:tcMar>
              <w:top w:w="113" w:type="dxa"/>
              <w:bottom w:w="57" w:type="dxa"/>
            </w:tcMar>
          </w:tcPr>
          <w:p w:rsidR="00B43BBD" w:rsidRPr="00C964FD" w:rsidRDefault="00B43BBD" w:rsidP="000A4900">
            <w:pPr>
              <w:adjustRightInd w:val="0"/>
              <w:snapToGrid w:val="0"/>
              <w:spacing w:before="20" w:after="60" w:line="300" w:lineRule="exact"/>
              <w:rPr>
                <w:rFonts w:ascii="Arabic Typesetting" w:hAnsi="Arabic Typesetting" w:cs="Arabic Typesetting"/>
                <w:sz w:val="30"/>
                <w:szCs w:val="30"/>
                <w:rtl/>
              </w:rPr>
            </w:pPr>
            <w:r>
              <w:rPr>
                <w:rFonts w:ascii="Arabic Typesetting" w:hAnsi="Arabic Typesetting" w:cs="Arabic Typesetting" w:hint="cs"/>
                <w:sz w:val="30"/>
                <w:szCs w:val="30"/>
                <w:rtl/>
              </w:rPr>
              <w:t xml:space="preserve">عدد الدراسات الإفرادية المتعلقة بالشركات الصغيرة والمتوسطة التي تم النفاذ إليها من خلال قاعدة البيانات </w:t>
            </w:r>
            <w:proofErr w:type="spellStart"/>
            <w:r w:rsidRPr="00D41DD7">
              <w:rPr>
                <w:rFonts w:ascii="Arabic Typesetting" w:hAnsi="Arabic Typesetting" w:cs="Arabic Typesetting"/>
                <w:sz w:val="30"/>
                <w:szCs w:val="30"/>
              </w:rPr>
              <w:t>IpAdvantage</w:t>
            </w:r>
            <w:proofErr w:type="spellEnd"/>
            <w:r>
              <w:rPr>
                <w:rFonts w:ascii="Arabic Typesetting" w:hAnsi="Arabic Typesetting" w:cs="Arabic Typesetting" w:hint="cs"/>
                <w:sz w:val="30"/>
                <w:szCs w:val="30"/>
                <w:rtl/>
              </w:rPr>
              <w:t xml:space="preserve"> و/أو غيرها من قواعد البيانات الوجيهة</w:t>
            </w:r>
          </w:p>
        </w:tc>
        <w:tc>
          <w:tcPr>
            <w:tcW w:w="1524" w:type="pct"/>
            <w:shd w:val="clear" w:color="auto" w:fill="FFFFFF"/>
            <w:tcMar>
              <w:top w:w="113" w:type="dxa"/>
              <w:bottom w:w="57" w:type="dxa"/>
            </w:tcMar>
          </w:tcPr>
          <w:p w:rsidR="00B43BBD" w:rsidRPr="00C964FD" w:rsidRDefault="00B43BBD" w:rsidP="000A4900">
            <w:pPr>
              <w:adjustRightInd w:val="0"/>
              <w:snapToGrid w:val="0"/>
              <w:spacing w:before="20" w:after="60" w:line="300" w:lineRule="exact"/>
              <w:rPr>
                <w:rFonts w:ascii="Arabic Typesetting" w:hAnsi="Arabic Typesetting" w:cs="Arabic Typesetting"/>
                <w:sz w:val="30"/>
                <w:szCs w:val="30"/>
                <w:rtl/>
              </w:rPr>
            </w:pPr>
            <w:r>
              <w:rPr>
                <w:rFonts w:ascii="Arabic Typesetting" w:hAnsi="Arabic Typesetting" w:cs="Arabic Typesetting" w:hint="cs"/>
                <w:sz w:val="30"/>
                <w:szCs w:val="30"/>
                <w:rtl/>
              </w:rPr>
              <w:t>البرنامج 30</w:t>
            </w:r>
          </w:p>
        </w:tc>
      </w:tr>
      <w:tr w:rsidR="00B43BBD" w:rsidRPr="009F0533" w:rsidTr="000B2B69">
        <w:trPr>
          <w:cantSplit/>
          <w:trHeight w:val="652"/>
        </w:trPr>
        <w:tc>
          <w:tcPr>
            <w:tcW w:w="1768" w:type="pct"/>
            <w:shd w:val="clear" w:color="auto" w:fill="auto"/>
            <w:tcMar>
              <w:top w:w="113" w:type="dxa"/>
              <w:bottom w:w="57" w:type="dxa"/>
            </w:tcMar>
          </w:tcPr>
          <w:p w:rsidR="00B43BBD" w:rsidRPr="00C964FD" w:rsidRDefault="00B43BBD" w:rsidP="000A4900">
            <w:pPr>
              <w:adjustRightInd w:val="0"/>
              <w:snapToGrid w:val="0"/>
              <w:spacing w:before="20" w:after="60" w:line="300" w:lineRule="exact"/>
              <w:rPr>
                <w:rFonts w:ascii="Arabic Typesetting" w:hAnsi="Arabic Typesetting" w:cs="Arabic Typesetting"/>
                <w:sz w:val="30"/>
                <w:szCs w:val="30"/>
              </w:rPr>
            </w:pPr>
          </w:p>
        </w:tc>
        <w:tc>
          <w:tcPr>
            <w:tcW w:w="1708" w:type="pct"/>
            <w:shd w:val="clear" w:color="auto" w:fill="auto"/>
            <w:tcMar>
              <w:top w:w="113" w:type="dxa"/>
              <w:bottom w:w="57" w:type="dxa"/>
            </w:tcMar>
          </w:tcPr>
          <w:p w:rsidR="00B43BBD" w:rsidRPr="00C964FD" w:rsidRDefault="00B43BBD" w:rsidP="000A4900">
            <w:pPr>
              <w:adjustRightInd w:val="0"/>
              <w:snapToGrid w:val="0"/>
              <w:spacing w:before="20" w:after="60" w:line="300" w:lineRule="exact"/>
              <w:rPr>
                <w:rFonts w:ascii="Arabic Typesetting" w:hAnsi="Arabic Typesetting" w:cs="Arabic Typesetting"/>
                <w:sz w:val="30"/>
                <w:szCs w:val="30"/>
                <w:rtl/>
              </w:rPr>
            </w:pPr>
            <w:r w:rsidRPr="00C964FD">
              <w:rPr>
                <w:rFonts w:ascii="Arabic Typesetting" w:hAnsi="Arabic Typesetting" w:cs="Arabic Typesetting" w:hint="cs"/>
                <w:sz w:val="30"/>
                <w:szCs w:val="30"/>
                <w:rtl/>
              </w:rPr>
              <w:t xml:space="preserve">النسبة المئوية للمشاركين في برامج تدريبية تستهدف </w:t>
            </w:r>
            <w:r>
              <w:rPr>
                <w:rFonts w:ascii="Arabic Typesetting" w:hAnsi="Arabic Typesetting" w:cs="Arabic Typesetting" w:hint="cs"/>
                <w:sz w:val="30"/>
                <w:szCs w:val="30"/>
                <w:rtl/>
              </w:rPr>
              <w:t>المؤسسات الداعمة للشركات الصغيرة والمتوسطة ممّن أبدوا رضاهم عن محتوى تلك البرامج وطريقة تنظيمها</w:t>
            </w:r>
          </w:p>
        </w:tc>
        <w:tc>
          <w:tcPr>
            <w:tcW w:w="1524" w:type="pct"/>
            <w:shd w:val="clear" w:color="auto" w:fill="FFFFFF"/>
            <w:tcMar>
              <w:top w:w="113" w:type="dxa"/>
              <w:bottom w:w="57" w:type="dxa"/>
            </w:tcMar>
          </w:tcPr>
          <w:p w:rsidR="00B43BBD" w:rsidRPr="00C964FD" w:rsidRDefault="00B43BBD" w:rsidP="000A4900">
            <w:pPr>
              <w:adjustRightInd w:val="0"/>
              <w:snapToGrid w:val="0"/>
              <w:spacing w:before="20" w:after="60" w:line="300" w:lineRule="exact"/>
              <w:rPr>
                <w:rFonts w:ascii="Arabic Typesetting" w:hAnsi="Arabic Typesetting" w:cs="Arabic Typesetting"/>
                <w:sz w:val="30"/>
                <w:szCs w:val="30"/>
                <w:rtl/>
              </w:rPr>
            </w:pPr>
            <w:r>
              <w:rPr>
                <w:rFonts w:ascii="Arabic Typesetting" w:hAnsi="Arabic Typesetting" w:cs="Arabic Typesetting" w:hint="cs"/>
                <w:sz w:val="30"/>
                <w:szCs w:val="30"/>
                <w:rtl/>
              </w:rPr>
              <w:t>البرنامج 30</w:t>
            </w:r>
          </w:p>
        </w:tc>
      </w:tr>
      <w:tr w:rsidR="00B43BBD" w:rsidRPr="009F0533" w:rsidTr="00F50467">
        <w:trPr>
          <w:cantSplit/>
          <w:trHeight w:val="903"/>
        </w:trPr>
        <w:tc>
          <w:tcPr>
            <w:tcW w:w="1768" w:type="pct"/>
            <w:shd w:val="clear" w:color="auto" w:fill="auto"/>
            <w:tcMar>
              <w:top w:w="113" w:type="dxa"/>
              <w:bottom w:w="57" w:type="dxa"/>
            </w:tcMar>
          </w:tcPr>
          <w:p w:rsidR="00B43BBD" w:rsidRPr="00C964FD" w:rsidRDefault="00B43BBD" w:rsidP="000A4900">
            <w:pPr>
              <w:adjustRightInd w:val="0"/>
              <w:snapToGrid w:val="0"/>
              <w:spacing w:before="20" w:after="60" w:line="300" w:lineRule="exact"/>
              <w:rPr>
                <w:rFonts w:ascii="Arabic Typesetting" w:hAnsi="Arabic Typesetting" w:cs="Arabic Typesetting"/>
                <w:sz w:val="30"/>
                <w:szCs w:val="30"/>
                <w:rtl/>
              </w:rPr>
            </w:pPr>
          </w:p>
        </w:tc>
        <w:tc>
          <w:tcPr>
            <w:tcW w:w="1708" w:type="pct"/>
            <w:shd w:val="clear" w:color="auto" w:fill="auto"/>
            <w:tcMar>
              <w:top w:w="113" w:type="dxa"/>
              <w:bottom w:w="57" w:type="dxa"/>
            </w:tcMar>
          </w:tcPr>
          <w:p w:rsidR="00B43BBD" w:rsidRPr="00C964FD" w:rsidRDefault="00B43BBD" w:rsidP="000A4900">
            <w:pPr>
              <w:adjustRightInd w:val="0"/>
              <w:snapToGrid w:val="0"/>
              <w:spacing w:before="20" w:after="60" w:line="300" w:lineRule="exact"/>
              <w:rPr>
                <w:rFonts w:ascii="Arabic Typesetting" w:hAnsi="Arabic Typesetting" w:cs="Arabic Typesetting"/>
                <w:sz w:val="30"/>
                <w:szCs w:val="30"/>
                <w:rtl/>
              </w:rPr>
            </w:pPr>
            <w:r>
              <w:rPr>
                <w:rFonts w:ascii="Arabic Typesetting" w:hAnsi="Arabic Typesetting" w:cs="Arabic Typesetting" w:hint="cs"/>
                <w:sz w:val="30"/>
                <w:szCs w:val="30"/>
                <w:rtl/>
              </w:rPr>
              <w:t>النسبة المئوية  للمؤسسات الداعمة للشركات الصغيرة والمتوسطة ممّن حصلت على التدريب وتوفر المعلومات وخدمات الدعم والاستشارة في مجال إدارة أصول الملكية الفكرية</w:t>
            </w:r>
          </w:p>
        </w:tc>
        <w:tc>
          <w:tcPr>
            <w:tcW w:w="1524" w:type="pct"/>
            <w:shd w:val="clear" w:color="auto" w:fill="FFFFFF"/>
            <w:tcMar>
              <w:top w:w="113" w:type="dxa"/>
              <w:bottom w:w="57" w:type="dxa"/>
            </w:tcMar>
          </w:tcPr>
          <w:p w:rsidR="00B43BBD" w:rsidRDefault="00B43BBD" w:rsidP="000A4900">
            <w:pPr>
              <w:adjustRightInd w:val="0"/>
              <w:snapToGrid w:val="0"/>
              <w:spacing w:before="20" w:after="60" w:line="300" w:lineRule="exact"/>
              <w:rPr>
                <w:rFonts w:ascii="Arabic Typesetting" w:hAnsi="Arabic Typesetting" w:cs="Arabic Typesetting"/>
                <w:sz w:val="30"/>
                <w:szCs w:val="30"/>
                <w:rtl/>
              </w:rPr>
            </w:pPr>
            <w:r>
              <w:rPr>
                <w:rFonts w:ascii="Arabic Typesetting" w:hAnsi="Arabic Typesetting" w:cs="Arabic Typesetting" w:hint="cs"/>
                <w:sz w:val="30"/>
                <w:szCs w:val="30"/>
                <w:rtl/>
              </w:rPr>
              <w:t>البرنامج 30</w:t>
            </w:r>
          </w:p>
        </w:tc>
      </w:tr>
      <w:tr w:rsidR="00B43BBD" w:rsidRPr="009F0533" w:rsidTr="00F50467">
        <w:trPr>
          <w:cantSplit/>
          <w:trHeight w:val="840"/>
        </w:trPr>
        <w:tc>
          <w:tcPr>
            <w:tcW w:w="1768" w:type="pct"/>
            <w:shd w:val="clear" w:color="auto" w:fill="auto"/>
            <w:tcMar>
              <w:top w:w="113" w:type="dxa"/>
              <w:bottom w:w="57" w:type="dxa"/>
            </w:tcMar>
          </w:tcPr>
          <w:p w:rsidR="00B43BBD" w:rsidRPr="00C964FD" w:rsidRDefault="00B43BBD" w:rsidP="000A4900">
            <w:pPr>
              <w:adjustRightInd w:val="0"/>
              <w:snapToGrid w:val="0"/>
              <w:spacing w:before="20" w:after="60" w:line="300" w:lineRule="exact"/>
              <w:rPr>
                <w:rFonts w:ascii="Arabic Typesetting" w:hAnsi="Arabic Typesetting" w:cs="Arabic Typesetting"/>
                <w:sz w:val="30"/>
                <w:szCs w:val="30"/>
              </w:rPr>
            </w:pPr>
          </w:p>
        </w:tc>
        <w:tc>
          <w:tcPr>
            <w:tcW w:w="1708" w:type="pct"/>
            <w:shd w:val="clear" w:color="auto" w:fill="auto"/>
            <w:tcMar>
              <w:top w:w="113" w:type="dxa"/>
              <w:bottom w:w="57" w:type="dxa"/>
            </w:tcMar>
          </w:tcPr>
          <w:p w:rsidR="00B43BBD" w:rsidRDefault="00B43BBD" w:rsidP="000A4900">
            <w:pPr>
              <w:adjustRightInd w:val="0"/>
              <w:snapToGrid w:val="0"/>
              <w:spacing w:before="20" w:after="60" w:line="300" w:lineRule="exact"/>
              <w:rPr>
                <w:rFonts w:ascii="Arabic Typesetting" w:hAnsi="Arabic Typesetting" w:cs="Arabic Typesetting"/>
                <w:sz w:val="30"/>
                <w:szCs w:val="30"/>
                <w:rtl/>
              </w:rPr>
            </w:pPr>
            <w:r>
              <w:rPr>
                <w:rFonts w:ascii="Arabic Typesetting" w:hAnsi="Arabic Typesetting" w:cs="Arabic Typesetting" w:hint="cs"/>
                <w:sz w:val="30"/>
                <w:szCs w:val="30"/>
                <w:rtl/>
              </w:rPr>
              <w:t>عدد البلدان التي وضعت برامج تدريبية في مجال الملكية الفكرية لفائدة الشركات الصغيرة والمتوسطة</w:t>
            </w:r>
          </w:p>
        </w:tc>
        <w:tc>
          <w:tcPr>
            <w:tcW w:w="1524" w:type="pct"/>
            <w:shd w:val="clear" w:color="auto" w:fill="FFFFFF"/>
            <w:tcMar>
              <w:top w:w="113" w:type="dxa"/>
              <w:bottom w:w="57" w:type="dxa"/>
            </w:tcMar>
          </w:tcPr>
          <w:p w:rsidR="00B43BBD" w:rsidRDefault="00B43BBD" w:rsidP="000A4900">
            <w:pPr>
              <w:adjustRightInd w:val="0"/>
              <w:snapToGrid w:val="0"/>
              <w:spacing w:before="20" w:after="60" w:line="300" w:lineRule="exact"/>
              <w:rPr>
                <w:rFonts w:ascii="Arabic Typesetting" w:hAnsi="Arabic Typesetting" w:cs="Arabic Typesetting"/>
                <w:sz w:val="30"/>
                <w:szCs w:val="30"/>
                <w:rtl/>
              </w:rPr>
            </w:pPr>
            <w:r>
              <w:rPr>
                <w:rFonts w:ascii="Arabic Typesetting" w:hAnsi="Arabic Typesetting" w:cs="Arabic Typesetting" w:hint="cs"/>
                <w:sz w:val="30"/>
                <w:szCs w:val="30"/>
                <w:rtl/>
              </w:rPr>
              <w:t>البرنامج 30</w:t>
            </w:r>
          </w:p>
        </w:tc>
      </w:tr>
    </w:tbl>
    <w:p w:rsidR="00884CF0" w:rsidRPr="00FF17D1" w:rsidRDefault="00884CF0" w:rsidP="00FF17D1">
      <w:pPr>
        <w:pStyle w:val="StyleHeading3ComplexItalic"/>
        <w:tabs>
          <w:tab w:val="clear" w:pos="1985"/>
        </w:tabs>
        <w:bidi/>
        <w:adjustRightInd w:val="0"/>
        <w:snapToGrid w:val="0"/>
        <w:spacing w:after="240" w:line="360" w:lineRule="exact"/>
        <w:ind w:left="1134" w:hanging="1134"/>
        <w:rPr>
          <w:rFonts w:ascii="Arabic Typesetting" w:hAnsi="Arabic Typesetting" w:cs="Arabic Typesetting"/>
          <w:b w:val="0"/>
          <w:bCs/>
          <w:i/>
          <w:iCs w:val="0"/>
          <w:sz w:val="42"/>
          <w:szCs w:val="42"/>
        </w:rPr>
      </w:pPr>
      <w:bookmarkStart w:id="30" w:name="_Toc356567757"/>
      <w:bookmarkStart w:id="31" w:name="_Toc364355369"/>
      <w:r w:rsidRPr="009F0533">
        <w:rPr>
          <w:rFonts w:ascii="Arabic Typesetting" w:hAnsi="Arabic Typesetting" w:cs="Arabic Typesetting"/>
          <w:b w:val="0"/>
          <w:bCs/>
          <w:i/>
          <w:iCs w:val="0"/>
          <w:sz w:val="42"/>
          <w:szCs w:val="42"/>
          <w:rtl/>
        </w:rPr>
        <w:lastRenderedPageBreak/>
        <w:t>البرنامج 8</w:t>
      </w:r>
      <w:r w:rsidRPr="009F0533">
        <w:rPr>
          <w:rFonts w:ascii="Arabic Typesetting" w:hAnsi="Arabic Typesetting" w:cs="Arabic Typesetting"/>
          <w:b w:val="0"/>
          <w:bCs/>
          <w:i/>
          <w:iCs w:val="0"/>
          <w:sz w:val="42"/>
          <w:szCs w:val="42"/>
        </w:rPr>
        <w:tab/>
      </w:r>
      <w:bookmarkEnd w:id="30"/>
      <w:r w:rsidRPr="009F0533">
        <w:rPr>
          <w:rFonts w:ascii="Arabic Typesetting" w:hAnsi="Arabic Typesetting" w:cs="Arabic Typesetting"/>
          <w:b w:val="0"/>
          <w:bCs/>
          <w:i/>
          <w:iCs w:val="0"/>
          <w:sz w:val="42"/>
          <w:szCs w:val="42"/>
          <w:rtl/>
        </w:rPr>
        <w:t>تنسيق جدول أعمال التنمية</w:t>
      </w:r>
      <w:bookmarkEnd w:id="31"/>
    </w:p>
    <w:p w:rsidR="00884CF0" w:rsidRPr="009F0533" w:rsidRDefault="00884CF0" w:rsidP="00B63098">
      <w:pPr>
        <w:pStyle w:val="BodyTextIndent"/>
        <w:bidi/>
        <w:adjustRightInd w:val="0"/>
        <w:snapToGrid w:val="0"/>
        <w:spacing w:after="240" w:line="360" w:lineRule="exact"/>
        <w:ind w:left="0"/>
        <w:jc w:val="both"/>
        <w:rPr>
          <w:rFonts w:ascii="Arabic Typesetting" w:hAnsi="Arabic Typesetting" w:cs="Arabic Typesetting"/>
          <w:sz w:val="38"/>
          <w:szCs w:val="38"/>
          <w:rtl/>
        </w:rPr>
      </w:pPr>
      <w:r w:rsidRPr="009F0533">
        <w:rPr>
          <w:rFonts w:ascii="Arabic Typesetting" w:hAnsi="Arabic Typesetting" w:cs="Arabic Typesetting"/>
          <w:sz w:val="38"/>
          <w:szCs w:val="38"/>
          <w:rtl/>
        </w:rPr>
        <w:t>سياق التخطيط</w:t>
      </w:r>
    </w:p>
    <w:p w:rsidR="00884CF0" w:rsidRPr="00330B00" w:rsidRDefault="00884CF0" w:rsidP="00862268">
      <w:pPr>
        <w:numPr>
          <w:ilvl w:val="1"/>
          <w:numId w:val="31"/>
        </w:numPr>
        <w:tabs>
          <w:tab w:val="clear" w:pos="680"/>
        </w:tabs>
        <w:adjustRightInd w:val="0"/>
        <w:snapToGrid w:val="0"/>
        <w:spacing w:after="120" w:line="340" w:lineRule="exact"/>
        <w:rPr>
          <w:rFonts w:ascii="Arabic Typesetting" w:hAnsi="Arabic Typesetting" w:cs="Arabic Typesetting"/>
          <w:sz w:val="34"/>
          <w:szCs w:val="34"/>
        </w:rPr>
      </w:pPr>
      <w:r w:rsidRPr="00330B00">
        <w:rPr>
          <w:rFonts w:ascii="Arabic Typesetting" w:hAnsi="Arabic Typesetting" w:cs="Arabic Typesetting"/>
          <w:sz w:val="34"/>
          <w:szCs w:val="34"/>
          <w:rtl/>
        </w:rPr>
        <w:t>لا يزال التعميم الفعال لجدول أعمال التنمية وتحقيق أهدافه ومبادئه في عمل المنظمة من الأولويات الرئيسية ل</w:t>
      </w:r>
      <w:r w:rsidR="005E2F2A" w:rsidRPr="00330B00">
        <w:rPr>
          <w:rFonts w:ascii="Arabic Typesetting" w:hAnsi="Arabic Typesetting" w:cs="Arabic Typesetting"/>
          <w:sz w:val="34"/>
          <w:szCs w:val="34"/>
          <w:rtl/>
        </w:rPr>
        <w:t>لثنائية</w:t>
      </w:r>
      <w:r w:rsidRPr="00330B00">
        <w:rPr>
          <w:rFonts w:ascii="Arabic Typesetting" w:hAnsi="Arabic Typesetting" w:cs="Arabic Typesetting"/>
          <w:sz w:val="34"/>
          <w:szCs w:val="34"/>
          <w:rtl/>
        </w:rPr>
        <w:t xml:space="preserve"> المقبلة. وقد أتمت</w:t>
      </w:r>
      <w:r w:rsidRPr="00330B00">
        <w:rPr>
          <w:rFonts w:ascii="Arabic Typesetting" w:hAnsi="Arabic Typesetting" w:cs="Arabic Typesetting"/>
          <w:sz w:val="34"/>
          <w:szCs w:val="34"/>
        </w:rPr>
        <w:t xml:space="preserve"> </w:t>
      </w:r>
      <w:r w:rsidRPr="00330B00">
        <w:rPr>
          <w:rFonts w:ascii="Arabic Typesetting" w:hAnsi="Arabic Typesetting" w:cs="Arabic Typesetting"/>
          <w:sz w:val="34"/>
          <w:szCs w:val="34"/>
          <w:rtl/>
        </w:rPr>
        <w:t>المنظمة السنوات الخمس الأولى من تنفيذ جدول أعمال التنمية، ونفَّذت نظاماً شاملاً لتقييم مشاريع جدول أعمال التنمية. وإضافة إلى ذلك، يواصل الجانب التنموي من عمل المنظمة تطوره من خلال المشاركة الفعالة والحوار مع الدول الأعضاء</w:t>
      </w:r>
      <w:r w:rsidRPr="00330B00">
        <w:rPr>
          <w:rFonts w:ascii="Arabic Typesetting" w:hAnsi="Arabic Typesetting" w:cs="Arabic Typesetting" w:hint="cs"/>
          <w:sz w:val="34"/>
          <w:szCs w:val="34"/>
          <w:rtl/>
        </w:rPr>
        <w:t>.</w:t>
      </w:r>
    </w:p>
    <w:p w:rsidR="00884CF0" w:rsidRPr="00330B00" w:rsidRDefault="00884CF0" w:rsidP="00862268">
      <w:pPr>
        <w:numPr>
          <w:ilvl w:val="1"/>
          <w:numId w:val="31"/>
        </w:numPr>
        <w:tabs>
          <w:tab w:val="clear" w:pos="680"/>
        </w:tabs>
        <w:adjustRightInd w:val="0"/>
        <w:snapToGrid w:val="0"/>
        <w:spacing w:after="120" w:line="340" w:lineRule="exact"/>
        <w:rPr>
          <w:rFonts w:ascii="Arabic Typesetting" w:hAnsi="Arabic Typesetting" w:cs="Arabic Typesetting"/>
          <w:sz w:val="34"/>
          <w:szCs w:val="34"/>
        </w:rPr>
      </w:pPr>
      <w:r w:rsidRPr="00330B00">
        <w:rPr>
          <w:rFonts w:ascii="Arabic Typesetting" w:hAnsi="Arabic Typesetting" w:cs="Arabic Typesetting"/>
          <w:sz w:val="34"/>
          <w:szCs w:val="34"/>
          <w:rtl/>
        </w:rPr>
        <w:t xml:space="preserve">وأُحرِز تقدم كبير خلال </w:t>
      </w:r>
      <w:r w:rsidR="005E2F2A" w:rsidRPr="00330B00">
        <w:rPr>
          <w:rFonts w:ascii="Arabic Typesetting" w:hAnsi="Arabic Typesetting" w:cs="Arabic Typesetting"/>
          <w:sz w:val="34"/>
          <w:szCs w:val="34"/>
          <w:rtl/>
        </w:rPr>
        <w:t>الثنائية</w:t>
      </w:r>
      <w:r w:rsidRPr="00330B00">
        <w:rPr>
          <w:rFonts w:ascii="Arabic Typesetting" w:hAnsi="Arabic Typesetting" w:cs="Arabic Typesetting"/>
          <w:sz w:val="34"/>
          <w:szCs w:val="34"/>
          <w:rtl/>
        </w:rPr>
        <w:t xml:space="preserve"> السابقة فيما يتعلق بالآتي: دمج توصيات جدول أعمال التنمية ومبادئه في وثيقة البرنامج والميزانية وتقارير أداء البرامج؛ </w:t>
      </w:r>
      <w:r w:rsidRPr="00330B00">
        <w:rPr>
          <w:rFonts w:ascii="Arabic Typesetting" w:hAnsi="Arabic Typesetting" w:cs="Arabic Typesetting" w:hint="cs"/>
          <w:sz w:val="34"/>
          <w:szCs w:val="34"/>
          <w:rtl/>
        </w:rPr>
        <w:t>واكتمال</w:t>
      </w:r>
      <w:r w:rsidRPr="00330B00">
        <w:rPr>
          <w:rFonts w:ascii="Arabic Typesetting" w:hAnsi="Arabic Typesetting" w:cs="Arabic Typesetting"/>
          <w:sz w:val="34"/>
          <w:szCs w:val="34"/>
          <w:rtl/>
        </w:rPr>
        <w:t xml:space="preserve"> منهجية جدول أعمال التنمية القائمة على المشروعات </w:t>
      </w:r>
      <w:r w:rsidRPr="00330B00">
        <w:rPr>
          <w:rFonts w:ascii="Arabic Typesetting" w:hAnsi="Arabic Typesetting" w:cs="Arabic Typesetting" w:hint="cs"/>
          <w:sz w:val="34"/>
          <w:szCs w:val="34"/>
          <w:rtl/>
        </w:rPr>
        <w:t xml:space="preserve">وبلوغها </w:t>
      </w:r>
      <w:r w:rsidRPr="00330B00">
        <w:rPr>
          <w:rFonts w:ascii="Arabic Typesetting" w:hAnsi="Arabic Typesetting" w:cs="Arabic Typesetting"/>
          <w:sz w:val="34"/>
          <w:szCs w:val="34"/>
          <w:rtl/>
        </w:rPr>
        <w:t>مرحلة التقييم؛ ومشاريع جدول أعمال التنمية الناشئة عن مقترحات مُقدَّمة من البلدان النامية والبلدان الأقل نمواً؛ وتنفيذ آليات التنسيق وإجراءات الرصد والتقييم وإعداد التقارير ("آلية التنسيق") على النحو الذي وافقت عليه الدول الأعضاء؛ والرصد والتقييم المنهجي</w:t>
      </w:r>
      <w:r w:rsidRPr="00330B00">
        <w:rPr>
          <w:rFonts w:ascii="Arabic Typesetting" w:hAnsi="Arabic Typesetting" w:cs="Arabic Typesetting" w:hint="cs"/>
          <w:sz w:val="34"/>
          <w:szCs w:val="34"/>
          <w:rtl/>
        </w:rPr>
        <w:t>ّ</w:t>
      </w:r>
      <w:r w:rsidRPr="00330B00">
        <w:rPr>
          <w:rFonts w:ascii="Arabic Typesetting" w:hAnsi="Arabic Typesetting" w:cs="Arabic Typesetting"/>
          <w:sz w:val="34"/>
          <w:szCs w:val="34"/>
          <w:rtl/>
        </w:rPr>
        <w:t>ين الكاملين لجميع مشاريع جدول أعمال التنمية</w:t>
      </w:r>
      <w:r w:rsidRPr="00330B00">
        <w:rPr>
          <w:rFonts w:ascii="Arabic Typesetting" w:hAnsi="Arabic Typesetting" w:cs="Arabic Typesetting" w:hint="cs"/>
          <w:sz w:val="34"/>
          <w:szCs w:val="34"/>
          <w:rtl/>
        </w:rPr>
        <w:t>.</w:t>
      </w:r>
    </w:p>
    <w:p w:rsidR="00884CF0" w:rsidRPr="00330B00" w:rsidRDefault="00884CF0" w:rsidP="00862268">
      <w:pPr>
        <w:adjustRightInd w:val="0"/>
        <w:snapToGrid w:val="0"/>
        <w:spacing w:after="120" w:line="360" w:lineRule="exact"/>
        <w:jc w:val="both"/>
        <w:rPr>
          <w:rFonts w:ascii="Arabic Typesetting" w:hAnsi="Arabic Typesetting" w:cs="Arabic Typesetting"/>
          <w:sz w:val="34"/>
          <w:szCs w:val="34"/>
        </w:rPr>
      </w:pPr>
    </w:p>
    <w:p w:rsidR="00884CF0" w:rsidRPr="00330B00" w:rsidRDefault="00884CF0" w:rsidP="00862268">
      <w:pPr>
        <w:keepNext/>
        <w:adjustRightInd w:val="0"/>
        <w:snapToGrid w:val="0"/>
        <w:spacing w:after="120" w:line="360" w:lineRule="exact"/>
        <w:jc w:val="both"/>
        <w:rPr>
          <w:rFonts w:ascii="Arabic Typesetting" w:hAnsi="Arabic Typesetting" w:cs="Arabic Typesetting"/>
          <w:sz w:val="34"/>
          <w:szCs w:val="38"/>
          <w:rtl/>
        </w:rPr>
      </w:pPr>
      <w:r w:rsidRPr="00330B00">
        <w:rPr>
          <w:rFonts w:ascii="Arabic Typesetting" w:hAnsi="Arabic Typesetting" w:cs="Arabic Typesetting"/>
          <w:sz w:val="34"/>
          <w:szCs w:val="38"/>
          <w:rtl/>
        </w:rPr>
        <w:t>استراتيجيات التنفيذ</w:t>
      </w:r>
    </w:p>
    <w:p w:rsidR="00884CF0" w:rsidRPr="00330B00" w:rsidRDefault="00884CF0" w:rsidP="00862268">
      <w:pPr>
        <w:keepNext/>
        <w:numPr>
          <w:ilvl w:val="1"/>
          <w:numId w:val="31"/>
        </w:numPr>
        <w:tabs>
          <w:tab w:val="clear" w:pos="680"/>
        </w:tabs>
        <w:adjustRightInd w:val="0"/>
        <w:snapToGrid w:val="0"/>
        <w:spacing w:after="120" w:line="340" w:lineRule="exact"/>
        <w:rPr>
          <w:rFonts w:ascii="Arabic Typesetting" w:hAnsi="Arabic Typesetting" w:cs="Arabic Typesetting"/>
          <w:sz w:val="34"/>
          <w:szCs w:val="34"/>
        </w:rPr>
      </w:pPr>
      <w:r w:rsidRPr="00330B00">
        <w:rPr>
          <w:rFonts w:ascii="Arabic Typesetting" w:hAnsi="Arabic Typesetting" w:cs="Arabic Typesetting"/>
          <w:sz w:val="34"/>
          <w:szCs w:val="34"/>
          <w:rtl/>
        </w:rPr>
        <w:t xml:space="preserve">سوف يستجيب البرنامج خلال </w:t>
      </w:r>
      <w:r w:rsidRPr="00330B00">
        <w:rPr>
          <w:rFonts w:ascii="Arabic Typesetting" w:hAnsi="Arabic Typesetting" w:cs="Arabic Typesetting" w:hint="cs"/>
          <w:sz w:val="34"/>
          <w:szCs w:val="34"/>
          <w:rtl/>
        </w:rPr>
        <w:t>الثنائية</w:t>
      </w:r>
      <w:r w:rsidRPr="00330B00">
        <w:rPr>
          <w:rFonts w:ascii="Arabic Typesetting" w:hAnsi="Arabic Typesetting" w:cs="Arabic Typesetting"/>
          <w:sz w:val="34"/>
          <w:szCs w:val="34"/>
          <w:rtl/>
        </w:rPr>
        <w:t xml:space="preserve"> 2014/2015 للدور المتنامي الذي يقوم به جدول أعمال التنمية، واحتياجات الدول الأعضاء وطلباتها الخاصة به. وسوف </w:t>
      </w:r>
      <w:r w:rsidRPr="00330B00">
        <w:rPr>
          <w:rFonts w:ascii="Arabic Typesetting" w:hAnsi="Arabic Typesetting" w:cs="Arabic Typesetting" w:hint="cs"/>
          <w:sz w:val="34"/>
          <w:szCs w:val="34"/>
          <w:rtl/>
        </w:rPr>
        <w:t>يستمر</w:t>
      </w:r>
      <w:r w:rsidRPr="00330B00">
        <w:rPr>
          <w:rFonts w:ascii="Arabic Typesetting" w:hAnsi="Arabic Typesetting" w:cs="Arabic Typesetting"/>
          <w:sz w:val="34"/>
          <w:szCs w:val="34"/>
          <w:rtl/>
        </w:rPr>
        <w:t xml:space="preserve"> البرنامج</w:t>
      </w:r>
      <w:r w:rsidRPr="00330B00">
        <w:rPr>
          <w:rFonts w:ascii="Arabic Typesetting" w:hAnsi="Arabic Typesetting" w:cs="Arabic Typesetting" w:hint="cs"/>
          <w:sz w:val="34"/>
          <w:szCs w:val="34"/>
          <w:rtl/>
        </w:rPr>
        <w:t xml:space="preserve"> في</w:t>
      </w:r>
      <w:r w:rsidRPr="00330B00">
        <w:rPr>
          <w:rFonts w:ascii="Arabic Typesetting" w:hAnsi="Arabic Typesetting" w:cs="Arabic Typesetting"/>
          <w:sz w:val="34"/>
          <w:szCs w:val="34"/>
          <w:rtl/>
        </w:rPr>
        <w:t xml:space="preserve"> التأكد من تعميم مبادئ جدول أعمال التنمية وتوصياته على نحو ملائم</w:t>
      </w:r>
      <w:r w:rsidRPr="00330B00">
        <w:rPr>
          <w:rFonts w:ascii="Arabic Typesetting" w:hAnsi="Arabic Typesetting" w:cs="Arabic Typesetting" w:hint="cs"/>
          <w:sz w:val="34"/>
          <w:szCs w:val="34"/>
          <w:rtl/>
        </w:rPr>
        <w:t>ٍ</w:t>
      </w:r>
      <w:r w:rsidRPr="00330B00">
        <w:rPr>
          <w:rFonts w:ascii="Arabic Typesetting" w:hAnsi="Arabic Typesetting" w:cs="Arabic Typesetting"/>
          <w:sz w:val="34"/>
          <w:szCs w:val="34"/>
          <w:rtl/>
        </w:rPr>
        <w:t xml:space="preserve"> ومتجاوب على جميع نواحي عمل المنظمة المتعلق بالتنمية. وسوف يسعى البرنامج جاهداً لإيجاد أكثر الطرق فعالية لتنفيذ قرارات الجمعية العامة للويبو واللجنة المعنية بالتنمية والملكية الفكرية من خلال التنسيق الفع</w:t>
      </w:r>
      <w:r w:rsidRPr="00330B00">
        <w:rPr>
          <w:rFonts w:ascii="Arabic Typesetting" w:hAnsi="Arabic Typesetting" w:cs="Arabic Typesetting" w:hint="cs"/>
          <w:sz w:val="34"/>
          <w:szCs w:val="34"/>
          <w:rtl/>
        </w:rPr>
        <w:t>ّ</w:t>
      </w:r>
      <w:r w:rsidRPr="00330B00">
        <w:rPr>
          <w:rFonts w:ascii="Arabic Typesetting" w:hAnsi="Arabic Typesetting" w:cs="Arabic Typesetting"/>
          <w:sz w:val="34"/>
          <w:szCs w:val="34"/>
          <w:rtl/>
        </w:rPr>
        <w:t>ال في جميع قطاعات الويبو، وبالعمل بشكل</w:t>
      </w:r>
      <w:r w:rsidRPr="00330B00">
        <w:rPr>
          <w:rFonts w:ascii="Arabic Typesetting" w:hAnsi="Arabic Typesetting" w:cs="Arabic Typesetting" w:hint="cs"/>
          <w:sz w:val="34"/>
          <w:szCs w:val="34"/>
          <w:rtl/>
        </w:rPr>
        <w:t>ٍ</w:t>
      </w:r>
      <w:r w:rsidRPr="00330B00">
        <w:rPr>
          <w:rFonts w:ascii="Arabic Typesetting" w:hAnsi="Arabic Typesetting" w:cs="Arabic Typesetting"/>
          <w:sz w:val="34"/>
          <w:szCs w:val="34"/>
          <w:rtl/>
        </w:rPr>
        <w:t xml:space="preserve"> تعاوني واستباقي مع الدول الأعضاء وغيرها من المنظمات الحكومية الدولية والمنظمات غير الحكومية والمجتمع المدني.</w:t>
      </w:r>
    </w:p>
    <w:p w:rsidR="00884CF0" w:rsidRPr="00330B00" w:rsidRDefault="00884CF0" w:rsidP="00C67A5E">
      <w:pPr>
        <w:numPr>
          <w:ilvl w:val="1"/>
          <w:numId w:val="31"/>
        </w:numPr>
        <w:tabs>
          <w:tab w:val="clear" w:pos="680"/>
        </w:tabs>
        <w:adjustRightInd w:val="0"/>
        <w:snapToGrid w:val="0"/>
        <w:spacing w:after="120" w:line="340" w:lineRule="exact"/>
        <w:rPr>
          <w:rFonts w:ascii="Arabic Typesetting" w:hAnsi="Arabic Typesetting" w:cs="Arabic Typesetting"/>
          <w:sz w:val="34"/>
          <w:szCs w:val="34"/>
        </w:rPr>
      </w:pPr>
      <w:r w:rsidRPr="00330B00">
        <w:rPr>
          <w:rFonts w:ascii="Arabic Typesetting" w:hAnsi="Arabic Typesetting" w:cs="Arabic Typesetting"/>
          <w:sz w:val="34"/>
          <w:szCs w:val="34"/>
          <w:rtl/>
        </w:rPr>
        <w:t>وسوف يستمر البرنامج في دعم عمل اللجنة المعنية بالتنمية والملكية الفكرية، لا سيما ما يلي: مواصلة التركيز في جميع أنحاء المنظمة على تعميم جدول أعمال التنمية؛ ووضع استراتيجيات لتنفيذ توصيات جدول أعمال التنمية؛ وتنسيق إدارة مشاريع جدول أعمال التنمية والأنشطة المُعمَّمة المتعلقة به وتنفيذها تنفيذاً فعالاً ورصدها وتقييمها وإعداد تقارير عنها؛ وتيسير إجراء استعراض خارجي لتنفيذ جدول أعمال التنمية وفقاً لآلية التنسيق</w:t>
      </w:r>
      <w:r w:rsidRPr="00330B00">
        <w:rPr>
          <w:rFonts w:ascii="Arabic Typesetting" w:hAnsi="Arabic Typesetting" w:cs="Arabic Typesetting" w:hint="cs"/>
          <w:sz w:val="34"/>
          <w:szCs w:val="34"/>
          <w:rtl/>
        </w:rPr>
        <w:t>؛</w:t>
      </w:r>
      <w:r w:rsidRPr="00330B00">
        <w:rPr>
          <w:rFonts w:ascii="Arabic Typesetting" w:hAnsi="Arabic Typesetting" w:cs="Arabic Typesetting"/>
          <w:sz w:val="34"/>
          <w:szCs w:val="34"/>
          <w:rtl/>
        </w:rPr>
        <w:t xml:space="preserve"> ودعم نشر المعلومات وزيادة الوعي بشأن المسائل المتعلقة بجدول أعمال</w:t>
      </w:r>
      <w:r w:rsidRPr="00330B00">
        <w:rPr>
          <w:rFonts w:ascii="Arabic Typesetting" w:hAnsi="Arabic Typesetting" w:cs="Arabic Typesetting" w:hint="cs"/>
          <w:sz w:val="34"/>
          <w:szCs w:val="34"/>
          <w:rtl/>
        </w:rPr>
        <w:t> </w:t>
      </w:r>
      <w:r w:rsidRPr="00330B00">
        <w:rPr>
          <w:rFonts w:ascii="Arabic Typesetting" w:hAnsi="Arabic Typesetting" w:cs="Arabic Typesetting"/>
          <w:sz w:val="34"/>
          <w:szCs w:val="34"/>
          <w:rtl/>
        </w:rPr>
        <w:t>التنمية.</w:t>
      </w:r>
      <w:r w:rsidR="00330B00" w:rsidRPr="00330B00">
        <w:rPr>
          <w:rFonts w:ascii="Arabic Typesetting" w:hAnsi="Arabic Typesetting" w:cs="Arabic Typesetting" w:hint="cs"/>
          <w:sz w:val="34"/>
          <w:szCs w:val="34"/>
          <w:rtl/>
        </w:rPr>
        <w:t xml:space="preserve"> وس</w:t>
      </w:r>
      <w:r w:rsidR="000B2B69">
        <w:rPr>
          <w:rFonts w:ascii="Arabic Typesetting" w:hAnsi="Arabic Typesetting" w:cs="Arabic Typesetting" w:hint="cs"/>
          <w:sz w:val="34"/>
          <w:szCs w:val="34"/>
          <w:rtl/>
        </w:rPr>
        <w:t xml:space="preserve">وف </w:t>
      </w:r>
      <w:r w:rsidR="00330B00" w:rsidRPr="00330B00">
        <w:rPr>
          <w:rFonts w:ascii="Arabic Typesetting" w:hAnsi="Arabic Typesetting" w:cs="Arabic Typesetting" w:hint="cs"/>
          <w:sz w:val="34"/>
          <w:szCs w:val="34"/>
          <w:rtl/>
        </w:rPr>
        <w:t xml:space="preserve">تظل مشروعات جدول أعمال التنمية، بما فيها المراحل التالية للمشروعات الجارية، التي توافق عليها لجنة التنمية، تموَّل كليا وفقا لعملية وضع الميزانية المطبّقة على المشروعات المقترحة من لجنة التنمية لأغراض تنفيذ توصيات جدول أعمال التنمية، </w:t>
      </w:r>
      <w:r w:rsidR="00C67A5E">
        <w:rPr>
          <w:rFonts w:ascii="Arabic Typesetting" w:hAnsi="Arabic Typesetting" w:cs="Arabic Typesetting" w:hint="cs"/>
          <w:sz w:val="34"/>
          <w:szCs w:val="34"/>
          <w:rtl/>
        </w:rPr>
        <w:t xml:space="preserve">التي وردت </w:t>
      </w:r>
      <w:r w:rsidR="00330B00" w:rsidRPr="00330B00">
        <w:rPr>
          <w:rFonts w:ascii="Arabic Typesetting" w:hAnsi="Arabic Typesetting" w:cs="Arabic Typesetting" w:hint="cs"/>
          <w:sz w:val="34"/>
          <w:szCs w:val="34"/>
          <w:rtl/>
        </w:rPr>
        <w:t xml:space="preserve">في الوثيقة </w:t>
      </w:r>
      <w:r w:rsidR="00330B00" w:rsidRPr="00330B00">
        <w:rPr>
          <w:rFonts w:ascii="Arabic Typesetting" w:hAnsi="Arabic Typesetting" w:cs="Arabic Typesetting"/>
          <w:sz w:val="34"/>
          <w:szCs w:val="34"/>
        </w:rPr>
        <w:t>A/48/5/Rev.</w:t>
      </w:r>
      <w:r w:rsidR="00C67A5E">
        <w:rPr>
          <w:rFonts w:ascii="Arabic Typesetting" w:hAnsi="Arabic Typesetting" w:cs="Arabic Typesetting" w:hint="cs"/>
          <w:sz w:val="34"/>
          <w:szCs w:val="34"/>
          <w:rtl/>
          <w:lang w:val="fr-CH" w:bidi="ar-SA"/>
        </w:rPr>
        <w:t xml:space="preserve"> و</w:t>
      </w:r>
      <w:r w:rsidR="00330B00" w:rsidRPr="00330B00">
        <w:rPr>
          <w:rFonts w:ascii="Arabic Typesetting" w:hAnsi="Arabic Typesetting" w:cs="Arabic Typesetting" w:hint="cs"/>
          <w:sz w:val="34"/>
          <w:szCs w:val="34"/>
          <w:rtl/>
          <w:lang w:val="fr-CH" w:bidi="ar-SA"/>
        </w:rPr>
        <w:t>وافقت عليها الدول الأعضاء في عام 2010.</w:t>
      </w:r>
    </w:p>
    <w:p w:rsidR="00884CF0" w:rsidRPr="00330B00" w:rsidRDefault="00884CF0" w:rsidP="00862268">
      <w:pPr>
        <w:numPr>
          <w:ilvl w:val="1"/>
          <w:numId w:val="31"/>
        </w:numPr>
        <w:tabs>
          <w:tab w:val="clear" w:pos="680"/>
        </w:tabs>
        <w:adjustRightInd w:val="0"/>
        <w:snapToGrid w:val="0"/>
        <w:spacing w:after="120" w:line="340" w:lineRule="exact"/>
        <w:rPr>
          <w:rFonts w:ascii="Arabic Typesetting" w:hAnsi="Arabic Typesetting" w:cs="Arabic Typesetting"/>
          <w:sz w:val="34"/>
          <w:szCs w:val="34"/>
        </w:rPr>
      </w:pPr>
      <w:r w:rsidRPr="00330B00">
        <w:rPr>
          <w:rFonts w:ascii="Arabic Typesetting" w:hAnsi="Arabic Typesetting" w:cs="Arabic Typesetting"/>
          <w:sz w:val="34"/>
          <w:szCs w:val="34"/>
          <w:rtl/>
        </w:rPr>
        <w:t xml:space="preserve">وسوف يستمر البرنامج أيضاً في تيسير الأنشطة المتعلقة بالملكية الفكرية والتنمية وفقاً لما طلبته اللجنة المعنية بالتنمية والملكية الفكرية والجمعية العامة. ولا </w:t>
      </w:r>
      <w:r w:rsidRPr="00330B00">
        <w:rPr>
          <w:rFonts w:ascii="Arabic Typesetting" w:hAnsi="Arabic Typesetting" w:cs="Arabic Typesetting" w:hint="cs"/>
          <w:sz w:val="34"/>
          <w:szCs w:val="34"/>
          <w:rtl/>
        </w:rPr>
        <w:t>ي</w:t>
      </w:r>
      <w:r w:rsidRPr="00330B00">
        <w:rPr>
          <w:rFonts w:ascii="Arabic Typesetting" w:hAnsi="Arabic Typesetting" w:cs="Arabic Typesetting"/>
          <w:sz w:val="34"/>
          <w:szCs w:val="34"/>
          <w:rtl/>
        </w:rPr>
        <w:t>زال لدور الدول الأعضاء وتوجيهها أهميةٌ حاسمةٌ في ضمان الانعكاس الفع</w:t>
      </w:r>
      <w:r w:rsidRPr="00330B00">
        <w:rPr>
          <w:rFonts w:ascii="Arabic Typesetting" w:hAnsi="Arabic Typesetting" w:cs="Arabic Typesetting" w:hint="cs"/>
          <w:sz w:val="34"/>
          <w:szCs w:val="34"/>
          <w:rtl/>
        </w:rPr>
        <w:t>ّ</w:t>
      </w:r>
      <w:r w:rsidRPr="00330B00">
        <w:rPr>
          <w:rFonts w:ascii="Arabic Typesetting" w:hAnsi="Arabic Typesetting" w:cs="Arabic Typesetting"/>
          <w:sz w:val="34"/>
          <w:szCs w:val="34"/>
          <w:rtl/>
        </w:rPr>
        <w:t xml:space="preserve">ال للمبادئ المتعلقة بالتنمية في عمل المنظمة، وتحقيق أهداف البرنامج في </w:t>
      </w:r>
      <w:r w:rsidR="005E2F2A" w:rsidRPr="00330B00">
        <w:rPr>
          <w:rFonts w:ascii="Arabic Typesetting" w:hAnsi="Arabic Typesetting" w:cs="Arabic Typesetting"/>
          <w:sz w:val="34"/>
          <w:szCs w:val="34"/>
          <w:rtl/>
        </w:rPr>
        <w:t>الثنائية</w:t>
      </w:r>
      <w:r w:rsidRPr="00330B00">
        <w:rPr>
          <w:rFonts w:ascii="Arabic Typesetting" w:hAnsi="Arabic Typesetting" w:cs="Arabic Typesetting"/>
          <w:sz w:val="34"/>
          <w:szCs w:val="34"/>
          <w:rtl/>
        </w:rPr>
        <w:t>.</w:t>
      </w:r>
    </w:p>
    <w:p w:rsidR="00884CF0" w:rsidRPr="00330B00" w:rsidRDefault="00884CF0" w:rsidP="00862268">
      <w:pPr>
        <w:adjustRightInd w:val="0"/>
        <w:snapToGrid w:val="0"/>
        <w:spacing w:after="120" w:line="340" w:lineRule="exact"/>
        <w:rPr>
          <w:rFonts w:ascii="Arabic Typesetting" w:hAnsi="Arabic Typesetting" w:cs="Arabic Typesetting"/>
          <w:sz w:val="34"/>
          <w:szCs w:val="34"/>
        </w:rPr>
      </w:pPr>
    </w:p>
    <w:p w:rsidR="00884CF0" w:rsidRPr="009F0533" w:rsidRDefault="00884CF0" w:rsidP="00862268">
      <w:pPr>
        <w:keepNext/>
        <w:adjustRightInd w:val="0"/>
        <w:snapToGrid w:val="0"/>
        <w:spacing w:after="240" w:line="360" w:lineRule="exact"/>
        <w:jc w:val="both"/>
        <w:rPr>
          <w:rFonts w:ascii="Arabic Typesetting" w:hAnsi="Arabic Typesetting" w:cs="Arabic Typesetting"/>
          <w:sz w:val="38"/>
          <w:szCs w:val="38"/>
        </w:rPr>
      </w:pPr>
      <w:r w:rsidRPr="009F0533">
        <w:rPr>
          <w:rFonts w:ascii="Arabic Typesetting" w:hAnsi="Arabic Typesetting" w:cs="Arabic Typesetting"/>
          <w:sz w:val="38"/>
          <w:szCs w:val="38"/>
          <w:rtl/>
        </w:rPr>
        <w:t>المخاطر الرئيسية واستراتيجيات التخفيف</w:t>
      </w:r>
    </w:p>
    <w:tbl>
      <w:tblPr>
        <w:bidiVisual/>
        <w:tblW w:w="0" w:type="auto"/>
        <w:tblInd w:w="108"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4535"/>
        <w:gridCol w:w="4537"/>
      </w:tblGrid>
      <w:tr w:rsidR="00884CF0" w:rsidRPr="009F0533" w:rsidTr="00862268">
        <w:trPr>
          <w:trHeight w:val="564"/>
        </w:trPr>
        <w:tc>
          <w:tcPr>
            <w:tcW w:w="4535" w:type="dxa"/>
            <w:tcBorders>
              <w:top w:val="single" w:sz="4" w:space="0" w:color="auto"/>
              <w:bottom w:val="single" w:sz="4" w:space="0" w:color="auto"/>
            </w:tcBorders>
            <w:shd w:val="clear" w:color="auto" w:fill="CCFFFF"/>
            <w:vAlign w:val="center"/>
          </w:tcPr>
          <w:p w:rsidR="00884CF0" w:rsidRPr="009F0533" w:rsidRDefault="00884CF0" w:rsidP="00862268">
            <w:pPr>
              <w:keepNext/>
              <w:autoSpaceDE w:val="0"/>
              <w:autoSpaceDN w:val="0"/>
              <w:adjustRightInd w:val="0"/>
              <w:snapToGrid w:val="0"/>
              <w:spacing w:before="60" w:after="60" w:line="300" w:lineRule="exact"/>
              <w:jc w:val="center"/>
              <w:rPr>
                <w:rFonts w:ascii="Arabic Typesetting" w:hAnsi="Arabic Typesetting" w:cs="Arabic Typesetting"/>
                <w:b/>
                <w:bCs/>
                <w:i/>
                <w:sz w:val="30"/>
                <w:szCs w:val="30"/>
                <w:rtl/>
              </w:rPr>
            </w:pPr>
            <w:r w:rsidRPr="009F0533">
              <w:rPr>
                <w:rFonts w:ascii="Arabic Typesetting" w:hAnsi="Arabic Typesetting" w:cs="Arabic Typesetting"/>
                <w:b/>
                <w:bCs/>
                <w:i/>
                <w:sz w:val="30"/>
                <w:szCs w:val="30"/>
                <w:rtl/>
              </w:rPr>
              <w:t>المخاطر التي قد تمنع البرنامج من تحقيق نتائجه</w:t>
            </w:r>
          </w:p>
        </w:tc>
        <w:tc>
          <w:tcPr>
            <w:tcW w:w="4537" w:type="dxa"/>
            <w:tcBorders>
              <w:top w:val="single" w:sz="4" w:space="0" w:color="auto"/>
              <w:bottom w:val="single" w:sz="4" w:space="0" w:color="auto"/>
            </w:tcBorders>
            <w:shd w:val="clear" w:color="auto" w:fill="CCFFFF"/>
            <w:vAlign w:val="center"/>
          </w:tcPr>
          <w:p w:rsidR="00884CF0" w:rsidRPr="009F0533" w:rsidRDefault="00884CF0" w:rsidP="00862268">
            <w:pPr>
              <w:keepNext/>
              <w:autoSpaceDE w:val="0"/>
              <w:autoSpaceDN w:val="0"/>
              <w:adjustRightInd w:val="0"/>
              <w:snapToGrid w:val="0"/>
              <w:spacing w:before="60" w:after="60" w:line="300" w:lineRule="exact"/>
              <w:jc w:val="center"/>
              <w:rPr>
                <w:rFonts w:ascii="Arabic Typesetting" w:hAnsi="Arabic Typesetting" w:cs="Arabic Typesetting"/>
                <w:b/>
                <w:bCs/>
                <w:i/>
                <w:sz w:val="30"/>
                <w:szCs w:val="30"/>
              </w:rPr>
            </w:pPr>
            <w:r w:rsidRPr="009F0533">
              <w:rPr>
                <w:rFonts w:ascii="Arabic Typesetting" w:hAnsi="Arabic Typesetting" w:cs="Arabic Typesetting"/>
                <w:b/>
                <w:bCs/>
                <w:i/>
                <w:sz w:val="30"/>
                <w:szCs w:val="30"/>
                <w:rtl/>
              </w:rPr>
              <w:t>خطط التخفيف التي طُبِّقت أو الجاري تنفيذها</w:t>
            </w:r>
          </w:p>
        </w:tc>
      </w:tr>
      <w:tr w:rsidR="00884CF0" w:rsidRPr="009F0533" w:rsidTr="00862268">
        <w:trPr>
          <w:trHeight w:val="838"/>
        </w:trPr>
        <w:tc>
          <w:tcPr>
            <w:tcW w:w="4535" w:type="dxa"/>
            <w:tcBorders>
              <w:top w:val="single" w:sz="4" w:space="0" w:color="auto"/>
            </w:tcBorders>
            <w:shd w:val="clear" w:color="auto" w:fill="auto"/>
            <w:tcMar>
              <w:top w:w="113" w:type="dxa"/>
              <w:bottom w:w="85" w:type="dxa"/>
            </w:tcMar>
          </w:tcPr>
          <w:p w:rsidR="00884CF0" w:rsidRPr="009F0533" w:rsidRDefault="00884CF0" w:rsidP="00E14A55">
            <w:pPr>
              <w:autoSpaceDE w:val="0"/>
              <w:autoSpaceDN w:val="0"/>
              <w:adjustRightInd w:val="0"/>
              <w:snapToGrid w:val="0"/>
              <w:spacing w:before="60" w:after="60" w:line="300" w:lineRule="exact"/>
              <w:rPr>
                <w:rFonts w:ascii="Arabic Typesetting" w:hAnsi="Arabic Typesetting" w:cs="Arabic Typesetting"/>
                <w:sz w:val="30"/>
                <w:szCs w:val="30"/>
              </w:rPr>
            </w:pPr>
            <w:r w:rsidRPr="009F0533">
              <w:rPr>
                <w:rFonts w:ascii="Arabic Typesetting" w:hAnsi="Arabic Typesetting" w:cs="Arabic Typesetting"/>
                <w:sz w:val="30"/>
                <w:szCs w:val="30"/>
                <w:rtl/>
              </w:rPr>
              <w:t xml:space="preserve">عدم المتابعة المنهجية لتوصيات </w:t>
            </w:r>
            <w:r w:rsidR="00E14A55">
              <w:rPr>
                <w:rFonts w:ascii="Arabic Typesetting" w:hAnsi="Arabic Typesetting" w:cs="Arabic Typesetting" w:hint="cs"/>
                <w:sz w:val="30"/>
                <w:szCs w:val="30"/>
                <w:rtl/>
              </w:rPr>
              <w:t xml:space="preserve">جدول أعمال التنمية </w:t>
            </w:r>
            <w:r w:rsidRPr="009F0533">
              <w:rPr>
                <w:rFonts w:ascii="Arabic Typesetting" w:hAnsi="Arabic Typesetting" w:cs="Arabic Typesetting"/>
                <w:sz w:val="30"/>
                <w:szCs w:val="30"/>
                <w:rtl/>
              </w:rPr>
              <w:t>وتنفيذ</w:t>
            </w:r>
            <w:r w:rsidR="00E14A55">
              <w:rPr>
                <w:rFonts w:ascii="Arabic Typesetting" w:hAnsi="Arabic Typesetting" w:cs="Arabic Typesetting" w:hint="cs"/>
                <w:sz w:val="30"/>
                <w:szCs w:val="30"/>
                <w:rtl/>
              </w:rPr>
              <w:t>ها</w:t>
            </w:r>
            <w:r w:rsidRPr="009F0533">
              <w:rPr>
                <w:rFonts w:ascii="Arabic Typesetting" w:hAnsi="Arabic Typesetting" w:cs="Arabic Typesetting"/>
                <w:sz w:val="30"/>
                <w:szCs w:val="30"/>
                <w:rtl/>
              </w:rPr>
              <w:t xml:space="preserve"> يمكن أن يؤدي إلى ضياع الفرص والتركيز غير الكافي على "الدروس المستفادة".</w:t>
            </w:r>
          </w:p>
        </w:tc>
        <w:tc>
          <w:tcPr>
            <w:tcW w:w="4537" w:type="dxa"/>
            <w:tcBorders>
              <w:top w:val="single" w:sz="4" w:space="0" w:color="auto"/>
            </w:tcBorders>
            <w:shd w:val="clear" w:color="auto" w:fill="auto"/>
            <w:tcMar>
              <w:top w:w="113" w:type="dxa"/>
              <w:bottom w:w="85" w:type="dxa"/>
            </w:tcMar>
          </w:tcPr>
          <w:p w:rsidR="00884CF0" w:rsidRPr="009F0533" w:rsidRDefault="00884CF0" w:rsidP="00E14A55">
            <w:pPr>
              <w:autoSpaceDE w:val="0"/>
              <w:autoSpaceDN w:val="0"/>
              <w:adjustRightInd w:val="0"/>
              <w:snapToGrid w:val="0"/>
              <w:spacing w:before="60" w:after="60" w:line="300" w:lineRule="exact"/>
              <w:rPr>
                <w:rFonts w:ascii="Arabic Typesetting" w:hAnsi="Arabic Typesetting" w:cs="Arabic Typesetting"/>
                <w:sz w:val="30"/>
                <w:szCs w:val="30"/>
                <w:rtl/>
              </w:rPr>
            </w:pPr>
            <w:r w:rsidRPr="009F0533">
              <w:rPr>
                <w:rFonts w:ascii="Arabic Typesetting" w:hAnsi="Arabic Typesetting" w:cs="Arabic Typesetting"/>
                <w:sz w:val="30"/>
                <w:szCs w:val="30"/>
                <w:rtl/>
              </w:rPr>
              <w:t>متابعة معززة وصارمة من قبل شعبة تنسيق جدول أعمال التنمية بشأن تنفيذ توصيات</w:t>
            </w:r>
            <w:r w:rsidR="00E14A55">
              <w:rPr>
                <w:rFonts w:ascii="Arabic Typesetting" w:hAnsi="Arabic Typesetting" w:cs="Arabic Typesetting" w:hint="cs"/>
                <w:sz w:val="30"/>
                <w:szCs w:val="30"/>
                <w:rtl/>
              </w:rPr>
              <w:t xml:space="preserve"> جدول أعمال التنمية</w:t>
            </w:r>
            <w:r w:rsidRPr="009F0533">
              <w:rPr>
                <w:rFonts w:ascii="Arabic Typesetting" w:hAnsi="Arabic Typesetting" w:cs="Arabic Typesetting"/>
                <w:sz w:val="30"/>
                <w:szCs w:val="30"/>
              </w:rPr>
              <w:t>.</w:t>
            </w:r>
          </w:p>
        </w:tc>
      </w:tr>
    </w:tbl>
    <w:p w:rsidR="00884CF0" w:rsidRPr="009F0533" w:rsidRDefault="00884CF0" w:rsidP="00862268">
      <w:pPr>
        <w:adjustRightInd w:val="0"/>
        <w:snapToGrid w:val="0"/>
        <w:spacing w:after="240" w:line="360" w:lineRule="exact"/>
        <w:jc w:val="both"/>
        <w:rPr>
          <w:rFonts w:ascii="Arabic Typesetting" w:hAnsi="Arabic Typesetting" w:cs="Arabic Typesetting"/>
          <w:szCs w:val="34"/>
        </w:rPr>
      </w:pPr>
    </w:p>
    <w:p w:rsidR="00884CF0" w:rsidRPr="009F0533" w:rsidRDefault="00884CF0" w:rsidP="00862268">
      <w:pPr>
        <w:keepNext/>
        <w:keepLines/>
        <w:tabs>
          <w:tab w:val="left" w:pos="567"/>
          <w:tab w:val="left" w:pos="1985"/>
        </w:tabs>
        <w:adjustRightInd w:val="0"/>
        <w:snapToGrid w:val="0"/>
        <w:spacing w:after="240" w:line="360" w:lineRule="exact"/>
        <w:jc w:val="both"/>
        <w:rPr>
          <w:rFonts w:ascii="Arabic Typesetting" w:hAnsi="Arabic Typesetting" w:cs="Arabic Typesetting"/>
          <w:b/>
          <w:sz w:val="38"/>
          <w:szCs w:val="38"/>
          <w:rtl/>
        </w:rPr>
      </w:pPr>
      <w:r w:rsidRPr="009F0533">
        <w:rPr>
          <w:rFonts w:ascii="Arabic Typesetting" w:hAnsi="Arabic Typesetting" w:cs="Arabic Typesetting"/>
          <w:b/>
          <w:sz w:val="38"/>
          <w:szCs w:val="38"/>
          <w:rtl/>
        </w:rPr>
        <w:lastRenderedPageBreak/>
        <w:t>إطار النتائج</w:t>
      </w:r>
    </w:p>
    <w:tbl>
      <w:tblPr>
        <w:bidiVisual/>
        <w:tblW w:w="4914" w:type="pct"/>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282"/>
        <w:gridCol w:w="2669"/>
        <w:gridCol w:w="2090"/>
        <w:gridCol w:w="2086"/>
      </w:tblGrid>
      <w:tr w:rsidR="00884CF0" w:rsidRPr="009F0533" w:rsidTr="00862268">
        <w:trPr>
          <w:cantSplit/>
          <w:trHeight w:val="392"/>
        </w:trPr>
        <w:tc>
          <w:tcPr>
            <w:tcW w:w="1250" w:type="pct"/>
            <w:tcBorders>
              <w:top w:val="single" w:sz="4" w:space="0" w:color="auto"/>
              <w:bottom w:val="single" w:sz="4" w:space="0" w:color="auto"/>
            </w:tcBorders>
            <w:shd w:val="clear" w:color="auto" w:fill="CCFFFF"/>
            <w:vAlign w:val="center"/>
          </w:tcPr>
          <w:p w:rsidR="00884CF0" w:rsidRPr="009F0533" w:rsidRDefault="00884CF0" w:rsidP="00980136">
            <w:pPr>
              <w:adjustRightInd w:val="0"/>
              <w:snapToGrid w:val="0"/>
              <w:spacing w:before="60" w:after="60" w:line="280" w:lineRule="exact"/>
              <w:jc w:val="center"/>
              <w:rPr>
                <w:rFonts w:ascii="Arabic Typesetting" w:hAnsi="Arabic Typesetting" w:cs="Arabic Typesetting"/>
                <w:b/>
                <w:bCs/>
                <w:sz w:val="30"/>
                <w:szCs w:val="30"/>
              </w:rPr>
            </w:pPr>
            <w:r w:rsidRPr="009F0533">
              <w:rPr>
                <w:rFonts w:ascii="Arabic Typesetting" w:hAnsi="Arabic Typesetting" w:cs="Arabic Typesetting"/>
                <w:b/>
                <w:bCs/>
                <w:sz w:val="30"/>
                <w:szCs w:val="30"/>
                <w:rtl/>
              </w:rPr>
              <w:t>النتائج المرتقبة</w:t>
            </w:r>
          </w:p>
        </w:tc>
        <w:tc>
          <w:tcPr>
            <w:tcW w:w="1462" w:type="pct"/>
            <w:tcBorders>
              <w:top w:val="single" w:sz="4" w:space="0" w:color="auto"/>
              <w:bottom w:val="single" w:sz="4" w:space="0" w:color="auto"/>
            </w:tcBorders>
            <w:shd w:val="clear" w:color="auto" w:fill="CCFFFF"/>
            <w:tcMar>
              <w:top w:w="110" w:type="dxa"/>
            </w:tcMar>
            <w:vAlign w:val="center"/>
          </w:tcPr>
          <w:p w:rsidR="00884CF0" w:rsidRPr="009F0533" w:rsidRDefault="00884CF0" w:rsidP="00980136">
            <w:pPr>
              <w:adjustRightInd w:val="0"/>
              <w:snapToGrid w:val="0"/>
              <w:spacing w:before="60" w:after="60" w:line="280" w:lineRule="exact"/>
              <w:jc w:val="center"/>
              <w:rPr>
                <w:rFonts w:ascii="Arabic Typesetting" w:hAnsi="Arabic Typesetting" w:cs="Arabic Typesetting"/>
                <w:bCs/>
                <w:sz w:val="30"/>
                <w:szCs w:val="30"/>
              </w:rPr>
            </w:pPr>
            <w:r w:rsidRPr="009F0533">
              <w:rPr>
                <w:rFonts w:ascii="Arabic Typesetting" w:hAnsi="Arabic Typesetting" w:cs="Arabic Typesetting"/>
                <w:bCs/>
                <w:sz w:val="30"/>
                <w:szCs w:val="30"/>
                <w:rtl/>
              </w:rPr>
              <w:t>مؤشرات الأداء</w:t>
            </w:r>
          </w:p>
        </w:tc>
        <w:tc>
          <w:tcPr>
            <w:tcW w:w="1145" w:type="pct"/>
            <w:tcBorders>
              <w:top w:val="single" w:sz="4" w:space="0" w:color="auto"/>
              <w:bottom w:val="single" w:sz="4" w:space="0" w:color="auto"/>
            </w:tcBorders>
            <w:shd w:val="clear" w:color="auto" w:fill="CCFFFF"/>
            <w:tcMar>
              <w:top w:w="110" w:type="dxa"/>
            </w:tcMar>
            <w:vAlign w:val="center"/>
          </w:tcPr>
          <w:p w:rsidR="00884CF0" w:rsidRPr="009F0533" w:rsidRDefault="00884CF0" w:rsidP="00980136">
            <w:pPr>
              <w:adjustRightInd w:val="0"/>
              <w:snapToGrid w:val="0"/>
              <w:spacing w:before="60" w:after="60" w:line="280" w:lineRule="exact"/>
              <w:jc w:val="center"/>
              <w:rPr>
                <w:rFonts w:ascii="Arabic Typesetting" w:hAnsi="Arabic Typesetting" w:cs="Arabic Typesetting"/>
                <w:sz w:val="30"/>
                <w:szCs w:val="30"/>
              </w:rPr>
            </w:pPr>
            <w:r w:rsidRPr="009F0533">
              <w:rPr>
                <w:rFonts w:ascii="Arabic Typesetting" w:hAnsi="Arabic Typesetting" w:cs="Arabic Typesetting"/>
                <w:b/>
                <w:bCs/>
                <w:sz w:val="30"/>
                <w:szCs w:val="30"/>
                <w:rtl/>
              </w:rPr>
              <w:t>أسس المقارنة</w:t>
            </w:r>
          </w:p>
        </w:tc>
        <w:tc>
          <w:tcPr>
            <w:tcW w:w="1143" w:type="pct"/>
            <w:tcBorders>
              <w:top w:val="single" w:sz="4" w:space="0" w:color="auto"/>
              <w:bottom w:val="single" w:sz="4" w:space="0" w:color="auto"/>
            </w:tcBorders>
            <w:shd w:val="clear" w:color="auto" w:fill="CCFFFF"/>
            <w:tcMar>
              <w:top w:w="110" w:type="dxa"/>
            </w:tcMar>
            <w:vAlign w:val="center"/>
          </w:tcPr>
          <w:p w:rsidR="00884CF0" w:rsidRPr="009F0533" w:rsidRDefault="00884CF0" w:rsidP="00980136">
            <w:pPr>
              <w:tabs>
                <w:tab w:val="left" w:pos="1757"/>
              </w:tabs>
              <w:adjustRightInd w:val="0"/>
              <w:snapToGrid w:val="0"/>
              <w:spacing w:before="60" w:after="60" w:line="280" w:lineRule="exact"/>
              <w:jc w:val="center"/>
              <w:rPr>
                <w:rFonts w:ascii="Arabic Typesetting" w:hAnsi="Arabic Typesetting" w:cs="Arabic Typesetting"/>
                <w:b/>
                <w:bCs/>
                <w:sz w:val="30"/>
                <w:szCs w:val="30"/>
              </w:rPr>
            </w:pPr>
            <w:r w:rsidRPr="009F0533">
              <w:rPr>
                <w:rFonts w:ascii="Arabic Typesetting" w:hAnsi="Arabic Typesetting" w:cs="Arabic Typesetting"/>
                <w:b/>
                <w:bCs/>
                <w:sz w:val="30"/>
                <w:szCs w:val="30"/>
                <w:rtl/>
              </w:rPr>
              <w:t>الأهداف</w:t>
            </w:r>
          </w:p>
        </w:tc>
      </w:tr>
      <w:tr w:rsidR="00884CF0" w:rsidRPr="009F0533" w:rsidTr="00862268">
        <w:trPr>
          <w:cantSplit/>
        </w:trPr>
        <w:tc>
          <w:tcPr>
            <w:tcW w:w="1250" w:type="pct"/>
            <w:tcBorders>
              <w:top w:val="single" w:sz="4" w:space="0" w:color="auto"/>
            </w:tcBorders>
            <w:shd w:val="clear" w:color="auto" w:fill="auto"/>
          </w:tcPr>
          <w:p w:rsidR="00884CF0" w:rsidRPr="009F0533" w:rsidRDefault="00884CF0" w:rsidP="00980136">
            <w:pPr>
              <w:adjustRightInd w:val="0"/>
              <w:snapToGrid w:val="0"/>
              <w:spacing w:before="60" w:after="60" w:line="280" w:lineRule="exact"/>
              <w:rPr>
                <w:rFonts w:ascii="Arabic Typesetting" w:hAnsi="Arabic Typesetting" w:cs="Arabic Typesetting"/>
                <w:sz w:val="30"/>
                <w:szCs w:val="30"/>
              </w:rPr>
            </w:pPr>
            <w:r>
              <w:rPr>
                <w:rFonts w:ascii="Arabic Typesetting" w:hAnsi="Arabic Typesetting" w:cs="Arabic Typesetting" w:hint="cs"/>
                <w:sz w:val="30"/>
                <w:szCs w:val="30"/>
                <w:rtl/>
              </w:rPr>
              <w:t>ه 3.3</w:t>
            </w:r>
            <w:r w:rsidRPr="009F0533">
              <w:rPr>
                <w:rFonts w:ascii="Arabic Typesetting" w:hAnsi="Arabic Typesetting" w:cs="Arabic Typesetting"/>
                <w:sz w:val="30"/>
                <w:szCs w:val="30"/>
                <w:rtl/>
              </w:rPr>
              <w:t xml:space="preserve"> تعميم توصيات جدول أعمال التنمية على عمل الويبو</w:t>
            </w:r>
          </w:p>
        </w:tc>
        <w:tc>
          <w:tcPr>
            <w:tcW w:w="1462" w:type="pct"/>
            <w:tcBorders>
              <w:top w:val="single" w:sz="4" w:space="0" w:color="auto"/>
            </w:tcBorders>
            <w:shd w:val="clear" w:color="auto" w:fill="auto"/>
            <w:tcMar>
              <w:top w:w="110" w:type="dxa"/>
            </w:tcMar>
          </w:tcPr>
          <w:p w:rsidR="00884CF0" w:rsidRDefault="00884CF0" w:rsidP="00980136">
            <w:pPr>
              <w:adjustRightInd w:val="0"/>
              <w:snapToGrid w:val="0"/>
              <w:spacing w:before="60" w:after="60" w:line="280" w:lineRule="exact"/>
              <w:rPr>
                <w:rFonts w:ascii="Arabic Typesetting" w:hAnsi="Arabic Typesetting" w:cs="Arabic Typesetting"/>
                <w:sz w:val="30"/>
                <w:szCs w:val="30"/>
                <w:rtl/>
              </w:rPr>
            </w:pPr>
            <w:r w:rsidRPr="009F0533">
              <w:rPr>
                <w:rFonts w:ascii="Arabic Typesetting" w:hAnsi="Arabic Typesetting" w:cs="Arabic Typesetting"/>
                <w:sz w:val="30"/>
                <w:szCs w:val="30"/>
                <w:rtl/>
              </w:rPr>
              <w:t>عدد توصيات جدول أعمال التنمية التي تناولتها اللجنة المعنية بالتنمية والملكية الفكرية من خلال المشاريع والأنشطة والدراسات</w:t>
            </w:r>
          </w:p>
          <w:p w:rsidR="00C935C1" w:rsidRPr="009F0533" w:rsidRDefault="00C935C1" w:rsidP="00C935C1">
            <w:pPr>
              <w:adjustRightInd w:val="0"/>
              <w:snapToGrid w:val="0"/>
              <w:spacing w:before="60" w:after="60" w:line="280" w:lineRule="exact"/>
              <w:rPr>
                <w:rFonts w:ascii="Arabic Typesetting" w:hAnsi="Arabic Typesetting" w:cs="Arabic Typesetting"/>
                <w:sz w:val="30"/>
                <w:szCs w:val="30"/>
                <w:rtl/>
              </w:rPr>
            </w:pPr>
            <w:r>
              <w:rPr>
                <w:rFonts w:ascii="Arabic Typesetting" w:hAnsi="Arabic Typesetting" w:cs="Arabic Typesetting" w:hint="cs"/>
                <w:sz w:val="30"/>
                <w:szCs w:val="30"/>
                <w:rtl/>
              </w:rPr>
              <w:t>نسبة ارتياح الدول الأعضاء لنتائج المشاريع والأنشطة والدراسات</w:t>
            </w:r>
          </w:p>
        </w:tc>
        <w:tc>
          <w:tcPr>
            <w:tcW w:w="1145" w:type="pct"/>
            <w:tcBorders>
              <w:top w:val="single" w:sz="4" w:space="0" w:color="auto"/>
            </w:tcBorders>
            <w:shd w:val="clear" w:color="auto" w:fill="FFFFFF"/>
            <w:tcMar>
              <w:top w:w="110" w:type="dxa"/>
            </w:tcMar>
          </w:tcPr>
          <w:p w:rsidR="00884CF0" w:rsidRDefault="00884CF0" w:rsidP="00980136">
            <w:pPr>
              <w:adjustRightInd w:val="0"/>
              <w:snapToGrid w:val="0"/>
              <w:spacing w:before="60" w:after="60" w:line="280" w:lineRule="exact"/>
              <w:rPr>
                <w:rFonts w:ascii="Arabic Typesetting" w:hAnsi="Arabic Typesetting" w:cs="Arabic Typesetting"/>
                <w:sz w:val="30"/>
                <w:szCs w:val="30"/>
                <w:rtl/>
              </w:rPr>
            </w:pPr>
            <w:r w:rsidRPr="009F0533">
              <w:rPr>
                <w:rFonts w:ascii="Arabic Typesetting" w:hAnsi="Arabic Typesetting" w:cs="Arabic Typesetting"/>
                <w:sz w:val="30"/>
                <w:szCs w:val="30"/>
                <w:rtl/>
              </w:rPr>
              <w:t>تناولت اللجنة 42 توصية في ديسمبر 2011</w:t>
            </w:r>
            <w:r w:rsidR="00C935C1">
              <w:rPr>
                <w:rFonts w:ascii="Arabic Typesetting" w:hAnsi="Arabic Typesetting" w:cs="Arabic Typesetting" w:hint="cs"/>
                <w:sz w:val="30"/>
                <w:szCs w:val="30"/>
                <w:rtl/>
              </w:rPr>
              <w:br/>
            </w:r>
            <w:r w:rsidR="00C935C1">
              <w:rPr>
                <w:rFonts w:ascii="Arabic Typesetting" w:hAnsi="Arabic Typesetting" w:cs="Arabic Typesetting"/>
                <w:sz w:val="30"/>
                <w:szCs w:val="30"/>
                <w:rtl/>
              </w:rPr>
              <w:br/>
            </w:r>
          </w:p>
          <w:p w:rsidR="00C935C1" w:rsidRPr="009F0533" w:rsidRDefault="00C935C1" w:rsidP="00980136">
            <w:pPr>
              <w:adjustRightInd w:val="0"/>
              <w:snapToGrid w:val="0"/>
              <w:spacing w:before="60" w:after="60" w:line="280" w:lineRule="exact"/>
              <w:rPr>
                <w:rFonts w:ascii="Arabic Typesetting" w:hAnsi="Arabic Typesetting" w:cs="Arabic Typesetting"/>
                <w:sz w:val="30"/>
                <w:szCs w:val="30"/>
                <w:rtl/>
              </w:rPr>
            </w:pPr>
            <w:r>
              <w:rPr>
                <w:rFonts w:ascii="Arabic Typesetting" w:hAnsi="Arabic Typesetting" w:cs="Arabic Typesetting" w:hint="cs"/>
                <w:sz w:val="30"/>
                <w:szCs w:val="30"/>
                <w:rtl/>
              </w:rPr>
              <w:t>80%</w:t>
            </w:r>
          </w:p>
          <w:p w:rsidR="00884CF0" w:rsidRPr="009F0533" w:rsidRDefault="00884CF0" w:rsidP="00980136">
            <w:pPr>
              <w:adjustRightInd w:val="0"/>
              <w:snapToGrid w:val="0"/>
              <w:spacing w:before="60" w:after="60" w:line="280" w:lineRule="exact"/>
              <w:rPr>
                <w:rFonts w:ascii="Arabic Typesetting" w:hAnsi="Arabic Typesetting" w:cs="Arabic Typesetting"/>
                <w:sz w:val="30"/>
                <w:szCs w:val="30"/>
              </w:rPr>
            </w:pPr>
          </w:p>
        </w:tc>
        <w:tc>
          <w:tcPr>
            <w:tcW w:w="1143" w:type="pct"/>
            <w:tcBorders>
              <w:top w:val="single" w:sz="4" w:space="0" w:color="auto"/>
            </w:tcBorders>
            <w:shd w:val="clear" w:color="auto" w:fill="auto"/>
            <w:tcMar>
              <w:top w:w="110" w:type="dxa"/>
            </w:tcMar>
          </w:tcPr>
          <w:p w:rsidR="00884CF0" w:rsidRDefault="00884CF0" w:rsidP="00980136">
            <w:pPr>
              <w:tabs>
                <w:tab w:val="left" w:pos="1870"/>
              </w:tabs>
              <w:adjustRightInd w:val="0"/>
              <w:snapToGrid w:val="0"/>
              <w:spacing w:before="60" w:after="60" w:line="280" w:lineRule="exact"/>
              <w:rPr>
                <w:rFonts w:ascii="Arabic Typesetting" w:hAnsi="Arabic Typesetting" w:cs="Arabic Typesetting"/>
                <w:b/>
                <w:sz w:val="30"/>
                <w:szCs w:val="30"/>
                <w:rtl/>
              </w:rPr>
            </w:pPr>
            <w:r w:rsidRPr="009F0533">
              <w:rPr>
                <w:rFonts w:ascii="Arabic Typesetting" w:hAnsi="Arabic Typesetting" w:cs="Arabic Typesetting"/>
                <w:b/>
                <w:sz w:val="30"/>
                <w:szCs w:val="30"/>
                <w:rtl/>
              </w:rPr>
              <w:t>أن تتناول اللجنة 45 توصية</w:t>
            </w:r>
            <w:r w:rsidR="00C935C1">
              <w:rPr>
                <w:rFonts w:ascii="Arabic Typesetting" w:hAnsi="Arabic Typesetting" w:cs="Arabic Typesetting" w:hint="cs"/>
                <w:b/>
                <w:sz w:val="30"/>
                <w:szCs w:val="30"/>
                <w:rtl/>
              </w:rPr>
              <w:br/>
            </w:r>
            <w:r w:rsidR="00C935C1">
              <w:rPr>
                <w:rFonts w:ascii="Arabic Typesetting" w:hAnsi="Arabic Typesetting" w:cs="Arabic Typesetting" w:hint="cs"/>
                <w:b/>
                <w:sz w:val="30"/>
                <w:szCs w:val="30"/>
                <w:rtl/>
              </w:rPr>
              <w:br/>
            </w:r>
            <w:r w:rsidR="00C935C1">
              <w:rPr>
                <w:rFonts w:ascii="Arabic Typesetting" w:hAnsi="Arabic Typesetting" w:cs="Arabic Typesetting" w:hint="cs"/>
                <w:b/>
                <w:sz w:val="30"/>
                <w:szCs w:val="30"/>
                <w:rtl/>
              </w:rPr>
              <w:br/>
            </w:r>
          </w:p>
          <w:p w:rsidR="00C935C1" w:rsidRPr="009F0533" w:rsidRDefault="00C935C1" w:rsidP="00980136">
            <w:pPr>
              <w:tabs>
                <w:tab w:val="left" w:pos="1870"/>
              </w:tabs>
              <w:adjustRightInd w:val="0"/>
              <w:snapToGrid w:val="0"/>
              <w:spacing w:before="60" w:after="60" w:line="280" w:lineRule="exact"/>
              <w:rPr>
                <w:rFonts w:ascii="Arabic Typesetting" w:hAnsi="Arabic Typesetting" w:cs="Arabic Typesetting"/>
                <w:b/>
                <w:sz w:val="30"/>
                <w:szCs w:val="30"/>
              </w:rPr>
            </w:pPr>
            <w:r>
              <w:rPr>
                <w:rFonts w:ascii="Arabic Typesetting" w:hAnsi="Arabic Typesetting" w:cs="Arabic Typesetting" w:hint="cs"/>
                <w:b/>
                <w:sz w:val="30"/>
                <w:szCs w:val="30"/>
                <w:rtl/>
              </w:rPr>
              <w:t>80%</w:t>
            </w:r>
          </w:p>
        </w:tc>
      </w:tr>
      <w:tr w:rsidR="00884CF0" w:rsidRPr="009F0533" w:rsidTr="00862268">
        <w:trPr>
          <w:cantSplit/>
        </w:trPr>
        <w:tc>
          <w:tcPr>
            <w:tcW w:w="1250" w:type="pct"/>
            <w:shd w:val="clear" w:color="auto" w:fill="auto"/>
          </w:tcPr>
          <w:p w:rsidR="00884CF0" w:rsidRPr="009F0533" w:rsidRDefault="00884CF0" w:rsidP="00980136">
            <w:pPr>
              <w:adjustRightInd w:val="0"/>
              <w:snapToGrid w:val="0"/>
              <w:spacing w:before="60" w:after="60" w:line="280" w:lineRule="exact"/>
              <w:rPr>
                <w:rFonts w:ascii="Arabic Typesetting" w:hAnsi="Arabic Typesetting" w:cs="Arabic Typesetting"/>
                <w:sz w:val="30"/>
                <w:szCs w:val="30"/>
              </w:rPr>
            </w:pPr>
          </w:p>
        </w:tc>
        <w:tc>
          <w:tcPr>
            <w:tcW w:w="1462" w:type="pct"/>
            <w:shd w:val="clear" w:color="auto" w:fill="auto"/>
            <w:tcMar>
              <w:top w:w="110" w:type="dxa"/>
            </w:tcMar>
          </w:tcPr>
          <w:p w:rsidR="00884CF0" w:rsidRPr="009F0533" w:rsidRDefault="00884CF0" w:rsidP="00980136">
            <w:pPr>
              <w:adjustRightInd w:val="0"/>
              <w:snapToGrid w:val="0"/>
              <w:spacing w:before="60" w:after="60" w:line="280" w:lineRule="exact"/>
              <w:rPr>
                <w:rFonts w:ascii="Arabic Typesetting" w:hAnsi="Arabic Typesetting" w:cs="Arabic Typesetting"/>
                <w:sz w:val="30"/>
                <w:szCs w:val="30"/>
                <w:rtl/>
              </w:rPr>
            </w:pPr>
            <w:r w:rsidRPr="009F0533">
              <w:rPr>
                <w:rFonts w:ascii="Arabic Typesetting" w:hAnsi="Arabic Typesetting" w:cs="Arabic Typesetting"/>
                <w:sz w:val="30"/>
                <w:szCs w:val="30"/>
                <w:rtl/>
              </w:rPr>
              <w:t>تنفيذ آلية التنسيق على النحو الذي وافقت عليه الدول الأعضاء</w:t>
            </w:r>
          </w:p>
        </w:tc>
        <w:tc>
          <w:tcPr>
            <w:tcW w:w="1145" w:type="pct"/>
            <w:shd w:val="clear" w:color="auto" w:fill="FFFFFF"/>
            <w:tcMar>
              <w:top w:w="110" w:type="dxa"/>
            </w:tcMar>
          </w:tcPr>
          <w:p w:rsidR="00884CF0" w:rsidRPr="009F0533" w:rsidRDefault="00884CF0" w:rsidP="00980136">
            <w:pPr>
              <w:adjustRightInd w:val="0"/>
              <w:snapToGrid w:val="0"/>
              <w:spacing w:before="60" w:after="60" w:line="280" w:lineRule="exact"/>
              <w:rPr>
                <w:rFonts w:ascii="Arabic Typesetting" w:hAnsi="Arabic Typesetting" w:cs="Arabic Typesetting"/>
                <w:sz w:val="30"/>
                <w:szCs w:val="30"/>
              </w:rPr>
            </w:pPr>
            <w:r w:rsidRPr="009F0533">
              <w:rPr>
                <w:rFonts w:ascii="Arabic Typesetting" w:hAnsi="Arabic Typesetting" w:cs="Arabic Typesetting"/>
                <w:sz w:val="30"/>
                <w:szCs w:val="30"/>
                <w:rtl/>
              </w:rPr>
              <w:t>آليات التنسيق وإجراءات الرصد والتقييم وإعداد التقارير التي وافقت عليها اللجنة في أبريل 2010</w:t>
            </w:r>
          </w:p>
        </w:tc>
        <w:tc>
          <w:tcPr>
            <w:tcW w:w="1143" w:type="pct"/>
            <w:shd w:val="clear" w:color="auto" w:fill="auto"/>
            <w:tcMar>
              <w:top w:w="110" w:type="dxa"/>
            </w:tcMar>
          </w:tcPr>
          <w:p w:rsidR="00884CF0" w:rsidRPr="009F0533" w:rsidRDefault="00884CF0" w:rsidP="00980136">
            <w:pPr>
              <w:tabs>
                <w:tab w:val="left" w:pos="2051"/>
              </w:tabs>
              <w:adjustRightInd w:val="0"/>
              <w:snapToGrid w:val="0"/>
              <w:spacing w:before="60" w:after="60" w:line="280" w:lineRule="exact"/>
              <w:rPr>
                <w:rFonts w:ascii="Arabic Typesetting" w:hAnsi="Arabic Typesetting" w:cs="Arabic Typesetting"/>
                <w:b/>
                <w:sz w:val="30"/>
                <w:szCs w:val="30"/>
                <w:rtl/>
              </w:rPr>
            </w:pPr>
            <w:r w:rsidRPr="009F0533">
              <w:rPr>
                <w:rFonts w:ascii="Arabic Typesetting" w:hAnsi="Arabic Typesetting" w:cs="Arabic Typesetting"/>
                <w:b/>
                <w:sz w:val="30"/>
                <w:szCs w:val="30"/>
                <w:rtl/>
              </w:rPr>
              <w:t>تنفيذ آليات التنسيق وفقاً لقرار الدول الأعضاء</w:t>
            </w:r>
          </w:p>
        </w:tc>
      </w:tr>
      <w:tr w:rsidR="00404B27" w:rsidRPr="009F0533" w:rsidTr="00862268">
        <w:trPr>
          <w:cantSplit/>
        </w:trPr>
        <w:tc>
          <w:tcPr>
            <w:tcW w:w="1250" w:type="pct"/>
            <w:shd w:val="clear" w:color="auto" w:fill="auto"/>
          </w:tcPr>
          <w:p w:rsidR="00404B27" w:rsidRPr="009F0533" w:rsidRDefault="00404B27" w:rsidP="00980136">
            <w:pPr>
              <w:adjustRightInd w:val="0"/>
              <w:snapToGrid w:val="0"/>
              <w:spacing w:before="60" w:after="60" w:line="280" w:lineRule="exact"/>
              <w:rPr>
                <w:rFonts w:ascii="Arabic Typesetting" w:hAnsi="Arabic Typesetting" w:cs="Arabic Typesetting"/>
                <w:sz w:val="30"/>
                <w:szCs w:val="30"/>
              </w:rPr>
            </w:pPr>
          </w:p>
        </w:tc>
        <w:tc>
          <w:tcPr>
            <w:tcW w:w="1462" w:type="pct"/>
            <w:shd w:val="clear" w:color="auto" w:fill="auto"/>
            <w:tcMar>
              <w:top w:w="110" w:type="dxa"/>
            </w:tcMar>
          </w:tcPr>
          <w:p w:rsidR="00404B27" w:rsidRPr="009F0533" w:rsidRDefault="00C96E6B" w:rsidP="00980136">
            <w:pPr>
              <w:adjustRightInd w:val="0"/>
              <w:snapToGrid w:val="0"/>
              <w:spacing w:before="60" w:after="60" w:line="280" w:lineRule="exact"/>
              <w:rPr>
                <w:rFonts w:ascii="Arabic Typesetting" w:hAnsi="Arabic Typesetting" w:cs="Arabic Typesetting"/>
                <w:sz w:val="30"/>
                <w:szCs w:val="30"/>
                <w:rtl/>
              </w:rPr>
            </w:pPr>
            <w:r>
              <w:rPr>
                <w:rFonts w:ascii="Arabic Typesetting" w:hAnsi="Arabic Typesetting" w:cs="Arabic Typesetting" w:hint="cs"/>
                <w:sz w:val="30"/>
                <w:szCs w:val="30"/>
                <w:rtl/>
              </w:rPr>
              <w:t xml:space="preserve">عدد البرامج </w:t>
            </w:r>
            <w:proofErr w:type="spellStart"/>
            <w:r>
              <w:rPr>
                <w:rFonts w:ascii="Arabic Typesetting" w:hAnsi="Arabic Typesetting" w:cs="Arabic Typesetting" w:hint="cs"/>
                <w:sz w:val="30"/>
                <w:szCs w:val="30"/>
                <w:rtl/>
              </w:rPr>
              <w:t>الي</w:t>
            </w:r>
            <w:proofErr w:type="spellEnd"/>
            <w:r>
              <w:rPr>
                <w:rFonts w:ascii="Arabic Typesetting" w:hAnsi="Arabic Typesetting" w:cs="Arabic Typesetting" w:hint="cs"/>
                <w:sz w:val="30"/>
                <w:szCs w:val="30"/>
                <w:rtl/>
              </w:rPr>
              <w:t xml:space="preserve"> تُعمّ</w:t>
            </w:r>
            <w:r w:rsidR="00404B27">
              <w:rPr>
                <w:rFonts w:ascii="Arabic Typesetting" w:hAnsi="Arabic Typesetting" w:cs="Arabic Typesetting" w:hint="cs"/>
                <w:sz w:val="30"/>
                <w:szCs w:val="30"/>
                <w:rtl/>
              </w:rPr>
              <w:t xml:space="preserve">م </w:t>
            </w:r>
            <w:r>
              <w:rPr>
                <w:rFonts w:ascii="Arabic Typesetting" w:hAnsi="Arabic Typesetting" w:cs="Arabic Typesetting" w:hint="cs"/>
                <w:sz w:val="30"/>
                <w:szCs w:val="30"/>
                <w:rtl/>
              </w:rPr>
              <w:t xml:space="preserve">فيها </w:t>
            </w:r>
            <w:r w:rsidR="00404B27">
              <w:rPr>
                <w:rFonts w:ascii="Arabic Typesetting" w:hAnsi="Arabic Typesetting" w:cs="Arabic Typesetting" w:hint="cs"/>
                <w:sz w:val="30"/>
                <w:szCs w:val="30"/>
                <w:rtl/>
              </w:rPr>
              <w:t>توصيات جدول أعمال التنمية على عمل الويبو العادي</w:t>
            </w:r>
          </w:p>
        </w:tc>
        <w:tc>
          <w:tcPr>
            <w:tcW w:w="1145" w:type="pct"/>
            <w:shd w:val="clear" w:color="auto" w:fill="FFFFFF"/>
            <w:tcMar>
              <w:top w:w="110" w:type="dxa"/>
            </w:tcMar>
          </w:tcPr>
          <w:p w:rsidR="00404B27" w:rsidRPr="009F0533" w:rsidRDefault="009D5CA2" w:rsidP="00980136">
            <w:pPr>
              <w:adjustRightInd w:val="0"/>
              <w:snapToGrid w:val="0"/>
              <w:spacing w:before="60" w:after="60" w:line="280" w:lineRule="exact"/>
              <w:rPr>
                <w:rFonts w:ascii="Arabic Typesetting" w:hAnsi="Arabic Typesetting" w:cs="Arabic Typesetting"/>
                <w:sz w:val="30"/>
                <w:szCs w:val="30"/>
                <w:rtl/>
              </w:rPr>
            </w:pPr>
            <w:r>
              <w:rPr>
                <w:rFonts w:ascii="Arabic Typesetting" w:hAnsi="Arabic Typesetting" w:cs="Arabic Typesetting" w:hint="cs"/>
                <w:sz w:val="30"/>
                <w:szCs w:val="30"/>
                <w:rtl/>
              </w:rPr>
              <w:t>يحد</w:t>
            </w:r>
            <w:r w:rsidR="00404B27">
              <w:rPr>
                <w:rFonts w:ascii="Arabic Typesetting" w:hAnsi="Arabic Typesetting" w:cs="Arabic Typesetting" w:hint="cs"/>
                <w:sz w:val="30"/>
                <w:szCs w:val="30"/>
                <w:rtl/>
              </w:rPr>
              <w:t>د لاحقا</w:t>
            </w:r>
          </w:p>
        </w:tc>
        <w:tc>
          <w:tcPr>
            <w:tcW w:w="1143" w:type="pct"/>
            <w:shd w:val="clear" w:color="auto" w:fill="auto"/>
            <w:tcMar>
              <w:top w:w="110" w:type="dxa"/>
            </w:tcMar>
          </w:tcPr>
          <w:p w:rsidR="00404B27" w:rsidRPr="009F0533" w:rsidRDefault="00404B27" w:rsidP="00980136">
            <w:pPr>
              <w:tabs>
                <w:tab w:val="left" w:pos="2051"/>
              </w:tabs>
              <w:adjustRightInd w:val="0"/>
              <w:snapToGrid w:val="0"/>
              <w:spacing w:before="60" w:after="60" w:line="280" w:lineRule="exact"/>
              <w:rPr>
                <w:rFonts w:ascii="Arabic Typesetting" w:hAnsi="Arabic Typesetting" w:cs="Arabic Typesetting"/>
                <w:b/>
                <w:sz w:val="30"/>
                <w:szCs w:val="30"/>
                <w:rtl/>
              </w:rPr>
            </w:pPr>
            <w:r>
              <w:rPr>
                <w:rFonts w:ascii="Arabic Typesetting" w:hAnsi="Arabic Typesetting" w:cs="Arabic Typesetting" w:hint="cs"/>
                <w:b/>
                <w:sz w:val="30"/>
                <w:szCs w:val="30"/>
                <w:rtl/>
              </w:rPr>
              <w:t>20</w:t>
            </w:r>
          </w:p>
        </w:tc>
      </w:tr>
      <w:tr w:rsidR="00404B27" w:rsidRPr="009F0533" w:rsidTr="00862268">
        <w:trPr>
          <w:cantSplit/>
        </w:trPr>
        <w:tc>
          <w:tcPr>
            <w:tcW w:w="1250" w:type="pct"/>
            <w:shd w:val="clear" w:color="auto" w:fill="auto"/>
          </w:tcPr>
          <w:p w:rsidR="00404B27" w:rsidRPr="009F0533" w:rsidRDefault="00404B27" w:rsidP="00980136">
            <w:pPr>
              <w:adjustRightInd w:val="0"/>
              <w:snapToGrid w:val="0"/>
              <w:spacing w:before="60" w:after="60" w:line="280" w:lineRule="exact"/>
              <w:rPr>
                <w:rFonts w:ascii="Arabic Typesetting" w:hAnsi="Arabic Typesetting" w:cs="Arabic Typesetting"/>
                <w:sz w:val="30"/>
                <w:szCs w:val="30"/>
              </w:rPr>
            </w:pPr>
          </w:p>
        </w:tc>
        <w:tc>
          <w:tcPr>
            <w:tcW w:w="1462" w:type="pct"/>
            <w:shd w:val="clear" w:color="auto" w:fill="auto"/>
            <w:tcMar>
              <w:top w:w="110" w:type="dxa"/>
            </w:tcMar>
          </w:tcPr>
          <w:p w:rsidR="00404B27" w:rsidRPr="009F0533" w:rsidRDefault="00C96E6B" w:rsidP="00980136">
            <w:pPr>
              <w:adjustRightInd w:val="0"/>
              <w:snapToGrid w:val="0"/>
              <w:spacing w:before="60" w:after="60" w:line="280" w:lineRule="exact"/>
              <w:rPr>
                <w:rFonts w:ascii="Arabic Typesetting" w:hAnsi="Arabic Typesetting" w:cs="Arabic Typesetting"/>
                <w:sz w:val="30"/>
                <w:szCs w:val="30"/>
                <w:rtl/>
              </w:rPr>
            </w:pPr>
            <w:r>
              <w:rPr>
                <w:rFonts w:ascii="Arabic Typesetting" w:hAnsi="Arabic Typesetting" w:cs="Arabic Typesetting" w:hint="cs"/>
                <w:sz w:val="30"/>
                <w:szCs w:val="30"/>
                <w:rtl/>
              </w:rPr>
              <w:t>عدد مشروعات جدول أعمال التنمية التي عُمّمت على عمل الويبو العادي (وضع القواعد والمعايير، والمساعدة التقنية، وتقديم الخدمات)</w:t>
            </w:r>
            <w:r w:rsidR="00687ECF">
              <w:rPr>
                <w:rFonts w:ascii="Arabic Typesetting" w:hAnsi="Arabic Typesetting" w:cs="Arabic Typesetting" w:hint="cs"/>
                <w:sz w:val="30"/>
                <w:szCs w:val="30"/>
                <w:rtl/>
              </w:rPr>
              <w:t xml:space="preserve"> والطريقة التي عمّمت بها</w:t>
            </w:r>
          </w:p>
        </w:tc>
        <w:tc>
          <w:tcPr>
            <w:tcW w:w="1145" w:type="pct"/>
            <w:shd w:val="clear" w:color="auto" w:fill="FFFFFF"/>
            <w:tcMar>
              <w:top w:w="110" w:type="dxa"/>
            </w:tcMar>
          </w:tcPr>
          <w:p w:rsidR="00404B27" w:rsidRPr="009F0533" w:rsidRDefault="003117FC" w:rsidP="00980136">
            <w:pPr>
              <w:adjustRightInd w:val="0"/>
              <w:snapToGrid w:val="0"/>
              <w:spacing w:before="60" w:after="60" w:line="280" w:lineRule="exact"/>
              <w:rPr>
                <w:rFonts w:ascii="Arabic Typesetting" w:hAnsi="Arabic Typesetting" w:cs="Arabic Typesetting"/>
                <w:sz w:val="30"/>
                <w:szCs w:val="30"/>
                <w:rtl/>
              </w:rPr>
            </w:pPr>
            <w:r>
              <w:rPr>
                <w:rFonts w:ascii="Arabic Typesetting" w:hAnsi="Arabic Typesetting" w:cs="Arabic Typesetting" w:hint="cs"/>
                <w:sz w:val="30"/>
                <w:szCs w:val="30"/>
                <w:rtl/>
              </w:rPr>
              <w:t>ي</w:t>
            </w:r>
            <w:r w:rsidR="009D5CA2">
              <w:rPr>
                <w:rFonts w:ascii="Arabic Typesetting" w:hAnsi="Arabic Typesetting" w:cs="Arabic Typesetting" w:hint="cs"/>
                <w:sz w:val="30"/>
                <w:szCs w:val="30"/>
                <w:rtl/>
              </w:rPr>
              <w:t>حد</w:t>
            </w:r>
            <w:r w:rsidR="00C96E6B">
              <w:rPr>
                <w:rFonts w:ascii="Arabic Typesetting" w:hAnsi="Arabic Typesetting" w:cs="Arabic Typesetting" w:hint="cs"/>
                <w:sz w:val="30"/>
                <w:szCs w:val="30"/>
                <w:rtl/>
              </w:rPr>
              <w:t>د لاحقا</w:t>
            </w:r>
          </w:p>
        </w:tc>
        <w:tc>
          <w:tcPr>
            <w:tcW w:w="1143" w:type="pct"/>
            <w:shd w:val="clear" w:color="auto" w:fill="auto"/>
            <w:tcMar>
              <w:top w:w="110" w:type="dxa"/>
            </w:tcMar>
          </w:tcPr>
          <w:p w:rsidR="00404B27" w:rsidRPr="009F0533" w:rsidRDefault="00C96E6B" w:rsidP="00980136">
            <w:pPr>
              <w:tabs>
                <w:tab w:val="left" w:pos="2051"/>
              </w:tabs>
              <w:adjustRightInd w:val="0"/>
              <w:snapToGrid w:val="0"/>
              <w:spacing w:before="60" w:after="60" w:line="280" w:lineRule="exact"/>
              <w:rPr>
                <w:rFonts w:ascii="Arabic Typesetting" w:hAnsi="Arabic Typesetting" w:cs="Arabic Typesetting"/>
                <w:b/>
                <w:sz w:val="30"/>
                <w:szCs w:val="30"/>
                <w:rtl/>
              </w:rPr>
            </w:pPr>
            <w:r>
              <w:rPr>
                <w:rFonts w:ascii="Arabic Typesetting" w:hAnsi="Arabic Typesetting" w:cs="Arabic Typesetting" w:hint="cs"/>
                <w:b/>
                <w:sz w:val="30"/>
                <w:szCs w:val="30"/>
                <w:rtl/>
              </w:rPr>
              <w:t>12</w:t>
            </w:r>
          </w:p>
        </w:tc>
      </w:tr>
      <w:tr w:rsidR="00404B27" w:rsidRPr="009F0533" w:rsidTr="00862268">
        <w:trPr>
          <w:cantSplit/>
        </w:trPr>
        <w:tc>
          <w:tcPr>
            <w:tcW w:w="1250" w:type="pct"/>
            <w:shd w:val="clear" w:color="auto" w:fill="auto"/>
          </w:tcPr>
          <w:p w:rsidR="00404B27" w:rsidRPr="009F0533" w:rsidRDefault="00404B27" w:rsidP="00980136">
            <w:pPr>
              <w:adjustRightInd w:val="0"/>
              <w:snapToGrid w:val="0"/>
              <w:spacing w:before="60" w:after="60" w:line="280" w:lineRule="exact"/>
              <w:rPr>
                <w:rFonts w:ascii="Arabic Typesetting" w:hAnsi="Arabic Typesetting" w:cs="Arabic Typesetting"/>
                <w:sz w:val="30"/>
                <w:szCs w:val="30"/>
              </w:rPr>
            </w:pPr>
          </w:p>
        </w:tc>
        <w:tc>
          <w:tcPr>
            <w:tcW w:w="1462" w:type="pct"/>
            <w:shd w:val="clear" w:color="auto" w:fill="auto"/>
            <w:tcMar>
              <w:top w:w="110" w:type="dxa"/>
            </w:tcMar>
          </w:tcPr>
          <w:p w:rsidR="00404B27" w:rsidRPr="009F0533" w:rsidRDefault="00C96E6B" w:rsidP="00980136">
            <w:pPr>
              <w:adjustRightInd w:val="0"/>
              <w:snapToGrid w:val="0"/>
              <w:spacing w:before="60" w:after="60" w:line="280" w:lineRule="exact"/>
              <w:rPr>
                <w:rFonts w:ascii="Arabic Typesetting" w:hAnsi="Arabic Typesetting" w:cs="Arabic Typesetting"/>
                <w:sz w:val="30"/>
                <w:szCs w:val="30"/>
                <w:rtl/>
              </w:rPr>
            </w:pPr>
            <w:r>
              <w:rPr>
                <w:rFonts w:ascii="Arabic Typesetting" w:hAnsi="Arabic Typesetting" w:cs="Arabic Typesetting" w:hint="cs"/>
                <w:sz w:val="30"/>
                <w:szCs w:val="30"/>
                <w:rtl/>
              </w:rPr>
              <w:t>وجود نظام فعال لتخطيط تنفيذ توصيات جدول أعمال التنمية ورصد ذلك التنفيذ وتقييمه</w:t>
            </w:r>
          </w:p>
        </w:tc>
        <w:tc>
          <w:tcPr>
            <w:tcW w:w="1145" w:type="pct"/>
            <w:shd w:val="clear" w:color="auto" w:fill="FFFFFF"/>
            <w:tcMar>
              <w:top w:w="110" w:type="dxa"/>
            </w:tcMar>
          </w:tcPr>
          <w:p w:rsidR="00404B27" w:rsidRPr="009F0533" w:rsidRDefault="003117FC" w:rsidP="00980136">
            <w:pPr>
              <w:adjustRightInd w:val="0"/>
              <w:snapToGrid w:val="0"/>
              <w:spacing w:before="60" w:after="60" w:line="280" w:lineRule="exact"/>
              <w:rPr>
                <w:rFonts w:ascii="Arabic Typesetting" w:hAnsi="Arabic Typesetting" w:cs="Arabic Typesetting"/>
                <w:sz w:val="30"/>
                <w:szCs w:val="30"/>
                <w:rtl/>
              </w:rPr>
            </w:pPr>
            <w:r>
              <w:rPr>
                <w:rFonts w:ascii="Arabic Typesetting" w:hAnsi="Arabic Typesetting" w:cs="Arabic Typesetting" w:hint="cs"/>
                <w:sz w:val="30"/>
                <w:szCs w:val="30"/>
                <w:rtl/>
              </w:rPr>
              <w:t>ي</w:t>
            </w:r>
            <w:r w:rsidR="009D5CA2">
              <w:rPr>
                <w:rFonts w:ascii="Arabic Typesetting" w:hAnsi="Arabic Typesetting" w:cs="Arabic Typesetting" w:hint="cs"/>
                <w:sz w:val="30"/>
                <w:szCs w:val="30"/>
                <w:rtl/>
              </w:rPr>
              <w:t>حد</w:t>
            </w:r>
            <w:r w:rsidR="00C96E6B">
              <w:rPr>
                <w:rFonts w:ascii="Arabic Typesetting" w:hAnsi="Arabic Typesetting" w:cs="Arabic Typesetting" w:hint="cs"/>
                <w:sz w:val="30"/>
                <w:szCs w:val="30"/>
                <w:rtl/>
              </w:rPr>
              <w:t>د لاحقا</w:t>
            </w:r>
          </w:p>
        </w:tc>
        <w:tc>
          <w:tcPr>
            <w:tcW w:w="1143" w:type="pct"/>
            <w:shd w:val="clear" w:color="auto" w:fill="auto"/>
            <w:tcMar>
              <w:top w:w="110" w:type="dxa"/>
            </w:tcMar>
          </w:tcPr>
          <w:p w:rsidR="00404B27" w:rsidRPr="009F0533" w:rsidRDefault="00C96E6B" w:rsidP="00980136">
            <w:pPr>
              <w:tabs>
                <w:tab w:val="left" w:pos="2051"/>
              </w:tabs>
              <w:adjustRightInd w:val="0"/>
              <w:snapToGrid w:val="0"/>
              <w:spacing w:before="60" w:after="60" w:line="280" w:lineRule="exact"/>
              <w:rPr>
                <w:rFonts w:ascii="Arabic Typesetting" w:hAnsi="Arabic Typesetting" w:cs="Arabic Typesetting"/>
                <w:b/>
                <w:sz w:val="30"/>
                <w:szCs w:val="30"/>
                <w:rtl/>
              </w:rPr>
            </w:pPr>
            <w:r>
              <w:rPr>
                <w:rFonts w:ascii="Arabic Typesetting" w:hAnsi="Arabic Typesetting" w:cs="Arabic Typesetting" w:hint="cs"/>
                <w:b/>
                <w:sz w:val="30"/>
                <w:szCs w:val="30"/>
                <w:rtl/>
              </w:rPr>
              <w:t xml:space="preserve">تشتمل جميع البرامج على </w:t>
            </w:r>
            <w:r>
              <w:rPr>
                <w:rFonts w:ascii="Arabic Typesetting" w:hAnsi="Arabic Typesetting" w:cs="Arabic Typesetting" w:hint="cs"/>
                <w:sz w:val="30"/>
                <w:szCs w:val="30"/>
                <w:rtl/>
              </w:rPr>
              <w:t>لتخطيط تنفيذ توصيات جدول أعمال التنمية ورصد ذلك التنفيذ وتقييمه</w:t>
            </w:r>
          </w:p>
        </w:tc>
      </w:tr>
      <w:tr w:rsidR="00687ECF" w:rsidRPr="009F0533" w:rsidTr="00862268">
        <w:trPr>
          <w:cantSplit/>
        </w:trPr>
        <w:tc>
          <w:tcPr>
            <w:tcW w:w="1250" w:type="pct"/>
            <w:shd w:val="clear" w:color="auto" w:fill="auto"/>
          </w:tcPr>
          <w:p w:rsidR="00687ECF" w:rsidRDefault="00687ECF" w:rsidP="00980136">
            <w:pPr>
              <w:adjustRightInd w:val="0"/>
              <w:snapToGrid w:val="0"/>
              <w:spacing w:before="60" w:after="60" w:line="280" w:lineRule="exact"/>
              <w:rPr>
                <w:rFonts w:ascii="Arabic Typesetting" w:hAnsi="Arabic Typesetting" w:cs="Arabic Typesetting"/>
                <w:sz w:val="30"/>
                <w:szCs w:val="30"/>
                <w:rtl/>
              </w:rPr>
            </w:pPr>
          </w:p>
        </w:tc>
        <w:tc>
          <w:tcPr>
            <w:tcW w:w="1462" w:type="pct"/>
            <w:shd w:val="clear" w:color="auto" w:fill="auto"/>
            <w:tcMar>
              <w:top w:w="110" w:type="dxa"/>
            </w:tcMar>
          </w:tcPr>
          <w:p w:rsidR="00687ECF" w:rsidRDefault="00687ECF" w:rsidP="00980136">
            <w:pPr>
              <w:adjustRightInd w:val="0"/>
              <w:snapToGrid w:val="0"/>
              <w:spacing w:before="60" w:after="60" w:line="280" w:lineRule="exact"/>
              <w:rPr>
                <w:rFonts w:ascii="Arabic Typesetting" w:hAnsi="Arabic Typesetting" w:cs="Arabic Typesetting"/>
                <w:sz w:val="30"/>
                <w:szCs w:val="30"/>
                <w:rtl/>
              </w:rPr>
            </w:pPr>
            <w:r>
              <w:rPr>
                <w:rFonts w:ascii="Arabic Typesetting" w:hAnsi="Arabic Typesetting" w:cs="Arabic Typesetting" w:hint="cs"/>
                <w:sz w:val="30"/>
                <w:szCs w:val="30"/>
                <w:rtl/>
              </w:rPr>
              <w:t>النسبة المئوية لمشروعات جدول أعمال التنمية التي خضعت لتقييم مستقل</w:t>
            </w:r>
          </w:p>
        </w:tc>
        <w:tc>
          <w:tcPr>
            <w:tcW w:w="1145" w:type="pct"/>
            <w:shd w:val="clear" w:color="auto" w:fill="FFFFFF"/>
            <w:tcMar>
              <w:top w:w="110" w:type="dxa"/>
            </w:tcMar>
          </w:tcPr>
          <w:p w:rsidR="00687ECF" w:rsidRDefault="00687ECF" w:rsidP="00980136">
            <w:pPr>
              <w:adjustRightInd w:val="0"/>
              <w:snapToGrid w:val="0"/>
              <w:spacing w:before="60" w:after="60" w:line="280" w:lineRule="exact"/>
              <w:rPr>
                <w:rFonts w:ascii="Arabic Typesetting" w:hAnsi="Arabic Typesetting" w:cs="Arabic Typesetting"/>
                <w:sz w:val="30"/>
                <w:szCs w:val="30"/>
                <w:rtl/>
              </w:rPr>
            </w:pPr>
            <w:r>
              <w:rPr>
                <w:rFonts w:ascii="Arabic Typesetting" w:hAnsi="Arabic Typesetting" w:cs="Arabic Typesetting" w:hint="cs"/>
                <w:sz w:val="30"/>
                <w:szCs w:val="30"/>
                <w:rtl/>
              </w:rPr>
              <w:t>100%</w:t>
            </w:r>
          </w:p>
        </w:tc>
        <w:tc>
          <w:tcPr>
            <w:tcW w:w="1143" w:type="pct"/>
            <w:shd w:val="clear" w:color="auto" w:fill="auto"/>
            <w:tcMar>
              <w:top w:w="110" w:type="dxa"/>
            </w:tcMar>
          </w:tcPr>
          <w:p w:rsidR="00687ECF" w:rsidRDefault="00687ECF" w:rsidP="00980136">
            <w:pPr>
              <w:tabs>
                <w:tab w:val="left" w:pos="2051"/>
              </w:tabs>
              <w:adjustRightInd w:val="0"/>
              <w:snapToGrid w:val="0"/>
              <w:spacing w:before="60" w:after="60" w:line="280" w:lineRule="exact"/>
              <w:rPr>
                <w:rFonts w:ascii="Arabic Typesetting" w:hAnsi="Arabic Typesetting" w:cs="Arabic Typesetting"/>
                <w:sz w:val="30"/>
                <w:szCs w:val="30"/>
                <w:rtl/>
              </w:rPr>
            </w:pPr>
            <w:r>
              <w:rPr>
                <w:rFonts w:ascii="Arabic Typesetting" w:hAnsi="Arabic Typesetting" w:cs="Arabic Typesetting" w:hint="cs"/>
                <w:sz w:val="30"/>
                <w:szCs w:val="30"/>
                <w:rtl/>
              </w:rPr>
              <w:t>100%</w:t>
            </w:r>
          </w:p>
        </w:tc>
      </w:tr>
      <w:tr w:rsidR="00404B27" w:rsidRPr="009F0533" w:rsidTr="00862268">
        <w:trPr>
          <w:cantSplit/>
        </w:trPr>
        <w:tc>
          <w:tcPr>
            <w:tcW w:w="1250" w:type="pct"/>
            <w:shd w:val="clear" w:color="auto" w:fill="auto"/>
          </w:tcPr>
          <w:p w:rsidR="00404B27" w:rsidRPr="009F0533" w:rsidRDefault="00C96E6B" w:rsidP="00980136">
            <w:pPr>
              <w:adjustRightInd w:val="0"/>
              <w:snapToGrid w:val="0"/>
              <w:spacing w:before="60" w:after="60" w:line="280" w:lineRule="exact"/>
              <w:rPr>
                <w:rFonts w:ascii="Arabic Typesetting" w:hAnsi="Arabic Typesetting" w:cs="Arabic Typesetting"/>
                <w:sz w:val="30"/>
                <w:szCs w:val="30"/>
              </w:rPr>
            </w:pPr>
            <w:r>
              <w:rPr>
                <w:rFonts w:ascii="Arabic Typesetting" w:hAnsi="Arabic Typesetting" w:cs="Arabic Typesetting" w:hint="cs"/>
                <w:sz w:val="30"/>
                <w:szCs w:val="30"/>
                <w:rtl/>
              </w:rPr>
              <w:t xml:space="preserve">ه 5.3 </w:t>
            </w:r>
            <w:r w:rsidRPr="007E4CA6">
              <w:rPr>
                <w:rFonts w:ascii="Arabic Typesetting" w:hAnsi="Arabic Typesetting" w:cs="Arabic Typesetting"/>
                <w:sz w:val="30"/>
                <w:szCs w:val="30"/>
                <w:rtl/>
              </w:rPr>
              <w:t>فهم معمّق لجدول أعمال التنمية لدى الدول الأعضاء والمنظمات الحكومية الدولية والمجتمع المدني وأصحاب المصالح</w:t>
            </w:r>
            <w:r w:rsidR="004B01A1">
              <w:rPr>
                <w:rFonts w:ascii="Arabic Typesetting" w:hAnsi="Arabic Typesetting" w:cs="Arabic Typesetting" w:hint="cs"/>
                <w:sz w:val="30"/>
                <w:szCs w:val="30"/>
                <w:rtl/>
              </w:rPr>
              <w:t xml:space="preserve"> الآخرين</w:t>
            </w:r>
          </w:p>
        </w:tc>
        <w:tc>
          <w:tcPr>
            <w:tcW w:w="1462" w:type="pct"/>
            <w:shd w:val="clear" w:color="auto" w:fill="auto"/>
            <w:tcMar>
              <w:top w:w="110" w:type="dxa"/>
            </w:tcMar>
          </w:tcPr>
          <w:p w:rsidR="00404B27" w:rsidRPr="009F0533" w:rsidRDefault="00C96E6B" w:rsidP="00980136">
            <w:pPr>
              <w:adjustRightInd w:val="0"/>
              <w:snapToGrid w:val="0"/>
              <w:spacing w:before="60" w:after="60" w:line="280" w:lineRule="exact"/>
              <w:rPr>
                <w:rFonts w:ascii="Arabic Typesetting" w:hAnsi="Arabic Typesetting" w:cs="Arabic Typesetting"/>
                <w:sz w:val="30"/>
                <w:szCs w:val="30"/>
                <w:rtl/>
              </w:rPr>
            </w:pPr>
            <w:r>
              <w:rPr>
                <w:rFonts w:ascii="Arabic Typesetting" w:hAnsi="Arabic Typesetting" w:cs="Arabic Typesetting" w:hint="cs"/>
                <w:sz w:val="30"/>
                <w:szCs w:val="30"/>
                <w:rtl/>
              </w:rPr>
              <w:t>عدد البلدان التي تطلب المساعدة التقنية من خلال مشروعات جدول أعمال التنمية وتبدي اهتماما بالأنشطة المتعلقة بجدول أعمال التنمية</w:t>
            </w:r>
          </w:p>
        </w:tc>
        <w:tc>
          <w:tcPr>
            <w:tcW w:w="1145" w:type="pct"/>
            <w:shd w:val="clear" w:color="auto" w:fill="FFFFFF"/>
            <w:tcMar>
              <w:top w:w="110" w:type="dxa"/>
            </w:tcMar>
          </w:tcPr>
          <w:p w:rsidR="00404B27" w:rsidRPr="009F0533" w:rsidRDefault="00C96E6B" w:rsidP="00980136">
            <w:pPr>
              <w:adjustRightInd w:val="0"/>
              <w:snapToGrid w:val="0"/>
              <w:spacing w:before="60" w:after="60" w:line="280" w:lineRule="exact"/>
              <w:rPr>
                <w:rFonts w:ascii="Arabic Typesetting" w:hAnsi="Arabic Typesetting" w:cs="Arabic Typesetting"/>
                <w:sz w:val="30"/>
                <w:szCs w:val="30"/>
                <w:rtl/>
              </w:rPr>
            </w:pPr>
            <w:r>
              <w:rPr>
                <w:rFonts w:ascii="Arabic Typesetting" w:hAnsi="Arabic Typesetting" w:cs="Arabic Typesetting" w:hint="cs"/>
                <w:sz w:val="30"/>
                <w:szCs w:val="30"/>
                <w:rtl/>
              </w:rPr>
              <w:t>مشروعات وأنشطة لها صلة بجدول أعمال التنمية في 43</w:t>
            </w:r>
            <w:r>
              <w:rPr>
                <w:rFonts w:ascii="Arabic Typesetting" w:hAnsi="Arabic Typesetting" w:cs="Arabic Typesetting" w:hint="eastAsia"/>
                <w:sz w:val="30"/>
                <w:szCs w:val="30"/>
                <w:rtl/>
              </w:rPr>
              <w:t> </w:t>
            </w:r>
            <w:r>
              <w:rPr>
                <w:rFonts w:ascii="Arabic Typesetting" w:hAnsi="Arabic Typesetting" w:cs="Arabic Typesetting" w:hint="cs"/>
                <w:sz w:val="30"/>
                <w:szCs w:val="30"/>
                <w:rtl/>
              </w:rPr>
              <w:t>بلدا (أبريل 2013)</w:t>
            </w:r>
          </w:p>
        </w:tc>
        <w:tc>
          <w:tcPr>
            <w:tcW w:w="1143" w:type="pct"/>
            <w:shd w:val="clear" w:color="auto" w:fill="auto"/>
            <w:tcMar>
              <w:top w:w="110" w:type="dxa"/>
            </w:tcMar>
          </w:tcPr>
          <w:p w:rsidR="00404B27" w:rsidRPr="009F0533" w:rsidRDefault="00C96E6B" w:rsidP="00980136">
            <w:pPr>
              <w:tabs>
                <w:tab w:val="left" w:pos="2051"/>
              </w:tabs>
              <w:adjustRightInd w:val="0"/>
              <w:snapToGrid w:val="0"/>
              <w:spacing w:before="60" w:after="60" w:line="280" w:lineRule="exact"/>
              <w:rPr>
                <w:rFonts w:ascii="Arabic Typesetting" w:hAnsi="Arabic Typesetting" w:cs="Arabic Typesetting"/>
                <w:b/>
                <w:sz w:val="30"/>
                <w:szCs w:val="30"/>
                <w:rtl/>
              </w:rPr>
            </w:pPr>
            <w:r>
              <w:rPr>
                <w:rFonts w:ascii="Arabic Typesetting" w:hAnsi="Arabic Typesetting" w:cs="Arabic Typesetting" w:hint="cs"/>
                <w:sz w:val="30"/>
                <w:szCs w:val="30"/>
                <w:rtl/>
              </w:rPr>
              <w:t>مشروعات وأنشطة لها صلة بجدول أعمال التنمية في 50</w:t>
            </w:r>
            <w:r>
              <w:rPr>
                <w:rFonts w:ascii="Arabic Typesetting" w:hAnsi="Arabic Typesetting" w:cs="Arabic Typesetting" w:hint="eastAsia"/>
                <w:sz w:val="30"/>
                <w:szCs w:val="30"/>
                <w:rtl/>
              </w:rPr>
              <w:t> </w:t>
            </w:r>
            <w:r>
              <w:rPr>
                <w:rFonts w:ascii="Arabic Typesetting" w:hAnsi="Arabic Typesetting" w:cs="Arabic Typesetting" w:hint="cs"/>
                <w:sz w:val="30"/>
                <w:szCs w:val="30"/>
                <w:rtl/>
              </w:rPr>
              <w:t>بلدا</w:t>
            </w:r>
          </w:p>
        </w:tc>
      </w:tr>
      <w:tr w:rsidR="00404B27" w:rsidRPr="009F0533" w:rsidTr="00862268">
        <w:trPr>
          <w:cantSplit/>
        </w:trPr>
        <w:tc>
          <w:tcPr>
            <w:tcW w:w="1250" w:type="pct"/>
            <w:shd w:val="clear" w:color="auto" w:fill="auto"/>
          </w:tcPr>
          <w:p w:rsidR="00404B27" w:rsidRPr="009F0533" w:rsidRDefault="00404B27" w:rsidP="00980136">
            <w:pPr>
              <w:adjustRightInd w:val="0"/>
              <w:snapToGrid w:val="0"/>
              <w:spacing w:before="60" w:after="60" w:line="280" w:lineRule="exact"/>
              <w:rPr>
                <w:rFonts w:ascii="Arabic Typesetting" w:hAnsi="Arabic Typesetting" w:cs="Arabic Typesetting"/>
                <w:sz w:val="30"/>
                <w:szCs w:val="30"/>
              </w:rPr>
            </w:pPr>
          </w:p>
        </w:tc>
        <w:tc>
          <w:tcPr>
            <w:tcW w:w="1462" w:type="pct"/>
            <w:shd w:val="clear" w:color="auto" w:fill="auto"/>
            <w:tcMar>
              <w:top w:w="110" w:type="dxa"/>
            </w:tcMar>
          </w:tcPr>
          <w:p w:rsidR="00404B27" w:rsidRPr="00C96E6B" w:rsidRDefault="00264759" w:rsidP="00980136">
            <w:pPr>
              <w:adjustRightInd w:val="0"/>
              <w:snapToGrid w:val="0"/>
              <w:spacing w:before="60" w:after="60" w:line="280" w:lineRule="exact"/>
              <w:rPr>
                <w:rFonts w:ascii="Arabic Typesetting" w:hAnsi="Arabic Typesetting" w:cs="Arabic Typesetting"/>
                <w:sz w:val="30"/>
                <w:szCs w:val="30"/>
                <w:rtl/>
              </w:rPr>
            </w:pPr>
            <w:r>
              <w:rPr>
                <w:rFonts w:ascii="Arabic Typesetting" w:hAnsi="Arabic Typesetting" w:cs="Arabic Typesetting" w:hint="cs"/>
                <w:sz w:val="30"/>
                <w:szCs w:val="30"/>
                <w:rtl/>
              </w:rPr>
              <w:t>النسبة المئوية للمشاركين في اجتماعات الويبو (الدول الأعضاء والمنظمات الحكومية الدولية والمجتمع المدني وغير ذلك من أصحاب المصالح) الراضين عن المعلومات التي تلقوها بشأن توصيات جدول أعمال التنمية</w:t>
            </w:r>
          </w:p>
        </w:tc>
        <w:tc>
          <w:tcPr>
            <w:tcW w:w="1145" w:type="pct"/>
            <w:shd w:val="clear" w:color="auto" w:fill="FFFFFF"/>
            <w:tcMar>
              <w:top w:w="110" w:type="dxa"/>
            </w:tcMar>
          </w:tcPr>
          <w:p w:rsidR="00404B27" w:rsidRPr="009F0533" w:rsidRDefault="00264759" w:rsidP="00980136">
            <w:pPr>
              <w:adjustRightInd w:val="0"/>
              <w:snapToGrid w:val="0"/>
              <w:spacing w:before="60" w:after="60" w:line="280" w:lineRule="exact"/>
              <w:rPr>
                <w:rFonts w:ascii="Arabic Typesetting" w:hAnsi="Arabic Typesetting" w:cs="Arabic Typesetting"/>
                <w:sz w:val="30"/>
                <w:szCs w:val="30"/>
                <w:rtl/>
              </w:rPr>
            </w:pPr>
            <w:r>
              <w:rPr>
                <w:rFonts w:ascii="Arabic Typesetting" w:hAnsi="Arabic Typesetting" w:cs="Arabic Typesetting" w:hint="cs"/>
                <w:sz w:val="30"/>
                <w:szCs w:val="30"/>
                <w:rtl/>
              </w:rPr>
              <w:t>غير متاحة</w:t>
            </w:r>
          </w:p>
        </w:tc>
        <w:tc>
          <w:tcPr>
            <w:tcW w:w="1143" w:type="pct"/>
            <w:shd w:val="clear" w:color="auto" w:fill="auto"/>
            <w:tcMar>
              <w:top w:w="110" w:type="dxa"/>
            </w:tcMar>
          </w:tcPr>
          <w:p w:rsidR="00404B27" w:rsidRPr="009F0533" w:rsidRDefault="00264759" w:rsidP="00980136">
            <w:pPr>
              <w:tabs>
                <w:tab w:val="left" w:pos="2051"/>
              </w:tabs>
              <w:adjustRightInd w:val="0"/>
              <w:snapToGrid w:val="0"/>
              <w:spacing w:before="60" w:after="60" w:line="280" w:lineRule="exact"/>
              <w:rPr>
                <w:rFonts w:ascii="Arabic Typesetting" w:hAnsi="Arabic Typesetting" w:cs="Arabic Typesetting"/>
                <w:b/>
                <w:sz w:val="30"/>
                <w:szCs w:val="30"/>
                <w:rtl/>
              </w:rPr>
            </w:pPr>
            <w:r>
              <w:rPr>
                <w:rFonts w:ascii="Arabic Typesetting" w:hAnsi="Arabic Typesetting" w:cs="Arabic Typesetting" w:hint="cs"/>
                <w:b/>
                <w:sz w:val="30"/>
                <w:szCs w:val="30"/>
                <w:rtl/>
              </w:rPr>
              <w:t>80%</w:t>
            </w:r>
          </w:p>
        </w:tc>
      </w:tr>
    </w:tbl>
    <w:p w:rsidR="00884CF0" w:rsidRPr="009F0533" w:rsidRDefault="00884CF0" w:rsidP="00862268">
      <w:pPr>
        <w:keepNext/>
        <w:keepLines/>
        <w:tabs>
          <w:tab w:val="left" w:pos="567"/>
          <w:tab w:val="left" w:pos="1985"/>
        </w:tabs>
        <w:adjustRightInd w:val="0"/>
        <w:snapToGrid w:val="0"/>
        <w:spacing w:after="240" w:line="360" w:lineRule="exact"/>
        <w:jc w:val="both"/>
        <w:rPr>
          <w:rFonts w:ascii="Arabic Typesetting" w:hAnsi="Arabic Typesetting" w:cs="Arabic Typesetting"/>
          <w:bCs/>
          <w:szCs w:val="34"/>
        </w:rPr>
      </w:pPr>
    </w:p>
    <w:p w:rsidR="00884CF0" w:rsidRPr="009F0533" w:rsidRDefault="00884CF0" w:rsidP="00862268">
      <w:pPr>
        <w:keepNext/>
        <w:autoSpaceDE w:val="0"/>
        <w:autoSpaceDN w:val="0"/>
        <w:adjustRightInd w:val="0"/>
        <w:snapToGrid w:val="0"/>
        <w:spacing w:after="240" w:line="360" w:lineRule="exact"/>
        <w:jc w:val="both"/>
        <w:rPr>
          <w:rFonts w:ascii="Arabic Typesetting" w:hAnsi="Arabic Typesetting" w:cs="Arabic Typesetting"/>
          <w:sz w:val="38"/>
          <w:szCs w:val="38"/>
          <w:rtl/>
        </w:rPr>
      </w:pPr>
      <w:r w:rsidRPr="009F0533">
        <w:rPr>
          <w:rFonts w:ascii="Arabic Typesetting" w:hAnsi="Arabic Typesetting" w:cs="Arabic Typesetting"/>
          <w:sz w:val="38"/>
          <w:szCs w:val="38"/>
          <w:rtl/>
        </w:rPr>
        <w:t>الموارد المخصصة للبرنامج 8</w:t>
      </w:r>
    </w:p>
    <w:p w:rsidR="00884CF0" w:rsidRPr="000E5099" w:rsidRDefault="00884CF0" w:rsidP="0018723F">
      <w:pPr>
        <w:keepNext/>
        <w:numPr>
          <w:ilvl w:val="1"/>
          <w:numId w:val="31"/>
        </w:numPr>
        <w:adjustRightInd w:val="0"/>
        <w:snapToGrid w:val="0"/>
        <w:spacing w:after="240" w:line="360" w:lineRule="exact"/>
        <w:rPr>
          <w:rFonts w:ascii="Arabic Typesetting" w:hAnsi="Arabic Typesetting" w:cs="Arabic Typesetting"/>
          <w:bCs/>
          <w:szCs w:val="34"/>
        </w:rPr>
      </w:pPr>
      <w:r w:rsidRPr="009F0533">
        <w:rPr>
          <w:rFonts w:ascii="Arabic Typesetting" w:hAnsi="Arabic Typesetting" w:cs="Arabic Typesetting"/>
          <w:b/>
          <w:szCs w:val="34"/>
          <w:rtl/>
        </w:rPr>
        <w:t xml:space="preserve">الزيادة في الموارد المخصصة للنتيجة </w:t>
      </w:r>
      <w:r>
        <w:rPr>
          <w:rFonts w:ascii="Arabic Typesetting" w:hAnsi="Arabic Typesetting" w:cs="Arabic Typesetting" w:hint="cs"/>
          <w:b/>
          <w:szCs w:val="34"/>
          <w:rtl/>
        </w:rPr>
        <w:t>ه 3.3</w:t>
      </w:r>
      <w:r w:rsidRPr="009F0533">
        <w:rPr>
          <w:rFonts w:ascii="Arabic Typesetting" w:hAnsi="Arabic Typesetting" w:cs="Arabic Typesetting"/>
          <w:b/>
          <w:szCs w:val="34"/>
          <w:rtl/>
        </w:rPr>
        <w:t xml:space="preserve"> (تعميم توصيات جدول أعمال التنمية) تعزى في المقام الأول إلى صافي أثر: "1" الزياد</w:t>
      </w:r>
      <w:r>
        <w:rPr>
          <w:rFonts w:ascii="Arabic Typesetting" w:hAnsi="Arabic Typesetting" w:cs="Arabic Typesetting"/>
          <w:b/>
          <w:szCs w:val="34"/>
          <w:rtl/>
        </w:rPr>
        <w:t>ات القانونية في تكاليف الموظفين</w:t>
      </w:r>
      <w:r>
        <w:rPr>
          <w:rFonts w:ascii="Arabic Typesetting" w:hAnsi="Arabic Typesetting" w:cs="Arabic Typesetting" w:hint="cs"/>
          <w:b/>
          <w:szCs w:val="34"/>
          <w:rtl/>
        </w:rPr>
        <w:t>؛</w:t>
      </w:r>
      <w:r w:rsidRPr="009F0533">
        <w:rPr>
          <w:rFonts w:ascii="Arabic Typesetting" w:hAnsi="Arabic Typesetting" w:cs="Arabic Typesetting"/>
          <w:b/>
          <w:szCs w:val="34"/>
          <w:rtl/>
        </w:rPr>
        <w:t xml:space="preserve"> "</w:t>
      </w:r>
      <w:r w:rsidR="0018723F">
        <w:rPr>
          <w:rFonts w:ascii="Arabic Typesetting" w:hAnsi="Arabic Typesetting" w:cs="Arabic Typesetting" w:hint="cs"/>
          <w:b/>
          <w:szCs w:val="34"/>
          <w:rtl/>
        </w:rPr>
        <w:t>2</w:t>
      </w:r>
      <w:r w:rsidRPr="009F0533">
        <w:rPr>
          <w:rFonts w:ascii="Arabic Typesetting" w:hAnsi="Arabic Typesetting" w:cs="Arabic Typesetting"/>
          <w:b/>
          <w:szCs w:val="34"/>
          <w:rtl/>
        </w:rPr>
        <w:t xml:space="preserve">" وانخفاض في بند "الخدمات التعاقدية" بسبب انخفاض عدد عمليات تقييم مشاريع جدول أعمال التنمية المتوقعة في </w:t>
      </w:r>
      <w:r>
        <w:rPr>
          <w:rFonts w:ascii="Arabic Typesetting" w:hAnsi="Arabic Typesetting" w:cs="Arabic Typesetting" w:hint="cs"/>
          <w:b/>
          <w:szCs w:val="34"/>
          <w:rtl/>
        </w:rPr>
        <w:t>الثنائية</w:t>
      </w:r>
      <w:r w:rsidRPr="009F0533">
        <w:rPr>
          <w:rFonts w:ascii="Arabic Typesetting" w:hAnsi="Arabic Typesetting" w:cs="Arabic Typesetting"/>
          <w:b/>
          <w:szCs w:val="34"/>
          <w:rtl/>
        </w:rPr>
        <w:t xml:space="preserve"> 2014/2015 عما كان عليه في </w:t>
      </w:r>
      <w:r>
        <w:rPr>
          <w:rFonts w:ascii="Arabic Typesetting" w:hAnsi="Arabic Typesetting" w:cs="Arabic Typesetting" w:hint="cs"/>
          <w:b/>
          <w:szCs w:val="34"/>
          <w:rtl/>
        </w:rPr>
        <w:t>الثنائية </w:t>
      </w:r>
      <w:r w:rsidRPr="009F0533">
        <w:rPr>
          <w:rFonts w:ascii="Arabic Typesetting" w:hAnsi="Arabic Typesetting" w:cs="Arabic Typesetting"/>
          <w:b/>
          <w:szCs w:val="34"/>
          <w:rtl/>
        </w:rPr>
        <w:t>2012/2013.</w:t>
      </w:r>
      <w:r w:rsidR="0018723F">
        <w:rPr>
          <w:rFonts w:ascii="Arabic Typesetting" w:hAnsi="Arabic Typesetting" w:cs="Arabic Typesetting" w:hint="cs"/>
          <w:b/>
          <w:szCs w:val="34"/>
          <w:rtl/>
        </w:rPr>
        <w:t xml:space="preserve"> </w:t>
      </w:r>
      <w:r w:rsidR="0018723F" w:rsidRPr="009F0533">
        <w:rPr>
          <w:rFonts w:ascii="Arabic Typesetting" w:hAnsi="Arabic Typesetting" w:cs="Arabic Typesetting"/>
          <w:b/>
          <w:szCs w:val="34"/>
          <w:rtl/>
        </w:rPr>
        <w:t>"2" و</w:t>
      </w:r>
      <w:r w:rsidR="0018723F">
        <w:rPr>
          <w:rFonts w:ascii="Arabic Typesetting" w:hAnsi="Arabic Typesetting" w:cs="Arabic Typesetting" w:hint="cs"/>
          <w:b/>
          <w:szCs w:val="34"/>
          <w:rtl/>
        </w:rPr>
        <w:t>ال</w:t>
      </w:r>
      <w:r w:rsidR="0018723F" w:rsidRPr="009F0533">
        <w:rPr>
          <w:rFonts w:ascii="Arabic Typesetting" w:hAnsi="Arabic Typesetting" w:cs="Arabic Typesetting"/>
          <w:b/>
          <w:szCs w:val="34"/>
          <w:rtl/>
        </w:rPr>
        <w:t xml:space="preserve">انخفاض في </w:t>
      </w:r>
      <w:r w:rsidR="0018723F">
        <w:rPr>
          <w:rFonts w:ascii="Arabic Typesetting" w:hAnsi="Arabic Typesetting" w:cs="Arabic Typesetting" w:hint="cs"/>
          <w:b/>
          <w:szCs w:val="34"/>
          <w:rtl/>
        </w:rPr>
        <w:t xml:space="preserve">الموارد المخصصة للنتيجة ه 5.3 </w:t>
      </w:r>
      <w:r w:rsidR="0018723F" w:rsidRPr="009F0533">
        <w:rPr>
          <w:rFonts w:ascii="Arabic Typesetting" w:hAnsi="Arabic Typesetting" w:cs="Arabic Typesetting"/>
          <w:b/>
          <w:szCs w:val="34"/>
          <w:rtl/>
        </w:rPr>
        <w:t>(</w:t>
      </w:r>
      <w:r w:rsidR="0018723F" w:rsidRPr="0018723F">
        <w:rPr>
          <w:rFonts w:ascii="Arabic Typesetting" w:hAnsi="Arabic Typesetting" w:cs="Arabic Typesetting"/>
          <w:b/>
          <w:szCs w:val="34"/>
          <w:rtl/>
        </w:rPr>
        <w:t>فهم معمّق لجدول أعمال التنمية لدى الدول الأعضاء والمنظمات الحكومية الدولية والمجتمع المدني وأصحاب المصالح</w:t>
      </w:r>
      <w:r w:rsidR="004B01A1">
        <w:rPr>
          <w:rFonts w:ascii="Arabic Typesetting" w:hAnsi="Arabic Typesetting" w:cs="Arabic Typesetting" w:hint="cs"/>
          <w:b/>
          <w:szCs w:val="34"/>
          <w:rtl/>
        </w:rPr>
        <w:t xml:space="preserve"> الآخرين</w:t>
      </w:r>
      <w:r w:rsidR="0018723F">
        <w:rPr>
          <w:rFonts w:ascii="Arabic Typesetting" w:hAnsi="Arabic Typesetting" w:cs="Arabic Typesetting" w:hint="cs"/>
          <w:b/>
          <w:szCs w:val="34"/>
          <w:rtl/>
        </w:rPr>
        <w:t>) يُعزى أساسا إلى انخفاض في بند "المؤتمرات"(</w:t>
      </w:r>
      <w:r w:rsidR="0018723F" w:rsidRPr="009F0533">
        <w:rPr>
          <w:rFonts w:ascii="Arabic Typesetting" w:hAnsi="Arabic Typesetting" w:cs="Arabic Typesetting"/>
          <w:b/>
          <w:szCs w:val="34"/>
          <w:rtl/>
        </w:rPr>
        <w:t xml:space="preserve">المؤتمر الدولي المعني بالملكية الفكرية والتنمية المزمع عقده في </w:t>
      </w:r>
      <w:r w:rsidR="0018723F">
        <w:rPr>
          <w:rFonts w:ascii="Arabic Typesetting" w:hAnsi="Arabic Typesetting" w:cs="Arabic Typesetting" w:hint="cs"/>
          <w:b/>
          <w:szCs w:val="34"/>
          <w:rtl/>
        </w:rPr>
        <w:t>الثنائية</w:t>
      </w:r>
      <w:r w:rsidR="0018723F" w:rsidRPr="009F0533">
        <w:rPr>
          <w:rFonts w:ascii="Arabic Typesetting" w:hAnsi="Arabic Typesetting" w:cs="Arabic Typesetting"/>
          <w:b/>
          <w:szCs w:val="34"/>
          <w:rtl/>
        </w:rPr>
        <w:t xml:space="preserve"> 2012/2013 وغير </w:t>
      </w:r>
      <w:r w:rsidR="0018723F" w:rsidRPr="009F0533">
        <w:rPr>
          <w:rFonts w:ascii="Arabic Typesetting" w:hAnsi="Arabic Typesetting" w:cs="Arabic Typesetting" w:hint="cs"/>
          <w:b/>
          <w:szCs w:val="34"/>
          <w:rtl/>
        </w:rPr>
        <w:t>ال</w:t>
      </w:r>
      <w:r w:rsidR="0018723F">
        <w:rPr>
          <w:rFonts w:ascii="Arabic Typesetting" w:hAnsi="Arabic Typesetting" w:cs="Arabic Typesetting"/>
          <w:b/>
          <w:szCs w:val="34"/>
          <w:rtl/>
        </w:rPr>
        <w:t>متوقع في الثنائية 2014/2015)</w:t>
      </w:r>
      <w:r w:rsidR="0018723F">
        <w:rPr>
          <w:rFonts w:ascii="Arabic Typesetting" w:hAnsi="Arabic Typesetting" w:cs="Arabic Typesetting" w:hint="cs"/>
          <w:b/>
          <w:szCs w:val="34"/>
          <w:rtl/>
        </w:rPr>
        <w:t>.</w:t>
      </w:r>
    </w:p>
    <w:p w:rsidR="000E5099" w:rsidRPr="00923AA1" w:rsidRDefault="000E5099" w:rsidP="00CA24DE">
      <w:pPr>
        <w:pStyle w:val="ARNormal"/>
        <w:keepNext/>
        <w:spacing w:after="0"/>
        <w:jc w:val="center"/>
        <w:rPr>
          <w:b/>
          <w:bCs/>
          <w:rtl/>
        </w:rPr>
      </w:pPr>
      <w:r w:rsidRPr="00923AA1">
        <w:rPr>
          <w:rFonts w:hint="cs"/>
          <w:b/>
          <w:bCs/>
          <w:rtl/>
        </w:rPr>
        <w:t xml:space="preserve">البرنامج </w:t>
      </w:r>
      <w:r>
        <w:rPr>
          <w:rFonts w:hint="cs"/>
          <w:b/>
          <w:bCs/>
          <w:rtl/>
        </w:rPr>
        <w:t>8</w:t>
      </w:r>
      <w:r w:rsidRPr="00923AA1">
        <w:rPr>
          <w:rFonts w:hint="cs"/>
          <w:b/>
          <w:bCs/>
          <w:rtl/>
        </w:rPr>
        <w:t>: الموارد بحسب كل نتيجة</w:t>
      </w:r>
    </w:p>
    <w:p w:rsidR="000E5099" w:rsidRPr="003842F1" w:rsidRDefault="000E5099" w:rsidP="000E5099">
      <w:pPr>
        <w:pStyle w:val="ARNormal"/>
        <w:spacing w:after="0"/>
        <w:jc w:val="center"/>
        <w:rPr>
          <w:i/>
          <w:iCs/>
        </w:rPr>
      </w:pPr>
      <w:r w:rsidRPr="003842F1">
        <w:rPr>
          <w:rFonts w:hint="cs"/>
          <w:i/>
          <w:iCs/>
          <w:rtl/>
        </w:rPr>
        <w:t>(بآلاف الفرنكات السويسرية)</w:t>
      </w:r>
    </w:p>
    <w:p w:rsidR="00884CF0" w:rsidRDefault="00C76557" w:rsidP="00862268">
      <w:pPr>
        <w:autoSpaceDE w:val="0"/>
        <w:autoSpaceDN w:val="0"/>
        <w:adjustRightInd w:val="0"/>
        <w:snapToGrid w:val="0"/>
        <w:spacing w:after="120"/>
        <w:rPr>
          <w:rFonts w:ascii="Arabic Typesetting" w:hAnsi="Arabic Typesetting" w:cs="Arabic Typesetting"/>
          <w:szCs w:val="34"/>
          <w:rtl/>
        </w:rPr>
      </w:pPr>
      <w:r w:rsidRPr="00C76557">
        <w:rPr>
          <w:noProof/>
          <w:szCs w:val="20"/>
          <w:rtl/>
          <w:lang w:bidi="ar-SA"/>
        </w:rPr>
        <w:drawing>
          <wp:inline distT="0" distB="0" distL="0" distR="0" wp14:anchorId="27320FFB" wp14:editId="469BEAEC">
            <wp:extent cx="5575300" cy="1378585"/>
            <wp:effectExtent l="0" t="0" r="6350" b="0"/>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5575300" cy="1378585"/>
                    </a:xfrm>
                    <a:prstGeom prst="rect">
                      <a:avLst/>
                    </a:prstGeom>
                    <a:noFill/>
                    <a:ln>
                      <a:noFill/>
                    </a:ln>
                  </pic:spPr>
                </pic:pic>
              </a:graphicData>
            </a:graphic>
          </wp:inline>
        </w:drawing>
      </w:r>
    </w:p>
    <w:p w:rsidR="00884CF0" w:rsidRPr="004623C8" w:rsidRDefault="00884CF0" w:rsidP="00862268">
      <w:pPr>
        <w:keepLines/>
        <w:autoSpaceDE w:val="0"/>
        <w:autoSpaceDN w:val="0"/>
        <w:adjustRightInd w:val="0"/>
        <w:rPr>
          <w:rFonts w:ascii="Arabic Typesetting" w:hAnsi="Arabic Typesetting" w:cs="Arabic Typesetting"/>
          <w:sz w:val="24"/>
        </w:rPr>
      </w:pPr>
      <w:r w:rsidRPr="004623C8">
        <w:rPr>
          <w:rFonts w:ascii="Arabic Typesetting" w:hAnsi="Arabic Typesetting" w:cs="Arabic Typesetting"/>
          <w:color w:val="000000"/>
          <w:sz w:val="24"/>
          <w:rtl/>
        </w:rPr>
        <w:t xml:space="preserve">ملحوظة: أعيدت صياغة الميزانية المعتمدة للثنائية </w:t>
      </w:r>
      <w:r w:rsidR="005E2F2A" w:rsidRPr="004623C8">
        <w:rPr>
          <w:rFonts w:ascii="Arabic Typesetting" w:hAnsi="Arabic Typesetting" w:cs="Arabic Typesetting"/>
          <w:color w:val="000000"/>
          <w:sz w:val="24"/>
          <w:rtl/>
        </w:rPr>
        <w:t>2012/2013</w:t>
      </w:r>
      <w:r w:rsidRPr="004623C8">
        <w:rPr>
          <w:rFonts w:ascii="Arabic Typesetting" w:hAnsi="Arabic Typesetting" w:cs="Arabic Typesetting"/>
          <w:color w:val="000000"/>
          <w:sz w:val="24"/>
          <w:rtl/>
        </w:rPr>
        <w:t xml:space="preserve"> والميزانية بعد التحويلات لكل نتيجة مرتقبة ليعكسا إطار نتائج المنظمة المقترح لل</w:t>
      </w:r>
      <w:r w:rsidR="005E2F2A" w:rsidRPr="004623C8">
        <w:rPr>
          <w:rFonts w:ascii="Arabic Typesetting" w:hAnsi="Arabic Typesetting" w:cs="Arabic Typesetting"/>
          <w:color w:val="000000"/>
          <w:sz w:val="24"/>
          <w:rtl/>
        </w:rPr>
        <w:t>ثنائية</w:t>
      </w:r>
      <w:r w:rsidRPr="004623C8">
        <w:rPr>
          <w:rFonts w:ascii="Arabic Typesetting" w:hAnsi="Arabic Typesetting" w:cs="Arabic Typesetting"/>
          <w:color w:val="000000"/>
          <w:sz w:val="24"/>
          <w:rtl/>
        </w:rPr>
        <w:t xml:space="preserve"> </w:t>
      </w:r>
      <w:r w:rsidR="005E2F2A" w:rsidRPr="004623C8">
        <w:rPr>
          <w:rFonts w:ascii="Arabic Typesetting" w:hAnsi="Arabic Typesetting" w:cs="Arabic Typesetting"/>
          <w:color w:val="000000"/>
          <w:sz w:val="24"/>
          <w:rtl/>
        </w:rPr>
        <w:t>2014/2015</w:t>
      </w:r>
      <w:r w:rsidRPr="004623C8">
        <w:rPr>
          <w:rFonts w:ascii="Arabic Typesetting" w:hAnsi="Arabic Typesetting" w:cs="Arabic Typesetting"/>
          <w:color w:val="000000"/>
          <w:sz w:val="24"/>
          <w:rtl/>
        </w:rPr>
        <w:t>.</w:t>
      </w:r>
    </w:p>
    <w:p w:rsidR="000E5099" w:rsidRDefault="000E5099">
      <w:pPr>
        <w:bidi w:val="0"/>
        <w:rPr>
          <w:rFonts w:ascii="Arabic Typesetting" w:hAnsi="Arabic Typesetting" w:cs="Arabic Typesetting"/>
          <w:szCs w:val="34"/>
          <w:rtl/>
        </w:rPr>
      </w:pPr>
      <w:r>
        <w:rPr>
          <w:rFonts w:ascii="Arabic Typesetting" w:hAnsi="Arabic Typesetting" w:cs="Arabic Typesetting"/>
          <w:szCs w:val="34"/>
          <w:rtl/>
        </w:rPr>
        <w:br w:type="page"/>
      </w:r>
    </w:p>
    <w:p w:rsidR="000E5099" w:rsidRPr="00923AA1" w:rsidRDefault="000E5099" w:rsidP="00CA24DE">
      <w:pPr>
        <w:pStyle w:val="ARNormal"/>
        <w:keepNext/>
        <w:spacing w:after="0"/>
        <w:ind w:left="720"/>
        <w:jc w:val="center"/>
        <w:rPr>
          <w:b/>
          <w:bCs/>
          <w:rtl/>
        </w:rPr>
      </w:pPr>
      <w:r w:rsidRPr="00923AA1">
        <w:rPr>
          <w:rFonts w:hint="cs"/>
          <w:b/>
          <w:bCs/>
          <w:rtl/>
        </w:rPr>
        <w:lastRenderedPageBreak/>
        <w:t xml:space="preserve">البرنامج </w:t>
      </w:r>
      <w:r>
        <w:rPr>
          <w:rFonts w:hint="cs"/>
          <w:b/>
          <w:bCs/>
          <w:rtl/>
        </w:rPr>
        <w:t>8</w:t>
      </w:r>
      <w:r w:rsidRPr="00923AA1">
        <w:rPr>
          <w:rFonts w:hint="cs"/>
          <w:b/>
          <w:bCs/>
          <w:rtl/>
        </w:rPr>
        <w:t xml:space="preserve">: الموارد بحسب </w:t>
      </w:r>
      <w:r>
        <w:rPr>
          <w:rFonts w:hint="cs"/>
          <w:b/>
          <w:bCs/>
          <w:rtl/>
        </w:rPr>
        <w:t>غرض الإنفاق</w:t>
      </w:r>
    </w:p>
    <w:p w:rsidR="000E5099" w:rsidRPr="003842F1" w:rsidRDefault="000E5099" w:rsidP="000E5099">
      <w:pPr>
        <w:pStyle w:val="ARNormal"/>
        <w:spacing w:after="0"/>
        <w:ind w:left="720"/>
        <w:jc w:val="center"/>
        <w:rPr>
          <w:i/>
          <w:iCs/>
        </w:rPr>
      </w:pPr>
      <w:r w:rsidRPr="003842F1">
        <w:rPr>
          <w:rFonts w:hint="cs"/>
          <w:i/>
          <w:iCs/>
          <w:rtl/>
        </w:rPr>
        <w:t>(بآلاف الفرنكات السويسرية)</w:t>
      </w:r>
    </w:p>
    <w:p w:rsidR="00884CF0" w:rsidRPr="000E5099" w:rsidRDefault="00D60DFD" w:rsidP="00D60DFD">
      <w:pPr>
        <w:adjustRightInd w:val="0"/>
        <w:snapToGrid w:val="0"/>
        <w:spacing w:after="120"/>
        <w:jc w:val="center"/>
        <w:rPr>
          <w:rFonts w:ascii="Arabic Typesetting" w:hAnsi="Arabic Typesetting" w:cs="Arabic Typesetting"/>
          <w:szCs w:val="34"/>
          <w:rtl/>
          <w:lang w:val="fr-CH"/>
        </w:rPr>
      </w:pPr>
      <w:r w:rsidRPr="00D60DFD">
        <w:rPr>
          <w:noProof/>
          <w:szCs w:val="20"/>
          <w:rtl/>
          <w:lang w:bidi="ar-SA"/>
        </w:rPr>
        <w:drawing>
          <wp:inline distT="0" distB="0" distL="0" distR="0" wp14:anchorId="6690384C" wp14:editId="45CCB046">
            <wp:extent cx="5400040" cy="5926455"/>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5400040" cy="5926455"/>
                    </a:xfrm>
                    <a:prstGeom prst="rect">
                      <a:avLst/>
                    </a:prstGeom>
                    <a:noFill/>
                    <a:ln>
                      <a:noFill/>
                    </a:ln>
                  </pic:spPr>
                </pic:pic>
              </a:graphicData>
            </a:graphic>
          </wp:inline>
        </w:drawing>
      </w:r>
    </w:p>
    <w:p w:rsidR="00884CF0" w:rsidRPr="004623C8" w:rsidRDefault="00884CF0" w:rsidP="00B37863">
      <w:pPr>
        <w:pStyle w:val="ARNormal"/>
        <w:spacing w:line="240" w:lineRule="auto"/>
        <w:jc w:val="left"/>
        <w:rPr>
          <w:sz w:val="24"/>
          <w:szCs w:val="24"/>
          <w:rtl/>
        </w:rPr>
      </w:pPr>
      <w:r w:rsidRPr="004623C8">
        <w:rPr>
          <w:sz w:val="24"/>
          <w:szCs w:val="24"/>
          <w:rtl/>
        </w:rPr>
        <w:t>ملاحظات:</w:t>
      </w:r>
    </w:p>
    <w:p w:rsidR="00884CF0" w:rsidRPr="004623C8" w:rsidRDefault="00884CF0" w:rsidP="00B37863">
      <w:pPr>
        <w:pStyle w:val="ARNormal"/>
        <w:numPr>
          <w:ilvl w:val="0"/>
          <w:numId w:val="40"/>
        </w:numPr>
        <w:spacing w:line="240" w:lineRule="auto"/>
        <w:ind w:left="0" w:firstLine="0"/>
        <w:jc w:val="left"/>
        <w:rPr>
          <w:sz w:val="24"/>
          <w:szCs w:val="24"/>
        </w:rPr>
      </w:pPr>
      <w:r w:rsidRPr="004623C8">
        <w:rPr>
          <w:color w:val="000000"/>
          <w:sz w:val="24"/>
          <w:szCs w:val="24"/>
          <w:rtl/>
        </w:rPr>
        <w:t xml:space="preserve">أعيدت صياغة الميزانية  المعتمدة للثنائية 2012/13 والميزانية بعد التحويلات بالاستناد إلى بنية فئة التكلفة المقترحة للثنائية 2014/15. </w:t>
      </w:r>
    </w:p>
    <w:p w:rsidR="00884CF0" w:rsidRPr="004623C8" w:rsidRDefault="00884CF0" w:rsidP="00B37863">
      <w:pPr>
        <w:pStyle w:val="ARNormal"/>
        <w:numPr>
          <w:ilvl w:val="0"/>
          <w:numId w:val="40"/>
        </w:numPr>
        <w:spacing w:line="240" w:lineRule="auto"/>
        <w:ind w:left="0" w:firstLine="0"/>
        <w:jc w:val="left"/>
        <w:rPr>
          <w:sz w:val="24"/>
          <w:szCs w:val="24"/>
        </w:rPr>
      </w:pPr>
      <w:r w:rsidRPr="004623C8">
        <w:rPr>
          <w:sz w:val="24"/>
          <w:szCs w:val="24"/>
          <w:rtl/>
        </w:rPr>
        <w:t xml:space="preserve">تعكس </w:t>
      </w:r>
      <w:r w:rsidRPr="004623C8">
        <w:rPr>
          <w:color w:val="000000"/>
          <w:sz w:val="24"/>
          <w:szCs w:val="24"/>
          <w:rtl/>
        </w:rPr>
        <w:t xml:space="preserve">الميزانية بعد التحويلات الميزانية التي تمت تسويتها للبرامج، باتباع التحويلات التي تمت خلال الثنائية 2012/13 تمشيا مع المادة 5.5 من النظام المالي. وللحصول على تفاصيل إضافية بشأن ميزانية الثنائية 2012/13 بعد التحويلات، يرجى الرجوع إلى جدول المرفق الأول لهذه الوثيقة (الميزانية بعد التحويلات بحسب البرنامج)، والوثيقة </w:t>
      </w:r>
      <w:proofErr w:type="spellStart"/>
      <w:r w:rsidRPr="004623C8">
        <w:rPr>
          <w:color w:val="000000"/>
          <w:sz w:val="24"/>
          <w:szCs w:val="24"/>
        </w:rPr>
        <w:t>WO</w:t>
      </w:r>
      <w:proofErr w:type="spellEnd"/>
      <w:r w:rsidRPr="004623C8">
        <w:rPr>
          <w:color w:val="000000"/>
          <w:sz w:val="24"/>
          <w:szCs w:val="24"/>
        </w:rPr>
        <w:t>/</w:t>
      </w:r>
      <w:proofErr w:type="spellStart"/>
      <w:r w:rsidRPr="004623C8">
        <w:rPr>
          <w:color w:val="000000"/>
          <w:sz w:val="24"/>
          <w:szCs w:val="24"/>
        </w:rPr>
        <w:t>PBC</w:t>
      </w:r>
      <w:proofErr w:type="spellEnd"/>
      <w:r w:rsidRPr="004623C8">
        <w:rPr>
          <w:color w:val="000000"/>
          <w:sz w:val="24"/>
          <w:szCs w:val="24"/>
        </w:rPr>
        <w:t>/20/2</w:t>
      </w:r>
      <w:r w:rsidRPr="004623C8">
        <w:rPr>
          <w:color w:val="000000"/>
          <w:sz w:val="24"/>
          <w:szCs w:val="24"/>
          <w:rtl/>
        </w:rPr>
        <w:t xml:space="preserve"> (تقرير أداء البرنامج عن عام 2012). وتمثل ميزانية تكاليف الموظفين للثنائية 2012/13 بعد التحويلات النفقات الفعلية المتكبدة حتى 31 مارس 2013 والمبالغ المدرجة في الميزانية، استناداً إلى التكاليف القياسية عن الأشهر التسعة المتبقية من عام 2013.</w:t>
      </w:r>
    </w:p>
    <w:p w:rsidR="00884CF0" w:rsidRPr="004623C8" w:rsidRDefault="00884CF0" w:rsidP="00B37863">
      <w:pPr>
        <w:pStyle w:val="ARNormal"/>
        <w:numPr>
          <w:ilvl w:val="0"/>
          <w:numId w:val="40"/>
        </w:numPr>
        <w:spacing w:line="240" w:lineRule="auto"/>
        <w:ind w:left="0" w:firstLine="0"/>
        <w:jc w:val="left"/>
        <w:rPr>
          <w:sz w:val="24"/>
          <w:szCs w:val="24"/>
        </w:rPr>
      </w:pPr>
      <w:r w:rsidRPr="004623C8">
        <w:rPr>
          <w:sz w:val="24"/>
          <w:szCs w:val="24"/>
          <w:rtl/>
        </w:rPr>
        <w:t xml:space="preserve">لمزيد من </w:t>
      </w:r>
      <w:r w:rsidRPr="004623C8">
        <w:rPr>
          <w:color w:val="000000"/>
          <w:sz w:val="24"/>
          <w:szCs w:val="24"/>
          <w:rtl/>
        </w:rPr>
        <w:t>التفاصيل عن الوظائف الخاصة بالبرنامج، يرجى الرجوع إلى جدول المرفق الثاني.</w:t>
      </w:r>
    </w:p>
    <w:p w:rsidR="00884CF0" w:rsidRPr="009F0533" w:rsidRDefault="00884CF0" w:rsidP="00B63098">
      <w:pPr>
        <w:pStyle w:val="StyleHeading3ComplexItalic"/>
        <w:keepNext w:val="0"/>
        <w:tabs>
          <w:tab w:val="clear" w:pos="1985"/>
        </w:tabs>
        <w:bidi/>
        <w:adjustRightInd w:val="0"/>
        <w:snapToGrid w:val="0"/>
        <w:spacing w:after="240" w:line="360" w:lineRule="exact"/>
        <w:ind w:left="1134" w:hanging="1134"/>
        <w:rPr>
          <w:rFonts w:ascii="Arabic Typesetting" w:hAnsi="Arabic Typesetting" w:cs="Arabic Typesetting"/>
          <w:b w:val="0"/>
          <w:bCs/>
          <w:i/>
          <w:iCs w:val="0"/>
          <w:sz w:val="42"/>
          <w:szCs w:val="42"/>
        </w:rPr>
      </w:pPr>
      <w:r w:rsidRPr="009F0533">
        <w:rPr>
          <w:rFonts w:ascii="Arabic Typesetting" w:hAnsi="Arabic Typesetting" w:cs="Arabic Typesetting"/>
          <w:b w:val="0"/>
          <w:bCs/>
          <w:i/>
          <w:iCs w:val="0"/>
          <w:sz w:val="42"/>
          <w:szCs w:val="42"/>
        </w:rPr>
        <w:br w:type="page"/>
      </w:r>
      <w:bookmarkStart w:id="32" w:name="_Toc356567758"/>
      <w:bookmarkStart w:id="33" w:name="_Toc364355370"/>
      <w:r w:rsidRPr="009F0533">
        <w:rPr>
          <w:rFonts w:ascii="Arabic Typesetting" w:hAnsi="Arabic Typesetting" w:cs="Arabic Typesetting"/>
          <w:b w:val="0"/>
          <w:bCs/>
          <w:i/>
          <w:iCs w:val="0"/>
          <w:sz w:val="42"/>
          <w:szCs w:val="42"/>
          <w:rtl/>
        </w:rPr>
        <w:lastRenderedPageBreak/>
        <w:t>البرنامج 9</w:t>
      </w:r>
      <w:r>
        <w:rPr>
          <w:rFonts w:ascii="Arabic Typesetting" w:hAnsi="Arabic Typesetting" w:cs="Arabic Typesetting" w:hint="cs"/>
          <w:b w:val="0"/>
          <w:bCs/>
          <w:i/>
          <w:iCs w:val="0"/>
          <w:sz w:val="42"/>
          <w:szCs w:val="42"/>
          <w:rtl/>
        </w:rPr>
        <w:tab/>
      </w:r>
      <w:bookmarkEnd w:id="32"/>
      <w:r w:rsidRPr="009F0533">
        <w:rPr>
          <w:rFonts w:ascii="Arabic Typesetting" w:hAnsi="Arabic Typesetting" w:cs="Arabic Typesetting"/>
          <w:b w:val="0"/>
          <w:bCs/>
          <w:i/>
          <w:iCs w:val="0"/>
          <w:sz w:val="42"/>
          <w:szCs w:val="42"/>
          <w:rtl/>
        </w:rPr>
        <w:t>البلدان الأفريقية والعربية وبلدان آسيا والمحيط الهادئ وأمريكا اللاتينية والكاريبي والبلدان الأقل نموا</w:t>
      </w:r>
      <w:r w:rsidRPr="009F0533">
        <w:rPr>
          <w:rFonts w:ascii="Arabic Typesetting" w:hAnsi="Arabic Typesetting" w:cs="Arabic Typesetting" w:hint="cs"/>
          <w:b w:val="0"/>
          <w:bCs/>
          <w:i/>
          <w:iCs w:val="0"/>
          <w:sz w:val="42"/>
          <w:szCs w:val="42"/>
          <w:rtl/>
        </w:rPr>
        <w:t>ً</w:t>
      </w:r>
      <w:bookmarkEnd w:id="33"/>
      <w:r w:rsidRPr="009F0533">
        <w:rPr>
          <w:rFonts w:ascii="Arabic Typesetting" w:hAnsi="Arabic Typesetting" w:cs="Arabic Typesetting"/>
          <w:b w:val="0"/>
          <w:bCs/>
          <w:i/>
          <w:iCs w:val="0"/>
          <w:sz w:val="42"/>
          <w:szCs w:val="42"/>
        </w:rPr>
        <w:t xml:space="preserve"> </w:t>
      </w:r>
    </w:p>
    <w:p w:rsidR="00884CF0" w:rsidRPr="009F0533" w:rsidRDefault="00884CF0" w:rsidP="00B63098">
      <w:pPr>
        <w:pStyle w:val="BodyTextIndent"/>
        <w:keepNext/>
        <w:bidi/>
        <w:adjustRightInd w:val="0"/>
        <w:snapToGrid w:val="0"/>
        <w:spacing w:after="240" w:line="360" w:lineRule="exact"/>
        <w:ind w:left="0"/>
        <w:jc w:val="both"/>
        <w:rPr>
          <w:rFonts w:ascii="Arabic Typesetting" w:hAnsi="Arabic Typesetting" w:cs="Arabic Typesetting"/>
          <w:sz w:val="38"/>
          <w:szCs w:val="38"/>
        </w:rPr>
      </w:pPr>
      <w:r w:rsidRPr="009F0533">
        <w:rPr>
          <w:rFonts w:ascii="Arabic Typesetting" w:hAnsi="Arabic Typesetting" w:cs="Arabic Typesetting"/>
          <w:sz w:val="38"/>
          <w:szCs w:val="38"/>
          <w:rtl/>
        </w:rPr>
        <w:t>سياق التخطيط</w:t>
      </w:r>
    </w:p>
    <w:p w:rsidR="00884CF0" w:rsidRPr="009F0533" w:rsidRDefault="00884CF0" w:rsidP="00862268">
      <w:pPr>
        <w:keepNext/>
        <w:numPr>
          <w:ilvl w:val="0"/>
          <w:numId w:val="32"/>
        </w:numPr>
        <w:tabs>
          <w:tab w:val="clear" w:pos="680"/>
        </w:tabs>
        <w:adjustRightInd w:val="0"/>
        <w:snapToGrid w:val="0"/>
        <w:spacing w:after="120" w:line="340" w:lineRule="exact"/>
        <w:ind w:left="0"/>
        <w:rPr>
          <w:rFonts w:ascii="Arabic Typesetting" w:hAnsi="Arabic Typesetting" w:cs="Arabic Typesetting"/>
          <w:szCs w:val="34"/>
        </w:rPr>
      </w:pPr>
      <w:r w:rsidRPr="009F0533">
        <w:rPr>
          <w:rFonts w:ascii="Arabic Typesetting" w:hAnsi="Arabic Typesetting" w:cs="Arabic Typesetting"/>
          <w:szCs w:val="34"/>
          <w:rtl/>
        </w:rPr>
        <w:t>ما يوجه دفة هذا البرنامج هو الهدف الاستراتيجي الثالث – تسهيل الانتفاع بالملكية الفكرية في سبيل التنمية – وشرطه الأساسي هو وجود بيئة</w:t>
      </w:r>
      <w:r w:rsidRPr="009F0533">
        <w:rPr>
          <w:rFonts w:ascii="Arabic Typesetting" w:hAnsi="Arabic Typesetting" w:cs="Arabic Typesetting" w:hint="cs"/>
          <w:szCs w:val="34"/>
          <w:rtl/>
        </w:rPr>
        <w:t>ٍ</w:t>
      </w:r>
      <w:r w:rsidRPr="009F0533">
        <w:rPr>
          <w:rFonts w:ascii="Arabic Typesetting" w:hAnsi="Arabic Typesetting" w:cs="Arabic Typesetting"/>
          <w:szCs w:val="34"/>
          <w:rtl/>
        </w:rPr>
        <w:t xml:space="preserve"> </w:t>
      </w:r>
      <w:proofErr w:type="spellStart"/>
      <w:r w:rsidRPr="009F0533">
        <w:rPr>
          <w:rFonts w:ascii="Arabic Typesetting" w:hAnsi="Arabic Typesetting" w:cs="Arabic Typesetting"/>
          <w:szCs w:val="34"/>
          <w:rtl/>
        </w:rPr>
        <w:t>مؤاتية</w:t>
      </w:r>
      <w:proofErr w:type="spellEnd"/>
      <w:r w:rsidRPr="009F0533">
        <w:rPr>
          <w:rFonts w:ascii="Arabic Typesetting" w:hAnsi="Arabic Typesetting" w:cs="Arabic Typesetting"/>
          <w:szCs w:val="34"/>
          <w:rtl/>
        </w:rPr>
        <w:t xml:space="preserve"> تشتمل على الموارد السياسية والتشريعية والمؤسسية والبشرية التي سوف تجعل البلدان النامية والبلدان الأقل نمواً قادرة على الانتفاع بالملكية الفكرية في سبيل التنمية، وتُمكِّنها من جني ثمار نظام الملكية الفكرية وتعزيز مشاركتها في اقتصاد الابتكار العالمي.</w:t>
      </w:r>
    </w:p>
    <w:p w:rsidR="00884CF0" w:rsidRDefault="00884CF0" w:rsidP="00862268">
      <w:pPr>
        <w:numPr>
          <w:ilvl w:val="0"/>
          <w:numId w:val="32"/>
        </w:numPr>
        <w:tabs>
          <w:tab w:val="clear" w:pos="680"/>
        </w:tabs>
        <w:adjustRightInd w:val="0"/>
        <w:snapToGrid w:val="0"/>
        <w:spacing w:after="120" w:line="340" w:lineRule="exact"/>
        <w:ind w:left="0"/>
        <w:rPr>
          <w:rFonts w:ascii="Arabic Typesetting" w:hAnsi="Arabic Typesetting" w:cs="Arabic Typesetting"/>
          <w:szCs w:val="34"/>
        </w:rPr>
      </w:pPr>
      <w:r w:rsidRPr="009F0533">
        <w:rPr>
          <w:rFonts w:ascii="Arabic Typesetting" w:hAnsi="Arabic Typesetting" w:cs="Arabic Typesetting"/>
          <w:szCs w:val="34"/>
          <w:rtl/>
        </w:rPr>
        <w:t>والتحديات الرئيسية هي: أ) التنوع من حيث النظم والأوضاع القانونية والاقتصادية والسياسية للبلدان النامية والبلدان الأقل نمواً في أفريقيا والمنطقة العربية وآسيا والمحيط الهادئ وأمريكا اللاتينية ومنطقة البحر الكاريبي؛ ب) والحاجة المتزايدة</w:t>
      </w:r>
      <w:r w:rsidRPr="009F0533">
        <w:rPr>
          <w:rFonts w:ascii="Arabic Typesetting" w:hAnsi="Arabic Typesetting" w:cs="Arabic Typesetting" w:hint="cs"/>
          <w:szCs w:val="34"/>
          <w:rtl/>
        </w:rPr>
        <w:t xml:space="preserve"> باستمرار</w:t>
      </w:r>
      <w:r w:rsidRPr="009F0533">
        <w:rPr>
          <w:rFonts w:ascii="Arabic Typesetting" w:hAnsi="Arabic Typesetting" w:cs="Arabic Typesetting"/>
          <w:szCs w:val="34"/>
          <w:rtl/>
        </w:rPr>
        <w:t xml:space="preserve"> إلى الخدمات المتعلقة بالتنمية والطلب المتزايد عليها فضلاً عن خدمات الويبو الأخرى؛ ج) والنطاق الواسع والتنوع الكبير لأصحاب المصلحة مع تفاوت المهارات والكفاءات ومتطلبات المعرفة، بدءاً من واضعي السياسات ومديري مكاتب الملكية الفكرية والإداريين والفاحصين، وصولاً إلى مديري نقل التكنولوجيا في الجامعات ومؤسسات البحث والتطوير</w:t>
      </w:r>
      <w:r w:rsidRPr="009F0533">
        <w:rPr>
          <w:rFonts w:ascii="Arabic Typesetting" w:hAnsi="Arabic Typesetting" w:cs="Arabic Typesetting" w:hint="cs"/>
          <w:szCs w:val="34"/>
          <w:rtl/>
        </w:rPr>
        <w:t>،</w:t>
      </w:r>
      <w:r w:rsidRPr="009F0533">
        <w:rPr>
          <w:rFonts w:ascii="Arabic Typesetting" w:hAnsi="Arabic Typesetting" w:cs="Arabic Typesetting"/>
          <w:szCs w:val="34"/>
          <w:rtl/>
        </w:rPr>
        <w:t xml:space="preserve"> وأصحاب الأعمال ومديري المؤسسات</w:t>
      </w:r>
      <w:r w:rsidRPr="009F0533">
        <w:rPr>
          <w:rFonts w:ascii="Arabic Typesetting" w:hAnsi="Arabic Typesetting" w:cs="Arabic Typesetting" w:hint="cs"/>
          <w:szCs w:val="34"/>
          <w:rtl/>
        </w:rPr>
        <w:t>،</w:t>
      </w:r>
      <w:r w:rsidRPr="009F0533">
        <w:rPr>
          <w:rFonts w:ascii="Arabic Typesetting" w:hAnsi="Arabic Typesetting" w:cs="Arabic Typesetting"/>
          <w:szCs w:val="34"/>
          <w:rtl/>
        </w:rPr>
        <w:t xml:space="preserve"> والمخترعين والمبتكرين، والعاملين في مجال الملكية الفكرية؛ د) </w:t>
      </w:r>
      <w:r>
        <w:rPr>
          <w:rFonts w:ascii="Arabic Typesetting" w:hAnsi="Arabic Typesetting" w:cs="Arabic Typesetting" w:hint="cs"/>
          <w:szCs w:val="34"/>
          <w:rtl/>
        </w:rPr>
        <w:t>و</w:t>
      </w:r>
      <w:r w:rsidRPr="009F0533">
        <w:rPr>
          <w:rFonts w:ascii="Arabic Typesetting" w:hAnsi="Arabic Typesetting" w:cs="Arabic Typesetting"/>
          <w:szCs w:val="34"/>
          <w:rtl/>
        </w:rPr>
        <w:t xml:space="preserve">التحدي المتمثل في تحويل مفهوم الملكية الفكرية لأغراض التنمية إلى نتائج محسوسة مع تحقيق منافع ملموسة تعود على قطاعات محددة وعلى المجتمع ككل؛ ه) والتحدي الدائم المتمثل في ضمان </w:t>
      </w:r>
      <w:r w:rsidRPr="009F0533">
        <w:rPr>
          <w:rFonts w:ascii="Arabic Typesetting" w:hAnsi="Arabic Typesetting" w:cs="Arabic Typesetting" w:hint="cs"/>
          <w:szCs w:val="34"/>
          <w:rtl/>
        </w:rPr>
        <w:t>ملاءمة</w:t>
      </w:r>
      <w:r w:rsidRPr="009F0533">
        <w:rPr>
          <w:rFonts w:ascii="Arabic Typesetting" w:hAnsi="Arabic Typesetting" w:cs="Arabic Typesetting"/>
          <w:szCs w:val="34"/>
          <w:rtl/>
        </w:rPr>
        <w:t xml:space="preserve"> النتائج وأثرها واستدامتها، لا سيما على الصعيد القطري</w:t>
      </w:r>
      <w:r w:rsidRPr="009F0533">
        <w:rPr>
          <w:rFonts w:ascii="Arabic Typesetting" w:hAnsi="Arabic Typesetting" w:cs="Arabic Typesetting"/>
          <w:szCs w:val="34"/>
        </w:rPr>
        <w:t>.</w:t>
      </w:r>
    </w:p>
    <w:p w:rsidR="00884CF0" w:rsidRPr="009F0533" w:rsidRDefault="00884CF0" w:rsidP="00862268">
      <w:pPr>
        <w:adjustRightInd w:val="0"/>
        <w:snapToGrid w:val="0"/>
        <w:spacing w:after="120" w:line="340" w:lineRule="exact"/>
        <w:rPr>
          <w:rFonts w:ascii="Arabic Typesetting" w:hAnsi="Arabic Typesetting" w:cs="Arabic Typesetting"/>
          <w:szCs w:val="34"/>
        </w:rPr>
      </w:pPr>
    </w:p>
    <w:p w:rsidR="00884CF0" w:rsidRPr="009F0533" w:rsidRDefault="00884CF0" w:rsidP="00862268">
      <w:pPr>
        <w:keepNext/>
        <w:adjustRightInd w:val="0"/>
        <w:snapToGrid w:val="0"/>
        <w:spacing w:after="240" w:line="340" w:lineRule="exact"/>
        <w:jc w:val="both"/>
        <w:rPr>
          <w:rFonts w:ascii="Arabic Typesetting" w:hAnsi="Arabic Typesetting" w:cs="Arabic Typesetting"/>
          <w:b/>
          <w:sz w:val="38"/>
          <w:szCs w:val="38"/>
        </w:rPr>
      </w:pPr>
      <w:r w:rsidRPr="009F0533">
        <w:rPr>
          <w:rFonts w:ascii="Arabic Typesetting" w:hAnsi="Arabic Typesetting" w:cs="Arabic Typesetting"/>
          <w:b/>
          <w:sz w:val="38"/>
          <w:szCs w:val="38"/>
          <w:rtl/>
        </w:rPr>
        <w:t>استراتيجيات التنفيذ</w:t>
      </w:r>
    </w:p>
    <w:p w:rsidR="00884CF0" w:rsidRPr="009F0533" w:rsidRDefault="00884CF0" w:rsidP="00862268">
      <w:pPr>
        <w:keepNext/>
        <w:numPr>
          <w:ilvl w:val="0"/>
          <w:numId w:val="32"/>
        </w:numPr>
        <w:tabs>
          <w:tab w:val="clear" w:pos="680"/>
        </w:tabs>
        <w:adjustRightInd w:val="0"/>
        <w:snapToGrid w:val="0"/>
        <w:spacing w:after="120" w:line="340" w:lineRule="exact"/>
        <w:ind w:left="0"/>
        <w:rPr>
          <w:rFonts w:ascii="Arabic Typesetting" w:hAnsi="Arabic Typesetting" w:cs="Arabic Typesetting"/>
          <w:szCs w:val="34"/>
        </w:rPr>
      </w:pPr>
      <w:r w:rsidRPr="009F0533">
        <w:rPr>
          <w:rFonts w:ascii="Arabic Typesetting" w:hAnsi="Arabic Typesetting" w:cs="Arabic Typesetting"/>
          <w:szCs w:val="34"/>
          <w:rtl/>
        </w:rPr>
        <w:t>سوف يستمر</w:t>
      </w:r>
      <w:r w:rsidRPr="009F0533">
        <w:rPr>
          <w:rFonts w:ascii="Arabic Typesetting" w:hAnsi="Arabic Typesetting" w:cs="Arabic Typesetting" w:hint="cs"/>
          <w:szCs w:val="34"/>
          <w:rtl/>
        </w:rPr>
        <w:t>ّ</w:t>
      </w:r>
      <w:r w:rsidRPr="009F0533">
        <w:rPr>
          <w:rFonts w:ascii="Arabic Typesetting" w:hAnsi="Arabic Typesetting" w:cs="Arabic Typesetting"/>
          <w:szCs w:val="34"/>
          <w:rtl/>
        </w:rPr>
        <w:t xml:space="preserve"> عمل هذا البرنامج في الاسترشاد بتوصيات جدول أعمال التنمية بشأن المساعدة التقنية وتكوين الكفاءات، لا سيما التوصيات 1 و6 و12 و13 و14. وسوف تُوضع استراتيجية تنفيذ</w:t>
      </w:r>
      <w:r w:rsidRPr="009F0533">
        <w:rPr>
          <w:rFonts w:ascii="Arabic Typesetting" w:hAnsi="Arabic Typesetting" w:cs="Arabic Typesetting" w:hint="cs"/>
          <w:szCs w:val="34"/>
          <w:rtl/>
        </w:rPr>
        <w:t>ٍ</w:t>
      </w:r>
      <w:r w:rsidRPr="009F0533">
        <w:rPr>
          <w:rFonts w:ascii="Arabic Typesetting" w:hAnsi="Arabic Typesetting" w:cs="Arabic Typesetting"/>
          <w:szCs w:val="34"/>
          <w:rtl/>
        </w:rPr>
        <w:t xml:space="preserve"> حاسمة من خلال استراتيجيات الملكية الفكرية الوطنية الخاصة بكل بلد في سياق خطط التنمية الوطنية. واستراتيجيات الملكية الفكرية الوطنية قد تكشف النقاب عن الاحتياجات والثغرات الموجودة في مجالات أطر السياسات والأطر التشريعية، والبنية التحتية المؤسسية والتقنية، وبناء قدرات الموارد البشرية، مع الاستفادة، في الوقت نفسه، من إمكانات الملكية الفكرية في مجالات ذات أولوية على النحو المُحدَّد في خطط التنمية الوطنية. وسوف </w:t>
      </w:r>
      <w:r w:rsidRPr="009F0533">
        <w:rPr>
          <w:rFonts w:ascii="Arabic Typesetting" w:hAnsi="Arabic Typesetting" w:cs="Arabic Typesetting" w:hint="cs"/>
          <w:szCs w:val="34"/>
          <w:rtl/>
        </w:rPr>
        <w:t>يكثّف</w:t>
      </w:r>
      <w:r w:rsidRPr="009F0533">
        <w:rPr>
          <w:rFonts w:ascii="Arabic Typesetting" w:hAnsi="Arabic Typesetting" w:cs="Arabic Typesetting"/>
          <w:szCs w:val="34"/>
          <w:rtl/>
        </w:rPr>
        <w:t xml:space="preserve"> البرنامج</w:t>
      </w:r>
      <w:r w:rsidRPr="009F0533">
        <w:rPr>
          <w:rFonts w:ascii="Arabic Typesetting" w:hAnsi="Arabic Typesetting" w:cs="Arabic Typesetting" w:hint="cs"/>
          <w:szCs w:val="34"/>
          <w:rtl/>
        </w:rPr>
        <w:t xml:space="preserve"> عمله</w:t>
      </w:r>
      <w:r w:rsidRPr="009F0533">
        <w:rPr>
          <w:rFonts w:ascii="Arabic Typesetting" w:hAnsi="Arabic Typesetting" w:cs="Arabic Typesetting"/>
          <w:szCs w:val="34"/>
          <w:rtl/>
        </w:rPr>
        <w:t xml:space="preserve">، طبقاً لإحدى نتائجه المرتقبة، في مساعدة البلدان على تصميم استراتيجيات الملكية الفكرية الوطنية وصياغتها وتنفيذها. وسوف تستخدم استراتيجية التنفيذ هذه المنهجية الخاصة بصياغة استراتيجية وطنية للملكية الفكرية، قُدِّمت في </w:t>
      </w:r>
      <w:r w:rsidR="005E2F2A">
        <w:rPr>
          <w:rFonts w:ascii="Arabic Typesetting" w:hAnsi="Arabic Typesetting" w:cs="Arabic Typesetting"/>
          <w:szCs w:val="34"/>
          <w:rtl/>
        </w:rPr>
        <w:t>الثنائية</w:t>
      </w:r>
      <w:r w:rsidRPr="009F0533">
        <w:rPr>
          <w:rFonts w:ascii="Arabic Typesetting" w:hAnsi="Arabic Typesetting" w:cs="Arabic Typesetting"/>
          <w:szCs w:val="34"/>
          <w:rtl/>
        </w:rPr>
        <w:t xml:space="preserve"> السابقة في إطار </w:t>
      </w:r>
      <w:r w:rsidRPr="009F0533">
        <w:rPr>
          <w:rFonts w:ascii="Arabic Typesetting" w:hAnsi="Arabic Typesetting" w:cs="Arabic Typesetting" w:hint="cs"/>
          <w:szCs w:val="34"/>
          <w:rtl/>
        </w:rPr>
        <w:t>أحد</w:t>
      </w:r>
      <w:r w:rsidRPr="009F0533">
        <w:rPr>
          <w:rFonts w:ascii="Arabic Typesetting" w:hAnsi="Arabic Typesetting" w:cs="Arabic Typesetting"/>
          <w:szCs w:val="34"/>
          <w:rtl/>
        </w:rPr>
        <w:t xml:space="preserve"> مشاريع جدول أعمال التنمية، والتي تشتمل على الأدوات اللازمة لتقييم الاحتياجات، ووضع أسس المقارنة ومبادئ توجيهية لعملية تشاور</w:t>
      </w:r>
      <w:r w:rsidRPr="009F0533">
        <w:rPr>
          <w:rFonts w:ascii="Arabic Typesetting" w:hAnsi="Arabic Typesetting" w:cs="Arabic Typesetting" w:hint="cs"/>
          <w:szCs w:val="34"/>
          <w:rtl/>
        </w:rPr>
        <w:t xml:space="preserve"> وتحقق</w:t>
      </w:r>
      <w:r w:rsidRPr="009F0533">
        <w:rPr>
          <w:rFonts w:ascii="Arabic Typesetting" w:hAnsi="Arabic Typesetting" w:cs="Arabic Typesetting"/>
          <w:szCs w:val="34"/>
          <w:rtl/>
        </w:rPr>
        <w:t xml:space="preserve"> </w:t>
      </w:r>
      <w:r w:rsidRPr="009F0533">
        <w:rPr>
          <w:rFonts w:ascii="Arabic Typesetting" w:hAnsi="Arabic Typesetting" w:cs="Arabic Typesetting" w:hint="cs"/>
          <w:szCs w:val="34"/>
          <w:rtl/>
        </w:rPr>
        <w:t>متكررة</w:t>
      </w:r>
      <w:r w:rsidRPr="009F0533">
        <w:rPr>
          <w:rFonts w:ascii="Arabic Typesetting" w:hAnsi="Arabic Typesetting" w:cs="Arabic Typesetting"/>
          <w:szCs w:val="34"/>
          <w:rtl/>
        </w:rPr>
        <w:t xml:space="preserve"> بين أصحاب المصلحة المتعددين. وسوف تُوجه المكاتبُ الإقليمية عملية صياغة استراتيجية الملكية الفكرية للبلدان الموجودة في منطقة كل منها بالتنسيق مع شعبة البلدان الأقل نمواً وشعبة المشاريع الخاصة ومع المدخلات المقدَّمة من القطاعات ذات الصلة، ولا سيما في مرحلة التنفيذ.</w:t>
      </w:r>
    </w:p>
    <w:p w:rsidR="00884CF0" w:rsidRPr="009F0533" w:rsidRDefault="00884CF0" w:rsidP="00862268">
      <w:pPr>
        <w:numPr>
          <w:ilvl w:val="0"/>
          <w:numId w:val="32"/>
        </w:numPr>
        <w:tabs>
          <w:tab w:val="clear" w:pos="680"/>
        </w:tabs>
        <w:adjustRightInd w:val="0"/>
        <w:snapToGrid w:val="0"/>
        <w:spacing w:after="120" w:line="340" w:lineRule="exact"/>
        <w:ind w:left="0"/>
        <w:rPr>
          <w:rFonts w:ascii="Arabic Typesetting" w:hAnsi="Arabic Typesetting" w:cs="Arabic Typesetting"/>
          <w:szCs w:val="34"/>
        </w:rPr>
      </w:pPr>
      <w:r w:rsidRPr="009F0533">
        <w:rPr>
          <w:rFonts w:ascii="Arabic Typesetting" w:hAnsi="Arabic Typesetting" w:cs="Arabic Typesetting"/>
          <w:szCs w:val="34"/>
          <w:rtl/>
        </w:rPr>
        <w:t>وبالتوازي مع إعداد الاستراتيجيات الوطنية للملكية الفكرية واعتمادها وتنفيذها، سوف تكون الخطط القطرية أداة تخطيط من أجل التحقيق التدريجي للاتساق والشفافية وتحسين التنسيق عند تقديم المنظمة بأسرها للخدمات المتعلقة بالتنمية. وسوف تقدم الخطة القطرية لمحة عامة عن نطاق مشاركة الويبو في البلد ومدى هذه المشاركة من خلال مصفوفة من النتائج الواضحة التي يجب تحقيقها، و</w:t>
      </w:r>
      <w:r w:rsidRPr="009F0533">
        <w:rPr>
          <w:rFonts w:ascii="Arabic Typesetting" w:hAnsi="Arabic Typesetting" w:cs="Arabic Typesetting" w:hint="cs"/>
          <w:szCs w:val="34"/>
          <w:rtl/>
        </w:rPr>
        <w:t xml:space="preserve">من خلال </w:t>
      </w:r>
      <w:r w:rsidRPr="009F0533">
        <w:rPr>
          <w:rFonts w:ascii="Arabic Typesetting" w:hAnsi="Arabic Typesetting" w:cs="Arabic Typesetting"/>
          <w:szCs w:val="34"/>
          <w:rtl/>
        </w:rPr>
        <w:t>برامج، وأنشطة سوف تُقام في البلد خلال عامين عقب المشاورات التي تتم بين البلد والويبو. وسوف تتولى المكاتب الإقليمية زمام القيادة</w:t>
      </w:r>
      <w:r w:rsidRPr="009F0533">
        <w:rPr>
          <w:rFonts w:ascii="Arabic Typesetting" w:hAnsi="Arabic Typesetting" w:cs="Arabic Typesetting" w:hint="cs"/>
          <w:szCs w:val="34"/>
          <w:rtl/>
        </w:rPr>
        <w:t xml:space="preserve"> </w:t>
      </w:r>
      <w:r w:rsidRPr="009F0533">
        <w:rPr>
          <w:rFonts w:ascii="Arabic Typesetting" w:hAnsi="Arabic Typesetting" w:cs="Arabic Typesetting"/>
          <w:szCs w:val="34"/>
          <w:rtl/>
        </w:rPr>
        <w:t>في إعداد الخطط القطرية بالتشاور والتنسيق الوثيقين مع القطاعات</w:t>
      </w:r>
      <w:r>
        <w:rPr>
          <w:rFonts w:ascii="Arabic Typesetting" w:hAnsi="Arabic Typesetting" w:cs="Arabic Typesetting" w:hint="cs"/>
          <w:szCs w:val="34"/>
          <w:rtl/>
        </w:rPr>
        <w:t> </w:t>
      </w:r>
      <w:r w:rsidRPr="009F0533">
        <w:rPr>
          <w:rFonts w:ascii="Arabic Typesetting" w:hAnsi="Arabic Typesetting" w:cs="Arabic Typesetting"/>
          <w:szCs w:val="34"/>
          <w:rtl/>
        </w:rPr>
        <w:t>الأخرى.</w:t>
      </w:r>
    </w:p>
    <w:p w:rsidR="00884CF0" w:rsidRPr="006D746D" w:rsidRDefault="00884CF0" w:rsidP="00862268">
      <w:pPr>
        <w:numPr>
          <w:ilvl w:val="0"/>
          <w:numId w:val="32"/>
        </w:numPr>
        <w:tabs>
          <w:tab w:val="clear" w:pos="680"/>
        </w:tabs>
        <w:adjustRightInd w:val="0"/>
        <w:snapToGrid w:val="0"/>
        <w:spacing w:after="120" w:line="340" w:lineRule="exact"/>
        <w:ind w:left="0"/>
        <w:rPr>
          <w:rFonts w:ascii="Arabic Typesetting" w:hAnsi="Arabic Typesetting" w:cs="Arabic Typesetting"/>
          <w:szCs w:val="34"/>
        </w:rPr>
      </w:pPr>
      <w:r w:rsidRPr="006D746D">
        <w:rPr>
          <w:rFonts w:ascii="Arabic Typesetting" w:hAnsi="Arabic Typesetting" w:cs="Arabic Typesetting"/>
          <w:szCs w:val="34"/>
          <w:rtl/>
        </w:rPr>
        <w:t>وسوف تُصمَّم برامج تكوين الكفاءات بحيث تتناسب مع متطلبات فئات</w:t>
      </w:r>
      <w:r w:rsidRPr="006D746D">
        <w:rPr>
          <w:rFonts w:ascii="Arabic Typesetting" w:hAnsi="Arabic Typesetting" w:cs="Arabic Typesetting" w:hint="cs"/>
          <w:szCs w:val="34"/>
          <w:rtl/>
        </w:rPr>
        <w:t>ٍ</w:t>
      </w:r>
      <w:r w:rsidRPr="006D746D">
        <w:rPr>
          <w:rFonts w:ascii="Arabic Typesetting" w:hAnsi="Arabic Typesetting" w:cs="Arabic Typesetting"/>
          <w:szCs w:val="34"/>
          <w:rtl/>
        </w:rPr>
        <w:t xml:space="preserve"> مستهدفة مُحدَّدة، وسوف تركز على رفع مستوى المهارات والكفاءات من خلال برامج قصيرة الأجل وعملية تُقدَّم على المستويات الو</w:t>
      </w:r>
      <w:r w:rsidR="0018723F" w:rsidRPr="006D746D">
        <w:rPr>
          <w:rFonts w:ascii="Arabic Typesetting" w:hAnsi="Arabic Typesetting" w:cs="Arabic Typesetting"/>
          <w:szCs w:val="34"/>
          <w:rtl/>
        </w:rPr>
        <w:t>طنية ودون الإقليمية والإقليمية.</w:t>
      </w:r>
      <w:r w:rsidR="006D746D" w:rsidRPr="006D746D">
        <w:rPr>
          <w:rFonts w:ascii="Arabic Typesetting" w:hAnsi="Arabic Typesetting" w:cs="Arabic Typesetting" w:hint="cs"/>
          <w:szCs w:val="34"/>
          <w:rtl/>
        </w:rPr>
        <w:t xml:space="preserve"> </w:t>
      </w:r>
      <w:r w:rsidRPr="006D746D">
        <w:rPr>
          <w:rFonts w:ascii="Arabic Typesetting" w:hAnsi="Arabic Typesetting" w:cs="Arabic Typesetting"/>
          <w:szCs w:val="34"/>
          <w:rtl/>
        </w:rPr>
        <w:lastRenderedPageBreak/>
        <w:t>وسوف يستمر إعداد الأدوات والمؤشرات المناسبة لتقييم استعمال المهارات والمعارف التي تسعى هذه البرامج إلى رفع مستوياتها ولتقييم فائدة هذه المهارات والمعارف.</w:t>
      </w:r>
    </w:p>
    <w:p w:rsidR="00884CF0" w:rsidRPr="009F0533" w:rsidRDefault="00884CF0" w:rsidP="00862268">
      <w:pPr>
        <w:numPr>
          <w:ilvl w:val="0"/>
          <w:numId w:val="32"/>
        </w:numPr>
        <w:tabs>
          <w:tab w:val="clear" w:pos="680"/>
        </w:tabs>
        <w:adjustRightInd w:val="0"/>
        <w:snapToGrid w:val="0"/>
        <w:spacing w:after="120" w:line="340" w:lineRule="exact"/>
        <w:ind w:left="0"/>
        <w:rPr>
          <w:rFonts w:ascii="Arabic Typesetting" w:hAnsi="Arabic Typesetting" w:cs="Arabic Typesetting"/>
          <w:szCs w:val="34"/>
          <w:rtl/>
        </w:rPr>
      </w:pPr>
      <w:r w:rsidRPr="009F0533">
        <w:rPr>
          <w:rFonts w:ascii="Arabic Typesetting" w:hAnsi="Arabic Typesetting" w:cs="Arabic Typesetting"/>
          <w:szCs w:val="34"/>
          <w:rtl/>
        </w:rPr>
        <w:t xml:space="preserve">وسوف تُصمَّم وتُنفَّذ برامج مُعدة خصيصاً سوف تعالج على وجه التحديد احتياجات البلدان الأقل نمواً مع التركيز الشديد على المجالات </w:t>
      </w:r>
      <w:proofErr w:type="spellStart"/>
      <w:r w:rsidRPr="009F0533">
        <w:rPr>
          <w:rFonts w:ascii="Arabic Typesetting" w:hAnsi="Arabic Typesetting" w:cs="Arabic Typesetting"/>
          <w:szCs w:val="34"/>
          <w:rtl/>
        </w:rPr>
        <w:t>المواضيعية</w:t>
      </w:r>
      <w:proofErr w:type="spellEnd"/>
      <w:r w:rsidRPr="009F0533">
        <w:rPr>
          <w:rFonts w:ascii="Arabic Typesetting" w:hAnsi="Arabic Typesetting" w:cs="Arabic Typesetting"/>
          <w:szCs w:val="34"/>
          <w:rtl/>
        </w:rPr>
        <w:t xml:space="preserve"> العامة ذات الأولية الواردة في مشروعات الويبو المعتمدة بمناسبة مؤتمر الأمم المتحدة الرابع المعني بأقل البلدان نمواً. وفي نطاق هذا الإطار الأوسع للتعاون، سوف تعمل الويبو مع البلدان الأقل نمواً لبناء وتعزيز أنظمة ومؤسسات نقل التكنولوجيا في أقل البلدان نمواً وللمساهمة في تحقيق توصيات برنامج عمل إسطنبول ذات الصلة.</w:t>
      </w:r>
    </w:p>
    <w:p w:rsidR="00884CF0" w:rsidRPr="009F0533" w:rsidRDefault="00884CF0" w:rsidP="00862268">
      <w:pPr>
        <w:numPr>
          <w:ilvl w:val="0"/>
          <w:numId w:val="32"/>
        </w:numPr>
        <w:tabs>
          <w:tab w:val="clear" w:pos="680"/>
        </w:tabs>
        <w:adjustRightInd w:val="0"/>
        <w:snapToGrid w:val="0"/>
        <w:spacing w:after="120" w:line="340" w:lineRule="exact"/>
        <w:ind w:left="0"/>
        <w:rPr>
          <w:rFonts w:ascii="Arabic Typesetting" w:hAnsi="Arabic Typesetting" w:cs="Arabic Typesetting"/>
          <w:szCs w:val="34"/>
        </w:rPr>
      </w:pPr>
      <w:r w:rsidRPr="009F0533">
        <w:rPr>
          <w:rFonts w:ascii="Arabic Typesetting" w:hAnsi="Arabic Typesetting" w:cs="Arabic Typesetting"/>
          <w:szCs w:val="34"/>
          <w:rtl/>
        </w:rPr>
        <w:t>ومن أجل تحويل مفهوم الملكية الفكرية لأغراض التنمية إلى نتائج ومنافع محسوسة وملموسة، سوف يُنفَّذ عدد من المشاريع المبتكرة الشاملة القائمة على الملكية الفكرية، بما في ذلك المشاريع الخاصة بالملكية الفكرية والتوسيم لتطوير الأعمال والمجتمعات في الأعمال التجارية الزراعية والحرف اليدوية وقطاعات التصميم فضلاً عن المشاريع الخاصة بنقل التكنولوجيا المناسبة. ومن أجل هذه المشاريع، سوف تُعزَّز ترتيبات التعاون والشراكات مع المنظمات الحكومية الدولية الأخرى والمؤسسات غير الحكومية العاملة في المناطق كوسيلة</w:t>
      </w:r>
      <w:r w:rsidRPr="009F0533">
        <w:rPr>
          <w:rFonts w:ascii="Arabic Typesetting" w:hAnsi="Arabic Typesetting" w:cs="Arabic Typesetting" w:hint="cs"/>
          <w:szCs w:val="34"/>
          <w:rtl/>
        </w:rPr>
        <w:t>ٍ</w:t>
      </w:r>
      <w:r w:rsidRPr="009F0533">
        <w:rPr>
          <w:rFonts w:ascii="Arabic Typesetting" w:hAnsi="Arabic Typesetting" w:cs="Arabic Typesetting"/>
          <w:szCs w:val="34"/>
          <w:rtl/>
        </w:rPr>
        <w:t xml:space="preserve"> لحشد الموارد والخبرات من أجل إحداث أثر أكبر. وسوف تُضطلع، على وجه الخصوص، بمبادرات لاستكشاف إمكانية مساهمة الويبو في أطر عمل الأمم المتحدة للمساعدة الإنمائية على المستوى القطري وفي اتفاقات التعاون مع الجماعات الاقتصادية الإقليمية.</w:t>
      </w:r>
    </w:p>
    <w:p w:rsidR="00884CF0" w:rsidRPr="009F0533" w:rsidRDefault="00884CF0" w:rsidP="00862268">
      <w:pPr>
        <w:numPr>
          <w:ilvl w:val="0"/>
          <w:numId w:val="32"/>
        </w:numPr>
        <w:tabs>
          <w:tab w:val="clear" w:pos="680"/>
        </w:tabs>
        <w:adjustRightInd w:val="0"/>
        <w:snapToGrid w:val="0"/>
        <w:spacing w:after="120" w:line="340" w:lineRule="exact"/>
        <w:ind w:left="0"/>
        <w:rPr>
          <w:rFonts w:ascii="Arabic Typesetting" w:hAnsi="Arabic Typesetting" w:cs="Arabic Typesetting"/>
          <w:szCs w:val="34"/>
        </w:rPr>
      </w:pPr>
      <w:r w:rsidRPr="009F0533">
        <w:rPr>
          <w:rFonts w:ascii="Arabic Typesetting" w:hAnsi="Arabic Typesetting" w:cs="Arabic Typesetting"/>
          <w:szCs w:val="34"/>
          <w:rtl/>
        </w:rPr>
        <w:t xml:space="preserve">وسوف تستمر صيانة وتحسين قواعد البيانات التي أُنشئت في إطار مشروعين من مشاريع جدول أعمال التنمية في </w:t>
      </w:r>
      <w:r>
        <w:rPr>
          <w:rFonts w:ascii="Arabic Typesetting" w:hAnsi="Arabic Typesetting" w:cs="Arabic Typesetting" w:hint="cs"/>
          <w:szCs w:val="34"/>
          <w:rtl/>
        </w:rPr>
        <w:t>الثنائية</w:t>
      </w:r>
      <w:r w:rsidRPr="009F0533">
        <w:rPr>
          <w:rFonts w:ascii="Arabic Typesetting" w:hAnsi="Arabic Typesetting" w:cs="Arabic Typesetting"/>
          <w:szCs w:val="34"/>
          <w:rtl/>
        </w:rPr>
        <w:t xml:space="preserve"> 2010/2011 لتوثيق نطاق أنشطة المساعدة التقنية التي قدمتها الويبو، بما في ذلك قاعدة البيانات التي تهدف إلى المواءمة بين عروض التمويل المقدمة من البلدان المانحة واحتياجات المساعدة الإنمائية للبلدان المستفيدة</w:t>
      </w:r>
      <w:r w:rsidRPr="009F0533">
        <w:rPr>
          <w:rFonts w:ascii="Arabic Typesetting" w:hAnsi="Arabic Typesetting" w:cs="Arabic Typesetting"/>
          <w:szCs w:val="34"/>
        </w:rPr>
        <w:t>.</w:t>
      </w:r>
    </w:p>
    <w:p w:rsidR="00884CF0" w:rsidRPr="009F0533" w:rsidRDefault="00884CF0" w:rsidP="00862268">
      <w:pPr>
        <w:numPr>
          <w:ilvl w:val="0"/>
          <w:numId w:val="32"/>
        </w:numPr>
        <w:tabs>
          <w:tab w:val="clear" w:pos="680"/>
        </w:tabs>
        <w:adjustRightInd w:val="0"/>
        <w:snapToGrid w:val="0"/>
        <w:spacing w:after="120" w:line="340" w:lineRule="exact"/>
        <w:ind w:left="0"/>
        <w:rPr>
          <w:rFonts w:ascii="Arabic Typesetting" w:hAnsi="Arabic Typesetting" w:cs="Arabic Typesetting"/>
          <w:szCs w:val="34"/>
        </w:rPr>
      </w:pPr>
      <w:r w:rsidRPr="009F0533">
        <w:rPr>
          <w:rFonts w:ascii="Arabic Typesetting" w:hAnsi="Arabic Typesetting" w:cs="Arabic Typesetting"/>
          <w:szCs w:val="34"/>
          <w:rtl/>
        </w:rPr>
        <w:t>وسوف</w:t>
      </w:r>
      <w:r w:rsidRPr="009F0533">
        <w:rPr>
          <w:rFonts w:ascii="Arabic Typesetting" w:hAnsi="Arabic Typesetting" w:cs="Arabic Typesetting" w:hint="cs"/>
          <w:szCs w:val="34"/>
          <w:rtl/>
        </w:rPr>
        <w:t xml:space="preserve"> تنسّق المكاتبُ</w:t>
      </w:r>
      <w:r w:rsidRPr="009F0533">
        <w:rPr>
          <w:rFonts w:ascii="Arabic Typesetting" w:hAnsi="Arabic Typesetting" w:cs="Arabic Typesetting"/>
          <w:szCs w:val="34"/>
          <w:rtl/>
        </w:rPr>
        <w:t xml:space="preserve"> العناصرَ الأخرى للبيئة </w:t>
      </w:r>
      <w:proofErr w:type="spellStart"/>
      <w:r w:rsidRPr="009F0533">
        <w:rPr>
          <w:rFonts w:ascii="Arabic Typesetting" w:hAnsi="Arabic Typesetting" w:cs="Arabic Typesetting"/>
          <w:szCs w:val="34"/>
          <w:rtl/>
        </w:rPr>
        <w:t>المؤاتية</w:t>
      </w:r>
      <w:proofErr w:type="spellEnd"/>
      <w:r w:rsidRPr="009F0533">
        <w:rPr>
          <w:rFonts w:ascii="Arabic Typesetting" w:hAnsi="Arabic Typesetting" w:cs="Arabic Typesetting"/>
          <w:szCs w:val="34"/>
          <w:rtl/>
        </w:rPr>
        <w:t xml:space="preserve"> المتعلقة بالأطر السياسية والتشريعية والبنية التحتية والنفاذ إلى المعلومات، في أثناء معالجة القطاع المتخصص المعني لها بشكل مباشر، وذلك كجزء </w:t>
      </w:r>
      <w:r w:rsidRPr="009F0533">
        <w:rPr>
          <w:rFonts w:ascii="Arabic Typesetting" w:hAnsi="Arabic Typesetting" w:cs="Arabic Typesetting" w:hint="cs"/>
          <w:szCs w:val="34"/>
          <w:rtl/>
        </w:rPr>
        <w:t xml:space="preserve">إما </w:t>
      </w:r>
      <w:r w:rsidRPr="009F0533">
        <w:rPr>
          <w:rFonts w:ascii="Arabic Typesetting" w:hAnsi="Arabic Typesetting" w:cs="Arabic Typesetting"/>
          <w:szCs w:val="34"/>
          <w:rtl/>
        </w:rPr>
        <w:t xml:space="preserve">من إطار </w:t>
      </w:r>
      <w:r w:rsidRPr="009F0533">
        <w:rPr>
          <w:rFonts w:ascii="Arabic Typesetting" w:hAnsi="Arabic Typesetting" w:cs="Arabic Typesetting" w:hint="cs"/>
          <w:szCs w:val="34"/>
          <w:rtl/>
        </w:rPr>
        <w:t xml:space="preserve">عمل </w:t>
      </w:r>
      <w:r w:rsidRPr="009F0533">
        <w:rPr>
          <w:rFonts w:ascii="Arabic Typesetting" w:hAnsi="Arabic Typesetting" w:cs="Arabic Typesetting"/>
          <w:szCs w:val="34"/>
          <w:rtl/>
        </w:rPr>
        <w:t>استراتيجية الملكية الفكرية الوطنية أو الخطة القطرية. وسوف يكون الحوار والمشاورات الداخلية المنتظمة جزءاً طبيعياً من عملية التنسيق.</w:t>
      </w:r>
    </w:p>
    <w:p w:rsidR="00884CF0" w:rsidRDefault="00884CF0" w:rsidP="00862268">
      <w:pPr>
        <w:numPr>
          <w:ilvl w:val="0"/>
          <w:numId w:val="32"/>
        </w:numPr>
        <w:tabs>
          <w:tab w:val="clear" w:pos="680"/>
        </w:tabs>
        <w:adjustRightInd w:val="0"/>
        <w:snapToGrid w:val="0"/>
        <w:spacing w:after="120" w:line="340" w:lineRule="exact"/>
        <w:ind w:left="0"/>
        <w:rPr>
          <w:rFonts w:ascii="Arabic Typesetting" w:hAnsi="Arabic Typesetting" w:cs="Arabic Typesetting"/>
          <w:szCs w:val="34"/>
        </w:rPr>
      </w:pPr>
      <w:r w:rsidRPr="009F0533">
        <w:rPr>
          <w:rFonts w:ascii="Arabic Typesetting" w:hAnsi="Arabic Typesetting" w:cs="Arabic Typesetting"/>
          <w:szCs w:val="34"/>
          <w:rtl/>
        </w:rPr>
        <w:t>وتهدف هذه الاستراتيجيات، بوجه</w:t>
      </w:r>
      <w:r w:rsidRPr="009F0533">
        <w:rPr>
          <w:rFonts w:ascii="Arabic Typesetting" w:hAnsi="Arabic Typesetting" w:cs="Arabic Typesetting" w:hint="cs"/>
          <w:szCs w:val="34"/>
          <w:rtl/>
        </w:rPr>
        <w:t>ٍ</w:t>
      </w:r>
      <w:r w:rsidRPr="009F0533">
        <w:rPr>
          <w:rFonts w:ascii="Arabic Typesetting" w:hAnsi="Arabic Typesetting" w:cs="Arabic Typesetting"/>
          <w:szCs w:val="34"/>
          <w:rtl/>
        </w:rPr>
        <w:t xml:space="preserve"> عام، إلى تحسين جودة تقديم المنظمة للخدمات الموجهة نحو التنمية وفعالية هذا التقديم، مع التركيز على النتائج، وضمان استدامة والأعمال واستمراريتها.</w:t>
      </w:r>
    </w:p>
    <w:p w:rsidR="00884CF0" w:rsidRPr="009F0533" w:rsidRDefault="00884CF0" w:rsidP="00862268">
      <w:pPr>
        <w:adjustRightInd w:val="0"/>
        <w:snapToGrid w:val="0"/>
        <w:spacing w:after="120" w:line="340" w:lineRule="exact"/>
        <w:rPr>
          <w:rFonts w:ascii="Arabic Typesetting" w:hAnsi="Arabic Typesetting" w:cs="Arabic Typesetting"/>
          <w:szCs w:val="34"/>
        </w:rPr>
      </w:pPr>
    </w:p>
    <w:p w:rsidR="00884CF0" w:rsidRPr="009F0533" w:rsidRDefault="00884CF0" w:rsidP="00862268">
      <w:pPr>
        <w:keepNext/>
        <w:adjustRightInd w:val="0"/>
        <w:snapToGrid w:val="0"/>
        <w:spacing w:after="240" w:line="360" w:lineRule="exact"/>
        <w:jc w:val="both"/>
        <w:rPr>
          <w:rFonts w:ascii="Arabic Typesetting" w:hAnsi="Arabic Typesetting" w:cs="Arabic Typesetting"/>
          <w:b/>
          <w:sz w:val="38"/>
          <w:szCs w:val="38"/>
        </w:rPr>
      </w:pPr>
      <w:r w:rsidRPr="009F0533">
        <w:rPr>
          <w:rFonts w:ascii="Arabic Typesetting" w:hAnsi="Arabic Typesetting" w:cs="Arabic Typesetting"/>
          <w:b/>
          <w:sz w:val="38"/>
          <w:szCs w:val="38"/>
          <w:rtl/>
        </w:rPr>
        <w:t>المخاطر الرئيسية واستراتيجيات التخفيف</w:t>
      </w:r>
    </w:p>
    <w:tbl>
      <w:tblPr>
        <w:bidiVisual/>
        <w:tblW w:w="0" w:type="auto"/>
        <w:tblInd w:w="108"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4535"/>
        <w:gridCol w:w="4537"/>
      </w:tblGrid>
      <w:tr w:rsidR="00884CF0" w:rsidRPr="009F0533" w:rsidTr="00862268">
        <w:trPr>
          <w:trHeight w:val="709"/>
        </w:trPr>
        <w:tc>
          <w:tcPr>
            <w:tcW w:w="4535" w:type="dxa"/>
            <w:tcBorders>
              <w:top w:val="single" w:sz="4" w:space="0" w:color="auto"/>
              <w:bottom w:val="single" w:sz="4" w:space="0" w:color="auto"/>
            </w:tcBorders>
            <w:shd w:val="clear" w:color="auto" w:fill="CCFFFF"/>
            <w:vAlign w:val="center"/>
          </w:tcPr>
          <w:p w:rsidR="00884CF0" w:rsidRPr="009F0533" w:rsidRDefault="00884CF0" w:rsidP="00862268">
            <w:pPr>
              <w:keepNext/>
              <w:autoSpaceDE w:val="0"/>
              <w:autoSpaceDN w:val="0"/>
              <w:adjustRightInd w:val="0"/>
              <w:snapToGrid w:val="0"/>
              <w:spacing w:before="60" w:after="60" w:line="300" w:lineRule="exact"/>
              <w:jc w:val="center"/>
              <w:rPr>
                <w:rFonts w:ascii="Arabic Typesetting" w:hAnsi="Arabic Typesetting" w:cs="Arabic Typesetting"/>
                <w:bCs/>
                <w:sz w:val="30"/>
                <w:szCs w:val="30"/>
                <w:rtl/>
              </w:rPr>
            </w:pPr>
            <w:r w:rsidRPr="009F0533">
              <w:rPr>
                <w:rFonts w:ascii="Arabic Typesetting" w:hAnsi="Arabic Typesetting" w:cs="Arabic Typesetting"/>
                <w:bCs/>
                <w:sz w:val="30"/>
                <w:szCs w:val="30"/>
                <w:rtl/>
              </w:rPr>
              <w:t>المخاطر التي قد تمنع البرنامج من تحقيق نتائجه</w:t>
            </w:r>
          </w:p>
        </w:tc>
        <w:tc>
          <w:tcPr>
            <w:tcW w:w="4537" w:type="dxa"/>
            <w:tcBorders>
              <w:top w:val="single" w:sz="4" w:space="0" w:color="auto"/>
              <w:bottom w:val="single" w:sz="4" w:space="0" w:color="auto"/>
            </w:tcBorders>
            <w:shd w:val="clear" w:color="auto" w:fill="CCFFFF"/>
            <w:vAlign w:val="center"/>
          </w:tcPr>
          <w:p w:rsidR="00884CF0" w:rsidRPr="009F0533" w:rsidRDefault="00884CF0" w:rsidP="00862268">
            <w:pPr>
              <w:keepNext/>
              <w:autoSpaceDE w:val="0"/>
              <w:autoSpaceDN w:val="0"/>
              <w:adjustRightInd w:val="0"/>
              <w:snapToGrid w:val="0"/>
              <w:spacing w:before="60" w:after="60" w:line="300" w:lineRule="exact"/>
              <w:jc w:val="center"/>
              <w:rPr>
                <w:rFonts w:ascii="Arabic Typesetting" w:hAnsi="Arabic Typesetting" w:cs="Arabic Typesetting"/>
                <w:bCs/>
                <w:sz w:val="30"/>
                <w:szCs w:val="30"/>
                <w:rtl/>
              </w:rPr>
            </w:pPr>
            <w:r w:rsidRPr="009F0533">
              <w:rPr>
                <w:rFonts w:ascii="Arabic Typesetting" w:hAnsi="Arabic Typesetting" w:cs="Arabic Typesetting"/>
                <w:bCs/>
                <w:sz w:val="30"/>
                <w:szCs w:val="30"/>
                <w:rtl/>
              </w:rPr>
              <w:t>خطط التخفيف التي طُبِّقت أو الجاري تنفيذها</w:t>
            </w:r>
          </w:p>
        </w:tc>
      </w:tr>
      <w:tr w:rsidR="00884CF0" w:rsidRPr="009F0533" w:rsidTr="00862268">
        <w:trPr>
          <w:trHeight w:val="1456"/>
        </w:trPr>
        <w:tc>
          <w:tcPr>
            <w:tcW w:w="4535" w:type="dxa"/>
            <w:tcBorders>
              <w:top w:val="single" w:sz="4" w:space="0" w:color="auto"/>
            </w:tcBorders>
            <w:shd w:val="clear" w:color="auto" w:fill="auto"/>
            <w:tcMar>
              <w:top w:w="113" w:type="dxa"/>
              <w:bottom w:w="85" w:type="dxa"/>
            </w:tcMar>
          </w:tcPr>
          <w:p w:rsidR="00884CF0" w:rsidRPr="009F0533" w:rsidRDefault="00884CF0" w:rsidP="00862268">
            <w:pPr>
              <w:autoSpaceDE w:val="0"/>
              <w:autoSpaceDN w:val="0"/>
              <w:adjustRightInd w:val="0"/>
              <w:snapToGrid w:val="0"/>
              <w:spacing w:before="60" w:after="60" w:line="300" w:lineRule="exact"/>
              <w:rPr>
                <w:rFonts w:ascii="Arabic Typesetting" w:hAnsi="Arabic Typesetting" w:cs="Arabic Typesetting"/>
                <w:sz w:val="30"/>
                <w:szCs w:val="30"/>
                <w:rtl/>
              </w:rPr>
            </w:pPr>
            <w:r w:rsidRPr="009F0533">
              <w:rPr>
                <w:rFonts w:ascii="Arabic Typesetting" w:hAnsi="Arabic Typesetting" w:cs="Arabic Typesetting"/>
                <w:sz w:val="30"/>
                <w:szCs w:val="30"/>
                <w:rtl/>
              </w:rPr>
              <w:t xml:space="preserve">خطر عدم الاستقرار السياسي في الدول الأعضاء مع وجود مخاطر أمنية شديدة </w:t>
            </w:r>
            <w:r w:rsidRPr="009F0533">
              <w:rPr>
                <w:rFonts w:ascii="Arabic Typesetting" w:hAnsi="Arabic Typesetting" w:cs="Arabic Typesetting" w:hint="cs"/>
                <w:sz w:val="30"/>
                <w:szCs w:val="30"/>
                <w:rtl/>
              </w:rPr>
              <w:t>وتدنّي مستوى</w:t>
            </w:r>
            <w:r w:rsidRPr="009F0533">
              <w:rPr>
                <w:rFonts w:ascii="Arabic Typesetting" w:hAnsi="Arabic Typesetting" w:cs="Arabic Typesetting"/>
                <w:sz w:val="30"/>
                <w:szCs w:val="30"/>
                <w:rtl/>
              </w:rPr>
              <w:t xml:space="preserve"> الأمن مما قد يتسبب في إلغاء الأنشطة أو تأخر تقديم المساعدة التقنية، ومن ثمَّ تقليل قدرة البرنامج 9 على تحقيق </w:t>
            </w:r>
            <w:r w:rsidRPr="009F0533">
              <w:rPr>
                <w:rFonts w:ascii="Arabic Typesetting" w:hAnsi="Arabic Typesetting" w:cs="Arabic Typesetting" w:hint="cs"/>
                <w:sz w:val="30"/>
                <w:szCs w:val="30"/>
                <w:rtl/>
              </w:rPr>
              <w:t xml:space="preserve">جميع </w:t>
            </w:r>
            <w:r w:rsidRPr="009F0533">
              <w:rPr>
                <w:rFonts w:ascii="Arabic Typesetting" w:hAnsi="Arabic Typesetting" w:cs="Arabic Typesetting"/>
                <w:sz w:val="30"/>
                <w:szCs w:val="30"/>
                <w:rtl/>
              </w:rPr>
              <w:t>نتائجه المرتقبة</w:t>
            </w:r>
          </w:p>
        </w:tc>
        <w:tc>
          <w:tcPr>
            <w:tcW w:w="4537" w:type="dxa"/>
            <w:tcBorders>
              <w:top w:val="single" w:sz="4" w:space="0" w:color="auto"/>
            </w:tcBorders>
            <w:shd w:val="clear" w:color="auto" w:fill="auto"/>
            <w:tcMar>
              <w:top w:w="113" w:type="dxa"/>
              <w:bottom w:w="85" w:type="dxa"/>
            </w:tcMar>
          </w:tcPr>
          <w:p w:rsidR="00884CF0" w:rsidRPr="009F0533" w:rsidRDefault="00884CF0" w:rsidP="00C2159E">
            <w:pPr>
              <w:autoSpaceDE w:val="0"/>
              <w:autoSpaceDN w:val="0"/>
              <w:adjustRightInd w:val="0"/>
              <w:snapToGrid w:val="0"/>
              <w:spacing w:before="60" w:after="60" w:line="300" w:lineRule="exact"/>
              <w:rPr>
                <w:rFonts w:ascii="Arabic Typesetting" w:hAnsi="Arabic Typesetting" w:cs="Arabic Typesetting"/>
                <w:sz w:val="30"/>
                <w:szCs w:val="30"/>
                <w:rtl/>
              </w:rPr>
            </w:pPr>
            <w:r w:rsidRPr="009F0533">
              <w:rPr>
                <w:rFonts w:ascii="Arabic Typesetting" w:hAnsi="Arabic Typesetting" w:cs="Arabic Typesetting"/>
                <w:sz w:val="30"/>
                <w:szCs w:val="30"/>
                <w:rtl/>
              </w:rPr>
              <w:t>"</w:t>
            </w:r>
            <w:r w:rsidR="00C2159E">
              <w:rPr>
                <w:rFonts w:ascii="Arabic Typesetting" w:hAnsi="Arabic Typesetting" w:cs="Arabic Typesetting" w:hint="cs"/>
                <w:sz w:val="30"/>
                <w:szCs w:val="30"/>
                <w:rtl/>
              </w:rPr>
              <w:t>1</w:t>
            </w:r>
            <w:r w:rsidRPr="009F0533">
              <w:rPr>
                <w:rFonts w:ascii="Arabic Typesetting" w:hAnsi="Arabic Typesetting" w:cs="Arabic Typesetting"/>
                <w:sz w:val="30"/>
                <w:szCs w:val="30"/>
                <w:rtl/>
              </w:rPr>
              <w:t>" إجراء تقييم للمخاطر حسب الاقتضاء، وصياغة خطط قطرية / أنشطة سنوية مع مراعاة هذا التقييم</w:t>
            </w:r>
          </w:p>
          <w:p w:rsidR="00884CF0" w:rsidRPr="009F0533" w:rsidRDefault="00884CF0" w:rsidP="00862268">
            <w:pPr>
              <w:autoSpaceDE w:val="0"/>
              <w:autoSpaceDN w:val="0"/>
              <w:adjustRightInd w:val="0"/>
              <w:snapToGrid w:val="0"/>
              <w:spacing w:before="60" w:after="60" w:line="300" w:lineRule="exact"/>
              <w:rPr>
                <w:rFonts w:ascii="Arabic Typesetting" w:hAnsi="Arabic Typesetting" w:cs="Arabic Typesetting"/>
                <w:sz w:val="30"/>
                <w:szCs w:val="30"/>
                <w:rtl/>
              </w:rPr>
            </w:pPr>
            <w:r w:rsidRPr="009F0533">
              <w:rPr>
                <w:rFonts w:ascii="Arabic Typesetting" w:hAnsi="Arabic Typesetting" w:cs="Arabic Typesetting"/>
                <w:sz w:val="30"/>
                <w:szCs w:val="30"/>
              </w:rPr>
              <w:br/>
            </w:r>
            <w:r w:rsidRPr="009F0533">
              <w:rPr>
                <w:rFonts w:ascii="Arabic Typesetting" w:hAnsi="Arabic Typesetting" w:cs="Arabic Typesetting"/>
                <w:sz w:val="30"/>
                <w:szCs w:val="30"/>
                <w:rtl/>
              </w:rPr>
              <w:t>"2" الرصد المستمر مع مكتب الملكية الفكرية وأصحاب المصلحة لوضع خطط بديلة</w:t>
            </w:r>
          </w:p>
        </w:tc>
      </w:tr>
      <w:tr w:rsidR="00884CF0" w:rsidRPr="009F0533" w:rsidTr="00862268">
        <w:trPr>
          <w:trHeight w:val="1508"/>
        </w:trPr>
        <w:tc>
          <w:tcPr>
            <w:tcW w:w="4535" w:type="dxa"/>
            <w:shd w:val="clear" w:color="auto" w:fill="auto"/>
            <w:tcMar>
              <w:top w:w="113" w:type="dxa"/>
              <w:bottom w:w="85" w:type="dxa"/>
            </w:tcMar>
          </w:tcPr>
          <w:p w:rsidR="00884CF0" w:rsidRPr="009F0533" w:rsidRDefault="00884CF0" w:rsidP="00862268">
            <w:pPr>
              <w:autoSpaceDE w:val="0"/>
              <w:autoSpaceDN w:val="0"/>
              <w:adjustRightInd w:val="0"/>
              <w:snapToGrid w:val="0"/>
              <w:spacing w:before="60" w:after="60" w:line="300" w:lineRule="exact"/>
              <w:rPr>
                <w:rFonts w:ascii="Arabic Typesetting" w:hAnsi="Arabic Typesetting" w:cs="Arabic Typesetting"/>
                <w:sz w:val="30"/>
                <w:szCs w:val="30"/>
              </w:rPr>
            </w:pPr>
            <w:r w:rsidRPr="009F0533">
              <w:rPr>
                <w:rFonts w:ascii="Arabic Typesetting" w:hAnsi="Arabic Typesetting" w:cs="Arabic Typesetting"/>
                <w:sz w:val="30"/>
                <w:szCs w:val="30"/>
                <w:rtl/>
              </w:rPr>
              <w:t xml:space="preserve">التغير السياسي الذي يؤدي إلى تغير سياسة الملكية الفكرية في البلد وفي الحكومات أو في الإدارة العليا لمكاتب الملكية الفكرية مما قد يتسبب في مراجعة خطط العمل البلدان المتأثرة، </w:t>
            </w:r>
            <w:r w:rsidRPr="009F0533">
              <w:rPr>
                <w:rFonts w:ascii="Arabic Typesetting" w:hAnsi="Arabic Typesetting" w:cs="Arabic Typesetting" w:hint="cs"/>
                <w:sz w:val="30"/>
                <w:szCs w:val="30"/>
                <w:rtl/>
              </w:rPr>
              <w:t>والحدّ من</w:t>
            </w:r>
            <w:r w:rsidRPr="009F0533">
              <w:rPr>
                <w:rFonts w:ascii="Arabic Typesetting" w:hAnsi="Arabic Typesetting" w:cs="Arabic Typesetting"/>
                <w:sz w:val="30"/>
                <w:szCs w:val="30"/>
                <w:rtl/>
              </w:rPr>
              <w:t xml:space="preserve"> تقديم الخدمات أو </w:t>
            </w:r>
            <w:r w:rsidRPr="009F0533">
              <w:rPr>
                <w:rFonts w:ascii="Arabic Typesetting" w:hAnsi="Arabic Typesetting" w:cs="Arabic Typesetting" w:hint="cs"/>
                <w:sz w:val="30"/>
                <w:szCs w:val="30"/>
                <w:rtl/>
              </w:rPr>
              <w:t>تأخيرها</w:t>
            </w:r>
            <w:r w:rsidRPr="009F0533">
              <w:rPr>
                <w:rFonts w:ascii="Arabic Typesetting" w:hAnsi="Arabic Typesetting" w:cs="Arabic Typesetting"/>
                <w:sz w:val="30"/>
                <w:szCs w:val="30"/>
                <w:rtl/>
              </w:rPr>
              <w:t xml:space="preserve">، ومن ثمَّ </w:t>
            </w:r>
            <w:r w:rsidRPr="009F0533">
              <w:rPr>
                <w:rFonts w:ascii="Arabic Typesetting" w:hAnsi="Arabic Typesetting" w:cs="Arabic Typesetting" w:hint="cs"/>
                <w:sz w:val="30"/>
                <w:szCs w:val="30"/>
                <w:rtl/>
              </w:rPr>
              <w:t>التأثير</w:t>
            </w:r>
            <w:r w:rsidRPr="009F0533">
              <w:rPr>
                <w:rFonts w:ascii="Arabic Typesetting" w:hAnsi="Arabic Typesetting" w:cs="Arabic Typesetting"/>
                <w:sz w:val="30"/>
                <w:szCs w:val="30"/>
                <w:rtl/>
              </w:rPr>
              <w:t xml:space="preserve"> على تحقيق النتائج المرتقبة</w:t>
            </w:r>
          </w:p>
        </w:tc>
        <w:tc>
          <w:tcPr>
            <w:tcW w:w="4537" w:type="dxa"/>
            <w:shd w:val="clear" w:color="auto" w:fill="auto"/>
            <w:tcMar>
              <w:top w:w="113" w:type="dxa"/>
              <w:bottom w:w="85" w:type="dxa"/>
            </w:tcMar>
          </w:tcPr>
          <w:p w:rsidR="00884CF0" w:rsidRPr="009F0533" w:rsidRDefault="00884CF0" w:rsidP="00862268">
            <w:pPr>
              <w:autoSpaceDE w:val="0"/>
              <w:autoSpaceDN w:val="0"/>
              <w:adjustRightInd w:val="0"/>
              <w:snapToGrid w:val="0"/>
              <w:spacing w:before="60" w:after="60" w:line="300" w:lineRule="exact"/>
              <w:rPr>
                <w:rFonts w:ascii="Arabic Typesetting" w:hAnsi="Arabic Typesetting" w:cs="Arabic Typesetting"/>
                <w:sz w:val="30"/>
                <w:szCs w:val="30"/>
                <w:rtl/>
              </w:rPr>
            </w:pPr>
            <w:r w:rsidRPr="009F0533">
              <w:rPr>
                <w:rFonts w:ascii="Arabic Typesetting" w:hAnsi="Arabic Typesetting" w:cs="Arabic Typesetting"/>
                <w:sz w:val="30"/>
                <w:szCs w:val="30"/>
                <w:rtl/>
              </w:rPr>
              <w:t>"1" توخّي المرونة في إجراء تعديلات عرضية في خطط العمل لكل بلد على حدة</w:t>
            </w:r>
          </w:p>
          <w:p w:rsidR="00884CF0" w:rsidRPr="009F0533" w:rsidRDefault="00884CF0" w:rsidP="00862268">
            <w:pPr>
              <w:autoSpaceDE w:val="0"/>
              <w:autoSpaceDN w:val="0"/>
              <w:adjustRightInd w:val="0"/>
              <w:snapToGrid w:val="0"/>
              <w:spacing w:before="60" w:after="60" w:line="300" w:lineRule="exact"/>
              <w:rPr>
                <w:rFonts w:ascii="Arabic Typesetting" w:hAnsi="Arabic Typesetting" w:cs="Arabic Typesetting"/>
                <w:sz w:val="30"/>
                <w:szCs w:val="30"/>
                <w:rtl/>
              </w:rPr>
            </w:pPr>
            <w:r w:rsidRPr="009F0533">
              <w:rPr>
                <w:rFonts w:ascii="Arabic Typesetting" w:hAnsi="Arabic Typesetting" w:cs="Arabic Typesetting"/>
                <w:sz w:val="30"/>
                <w:szCs w:val="30"/>
              </w:rPr>
              <w:br/>
            </w:r>
            <w:r w:rsidRPr="009F0533">
              <w:rPr>
                <w:rFonts w:ascii="Arabic Typesetting" w:hAnsi="Arabic Typesetting" w:cs="Arabic Typesetting"/>
                <w:sz w:val="30"/>
                <w:szCs w:val="30"/>
                <w:rtl/>
              </w:rPr>
              <w:t>"2" التشجيع على تحقيق توافق في الآراء بشأن خطط العمل واستراتيجيات الملكية الفكرية الوطنية وتسهيل ذلك</w:t>
            </w:r>
          </w:p>
        </w:tc>
      </w:tr>
    </w:tbl>
    <w:p w:rsidR="00884CF0" w:rsidRPr="009F0533" w:rsidRDefault="00884CF0" w:rsidP="00862268">
      <w:pPr>
        <w:tabs>
          <w:tab w:val="left" w:pos="567"/>
          <w:tab w:val="left" w:pos="1985"/>
        </w:tabs>
        <w:adjustRightInd w:val="0"/>
        <w:snapToGrid w:val="0"/>
        <w:spacing w:after="240" w:line="360" w:lineRule="exact"/>
        <w:jc w:val="both"/>
        <w:rPr>
          <w:rFonts w:ascii="Arabic Typesetting" w:hAnsi="Arabic Typesetting" w:cs="Arabic Typesetting"/>
          <w:bCs/>
          <w:szCs w:val="34"/>
        </w:rPr>
      </w:pPr>
    </w:p>
    <w:p w:rsidR="00884CF0" w:rsidRPr="009F0533" w:rsidRDefault="00884CF0" w:rsidP="00862268">
      <w:pPr>
        <w:keepNext/>
        <w:tabs>
          <w:tab w:val="left" w:pos="567"/>
          <w:tab w:val="left" w:pos="1985"/>
        </w:tabs>
        <w:adjustRightInd w:val="0"/>
        <w:snapToGrid w:val="0"/>
        <w:spacing w:after="240" w:line="360" w:lineRule="exact"/>
        <w:jc w:val="both"/>
        <w:rPr>
          <w:rFonts w:ascii="Arabic Typesetting" w:hAnsi="Arabic Typesetting" w:cs="Arabic Typesetting"/>
          <w:b/>
          <w:sz w:val="38"/>
          <w:szCs w:val="38"/>
        </w:rPr>
      </w:pPr>
      <w:r w:rsidRPr="009F0533">
        <w:rPr>
          <w:rFonts w:ascii="Arabic Typesetting" w:hAnsi="Arabic Typesetting" w:cs="Arabic Typesetting"/>
          <w:b/>
          <w:sz w:val="38"/>
          <w:szCs w:val="38"/>
          <w:rtl/>
        </w:rPr>
        <w:lastRenderedPageBreak/>
        <w:t>إطار النتائج</w:t>
      </w:r>
    </w:p>
    <w:tbl>
      <w:tblPr>
        <w:bidiVisual/>
        <w:tblW w:w="4916" w:type="pct"/>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232"/>
        <w:gridCol w:w="2518"/>
        <w:gridCol w:w="2252"/>
        <w:gridCol w:w="2129"/>
      </w:tblGrid>
      <w:tr w:rsidR="00884CF0" w:rsidRPr="009F0533" w:rsidTr="00862268">
        <w:trPr>
          <w:cantSplit/>
          <w:trHeight w:val="421"/>
          <w:tblHeader/>
        </w:trPr>
        <w:tc>
          <w:tcPr>
            <w:tcW w:w="1222" w:type="pct"/>
            <w:tcBorders>
              <w:top w:val="single" w:sz="4" w:space="0" w:color="auto"/>
              <w:bottom w:val="single" w:sz="4" w:space="0" w:color="auto"/>
            </w:tcBorders>
            <w:shd w:val="clear" w:color="auto" w:fill="CCFFFF"/>
            <w:vAlign w:val="center"/>
          </w:tcPr>
          <w:p w:rsidR="00884CF0" w:rsidRPr="009F0533" w:rsidRDefault="00884CF0" w:rsidP="00862268">
            <w:pPr>
              <w:keepNext/>
              <w:adjustRightInd w:val="0"/>
              <w:snapToGrid w:val="0"/>
              <w:spacing w:before="60" w:after="60" w:line="300" w:lineRule="exact"/>
              <w:jc w:val="center"/>
              <w:rPr>
                <w:rFonts w:ascii="Arabic Typesetting" w:hAnsi="Arabic Typesetting" w:cs="Arabic Typesetting"/>
                <w:b/>
                <w:bCs/>
                <w:sz w:val="30"/>
                <w:szCs w:val="30"/>
              </w:rPr>
            </w:pPr>
            <w:r w:rsidRPr="009F0533">
              <w:rPr>
                <w:rFonts w:ascii="Arabic Typesetting" w:hAnsi="Arabic Typesetting" w:cs="Arabic Typesetting"/>
                <w:b/>
                <w:bCs/>
                <w:sz w:val="30"/>
                <w:szCs w:val="30"/>
                <w:rtl/>
              </w:rPr>
              <w:t>النتائج المرتقبة</w:t>
            </w:r>
          </w:p>
        </w:tc>
        <w:tc>
          <w:tcPr>
            <w:tcW w:w="1379" w:type="pct"/>
            <w:tcBorders>
              <w:top w:val="single" w:sz="4" w:space="0" w:color="auto"/>
              <w:bottom w:val="single" w:sz="4" w:space="0" w:color="auto"/>
            </w:tcBorders>
            <w:shd w:val="clear" w:color="auto" w:fill="CCFFFF"/>
            <w:tcMar>
              <w:top w:w="110" w:type="dxa"/>
            </w:tcMar>
            <w:vAlign w:val="center"/>
          </w:tcPr>
          <w:p w:rsidR="00884CF0" w:rsidRPr="009F0533" w:rsidRDefault="00884CF0" w:rsidP="00862268">
            <w:pPr>
              <w:keepNext/>
              <w:adjustRightInd w:val="0"/>
              <w:snapToGrid w:val="0"/>
              <w:spacing w:before="60" w:after="60" w:line="300" w:lineRule="exact"/>
              <w:jc w:val="center"/>
              <w:rPr>
                <w:rFonts w:ascii="Arabic Typesetting" w:hAnsi="Arabic Typesetting" w:cs="Arabic Typesetting"/>
                <w:b/>
                <w:bCs/>
                <w:sz w:val="30"/>
                <w:szCs w:val="30"/>
              </w:rPr>
            </w:pPr>
            <w:r w:rsidRPr="009F0533">
              <w:rPr>
                <w:rFonts w:ascii="Arabic Typesetting" w:hAnsi="Arabic Typesetting" w:cs="Arabic Typesetting"/>
                <w:b/>
                <w:bCs/>
                <w:sz w:val="30"/>
                <w:szCs w:val="30"/>
                <w:rtl/>
              </w:rPr>
              <w:t>مؤشرات الأداء</w:t>
            </w:r>
          </w:p>
        </w:tc>
        <w:tc>
          <w:tcPr>
            <w:tcW w:w="1233" w:type="pct"/>
            <w:tcBorders>
              <w:top w:val="single" w:sz="4" w:space="0" w:color="auto"/>
              <w:bottom w:val="single" w:sz="4" w:space="0" w:color="auto"/>
            </w:tcBorders>
            <w:shd w:val="clear" w:color="auto" w:fill="CCFFFF"/>
            <w:tcMar>
              <w:top w:w="110" w:type="dxa"/>
            </w:tcMar>
            <w:vAlign w:val="center"/>
          </w:tcPr>
          <w:p w:rsidR="00884CF0" w:rsidRPr="009F0533" w:rsidRDefault="00884CF0" w:rsidP="00862268">
            <w:pPr>
              <w:keepNext/>
              <w:adjustRightInd w:val="0"/>
              <w:snapToGrid w:val="0"/>
              <w:spacing w:before="60" w:after="60" w:line="300" w:lineRule="exact"/>
              <w:jc w:val="center"/>
              <w:rPr>
                <w:rFonts w:ascii="Arabic Typesetting" w:hAnsi="Arabic Typesetting" w:cs="Arabic Typesetting"/>
                <w:b/>
                <w:bCs/>
                <w:sz w:val="30"/>
                <w:szCs w:val="30"/>
                <w:rtl/>
              </w:rPr>
            </w:pPr>
            <w:r w:rsidRPr="009F0533">
              <w:rPr>
                <w:rFonts w:ascii="Arabic Typesetting" w:hAnsi="Arabic Typesetting" w:cs="Arabic Typesetting"/>
                <w:b/>
                <w:bCs/>
                <w:sz w:val="30"/>
                <w:szCs w:val="30"/>
                <w:rtl/>
              </w:rPr>
              <w:t>أسس المقارنة</w:t>
            </w:r>
          </w:p>
        </w:tc>
        <w:tc>
          <w:tcPr>
            <w:tcW w:w="1166" w:type="pct"/>
            <w:tcBorders>
              <w:top w:val="single" w:sz="4" w:space="0" w:color="auto"/>
              <w:bottom w:val="single" w:sz="4" w:space="0" w:color="auto"/>
            </w:tcBorders>
            <w:shd w:val="clear" w:color="auto" w:fill="CCFFFF"/>
            <w:tcMar>
              <w:top w:w="110" w:type="dxa"/>
            </w:tcMar>
            <w:vAlign w:val="center"/>
          </w:tcPr>
          <w:p w:rsidR="00884CF0" w:rsidRPr="009F0533" w:rsidRDefault="00884CF0" w:rsidP="00862268">
            <w:pPr>
              <w:keepNext/>
              <w:tabs>
                <w:tab w:val="left" w:pos="1648"/>
                <w:tab w:val="left" w:pos="1758"/>
              </w:tabs>
              <w:adjustRightInd w:val="0"/>
              <w:snapToGrid w:val="0"/>
              <w:spacing w:before="60" w:after="60" w:line="300" w:lineRule="exact"/>
              <w:jc w:val="center"/>
              <w:rPr>
                <w:rFonts w:ascii="Arabic Typesetting" w:hAnsi="Arabic Typesetting" w:cs="Arabic Typesetting"/>
                <w:b/>
                <w:bCs/>
                <w:sz w:val="30"/>
                <w:szCs w:val="30"/>
              </w:rPr>
            </w:pPr>
            <w:r w:rsidRPr="009F0533">
              <w:rPr>
                <w:rFonts w:ascii="Arabic Typesetting" w:hAnsi="Arabic Typesetting" w:cs="Arabic Typesetting"/>
                <w:b/>
                <w:bCs/>
                <w:sz w:val="30"/>
                <w:szCs w:val="30"/>
                <w:rtl/>
              </w:rPr>
              <w:t>الأهداف</w:t>
            </w:r>
          </w:p>
        </w:tc>
      </w:tr>
      <w:tr w:rsidR="00884CF0" w:rsidRPr="009F0533" w:rsidTr="00862268">
        <w:trPr>
          <w:cantSplit/>
        </w:trPr>
        <w:tc>
          <w:tcPr>
            <w:tcW w:w="1222" w:type="pct"/>
            <w:vMerge w:val="restart"/>
            <w:tcBorders>
              <w:top w:val="single" w:sz="4" w:space="0" w:color="auto"/>
            </w:tcBorders>
            <w:shd w:val="clear" w:color="auto" w:fill="auto"/>
            <w:tcMar>
              <w:top w:w="113" w:type="dxa"/>
            </w:tcMar>
          </w:tcPr>
          <w:p w:rsidR="00884CF0" w:rsidRPr="009F0533" w:rsidRDefault="00884CF0" w:rsidP="00862268">
            <w:pPr>
              <w:adjustRightInd w:val="0"/>
              <w:snapToGrid w:val="0"/>
              <w:spacing w:before="60" w:after="60" w:line="300" w:lineRule="exact"/>
              <w:rPr>
                <w:rFonts w:ascii="Arabic Typesetting" w:hAnsi="Arabic Typesetting" w:cs="Arabic Typesetting"/>
                <w:sz w:val="30"/>
                <w:szCs w:val="30"/>
                <w:rtl/>
              </w:rPr>
            </w:pPr>
            <w:r>
              <w:rPr>
                <w:rFonts w:ascii="Arabic Typesetting" w:hAnsi="Arabic Typesetting" w:cs="Arabic Typesetting" w:hint="cs"/>
                <w:sz w:val="30"/>
                <w:szCs w:val="30"/>
                <w:rtl/>
              </w:rPr>
              <w:t>ه 2.1</w:t>
            </w:r>
            <w:r w:rsidRPr="009F0533">
              <w:rPr>
                <w:rFonts w:ascii="Arabic Typesetting" w:hAnsi="Arabic Typesetting" w:cs="Arabic Typesetting"/>
                <w:sz w:val="30"/>
                <w:szCs w:val="30"/>
                <w:rtl/>
              </w:rPr>
              <w:t xml:space="preserve"> أطر تشريعية وتنظيمية وسياسية مناسبة ومتوازنة للملكية الفكرية</w:t>
            </w:r>
          </w:p>
        </w:tc>
        <w:tc>
          <w:tcPr>
            <w:tcW w:w="1379" w:type="pct"/>
            <w:tcBorders>
              <w:top w:val="single" w:sz="4" w:space="0" w:color="auto"/>
            </w:tcBorders>
            <w:shd w:val="clear" w:color="auto" w:fill="auto"/>
            <w:tcMar>
              <w:top w:w="113" w:type="dxa"/>
            </w:tcMar>
          </w:tcPr>
          <w:p w:rsidR="00884CF0" w:rsidRPr="009F0533" w:rsidRDefault="00884CF0" w:rsidP="00862268">
            <w:pPr>
              <w:adjustRightInd w:val="0"/>
              <w:snapToGrid w:val="0"/>
              <w:spacing w:before="60" w:after="60" w:line="300" w:lineRule="exact"/>
              <w:rPr>
                <w:rFonts w:ascii="Arabic Typesetting" w:hAnsi="Arabic Typesetting" w:cs="Arabic Typesetting"/>
                <w:sz w:val="30"/>
                <w:szCs w:val="30"/>
              </w:rPr>
            </w:pPr>
            <w:r w:rsidRPr="009F0533">
              <w:rPr>
                <w:rFonts w:ascii="Arabic Typesetting" w:hAnsi="Arabic Typesetting" w:cs="Arabic Typesetting"/>
                <w:sz w:val="30"/>
                <w:szCs w:val="30"/>
                <w:rtl/>
              </w:rPr>
              <w:t>عدد الدول الأعضاء التي أعربت عن رضاها عن جودة المشورة القانونية المتعلقة ببراءات الاختراع، ونماذج المنفعة، والأسرار التجارية، والدوائر المتكاملة والنسبة المئوية لهذه الدول</w:t>
            </w:r>
            <w:r w:rsidRPr="009F0533">
              <w:rPr>
                <w:rFonts w:ascii="Arabic Typesetting" w:hAnsi="Arabic Typesetting" w:cs="Arabic Typesetting"/>
                <w:sz w:val="30"/>
                <w:szCs w:val="30"/>
              </w:rPr>
              <w:t xml:space="preserve"> </w:t>
            </w:r>
          </w:p>
        </w:tc>
        <w:tc>
          <w:tcPr>
            <w:tcW w:w="1233" w:type="pct"/>
            <w:tcBorders>
              <w:top w:val="single" w:sz="4" w:space="0" w:color="auto"/>
            </w:tcBorders>
            <w:shd w:val="clear" w:color="auto" w:fill="FFFFFF"/>
            <w:tcMar>
              <w:top w:w="113" w:type="dxa"/>
            </w:tcMar>
          </w:tcPr>
          <w:p w:rsidR="00884CF0" w:rsidRPr="009F0533" w:rsidRDefault="00884CF0" w:rsidP="00862268">
            <w:pPr>
              <w:adjustRightInd w:val="0"/>
              <w:snapToGrid w:val="0"/>
              <w:spacing w:before="60" w:after="60" w:line="300" w:lineRule="exact"/>
              <w:rPr>
                <w:rFonts w:ascii="Arabic Typesetting" w:hAnsi="Arabic Typesetting" w:cs="Arabic Typesetting"/>
                <w:sz w:val="30"/>
                <w:szCs w:val="30"/>
              </w:rPr>
            </w:pPr>
            <w:proofErr w:type="spellStart"/>
            <w:r w:rsidRPr="009F0533">
              <w:rPr>
                <w:rFonts w:ascii="Arabic Typesetting" w:hAnsi="Arabic Typesetting" w:cs="Arabic Typesetting"/>
                <w:sz w:val="30"/>
                <w:szCs w:val="30"/>
                <w:rtl/>
              </w:rPr>
              <w:t>استقصاءات</w:t>
            </w:r>
            <w:proofErr w:type="spellEnd"/>
            <w:r w:rsidRPr="009F0533">
              <w:rPr>
                <w:rFonts w:ascii="Arabic Typesetting" w:hAnsi="Arabic Typesetting" w:cs="Arabic Typesetting"/>
                <w:sz w:val="30"/>
                <w:szCs w:val="30"/>
                <w:rtl/>
              </w:rPr>
              <w:t xml:space="preserve"> 2012</w:t>
            </w:r>
          </w:p>
          <w:p w:rsidR="00884CF0" w:rsidRPr="009F0533" w:rsidRDefault="00884CF0" w:rsidP="00862268">
            <w:pPr>
              <w:adjustRightInd w:val="0"/>
              <w:snapToGrid w:val="0"/>
              <w:spacing w:before="60" w:after="60" w:line="300" w:lineRule="exact"/>
              <w:rPr>
                <w:rFonts w:ascii="Arabic Typesetting" w:hAnsi="Arabic Typesetting" w:cs="Arabic Typesetting"/>
                <w:sz w:val="30"/>
                <w:szCs w:val="30"/>
              </w:rPr>
            </w:pPr>
          </w:p>
        </w:tc>
        <w:tc>
          <w:tcPr>
            <w:tcW w:w="1166" w:type="pct"/>
            <w:tcBorders>
              <w:top w:val="single" w:sz="4" w:space="0" w:color="auto"/>
            </w:tcBorders>
            <w:shd w:val="clear" w:color="auto" w:fill="auto"/>
            <w:tcMar>
              <w:top w:w="113" w:type="dxa"/>
            </w:tcMar>
          </w:tcPr>
          <w:p w:rsidR="00884CF0" w:rsidRPr="009F0533" w:rsidRDefault="00884CF0" w:rsidP="00862268">
            <w:pPr>
              <w:keepNext/>
              <w:keepLines/>
              <w:tabs>
                <w:tab w:val="left" w:pos="2051"/>
              </w:tabs>
              <w:adjustRightInd w:val="0"/>
              <w:snapToGrid w:val="0"/>
              <w:spacing w:before="60" w:after="60" w:line="300" w:lineRule="exact"/>
              <w:rPr>
                <w:rFonts w:ascii="Arabic Typesetting" w:hAnsi="Arabic Typesetting" w:cs="Arabic Typesetting"/>
                <w:b/>
                <w:sz w:val="30"/>
                <w:szCs w:val="30"/>
              </w:rPr>
            </w:pPr>
            <w:r w:rsidRPr="009F0533">
              <w:rPr>
                <w:rFonts w:ascii="Arabic Typesetting" w:hAnsi="Arabic Typesetting" w:cs="Arabic Typesetting"/>
                <w:b/>
                <w:sz w:val="30"/>
                <w:szCs w:val="30"/>
                <w:rtl/>
              </w:rPr>
              <w:t>90%</w:t>
            </w:r>
          </w:p>
        </w:tc>
      </w:tr>
      <w:tr w:rsidR="00884CF0" w:rsidRPr="009F0533" w:rsidTr="00862268">
        <w:trPr>
          <w:cantSplit/>
          <w:trHeight w:val="1170"/>
        </w:trPr>
        <w:tc>
          <w:tcPr>
            <w:tcW w:w="1222" w:type="pct"/>
            <w:vMerge/>
            <w:shd w:val="clear" w:color="auto" w:fill="auto"/>
            <w:tcMar>
              <w:top w:w="113" w:type="dxa"/>
            </w:tcMar>
          </w:tcPr>
          <w:p w:rsidR="00884CF0" w:rsidRPr="009F0533" w:rsidRDefault="00884CF0" w:rsidP="00862268">
            <w:pPr>
              <w:adjustRightInd w:val="0"/>
              <w:snapToGrid w:val="0"/>
              <w:spacing w:before="60" w:after="60" w:line="300" w:lineRule="exact"/>
              <w:rPr>
                <w:rFonts w:ascii="Arabic Typesetting" w:hAnsi="Arabic Typesetting" w:cs="Arabic Typesetting"/>
                <w:sz w:val="30"/>
                <w:szCs w:val="30"/>
              </w:rPr>
            </w:pPr>
          </w:p>
        </w:tc>
        <w:tc>
          <w:tcPr>
            <w:tcW w:w="1379" w:type="pct"/>
            <w:shd w:val="clear" w:color="auto" w:fill="auto"/>
            <w:tcMar>
              <w:top w:w="113" w:type="dxa"/>
            </w:tcMar>
          </w:tcPr>
          <w:p w:rsidR="00884CF0" w:rsidRPr="009F0533" w:rsidRDefault="00884CF0" w:rsidP="00862268">
            <w:pPr>
              <w:adjustRightInd w:val="0"/>
              <w:snapToGrid w:val="0"/>
              <w:spacing w:before="60" w:after="60" w:line="300" w:lineRule="exact"/>
              <w:rPr>
                <w:rFonts w:ascii="Arabic Typesetting" w:hAnsi="Arabic Typesetting" w:cs="Arabic Typesetting"/>
                <w:sz w:val="30"/>
                <w:szCs w:val="30"/>
              </w:rPr>
            </w:pPr>
            <w:r w:rsidRPr="009F0533">
              <w:rPr>
                <w:rFonts w:ascii="Arabic Typesetting" w:hAnsi="Arabic Typesetting" w:cs="Arabic Typesetting"/>
                <w:sz w:val="30"/>
                <w:szCs w:val="30"/>
                <w:rtl/>
              </w:rPr>
              <w:t>عدد الدول الأعضاء / المنظمات الإقليمية التي تقد</w:t>
            </w:r>
            <w:r w:rsidRPr="009F0533">
              <w:rPr>
                <w:rFonts w:ascii="Arabic Typesetting" w:hAnsi="Arabic Typesetting" w:cs="Arabic Typesetting" w:hint="cs"/>
                <w:sz w:val="30"/>
                <w:szCs w:val="30"/>
                <w:rtl/>
              </w:rPr>
              <w:t>ّ</w:t>
            </w:r>
            <w:r w:rsidRPr="009F0533">
              <w:rPr>
                <w:rFonts w:ascii="Arabic Typesetting" w:hAnsi="Arabic Typesetting" w:cs="Arabic Typesetting"/>
                <w:sz w:val="30"/>
                <w:szCs w:val="30"/>
                <w:rtl/>
              </w:rPr>
              <w:t>م تعقيبات</w:t>
            </w:r>
            <w:r w:rsidRPr="009F0533">
              <w:rPr>
                <w:rFonts w:ascii="Arabic Typesetting" w:hAnsi="Arabic Typesetting" w:cs="Arabic Typesetting" w:hint="cs"/>
                <w:sz w:val="30"/>
                <w:szCs w:val="30"/>
                <w:rtl/>
              </w:rPr>
              <w:t>ٍ</w:t>
            </w:r>
            <w:r w:rsidRPr="009F0533">
              <w:rPr>
                <w:rFonts w:ascii="Arabic Typesetting" w:hAnsi="Arabic Typesetting" w:cs="Arabic Typesetting"/>
                <w:sz w:val="30"/>
                <w:szCs w:val="30"/>
                <w:rtl/>
              </w:rPr>
              <w:t xml:space="preserve"> وردود</w:t>
            </w:r>
            <w:r w:rsidRPr="009F0533">
              <w:rPr>
                <w:rFonts w:ascii="Arabic Typesetting" w:hAnsi="Arabic Typesetting" w:cs="Arabic Typesetting" w:hint="cs"/>
                <w:sz w:val="30"/>
                <w:szCs w:val="30"/>
                <w:rtl/>
              </w:rPr>
              <w:t>اً</w:t>
            </w:r>
            <w:r w:rsidRPr="009F0533">
              <w:rPr>
                <w:rFonts w:ascii="Arabic Typesetting" w:hAnsi="Arabic Typesetting" w:cs="Arabic Typesetting"/>
                <w:sz w:val="30"/>
                <w:szCs w:val="30"/>
                <w:rtl/>
              </w:rPr>
              <w:t xml:space="preserve"> إيجابية بشأن المشورة التشريعية المقدمة في مجال العلامات التجارية و</w:t>
            </w:r>
            <w:r w:rsidRPr="00A028E3">
              <w:rPr>
                <w:rFonts w:ascii="Arabic Typesetting" w:hAnsi="Arabic Typesetting" w:cs="Arabic Typesetting"/>
                <w:sz w:val="30"/>
                <w:szCs w:val="30"/>
                <w:rtl/>
              </w:rPr>
              <w:t>التصاميم الصناعية</w:t>
            </w:r>
            <w:r w:rsidRPr="009F0533">
              <w:rPr>
                <w:rFonts w:ascii="Arabic Typesetting" w:hAnsi="Arabic Typesetting" w:cs="Arabic Typesetting"/>
                <w:sz w:val="30"/>
                <w:szCs w:val="30"/>
                <w:rtl/>
              </w:rPr>
              <w:t xml:space="preserve"> والبيانات الجغرافية والنسبة المئوية لهذه الدول / المنظمات</w:t>
            </w:r>
          </w:p>
        </w:tc>
        <w:tc>
          <w:tcPr>
            <w:tcW w:w="1233" w:type="pct"/>
            <w:shd w:val="clear" w:color="auto" w:fill="FFFFFF"/>
            <w:tcMar>
              <w:top w:w="113" w:type="dxa"/>
            </w:tcMar>
          </w:tcPr>
          <w:p w:rsidR="00884CF0" w:rsidRPr="009F0533" w:rsidRDefault="00884CF0" w:rsidP="00862268">
            <w:pPr>
              <w:adjustRightInd w:val="0"/>
              <w:snapToGrid w:val="0"/>
              <w:spacing w:before="60" w:after="60" w:line="300" w:lineRule="exact"/>
              <w:rPr>
                <w:rFonts w:ascii="Arabic Typesetting" w:hAnsi="Arabic Typesetting" w:cs="Arabic Typesetting"/>
                <w:sz w:val="30"/>
                <w:szCs w:val="30"/>
              </w:rPr>
            </w:pPr>
            <w:r w:rsidRPr="009F0533">
              <w:rPr>
                <w:rFonts w:ascii="Arabic Typesetting" w:hAnsi="Arabic Typesetting" w:cs="Arabic Typesetting"/>
                <w:sz w:val="30"/>
                <w:szCs w:val="30"/>
                <w:rtl/>
              </w:rPr>
              <w:t>ثلاث دول أعضاء / منظمات إقليمية قد</w:t>
            </w:r>
            <w:r w:rsidRPr="009F0533">
              <w:rPr>
                <w:rFonts w:ascii="Arabic Typesetting" w:hAnsi="Arabic Typesetting" w:cs="Arabic Typesetting" w:hint="cs"/>
                <w:sz w:val="30"/>
                <w:szCs w:val="30"/>
                <w:rtl/>
              </w:rPr>
              <w:t>ّ</w:t>
            </w:r>
            <w:r w:rsidRPr="009F0533">
              <w:rPr>
                <w:rFonts w:ascii="Arabic Typesetting" w:hAnsi="Arabic Typesetting" w:cs="Arabic Typesetting"/>
                <w:sz w:val="30"/>
                <w:szCs w:val="30"/>
                <w:rtl/>
              </w:rPr>
              <w:t>مت تعقيبات وردود</w:t>
            </w:r>
            <w:r w:rsidRPr="009F0533">
              <w:rPr>
                <w:rFonts w:ascii="Arabic Typesetting" w:hAnsi="Arabic Typesetting" w:cs="Arabic Typesetting" w:hint="cs"/>
                <w:sz w:val="30"/>
                <w:szCs w:val="30"/>
                <w:rtl/>
              </w:rPr>
              <w:t>اً</w:t>
            </w:r>
            <w:r w:rsidRPr="009F0533">
              <w:rPr>
                <w:rFonts w:ascii="Arabic Typesetting" w:hAnsi="Arabic Typesetting" w:cs="Arabic Typesetting"/>
                <w:sz w:val="30"/>
                <w:szCs w:val="30"/>
                <w:rtl/>
              </w:rPr>
              <w:t xml:space="preserve"> إيجابية بشأن المشورة التشريعية المقدمة في عام 2012</w:t>
            </w:r>
          </w:p>
        </w:tc>
        <w:tc>
          <w:tcPr>
            <w:tcW w:w="1166" w:type="pct"/>
            <w:shd w:val="clear" w:color="auto" w:fill="auto"/>
            <w:tcMar>
              <w:top w:w="113" w:type="dxa"/>
            </w:tcMar>
          </w:tcPr>
          <w:p w:rsidR="00884CF0" w:rsidRPr="009F0533" w:rsidRDefault="00884CF0" w:rsidP="00862268">
            <w:pPr>
              <w:keepNext/>
              <w:keepLines/>
              <w:adjustRightInd w:val="0"/>
              <w:snapToGrid w:val="0"/>
              <w:spacing w:before="60" w:after="60" w:line="300" w:lineRule="exact"/>
              <w:rPr>
                <w:rFonts w:ascii="Arabic Typesetting" w:hAnsi="Arabic Typesetting" w:cs="Arabic Typesetting"/>
                <w:b/>
                <w:sz w:val="30"/>
                <w:szCs w:val="30"/>
                <w:rtl/>
              </w:rPr>
            </w:pPr>
            <w:r w:rsidRPr="009F0533">
              <w:rPr>
                <w:rFonts w:ascii="Arabic Typesetting" w:hAnsi="Arabic Typesetting" w:cs="Arabic Typesetting"/>
                <w:b/>
                <w:sz w:val="30"/>
                <w:szCs w:val="30"/>
                <w:rtl/>
              </w:rPr>
              <w:t>استلام تعقيبات وردود إيجابية من 10 دول أعضاء / منظمات إقليمية (التوزيع الإقليمي)</w:t>
            </w:r>
          </w:p>
        </w:tc>
      </w:tr>
      <w:tr w:rsidR="00884CF0" w:rsidRPr="009F0533" w:rsidTr="00862268">
        <w:trPr>
          <w:cantSplit/>
          <w:trHeight w:val="671"/>
        </w:trPr>
        <w:tc>
          <w:tcPr>
            <w:tcW w:w="1222" w:type="pct"/>
            <w:vMerge/>
            <w:shd w:val="clear" w:color="auto" w:fill="auto"/>
            <w:tcMar>
              <w:top w:w="113" w:type="dxa"/>
            </w:tcMar>
          </w:tcPr>
          <w:p w:rsidR="00884CF0" w:rsidRPr="009F0533" w:rsidRDefault="00884CF0" w:rsidP="00862268">
            <w:pPr>
              <w:adjustRightInd w:val="0"/>
              <w:snapToGrid w:val="0"/>
              <w:spacing w:before="60" w:after="60" w:line="300" w:lineRule="exact"/>
              <w:rPr>
                <w:rFonts w:ascii="Arabic Typesetting" w:hAnsi="Arabic Typesetting" w:cs="Arabic Typesetting"/>
                <w:sz w:val="30"/>
                <w:szCs w:val="30"/>
              </w:rPr>
            </w:pPr>
          </w:p>
        </w:tc>
        <w:tc>
          <w:tcPr>
            <w:tcW w:w="1379" w:type="pct"/>
            <w:shd w:val="clear" w:color="auto" w:fill="auto"/>
            <w:tcMar>
              <w:top w:w="113" w:type="dxa"/>
            </w:tcMar>
          </w:tcPr>
          <w:p w:rsidR="00884CF0" w:rsidRPr="009F0533" w:rsidRDefault="00884CF0" w:rsidP="00862268">
            <w:pPr>
              <w:adjustRightInd w:val="0"/>
              <w:snapToGrid w:val="0"/>
              <w:spacing w:before="60" w:after="60" w:line="300" w:lineRule="exact"/>
              <w:rPr>
                <w:rFonts w:ascii="Arabic Typesetting" w:hAnsi="Arabic Typesetting" w:cs="Arabic Typesetting"/>
                <w:sz w:val="30"/>
                <w:szCs w:val="30"/>
              </w:rPr>
            </w:pPr>
            <w:r w:rsidRPr="009F0533">
              <w:rPr>
                <w:rFonts w:ascii="Arabic Typesetting" w:hAnsi="Arabic Typesetting" w:cs="Arabic Typesetting"/>
                <w:sz w:val="30"/>
                <w:szCs w:val="30"/>
                <w:rtl/>
              </w:rPr>
              <w:t>عدد البلدان التي قدمت تعقيبات</w:t>
            </w:r>
            <w:r w:rsidRPr="009F0533">
              <w:rPr>
                <w:rFonts w:ascii="Arabic Typesetting" w:hAnsi="Arabic Typesetting" w:cs="Arabic Typesetting" w:hint="cs"/>
                <w:sz w:val="30"/>
                <w:szCs w:val="30"/>
                <w:rtl/>
              </w:rPr>
              <w:t>ٍ</w:t>
            </w:r>
            <w:r w:rsidRPr="009F0533">
              <w:rPr>
                <w:rFonts w:ascii="Arabic Typesetting" w:hAnsi="Arabic Typesetting" w:cs="Arabic Typesetting"/>
                <w:sz w:val="30"/>
                <w:szCs w:val="30"/>
                <w:rtl/>
              </w:rPr>
              <w:t xml:space="preserve"> وردود</w:t>
            </w:r>
            <w:r w:rsidRPr="009F0533">
              <w:rPr>
                <w:rFonts w:ascii="Arabic Typesetting" w:hAnsi="Arabic Typesetting" w:cs="Arabic Typesetting" w:hint="cs"/>
                <w:sz w:val="30"/>
                <w:szCs w:val="30"/>
                <w:rtl/>
              </w:rPr>
              <w:t>اً</w:t>
            </w:r>
            <w:r w:rsidRPr="009F0533">
              <w:rPr>
                <w:rFonts w:ascii="Arabic Typesetting" w:hAnsi="Arabic Typesetting" w:cs="Arabic Typesetting"/>
                <w:sz w:val="30"/>
                <w:szCs w:val="30"/>
                <w:rtl/>
              </w:rPr>
              <w:t xml:space="preserve"> إيجابية بشأن مشورة الويبو التشريعية والنسبة المئوية لهذه البلدان</w:t>
            </w:r>
            <w:r w:rsidRPr="009F0533">
              <w:rPr>
                <w:rFonts w:ascii="Arabic Typesetting" w:hAnsi="Arabic Typesetting" w:cs="Arabic Typesetting"/>
                <w:sz w:val="30"/>
                <w:szCs w:val="30"/>
              </w:rPr>
              <w:t xml:space="preserve"> </w:t>
            </w:r>
          </w:p>
        </w:tc>
        <w:tc>
          <w:tcPr>
            <w:tcW w:w="1233" w:type="pct"/>
            <w:shd w:val="clear" w:color="auto" w:fill="FFFFFF"/>
            <w:tcMar>
              <w:top w:w="113" w:type="dxa"/>
            </w:tcMar>
          </w:tcPr>
          <w:p w:rsidR="00884CF0" w:rsidRPr="009F0533" w:rsidRDefault="00884CF0" w:rsidP="00862268">
            <w:pPr>
              <w:adjustRightInd w:val="0"/>
              <w:snapToGrid w:val="0"/>
              <w:spacing w:before="60" w:after="60" w:line="300" w:lineRule="exact"/>
              <w:rPr>
                <w:rFonts w:ascii="Arabic Typesetting" w:hAnsi="Arabic Typesetting" w:cs="Arabic Typesetting"/>
                <w:sz w:val="30"/>
                <w:szCs w:val="30"/>
                <w:rtl/>
              </w:rPr>
            </w:pPr>
            <w:r w:rsidRPr="009F0533">
              <w:rPr>
                <w:rFonts w:ascii="Arabic Typesetting" w:hAnsi="Arabic Typesetting" w:cs="Arabic Typesetting"/>
                <w:sz w:val="30"/>
                <w:szCs w:val="30"/>
                <w:rtl/>
              </w:rPr>
              <w:t>لم تُجمَع بعدُ أي معلومات عن التعقيبات أو الردود</w:t>
            </w:r>
          </w:p>
        </w:tc>
        <w:tc>
          <w:tcPr>
            <w:tcW w:w="1166" w:type="pct"/>
            <w:shd w:val="clear" w:color="auto" w:fill="auto"/>
            <w:tcMar>
              <w:top w:w="113" w:type="dxa"/>
            </w:tcMar>
          </w:tcPr>
          <w:p w:rsidR="00884CF0" w:rsidRPr="009F0533" w:rsidRDefault="00884CF0" w:rsidP="00862268">
            <w:pPr>
              <w:keepNext/>
              <w:keepLines/>
              <w:adjustRightInd w:val="0"/>
              <w:snapToGrid w:val="0"/>
              <w:spacing w:before="60" w:after="60" w:line="300" w:lineRule="exact"/>
              <w:rPr>
                <w:rFonts w:ascii="Arabic Typesetting" w:hAnsi="Arabic Typesetting" w:cs="Arabic Typesetting"/>
                <w:b/>
                <w:sz w:val="30"/>
                <w:szCs w:val="30"/>
              </w:rPr>
            </w:pPr>
            <w:r w:rsidRPr="009F0533">
              <w:rPr>
                <w:rFonts w:ascii="Arabic Typesetting" w:hAnsi="Arabic Typesetting" w:cs="Arabic Typesetting"/>
                <w:b/>
                <w:sz w:val="30"/>
                <w:szCs w:val="30"/>
                <w:rtl/>
              </w:rPr>
              <w:t>15 بلداً (التوزيع الإقليمي)</w:t>
            </w:r>
          </w:p>
        </w:tc>
      </w:tr>
      <w:tr w:rsidR="00884CF0" w:rsidRPr="009F0533" w:rsidTr="00862268">
        <w:trPr>
          <w:cantSplit/>
          <w:trHeight w:val="1408"/>
        </w:trPr>
        <w:tc>
          <w:tcPr>
            <w:tcW w:w="1222" w:type="pct"/>
            <w:shd w:val="clear" w:color="auto" w:fill="auto"/>
            <w:tcMar>
              <w:top w:w="113" w:type="dxa"/>
            </w:tcMar>
          </w:tcPr>
          <w:p w:rsidR="00884CF0" w:rsidRPr="009F0533" w:rsidRDefault="00884CF0" w:rsidP="00862268">
            <w:pPr>
              <w:adjustRightInd w:val="0"/>
              <w:snapToGrid w:val="0"/>
              <w:spacing w:before="60" w:after="60" w:line="300" w:lineRule="exact"/>
              <w:rPr>
                <w:rFonts w:ascii="Arabic Typesetting" w:hAnsi="Arabic Typesetting" w:cs="Arabic Typesetting"/>
                <w:sz w:val="30"/>
                <w:szCs w:val="30"/>
                <w:rtl/>
              </w:rPr>
            </w:pPr>
            <w:r>
              <w:rPr>
                <w:rFonts w:ascii="Arabic Typesetting" w:hAnsi="Arabic Typesetting" w:cs="Arabic Typesetting" w:hint="cs"/>
                <w:sz w:val="30"/>
                <w:szCs w:val="30"/>
                <w:rtl/>
              </w:rPr>
              <w:t>ه 1.3</w:t>
            </w:r>
            <w:r w:rsidRPr="009F0533">
              <w:rPr>
                <w:rFonts w:ascii="Arabic Typesetting" w:hAnsi="Arabic Typesetting" w:cs="Arabic Typesetting"/>
                <w:sz w:val="30"/>
                <w:szCs w:val="30"/>
                <w:rtl/>
              </w:rPr>
              <w:t xml:space="preserve"> استراتيجيات وخطط وطنية بشأن الملكية الفكرية والابتكار تتماشى مع الأهداف الإنمائية الوطنية</w:t>
            </w:r>
          </w:p>
        </w:tc>
        <w:tc>
          <w:tcPr>
            <w:tcW w:w="1379" w:type="pct"/>
            <w:shd w:val="clear" w:color="auto" w:fill="auto"/>
            <w:tcMar>
              <w:top w:w="113" w:type="dxa"/>
            </w:tcMar>
          </w:tcPr>
          <w:p w:rsidR="00884CF0" w:rsidRPr="009F0533" w:rsidRDefault="00884CF0" w:rsidP="00862268">
            <w:pPr>
              <w:adjustRightInd w:val="0"/>
              <w:snapToGrid w:val="0"/>
              <w:spacing w:before="60" w:after="60" w:line="300" w:lineRule="exact"/>
              <w:rPr>
                <w:rFonts w:ascii="Arabic Typesetting" w:hAnsi="Arabic Typesetting" w:cs="Arabic Typesetting"/>
                <w:sz w:val="30"/>
                <w:szCs w:val="30"/>
                <w:rtl/>
              </w:rPr>
            </w:pPr>
            <w:r w:rsidRPr="009F0533">
              <w:rPr>
                <w:rFonts w:ascii="Arabic Typesetting" w:hAnsi="Arabic Typesetting" w:cs="Arabic Typesetting"/>
                <w:sz w:val="30"/>
                <w:szCs w:val="30"/>
                <w:rtl/>
              </w:rPr>
              <w:t>عدد البلدان التي تمر بمرحلة صياغة أو اعتماد الاستراتيجيات الوطنية للملكية الفكرية أو خطط التنمية أو كلتيهما</w:t>
            </w:r>
          </w:p>
        </w:tc>
        <w:tc>
          <w:tcPr>
            <w:tcW w:w="1233" w:type="pct"/>
            <w:shd w:val="clear" w:color="auto" w:fill="FFFFFF"/>
            <w:tcMar>
              <w:top w:w="113" w:type="dxa"/>
            </w:tcMar>
          </w:tcPr>
          <w:p w:rsidR="00884CF0" w:rsidRPr="009F0533" w:rsidRDefault="00884CF0" w:rsidP="00862268">
            <w:pPr>
              <w:adjustRightInd w:val="0"/>
              <w:snapToGrid w:val="0"/>
              <w:spacing w:before="60" w:after="60" w:line="300" w:lineRule="exact"/>
              <w:rPr>
                <w:rFonts w:ascii="Arabic Typesetting" w:hAnsi="Arabic Typesetting" w:cs="Arabic Typesetting"/>
                <w:sz w:val="30"/>
                <w:szCs w:val="30"/>
                <w:rtl/>
              </w:rPr>
            </w:pPr>
            <w:r w:rsidRPr="009F0533">
              <w:rPr>
                <w:rFonts w:ascii="Arabic Typesetting" w:hAnsi="Arabic Typesetting" w:cs="Arabic Typesetting"/>
                <w:sz w:val="30"/>
                <w:szCs w:val="30"/>
                <w:rtl/>
              </w:rPr>
              <w:t>أفريقيا (12 التراكمي)</w:t>
            </w:r>
          </w:p>
          <w:p w:rsidR="00884CF0" w:rsidRPr="009F0533" w:rsidRDefault="00884CF0" w:rsidP="00862268">
            <w:pPr>
              <w:adjustRightInd w:val="0"/>
              <w:snapToGrid w:val="0"/>
              <w:spacing w:before="60" w:after="60" w:line="300" w:lineRule="exact"/>
              <w:rPr>
                <w:rFonts w:ascii="Arabic Typesetting" w:hAnsi="Arabic Typesetting" w:cs="Arabic Typesetting"/>
                <w:sz w:val="30"/>
                <w:szCs w:val="30"/>
                <w:lang w:bidi="th-TH"/>
              </w:rPr>
            </w:pPr>
          </w:p>
          <w:p w:rsidR="00884CF0" w:rsidRPr="009F0533" w:rsidRDefault="00884CF0" w:rsidP="00862268">
            <w:pPr>
              <w:adjustRightInd w:val="0"/>
              <w:snapToGrid w:val="0"/>
              <w:spacing w:before="60" w:after="60" w:line="300" w:lineRule="exact"/>
              <w:rPr>
                <w:rFonts w:ascii="Arabic Typesetting" w:hAnsi="Arabic Typesetting" w:cs="Arabic Typesetting"/>
                <w:sz w:val="30"/>
                <w:szCs w:val="30"/>
                <w:rtl/>
              </w:rPr>
            </w:pPr>
            <w:r w:rsidRPr="009F0533">
              <w:rPr>
                <w:rFonts w:ascii="Arabic Typesetting" w:hAnsi="Arabic Typesetting" w:cs="Arabic Typesetting"/>
                <w:sz w:val="30"/>
                <w:szCs w:val="30"/>
                <w:rtl/>
              </w:rPr>
              <w:t>آسيا والمحيط الهادئ (8)</w:t>
            </w:r>
          </w:p>
          <w:p w:rsidR="00884CF0" w:rsidRPr="009F0533" w:rsidRDefault="00884CF0" w:rsidP="00862268">
            <w:pPr>
              <w:adjustRightInd w:val="0"/>
              <w:snapToGrid w:val="0"/>
              <w:spacing w:before="60" w:after="60" w:line="300" w:lineRule="exact"/>
              <w:rPr>
                <w:rFonts w:ascii="Arabic Typesetting" w:hAnsi="Arabic Typesetting" w:cs="Arabic Typesetting"/>
                <w:sz w:val="30"/>
                <w:szCs w:val="30"/>
                <w:rtl/>
              </w:rPr>
            </w:pPr>
          </w:p>
          <w:p w:rsidR="00884CF0" w:rsidRPr="009F0533" w:rsidRDefault="00884CF0" w:rsidP="00862268">
            <w:pPr>
              <w:adjustRightInd w:val="0"/>
              <w:snapToGrid w:val="0"/>
              <w:spacing w:before="60" w:after="60" w:line="300" w:lineRule="exact"/>
              <w:rPr>
                <w:rFonts w:ascii="Arabic Typesetting" w:hAnsi="Arabic Typesetting" w:cs="Arabic Typesetting"/>
                <w:sz w:val="30"/>
                <w:szCs w:val="30"/>
              </w:rPr>
            </w:pPr>
            <w:r w:rsidRPr="009F0533">
              <w:rPr>
                <w:rFonts w:ascii="Arabic Typesetting" w:hAnsi="Arabic Typesetting" w:cs="Arabic Typesetting"/>
                <w:sz w:val="30"/>
                <w:szCs w:val="30"/>
                <w:rtl/>
              </w:rPr>
              <w:t>المنطقة العربية (4)</w:t>
            </w:r>
          </w:p>
          <w:p w:rsidR="00884CF0" w:rsidRPr="009F0533" w:rsidRDefault="00884CF0" w:rsidP="00862268">
            <w:pPr>
              <w:adjustRightInd w:val="0"/>
              <w:snapToGrid w:val="0"/>
              <w:spacing w:before="60" w:after="60" w:line="300" w:lineRule="exact"/>
              <w:rPr>
                <w:rFonts w:ascii="Arabic Typesetting" w:hAnsi="Arabic Typesetting" w:cs="Arabic Typesetting"/>
                <w:sz w:val="30"/>
                <w:szCs w:val="30"/>
              </w:rPr>
            </w:pPr>
            <w:r w:rsidRPr="009F0533">
              <w:rPr>
                <w:rFonts w:ascii="Arabic Typesetting" w:hAnsi="Arabic Typesetting" w:cs="Arabic Typesetting"/>
                <w:sz w:val="30"/>
                <w:szCs w:val="30"/>
                <w:rtl/>
              </w:rPr>
              <w:t>أمريكا اللاتينية والبحر الكاريبي (9)</w:t>
            </w:r>
          </w:p>
          <w:p w:rsidR="00884CF0" w:rsidRPr="009F0533" w:rsidRDefault="00884CF0" w:rsidP="00862268">
            <w:pPr>
              <w:adjustRightInd w:val="0"/>
              <w:snapToGrid w:val="0"/>
              <w:spacing w:before="60" w:after="60" w:line="300" w:lineRule="exact"/>
              <w:rPr>
                <w:rFonts w:ascii="Arabic Typesetting" w:hAnsi="Arabic Typesetting" w:cs="Arabic Typesetting"/>
                <w:sz w:val="30"/>
                <w:szCs w:val="30"/>
              </w:rPr>
            </w:pPr>
            <w:r w:rsidRPr="009F0533">
              <w:rPr>
                <w:rFonts w:ascii="Arabic Typesetting" w:hAnsi="Arabic Typesetting" w:cs="Arabic Typesetting"/>
                <w:sz w:val="30"/>
                <w:szCs w:val="30"/>
                <w:rtl/>
              </w:rPr>
              <w:t>5 بلدان من البلدان الأقل نمواً موجودة في التوزيع الإقليمي أعلاه</w:t>
            </w:r>
          </w:p>
        </w:tc>
        <w:tc>
          <w:tcPr>
            <w:tcW w:w="1166" w:type="pct"/>
            <w:shd w:val="clear" w:color="auto" w:fill="auto"/>
            <w:tcMar>
              <w:top w:w="113" w:type="dxa"/>
            </w:tcMar>
          </w:tcPr>
          <w:p w:rsidR="00884CF0" w:rsidRPr="009F0533" w:rsidRDefault="00884CF0" w:rsidP="00862268">
            <w:pPr>
              <w:keepNext/>
              <w:keepLines/>
              <w:adjustRightInd w:val="0"/>
              <w:snapToGrid w:val="0"/>
              <w:spacing w:before="60" w:after="60" w:line="300" w:lineRule="exact"/>
              <w:rPr>
                <w:rFonts w:ascii="Arabic Typesetting" w:hAnsi="Arabic Typesetting" w:cs="Arabic Typesetting"/>
                <w:b/>
                <w:sz w:val="30"/>
                <w:szCs w:val="30"/>
                <w:rtl/>
              </w:rPr>
            </w:pPr>
            <w:r w:rsidRPr="009F0533">
              <w:rPr>
                <w:rFonts w:ascii="Arabic Typesetting" w:hAnsi="Arabic Typesetting" w:cs="Arabic Typesetting"/>
                <w:b/>
                <w:sz w:val="30"/>
                <w:szCs w:val="30"/>
                <w:rtl/>
              </w:rPr>
              <w:t>أفريقيا (18 التراكمي)</w:t>
            </w:r>
          </w:p>
          <w:p w:rsidR="00884CF0" w:rsidRPr="009F0533" w:rsidRDefault="00884CF0" w:rsidP="00862268">
            <w:pPr>
              <w:keepNext/>
              <w:keepLines/>
              <w:adjustRightInd w:val="0"/>
              <w:snapToGrid w:val="0"/>
              <w:spacing w:before="60" w:after="60" w:line="300" w:lineRule="exact"/>
              <w:rPr>
                <w:rFonts w:ascii="Arabic Typesetting" w:hAnsi="Arabic Typesetting" w:cs="Arabic Typesetting"/>
                <w:bCs/>
                <w:sz w:val="30"/>
                <w:szCs w:val="30"/>
              </w:rPr>
            </w:pPr>
          </w:p>
          <w:p w:rsidR="00884CF0" w:rsidRPr="009F0533" w:rsidRDefault="00884CF0" w:rsidP="00862268">
            <w:pPr>
              <w:keepNext/>
              <w:keepLines/>
              <w:adjustRightInd w:val="0"/>
              <w:snapToGrid w:val="0"/>
              <w:spacing w:before="60" w:after="60" w:line="300" w:lineRule="exact"/>
              <w:rPr>
                <w:rFonts w:ascii="Arabic Typesetting" w:hAnsi="Arabic Typesetting" w:cs="Arabic Typesetting"/>
                <w:b/>
                <w:sz w:val="30"/>
                <w:szCs w:val="30"/>
                <w:rtl/>
              </w:rPr>
            </w:pPr>
            <w:r w:rsidRPr="009F0533">
              <w:rPr>
                <w:rFonts w:ascii="Arabic Typesetting" w:hAnsi="Arabic Typesetting" w:cs="Arabic Typesetting"/>
                <w:b/>
                <w:sz w:val="30"/>
                <w:szCs w:val="30"/>
                <w:rtl/>
              </w:rPr>
              <w:t>آسيا والمحيط الهادئ (13 التراكمي)</w:t>
            </w:r>
          </w:p>
          <w:p w:rsidR="00884CF0" w:rsidRPr="009F0533" w:rsidRDefault="00884CF0" w:rsidP="00862268">
            <w:pPr>
              <w:keepNext/>
              <w:keepLines/>
              <w:adjustRightInd w:val="0"/>
              <w:snapToGrid w:val="0"/>
              <w:spacing w:before="60" w:after="60" w:line="300" w:lineRule="exact"/>
              <w:rPr>
                <w:rFonts w:ascii="Arabic Typesetting" w:hAnsi="Arabic Typesetting" w:cs="Arabic Typesetting"/>
                <w:b/>
                <w:sz w:val="30"/>
                <w:szCs w:val="30"/>
              </w:rPr>
            </w:pPr>
            <w:r w:rsidRPr="009F0533">
              <w:rPr>
                <w:rFonts w:ascii="Arabic Typesetting" w:hAnsi="Arabic Typesetting" w:cs="Arabic Typesetting"/>
                <w:b/>
                <w:sz w:val="30"/>
                <w:szCs w:val="30"/>
                <w:rtl/>
              </w:rPr>
              <w:t>المنطقة العربية (7 التراكمي)</w:t>
            </w:r>
          </w:p>
          <w:p w:rsidR="00884CF0" w:rsidRPr="009F0533" w:rsidRDefault="00884CF0" w:rsidP="00862268">
            <w:pPr>
              <w:keepNext/>
              <w:keepLines/>
              <w:adjustRightInd w:val="0"/>
              <w:snapToGrid w:val="0"/>
              <w:spacing w:before="60" w:after="60" w:line="300" w:lineRule="exact"/>
              <w:rPr>
                <w:rFonts w:ascii="Arabic Typesetting" w:hAnsi="Arabic Typesetting" w:cs="Arabic Typesetting"/>
                <w:b/>
                <w:sz w:val="30"/>
                <w:szCs w:val="30"/>
              </w:rPr>
            </w:pPr>
            <w:r w:rsidRPr="009F0533">
              <w:rPr>
                <w:rFonts w:ascii="Arabic Typesetting" w:hAnsi="Arabic Typesetting" w:cs="Arabic Typesetting"/>
                <w:b/>
                <w:sz w:val="30"/>
                <w:szCs w:val="30"/>
                <w:rtl/>
              </w:rPr>
              <w:t>أمريكا اللاتينية والبحر الكاريبي (13 التراكمي)</w:t>
            </w:r>
          </w:p>
          <w:p w:rsidR="00884CF0" w:rsidRPr="009F0533" w:rsidRDefault="00884CF0" w:rsidP="00862268">
            <w:pPr>
              <w:adjustRightInd w:val="0"/>
              <w:snapToGrid w:val="0"/>
              <w:spacing w:before="60" w:after="60" w:line="300" w:lineRule="exact"/>
              <w:rPr>
                <w:rFonts w:ascii="Arabic Typesetting" w:hAnsi="Arabic Typesetting" w:cs="Arabic Typesetting"/>
                <w:sz w:val="30"/>
                <w:szCs w:val="30"/>
                <w:lang w:bidi="th-TH"/>
              </w:rPr>
            </w:pPr>
            <w:r w:rsidRPr="009F0533">
              <w:rPr>
                <w:rFonts w:ascii="Arabic Typesetting" w:hAnsi="Arabic Typesetting" w:cs="Arabic Typesetting"/>
                <w:sz w:val="30"/>
                <w:szCs w:val="30"/>
                <w:rtl/>
              </w:rPr>
              <w:t>10 بلدان من البلدان الأقل نمواً موجودة في التوزيع الإقليمي أعلاه</w:t>
            </w:r>
            <w:r w:rsidRPr="009F0533">
              <w:rPr>
                <w:rFonts w:ascii="Arabic Typesetting" w:hAnsi="Arabic Typesetting" w:cs="Arabic Typesetting"/>
                <w:sz w:val="30"/>
                <w:szCs w:val="30"/>
                <w:lang w:bidi="th-TH"/>
              </w:rPr>
              <w:t xml:space="preserve"> </w:t>
            </w:r>
          </w:p>
        </w:tc>
      </w:tr>
      <w:tr w:rsidR="00884CF0" w:rsidRPr="009F0533" w:rsidTr="00862268">
        <w:trPr>
          <w:cantSplit/>
          <w:trHeight w:val="2272"/>
        </w:trPr>
        <w:tc>
          <w:tcPr>
            <w:tcW w:w="1222" w:type="pct"/>
            <w:shd w:val="clear" w:color="auto" w:fill="auto"/>
            <w:tcMar>
              <w:top w:w="113" w:type="dxa"/>
            </w:tcMar>
          </w:tcPr>
          <w:p w:rsidR="00884CF0" w:rsidRPr="009F0533" w:rsidRDefault="00884CF0" w:rsidP="00862268">
            <w:pPr>
              <w:adjustRightInd w:val="0"/>
              <w:snapToGrid w:val="0"/>
              <w:spacing w:before="60" w:after="60" w:line="300" w:lineRule="exact"/>
              <w:rPr>
                <w:rFonts w:ascii="Arabic Typesetting" w:hAnsi="Arabic Typesetting" w:cs="Arabic Typesetting"/>
                <w:sz w:val="30"/>
                <w:szCs w:val="30"/>
              </w:rPr>
            </w:pPr>
          </w:p>
        </w:tc>
        <w:tc>
          <w:tcPr>
            <w:tcW w:w="1379" w:type="pct"/>
            <w:shd w:val="clear" w:color="auto" w:fill="auto"/>
            <w:tcMar>
              <w:top w:w="113" w:type="dxa"/>
            </w:tcMar>
          </w:tcPr>
          <w:p w:rsidR="00884CF0" w:rsidRPr="009F0533" w:rsidRDefault="00884CF0" w:rsidP="00862268">
            <w:pPr>
              <w:adjustRightInd w:val="0"/>
              <w:snapToGrid w:val="0"/>
              <w:spacing w:before="60" w:after="60" w:line="300" w:lineRule="exact"/>
              <w:rPr>
                <w:rFonts w:ascii="Arabic Typesetting" w:hAnsi="Arabic Typesetting" w:cs="Arabic Typesetting"/>
                <w:sz w:val="30"/>
                <w:szCs w:val="30"/>
              </w:rPr>
            </w:pPr>
            <w:r w:rsidRPr="009F0533">
              <w:rPr>
                <w:rFonts w:ascii="Arabic Typesetting" w:hAnsi="Arabic Typesetting" w:cs="Arabic Typesetting"/>
                <w:sz w:val="30"/>
                <w:szCs w:val="30"/>
                <w:rtl/>
              </w:rPr>
              <w:t>عدد البلدان التي اعتمدت الاستراتيجيات الوطنية للملكية الفكرية أو الخطط الإنمائية أو كلتيهما وتنفذها</w:t>
            </w:r>
          </w:p>
        </w:tc>
        <w:tc>
          <w:tcPr>
            <w:tcW w:w="1233" w:type="pct"/>
            <w:shd w:val="clear" w:color="auto" w:fill="FFFFFF"/>
            <w:tcMar>
              <w:top w:w="113" w:type="dxa"/>
            </w:tcMar>
          </w:tcPr>
          <w:p w:rsidR="00884CF0" w:rsidRPr="009F0533" w:rsidRDefault="00884CF0" w:rsidP="00862268">
            <w:pPr>
              <w:adjustRightInd w:val="0"/>
              <w:snapToGrid w:val="0"/>
              <w:spacing w:before="60" w:after="60" w:line="300" w:lineRule="exact"/>
              <w:rPr>
                <w:rFonts w:ascii="Arabic Typesetting" w:hAnsi="Arabic Typesetting" w:cs="Arabic Typesetting"/>
                <w:sz w:val="30"/>
                <w:szCs w:val="30"/>
                <w:rtl/>
              </w:rPr>
            </w:pPr>
            <w:r w:rsidRPr="009F0533">
              <w:rPr>
                <w:rFonts w:ascii="Arabic Typesetting" w:hAnsi="Arabic Typesetting" w:cs="Arabic Typesetting"/>
                <w:sz w:val="30"/>
                <w:szCs w:val="30"/>
                <w:rtl/>
              </w:rPr>
              <w:t>أفريقيا (4)</w:t>
            </w:r>
          </w:p>
          <w:p w:rsidR="00884CF0" w:rsidRPr="009F0533" w:rsidRDefault="00884CF0" w:rsidP="00862268">
            <w:pPr>
              <w:adjustRightInd w:val="0"/>
              <w:snapToGrid w:val="0"/>
              <w:spacing w:before="60" w:after="60" w:line="300" w:lineRule="exact"/>
              <w:rPr>
                <w:rFonts w:ascii="Arabic Typesetting" w:hAnsi="Arabic Typesetting" w:cs="Arabic Typesetting"/>
                <w:sz w:val="30"/>
                <w:szCs w:val="30"/>
                <w:lang w:bidi="th-TH"/>
              </w:rPr>
            </w:pPr>
          </w:p>
          <w:p w:rsidR="00884CF0" w:rsidRPr="009F0533" w:rsidRDefault="00884CF0" w:rsidP="00862268">
            <w:pPr>
              <w:adjustRightInd w:val="0"/>
              <w:snapToGrid w:val="0"/>
              <w:spacing w:before="60" w:after="60" w:line="300" w:lineRule="exact"/>
              <w:rPr>
                <w:rFonts w:ascii="Arabic Typesetting" w:hAnsi="Arabic Typesetting" w:cs="Arabic Typesetting"/>
                <w:sz w:val="30"/>
                <w:szCs w:val="30"/>
              </w:rPr>
            </w:pPr>
            <w:r w:rsidRPr="009F0533">
              <w:rPr>
                <w:rFonts w:ascii="Arabic Typesetting" w:hAnsi="Arabic Typesetting" w:cs="Arabic Typesetting"/>
                <w:sz w:val="30"/>
                <w:szCs w:val="30"/>
                <w:rtl/>
              </w:rPr>
              <w:t>المنطقة العربية (3)</w:t>
            </w:r>
          </w:p>
          <w:p w:rsidR="00884CF0" w:rsidRPr="009F0533" w:rsidRDefault="00884CF0" w:rsidP="00862268">
            <w:pPr>
              <w:adjustRightInd w:val="0"/>
              <w:snapToGrid w:val="0"/>
              <w:spacing w:before="60" w:after="60" w:line="300" w:lineRule="exact"/>
              <w:rPr>
                <w:rFonts w:ascii="Arabic Typesetting" w:hAnsi="Arabic Typesetting" w:cs="Arabic Typesetting"/>
                <w:sz w:val="30"/>
                <w:szCs w:val="30"/>
                <w:rtl/>
              </w:rPr>
            </w:pPr>
            <w:r w:rsidRPr="009F0533">
              <w:rPr>
                <w:rFonts w:ascii="Arabic Typesetting" w:hAnsi="Arabic Typesetting" w:cs="Arabic Typesetting"/>
                <w:sz w:val="30"/>
                <w:szCs w:val="30"/>
                <w:rtl/>
              </w:rPr>
              <w:t>آسيا والمحيط الهادئ (</w:t>
            </w:r>
            <w:r w:rsidRPr="009F0533">
              <w:rPr>
                <w:rFonts w:ascii="Arabic Typesetting" w:hAnsi="Arabic Typesetting" w:cs="Arabic Typesetting" w:hint="cs"/>
                <w:sz w:val="30"/>
                <w:szCs w:val="30"/>
                <w:rtl/>
              </w:rPr>
              <w:t>3</w:t>
            </w:r>
            <w:r w:rsidRPr="009F0533">
              <w:rPr>
                <w:rFonts w:ascii="Arabic Typesetting" w:hAnsi="Arabic Typesetting" w:cs="Arabic Typesetting"/>
                <w:sz w:val="30"/>
                <w:szCs w:val="30"/>
                <w:rtl/>
              </w:rPr>
              <w:t>)</w:t>
            </w:r>
          </w:p>
          <w:p w:rsidR="00884CF0" w:rsidRPr="009F0533" w:rsidRDefault="00884CF0" w:rsidP="00862268">
            <w:pPr>
              <w:adjustRightInd w:val="0"/>
              <w:snapToGrid w:val="0"/>
              <w:spacing w:before="60" w:after="60" w:line="300" w:lineRule="exact"/>
              <w:rPr>
                <w:rFonts w:ascii="Arabic Typesetting" w:hAnsi="Arabic Typesetting" w:cs="Arabic Typesetting"/>
                <w:sz w:val="30"/>
                <w:szCs w:val="30"/>
              </w:rPr>
            </w:pPr>
          </w:p>
          <w:p w:rsidR="00884CF0" w:rsidRPr="009F0533" w:rsidRDefault="00884CF0" w:rsidP="00862268">
            <w:pPr>
              <w:adjustRightInd w:val="0"/>
              <w:snapToGrid w:val="0"/>
              <w:spacing w:before="60" w:after="60" w:line="300" w:lineRule="exact"/>
              <w:rPr>
                <w:rFonts w:ascii="Arabic Typesetting" w:hAnsi="Arabic Typesetting" w:cs="Arabic Typesetting"/>
                <w:sz w:val="30"/>
                <w:szCs w:val="30"/>
              </w:rPr>
            </w:pPr>
            <w:r w:rsidRPr="009F0533">
              <w:rPr>
                <w:rFonts w:ascii="Arabic Typesetting" w:hAnsi="Arabic Typesetting" w:cs="Arabic Typesetting"/>
                <w:sz w:val="30"/>
                <w:szCs w:val="30"/>
                <w:rtl/>
              </w:rPr>
              <w:t>أمريكا اللاتينية والبحر الكاريبي (</w:t>
            </w:r>
            <w:r w:rsidRPr="009F0533">
              <w:rPr>
                <w:rFonts w:ascii="Arabic Typesetting" w:hAnsi="Arabic Typesetting" w:cs="Arabic Typesetting" w:hint="cs"/>
                <w:sz w:val="30"/>
                <w:szCs w:val="30"/>
                <w:rtl/>
              </w:rPr>
              <w:t>4</w:t>
            </w:r>
            <w:r w:rsidRPr="009F0533">
              <w:rPr>
                <w:rFonts w:ascii="Arabic Typesetting" w:hAnsi="Arabic Typesetting" w:cs="Arabic Typesetting"/>
                <w:sz w:val="30"/>
                <w:szCs w:val="30"/>
                <w:rtl/>
              </w:rPr>
              <w:t>)</w:t>
            </w:r>
          </w:p>
          <w:p w:rsidR="00884CF0" w:rsidRPr="009F0533" w:rsidRDefault="00884CF0" w:rsidP="00862268">
            <w:pPr>
              <w:adjustRightInd w:val="0"/>
              <w:snapToGrid w:val="0"/>
              <w:spacing w:before="60" w:after="60" w:line="300" w:lineRule="exact"/>
              <w:rPr>
                <w:rFonts w:ascii="Arabic Typesetting" w:hAnsi="Arabic Typesetting" w:cs="Arabic Typesetting"/>
                <w:sz w:val="30"/>
                <w:szCs w:val="30"/>
                <w:lang w:bidi="th-TH"/>
              </w:rPr>
            </w:pPr>
            <w:r w:rsidRPr="009F0533">
              <w:rPr>
                <w:rFonts w:ascii="Arabic Typesetting" w:hAnsi="Arabic Typesetting" w:cs="Arabic Typesetting"/>
                <w:sz w:val="30"/>
                <w:szCs w:val="30"/>
                <w:rtl/>
              </w:rPr>
              <w:t>5 بلدان من البلدان الأقل نمواً موجودة في التوزيع الإقليمي أعلاه</w:t>
            </w:r>
          </w:p>
        </w:tc>
        <w:tc>
          <w:tcPr>
            <w:tcW w:w="1166" w:type="pct"/>
            <w:shd w:val="clear" w:color="auto" w:fill="auto"/>
            <w:tcMar>
              <w:top w:w="113" w:type="dxa"/>
            </w:tcMar>
          </w:tcPr>
          <w:p w:rsidR="00884CF0" w:rsidRPr="009F0533" w:rsidRDefault="00884CF0" w:rsidP="00862268">
            <w:pPr>
              <w:keepNext/>
              <w:keepLines/>
              <w:adjustRightInd w:val="0"/>
              <w:snapToGrid w:val="0"/>
              <w:spacing w:before="60" w:after="60" w:line="300" w:lineRule="exact"/>
              <w:rPr>
                <w:rFonts w:ascii="Arabic Typesetting" w:hAnsi="Arabic Typesetting" w:cs="Arabic Typesetting"/>
                <w:b/>
                <w:sz w:val="30"/>
                <w:szCs w:val="30"/>
                <w:rtl/>
              </w:rPr>
            </w:pPr>
            <w:r w:rsidRPr="009F0533">
              <w:rPr>
                <w:rFonts w:ascii="Arabic Typesetting" w:hAnsi="Arabic Typesetting" w:cs="Arabic Typesetting"/>
                <w:b/>
                <w:sz w:val="30"/>
                <w:szCs w:val="30"/>
                <w:rtl/>
              </w:rPr>
              <w:t>أفريقيا (6 التراكمي</w:t>
            </w:r>
            <w:r w:rsidRPr="009F0533">
              <w:rPr>
                <w:rFonts w:ascii="Arabic Typesetting" w:hAnsi="Arabic Typesetting" w:cs="Arabic Typesetting"/>
                <w:bCs/>
                <w:sz w:val="30"/>
                <w:szCs w:val="30"/>
              </w:rPr>
              <w:t>(</w:t>
            </w:r>
          </w:p>
          <w:p w:rsidR="00884CF0" w:rsidRPr="009F0533" w:rsidRDefault="00884CF0" w:rsidP="00862268">
            <w:pPr>
              <w:keepNext/>
              <w:keepLines/>
              <w:adjustRightInd w:val="0"/>
              <w:snapToGrid w:val="0"/>
              <w:spacing w:before="60" w:after="60" w:line="300" w:lineRule="exact"/>
              <w:rPr>
                <w:rFonts w:ascii="Arabic Typesetting" w:hAnsi="Arabic Typesetting" w:cs="Arabic Typesetting"/>
                <w:bCs/>
                <w:sz w:val="30"/>
                <w:szCs w:val="30"/>
              </w:rPr>
            </w:pPr>
          </w:p>
          <w:p w:rsidR="00884CF0" w:rsidRPr="009F0533" w:rsidRDefault="00884CF0" w:rsidP="00862268">
            <w:pPr>
              <w:keepNext/>
              <w:keepLines/>
              <w:adjustRightInd w:val="0"/>
              <w:snapToGrid w:val="0"/>
              <w:spacing w:before="60" w:after="60" w:line="300" w:lineRule="exact"/>
              <w:rPr>
                <w:rFonts w:ascii="Arabic Typesetting" w:hAnsi="Arabic Typesetting" w:cs="Arabic Typesetting"/>
                <w:b/>
                <w:sz w:val="30"/>
                <w:szCs w:val="30"/>
                <w:rtl/>
              </w:rPr>
            </w:pPr>
            <w:r w:rsidRPr="009F0533">
              <w:rPr>
                <w:rFonts w:ascii="Arabic Typesetting" w:hAnsi="Arabic Typesetting" w:cs="Arabic Typesetting"/>
                <w:b/>
                <w:sz w:val="30"/>
                <w:szCs w:val="30"/>
                <w:rtl/>
              </w:rPr>
              <w:t>المنطقة العربية (6) التراكمي</w:t>
            </w:r>
          </w:p>
          <w:p w:rsidR="00884CF0" w:rsidRPr="009F0533" w:rsidRDefault="00884CF0" w:rsidP="00862268">
            <w:pPr>
              <w:keepNext/>
              <w:keepLines/>
              <w:adjustRightInd w:val="0"/>
              <w:snapToGrid w:val="0"/>
              <w:spacing w:before="60" w:after="60" w:line="300" w:lineRule="exact"/>
              <w:rPr>
                <w:rFonts w:ascii="Arabic Typesetting" w:hAnsi="Arabic Typesetting" w:cs="Arabic Typesetting"/>
                <w:b/>
                <w:sz w:val="30"/>
                <w:szCs w:val="30"/>
              </w:rPr>
            </w:pPr>
            <w:r w:rsidRPr="009F0533">
              <w:rPr>
                <w:rFonts w:ascii="Arabic Typesetting" w:hAnsi="Arabic Typesetting" w:cs="Arabic Typesetting"/>
                <w:b/>
                <w:sz w:val="30"/>
                <w:szCs w:val="30"/>
                <w:rtl/>
              </w:rPr>
              <w:t>آسيا والمحيط الهادئ (7) التراكمي</w:t>
            </w:r>
          </w:p>
          <w:p w:rsidR="00884CF0" w:rsidRPr="009F0533" w:rsidRDefault="00884CF0" w:rsidP="00862268">
            <w:pPr>
              <w:keepNext/>
              <w:keepLines/>
              <w:adjustRightInd w:val="0"/>
              <w:snapToGrid w:val="0"/>
              <w:spacing w:before="60" w:after="60" w:line="300" w:lineRule="exact"/>
              <w:rPr>
                <w:rFonts w:ascii="Arabic Typesetting" w:hAnsi="Arabic Typesetting" w:cs="Arabic Typesetting"/>
                <w:b/>
                <w:sz w:val="30"/>
                <w:szCs w:val="30"/>
                <w:rtl/>
              </w:rPr>
            </w:pPr>
            <w:r w:rsidRPr="009F0533">
              <w:rPr>
                <w:rFonts w:ascii="Arabic Typesetting" w:hAnsi="Arabic Typesetting" w:cs="Arabic Typesetting"/>
                <w:b/>
                <w:sz w:val="30"/>
                <w:szCs w:val="30"/>
                <w:rtl/>
              </w:rPr>
              <w:t>أمريكا اللاتينية والبحر الكاريبي (12)</w:t>
            </w:r>
          </w:p>
          <w:p w:rsidR="00884CF0" w:rsidRPr="009F0533" w:rsidRDefault="00884CF0" w:rsidP="00862268">
            <w:pPr>
              <w:keepNext/>
              <w:keepLines/>
              <w:adjustRightInd w:val="0"/>
              <w:snapToGrid w:val="0"/>
              <w:spacing w:before="60" w:after="60" w:line="300" w:lineRule="exact"/>
              <w:rPr>
                <w:rFonts w:ascii="Arabic Typesetting" w:hAnsi="Arabic Typesetting" w:cs="Arabic Typesetting"/>
                <w:bCs/>
                <w:sz w:val="30"/>
                <w:szCs w:val="30"/>
                <w:rtl/>
              </w:rPr>
            </w:pPr>
            <w:r w:rsidRPr="009F0533">
              <w:rPr>
                <w:rFonts w:ascii="Arabic Typesetting" w:hAnsi="Arabic Typesetting" w:cs="Arabic Typesetting"/>
                <w:sz w:val="30"/>
                <w:szCs w:val="30"/>
                <w:rtl/>
              </w:rPr>
              <w:t>11 بلدان من البلدان الأقل نمواً موجودة في التوزيع الإقليمي أعلاه</w:t>
            </w:r>
          </w:p>
        </w:tc>
      </w:tr>
      <w:tr w:rsidR="00884CF0" w:rsidRPr="009F0533" w:rsidTr="00862268">
        <w:trPr>
          <w:cantSplit/>
          <w:trHeight w:val="1680"/>
        </w:trPr>
        <w:tc>
          <w:tcPr>
            <w:tcW w:w="1222" w:type="pct"/>
            <w:vMerge w:val="restart"/>
            <w:shd w:val="clear" w:color="auto" w:fill="auto"/>
            <w:tcMar>
              <w:top w:w="113" w:type="dxa"/>
            </w:tcMar>
          </w:tcPr>
          <w:p w:rsidR="00884CF0" w:rsidRPr="009F0533" w:rsidRDefault="00884CF0" w:rsidP="00862268">
            <w:pPr>
              <w:adjustRightInd w:val="0"/>
              <w:snapToGrid w:val="0"/>
              <w:spacing w:before="60" w:after="60" w:line="300" w:lineRule="exact"/>
              <w:rPr>
                <w:rFonts w:ascii="Arabic Typesetting" w:hAnsi="Arabic Typesetting" w:cs="Arabic Typesetting"/>
                <w:sz w:val="30"/>
                <w:szCs w:val="30"/>
              </w:rPr>
            </w:pPr>
            <w:r>
              <w:rPr>
                <w:rFonts w:ascii="Arabic Typesetting" w:hAnsi="Arabic Typesetting" w:cs="Arabic Typesetting" w:hint="cs"/>
                <w:sz w:val="30"/>
                <w:szCs w:val="30"/>
                <w:rtl/>
              </w:rPr>
              <w:lastRenderedPageBreak/>
              <w:t>ه 2.3</w:t>
            </w:r>
            <w:r w:rsidRPr="009F0533">
              <w:rPr>
                <w:rFonts w:ascii="Arabic Typesetting" w:hAnsi="Arabic Typesetting" w:cs="Arabic Typesetting"/>
                <w:sz w:val="30"/>
                <w:szCs w:val="30"/>
                <w:rtl/>
              </w:rPr>
              <w:t xml:space="preserve"> كفاءات معززة للموارد البشرية القادرة على تناول طائفة واسعة من الطلبات من أجل الانتفاع الفعال بالملكية الفكرية لأغراض التنمية في البلدان النامية والبلدان الأقل نمواً والبلدان المنتقلة إلى نظام الاقتصاد الحر</w:t>
            </w:r>
          </w:p>
        </w:tc>
        <w:tc>
          <w:tcPr>
            <w:tcW w:w="1379" w:type="pct"/>
            <w:shd w:val="clear" w:color="auto" w:fill="auto"/>
            <w:tcMar>
              <w:top w:w="113" w:type="dxa"/>
            </w:tcMar>
          </w:tcPr>
          <w:p w:rsidR="00884CF0" w:rsidRPr="009F0533" w:rsidRDefault="00884CF0" w:rsidP="00862268">
            <w:pPr>
              <w:adjustRightInd w:val="0"/>
              <w:snapToGrid w:val="0"/>
              <w:spacing w:before="60" w:after="60" w:line="300" w:lineRule="exact"/>
              <w:rPr>
                <w:rFonts w:ascii="Arabic Typesetting" w:hAnsi="Arabic Typesetting" w:cs="Arabic Typesetting"/>
                <w:sz w:val="30"/>
                <w:szCs w:val="30"/>
              </w:rPr>
            </w:pPr>
            <w:r w:rsidRPr="009F0533">
              <w:rPr>
                <w:rFonts w:ascii="Arabic Typesetting" w:hAnsi="Arabic Typesetting" w:cs="Arabic Typesetting"/>
                <w:sz w:val="30"/>
                <w:szCs w:val="30"/>
                <w:rtl/>
              </w:rPr>
              <w:t>النسبة المئوية للمشاركين في أحداث الويبو الذين يعربون عن رضاهم عن المحتوى وعن تنظيم هذه الأحداث</w:t>
            </w:r>
          </w:p>
        </w:tc>
        <w:tc>
          <w:tcPr>
            <w:tcW w:w="1233" w:type="pct"/>
            <w:shd w:val="clear" w:color="auto" w:fill="FFFFFF"/>
            <w:tcMar>
              <w:top w:w="113" w:type="dxa"/>
            </w:tcMar>
          </w:tcPr>
          <w:p w:rsidR="00884CF0" w:rsidRPr="009F0533" w:rsidRDefault="00884CF0" w:rsidP="00862268">
            <w:pPr>
              <w:adjustRightInd w:val="0"/>
              <w:snapToGrid w:val="0"/>
              <w:spacing w:before="60" w:after="60" w:line="300" w:lineRule="exact"/>
              <w:rPr>
                <w:rFonts w:ascii="Arabic Typesetting" w:hAnsi="Arabic Typesetting" w:cs="Arabic Typesetting"/>
                <w:sz w:val="30"/>
                <w:szCs w:val="30"/>
                <w:rtl/>
              </w:rPr>
            </w:pPr>
            <w:r w:rsidRPr="009F0533">
              <w:rPr>
                <w:rFonts w:ascii="Arabic Typesetting" w:hAnsi="Arabic Typesetting" w:cs="Arabic Typesetting"/>
                <w:sz w:val="30"/>
                <w:szCs w:val="30"/>
                <w:rtl/>
              </w:rPr>
              <w:t>لا توجد بيانات متوفرة</w:t>
            </w:r>
          </w:p>
        </w:tc>
        <w:tc>
          <w:tcPr>
            <w:tcW w:w="1166" w:type="pct"/>
            <w:shd w:val="clear" w:color="auto" w:fill="auto"/>
            <w:tcMar>
              <w:top w:w="113" w:type="dxa"/>
            </w:tcMar>
          </w:tcPr>
          <w:p w:rsidR="00884CF0" w:rsidRPr="009F0533" w:rsidRDefault="00884CF0" w:rsidP="00862268">
            <w:pPr>
              <w:keepNext/>
              <w:keepLines/>
              <w:adjustRightInd w:val="0"/>
              <w:snapToGrid w:val="0"/>
              <w:spacing w:before="60" w:after="60" w:line="300" w:lineRule="exact"/>
              <w:rPr>
                <w:rFonts w:ascii="Arabic Typesetting" w:hAnsi="Arabic Typesetting" w:cs="Arabic Typesetting"/>
                <w:b/>
                <w:sz w:val="30"/>
                <w:szCs w:val="30"/>
              </w:rPr>
            </w:pPr>
            <w:r w:rsidRPr="009F0533">
              <w:rPr>
                <w:rFonts w:ascii="Arabic Typesetting" w:hAnsi="Arabic Typesetting" w:cs="Arabic Typesetting"/>
                <w:b/>
                <w:sz w:val="30"/>
                <w:szCs w:val="30"/>
                <w:rtl/>
              </w:rPr>
              <w:t>أفريقيا (70</w:t>
            </w:r>
            <w:r w:rsidRPr="009F0533">
              <w:rPr>
                <w:rFonts w:ascii="Arabic Typesetting" w:hAnsi="Arabic Typesetting" w:cs="Arabic Typesetting"/>
                <w:bCs/>
                <w:sz w:val="30"/>
                <w:szCs w:val="30"/>
              </w:rPr>
              <w:t>%</w:t>
            </w:r>
            <w:r w:rsidRPr="009F0533">
              <w:rPr>
                <w:rFonts w:ascii="Arabic Typesetting" w:hAnsi="Arabic Typesetting" w:cs="Arabic Typesetting"/>
                <w:b/>
                <w:sz w:val="30"/>
                <w:szCs w:val="30"/>
                <w:rtl/>
              </w:rPr>
              <w:t>)</w:t>
            </w:r>
          </w:p>
          <w:p w:rsidR="00884CF0" w:rsidRPr="009F0533" w:rsidRDefault="00884CF0" w:rsidP="00862268">
            <w:pPr>
              <w:keepNext/>
              <w:keepLines/>
              <w:adjustRightInd w:val="0"/>
              <w:snapToGrid w:val="0"/>
              <w:spacing w:before="60" w:after="60" w:line="300" w:lineRule="exact"/>
              <w:rPr>
                <w:rFonts w:ascii="Arabic Typesetting" w:hAnsi="Arabic Typesetting" w:cs="Arabic Typesetting"/>
                <w:b/>
                <w:sz w:val="30"/>
                <w:szCs w:val="30"/>
              </w:rPr>
            </w:pPr>
            <w:r w:rsidRPr="009F0533">
              <w:rPr>
                <w:rFonts w:ascii="Arabic Typesetting" w:hAnsi="Arabic Typesetting" w:cs="Arabic Typesetting"/>
                <w:b/>
                <w:sz w:val="30"/>
                <w:szCs w:val="30"/>
                <w:rtl/>
              </w:rPr>
              <w:t>المنطقة العربية (80</w:t>
            </w:r>
            <w:r w:rsidRPr="009F0533">
              <w:rPr>
                <w:rFonts w:ascii="Arabic Typesetting" w:hAnsi="Arabic Typesetting" w:cs="Arabic Typesetting"/>
                <w:bCs/>
                <w:sz w:val="30"/>
                <w:szCs w:val="30"/>
              </w:rPr>
              <w:t>%</w:t>
            </w:r>
            <w:r w:rsidRPr="009F0533">
              <w:rPr>
                <w:rFonts w:ascii="Arabic Typesetting" w:hAnsi="Arabic Typesetting" w:cs="Arabic Typesetting"/>
                <w:b/>
                <w:sz w:val="30"/>
                <w:szCs w:val="30"/>
                <w:rtl/>
              </w:rPr>
              <w:t>)</w:t>
            </w:r>
          </w:p>
          <w:p w:rsidR="00884CF0" w:rsidRPr="009F0533" w:rsidRDefault="00884CF0" w:rsidP="00862268">
            <w:pPr>
              <w:keepNext/>
              <w:keepLines/>
              <w:adjustRightInd w:val="0"/>
              <w:snapToGrid w:val="0"/>
              <w:spacing w:before="60" w:after="60" w:line="300" w:lineRule="exact"/>
              <w:rPr>
                <w:rFonts w:ascii="Arabic Typesetting" w:hAnsi="Arabic Typesetting" w:cs="Arabic Typesetting"/>
                <w:b/>
                <w:sz w:val="30"/>
                <w:szCs w:val="30"/>
              </w:rPr>
            </w:pPr>
            <w:r w:rsidRPr="009F0533">
              <w:rPr>
                <w:rFonts w:ascii="Arabic Typesetting" w:hAnsi="Arabic Typesetting" w:cs="Arabic Typesetting"/>
                <w:b/>
                <w:sz w:val="30"/>
                <w:szCs w:val="30"/>
                <w:rtl/>
              </w:rPr>
              <w:t>آسيا والمحيط الهادئ (65</w:t>
            </w:r>
            <w:r w:rsidRPr="009F0533">
              <w:rPr>
                <w:rFonts w:ascii="Arabic Typesetting" w:hAnsi="Arabic Typesetting" w:cs="Arabic Typesetting"/>
                <w:bCs/>
                <w:sz w:val="30"/>
                <w:szCs w:val="30"/>
              </w:rPr>
              <w:t>%</w:t>
            </w:r>
            <w:r w:rsidRPr="009F0533">
              <w:rPr>
                <w:rFonts w:ascii="Arabic Typesetting" w:hAnsi="Arabic Typesetting" w:cs="Arabic Typesetting"/>
                <w:b/>
                <w:sz w:val="30"/>
                <w:szCs w:val="30"/>
                <w:rtl/>
              </w:rPr>
              <w:t>)</w:t>
            </w:r>
          </w:p>
          <w:p w:rsidR="00884CF0" w:rsidRPr="009F0533" w:rsidRDefault="00884CF0" w:rsidP="00862268">
            <w:pPr>
              <w:keepNext/>
              <w:keepLines/>
              <w:adjustRightInd w:val="0"/>
              <w:snapToGrid w:val="0"/>
              <w:spacing w:before="60" w:after="60" w:line="300" w:lineRule="exact"/>
              <w:rPr>
                <w:rFonts w:ascii="Arabic Typesetting" w:hAnsi="Arabic Typesetting" w:cs="Arabic Typesetting"/>
                <w:bCs/>
                <w:sz w:val="30"/>
                <w:szCs w:val="30"/>
              </w:rPr>
            </w:pPr>
            <w:r w:rsidRPr="009F0533">
              <w:rPr>
                <w:rFonts w:ascii="Arabic Typesetting" w:hAnsi="Arabic Typesetting" w:cs="Arabic Typesetting"/>
                <w:b/>
                <w:sz w:val="30"/>
                <w:szCs w:val="30"/>
                <w:rtl/>
              </w:rPr>
              <w:t>أمريكا اللاتينية والبحر الكاريبي (80</w:t>
            </w:r>
            <w:r w:rsidRPr="009F0533">
              <w:rPr>
                <w:rFonts w:ascii="Arabic Typesetting" w:hAnsi="Arabic Typesetting" w:cs="Arabic Typesetting"/>
                <w:bCs/>
                <w:sz w:val="30"/>
                <w:szCs w:val="30"/>
              </w:rPr>
              <w:t>%</w:t>
            </w:r>
            <w:r w:rsidRPr="009F0533">
              <w:rPr>
                <w:rFonts w:ascii="Arabic Typesetting" w:hAnsi="Arabic Typesetting" w:cs="Arabic Typesetting"/>
                <w:b/>
                <w:sz w:val="30"/>
                <w:szCs w:val="30"/>
                <w:rtl/>
              </w:rPr>
              <w:t>)</w:t>
            </w:r>
            <w:r w:rsidRPr="009F0533">
              <w:rPr>
                <w:rFonts w:ascii="Arabic Typesetting" w:hAnsi="Arabic Typesetting" w:cs="Arabic Typesetting"/>
                <w:bCs/>
                <w:sz w:val="30"/>
                <w:szCs w:val="30"/>
              </w:rPr>
              <w:t xml:space="preserve"> </w:t>
            </w:r>
          </w:p>
          <w:p w:rsidR="00884CF0" w:rsidRPr="009F0533" w:rsidRDefault="00884CF0" w:rsidP="00862268">
            <w:pPr>
              <w:keepNext/>
              <w:keepLines/>
              <w:adjustRightInd w:val="0"/>
              <w:snapToGrid w:val="0"/>
              <w:spacing w:before="60" w:after="60" w:line="300" w:lineRule="exact"/>
              <w:rPr>
                <w:rFonts w:ascii="Arabic Typesetting" w:hAnsi="Arabic Typesetting" w:cs="Arabic Typesetting"/>
                <w:bCs/>
                <w:sz w:val="30"/>
                <w:szCs w:val="30"/>
                <w:rtl/>
              </w:rPr>
            </w:pPr>
            <w:r w:rsidRPr="009F0533">
              <w:rPr>
                <w:rFonts w:ascii="Arabic Typesetting" w:hAnsi="Arabic Typesetting" w:cs="Arabic Typesetting"/>
                <w:b/>
                <w:sz w:val="30"/>
                <w:szCs w:val="30"/>
                <w:rtl/>
              </w:rPr>
              <w:t>البلدان الأقل نمواً (80</w:t>
            </w:r>
            <w:r w:rsidRPr="009F0533">
              <w:rPr>
                <w:rFonts w:ascii="Arabic Typesetting" w:hAnsi="Arabic Typesetting" w:cs="Arabic Typesetting"/>
                <w:bCs/>
                <w:sz w:val="30"/>
                <w:szCs w:val="30"/>
              </w:rPr>
              <w:t>%</w:t>
            </w:r>
            <w:r w:rsidRPr="009F0533">
              <w:rPr>
                <w:rFonts w:ascii="Arabic Typesetting" w:hAnsi="Arabic Typesetting" w:cs="Arabic Typesetting"/>
                <w:b/>
                <w:sz w:val="30"/>
                <w:szCs w:val="30"/>
                <w:rtl/>
              </w:rPr>
              <w:t>)</w:t>
            </w:r>
          </w:p>
        </w:tc>
      </w:tr>
      <w:tr w:rsidR="00884CF0" w:rsidRPr="009F0533" w:rsidTr="00862268">
        <w:trPr>
          <w:cantSplit/>
          <w:trHeight w:val="1839"/>
        </w:trPr>
        <w:tc>
          <w:tcPr>
            <w:tcW w:w="1222" w:type="pct"/>
            <w:vMerge/>
            <w:shd w:val="clear" w:color="auto" w:fill="auto"/>
            <w:tcMar>
              <w:top w:w="113" w:type="dxa"/>
            </w:tcMar>
          </w:tcPr>
          <w:p w:rsidR="00884CF0" w:rsidRPr="009F0533" w:rsidRDefault="00884CF0" w:rsidP="00862268">
            <w:pPr>
              <w:adjustRightInd w:val="0"/>
              <w:snapToGrid w:val="0"/>
              <w:spacing w:before="60" w:after="60" w:line="300" w:lineRule="exact"/>
              <w:rPr>
                <w:rFonts w:ascii="Arabic Typesetting" w:hAnsi="Arabic Typesetting" w:cs="Arabic Typesetting"/>
                <w:sz w:val="30"/>
                <w:szCs w:val="30"/>
              </w:rPr>
            </w:pPr>
          </w:p>
        </w:tc>
        <w:tc>
          <w:tcPr>
            <w:tcW w:w="1379" w:type="pct"/>
            <w:shd w:val="clear" w:color="auto" w:fill="auto"/>
            <w:tcMar>
              <w:top w:w="113" w:type="dxa"/>
            </w:tcMar>
          </w:tcPr>
          <w:p w:rsidR="00884CF0" w:rsidRPr="009F0533" w:rsidRDefault="00884CF0" w:rsidP="00862268">
            <w:pPr>
              <w:adjustRightInd w:val="0"/>
              <w:snapToGrid w:val="0"/>
              <w:spacing w:before="60" w:after="60" w:line="300" w:lineRule="exact"/>
              <w:rPr>
                <w:rFonts w:ascii="Arabic Typesetting" w:hAnsi="Arabic Typesetting" w:cs="Arabic Typesetting"/>
                <w:sz w:val="30"/>
                <w:szCs w:val="30"/>
              </w:rPr>
            </w:pPr>
            <w:r w:rsidRPr="009F0533">
              <w:rPr>
                <w:rFonts w:ascii="Arabic Typesetting" w:hAnsi="Arabic Typesetting" w:cs="Arabic Typesetting"/>
                <w:sz w:val="30"/>
                <w:szCs w:val="30"/>
                <w:rtl/>
              </w:rPr>
              <w:t>النسبة المئوية للمشاركين في حلقات عمل الويبو الذين يطبّقون المهارات المكتسبة في عملهم أو مؤسساتهم</w:t>
            </w:r>
          </w:p>
        </w:tc>
        <w:tc>
          <w:tcPr>
            <w:tcW w:w="1233" w:type="pct"/>
            <w:shd w:val="clear" w:color="auto" w:fill="FFFFFF"/>
            <w:tcMar>
              <w:top w:w="113" w:type="dxa"/>
            </w:tcMar>
          </w:tcPr>
          <w:p w:rsidR="00884CF0" w:rsidRPr="009F0533" w:rsidRDefault="00884CF0" w:rsidP="00862268">
            <w:pPr>
              <w:adjustRightInd w:val="0"/>
              <w:snapToGrid w:val="0"/>
              <w:spacing w:before="60" w:after="60" w:line="300" w:lineRule="exact"/>
              <w:rPr>
                <w:rFonts w:ascii="Arabic Typesetting" w:hAnsi="Arabic Typesetting" w:cs="Arabic Typesetting"/>
                <w:sz w:val="30"/>
                <w:szCs w:val="30"/>
              </w:rPr>
            </w:pPr>
            <w:r w:rsidRPr="009F0533">
              <w:rPr>
                <w:rFonts w:ascii="Arabic Typesetting" w:hAnsi="Arabic Typesetting" w:cs="Arabic Typesetting"/>
                <w:sz w:val="30"/>
                <w:szCs w:val="30"/>
                <w:rtl/>
              </w:rPr>
              <w:t>المعلومات غير متوفرة</w:t>
            </w:r>
          </w:p>
          <w:p w:rsidR="00884CF0" w:rsidRPr="009F0533" w:rsidRDefault="00884CF0" w:rsidP="00862268">
            <w:pPr>
              <w:keepNext/>
              <w:keepLines/>
              <w:adjustRightInd w:val="0"/>
              <w:snapToGrid w:val="0"/>
              <w:spacing w:before="60" w:after="60" w:line="300" w:lineRule="exact"/>
              <w:rPr>
                <w:rFonts w:ascii="Arabic Typesetting" w:hAnsi="Arabic Typesetting" w:cs="Arabic Typesetting"/>
                <w:b/>
                <w:sz w:val="30"/>
                <w:szCs w:val="30"/>
              </w:rPr>
            </w:pPr>
            <w:r w:rsidRPr="009F0533">
              <w:rPr>
                <w:rFonts w:ascii="Arabic Typesetting" w:hAnsi="Arabic Typesetting" w:cs="Arabic Typesetting"/>
                <w:b/>
                <w:sz w:val="30"/>
                <w:szCs w:val="30"/>
                <w:rtl/>
              </w:rPr>
              <w:t>آسيا والمحيط الهادئ (65</w:t>
            </w:r>
            <w:r w:rsidRPr="009F0533">
              <w:rPr>
                <w:rFonts w:ascii="Arabic Typesetting" w:hAnsi="Arabic Typesetting" w:cs="Arabic Typesetting"/>
                <w:bCs/>
                <w:sz w:val="30"/>
                <w:szCs w:val="30"/>
              </w:rPr>
              <w:t>%</w:t>
            </w:r>
            <w:r w:rsidRPr="009F0533">
              <w:rPr>
                <w:rFonts w:ascii="Arabic Typesetting" w:hAnsi="Arabic Typesetting" w:cs="Arabic Typesetting"/>
                <w:b/>
                <w:sz w:val="30"/>
                <w:szCs w:val="30"/>
                <w:rtl/>
              </w:rPr>
              <w:t>)</w:t>
            </w:r>
            <w:r w:rsidRPr="009F0533">
              <w:rPr>
                <w:rFonts w:ascii="Arabic Typesetting" w:hAnsi="Arabic Typesetting" w:cs="Arabic Typesetting"/>
                <w:b/>
                <w:sz w:val="30"/>
                <w:szCs w:val="30"/>
                <w:rtl/>
              </w:rPr>
              <w:br/>
            </w:r>
          </w:p>
          <w:p w:rsidR="00884CF0" w:rsidRPr="009F0533" w:rsidRDefault="00884CF0" w:rsidP="00862268">
            <w:pPr>
              <w:adjustRightInd w:val="0"/>
              <w:snapToGrid w:val="0"/>
              <w:spacing w:before="60" w:after="60" w:line="300" w:lineRule="exact"/>
              <w:rPr>
                <w:rFonts w:ascii="Arabic Typesetting" w:hAnsi="Arabic Typesetting" w:cs="Arabic Typesetting"/>
                <w:sz w:val="30"/>
                <w:szCs w:val="30"/>
              </w:rPr>
            </w:pPr>
            <w:r w:rsidRPr="009F0533">
              <w:rPr>
                <w:rFonts w:ascii="Arabic Typesetting" w:hAnsi="Arabic Typesetting" w:cs="Arabic Typesetting"/>
                <w:sz w:val="30"/>
                <w:szCs w:val="30"/>
                <w:rtl/>
              </w:rPr>
              <w:t>المعلومات غير متوفرة</w:t>
            </w:r>
          </w:p>
          <w:p w:rsidR="00884CF0" w:rsidRPr="009F0533" w:rsidRDefault="00884CF0" w:rsidP="00862268">
            <w:pPr>
              <w:adjustRightInd w:val="0"/>
              <w:snapToGrid w:val="0"/>
              <w:spacing w:before="60" w:after="60" w:line="300" w:lineRule="exact"/>
              <w:rPr>
                <w:rFonts w:ascii="Arabic Typesetting" w:hAnsi="Arabic Typesetting" w:cs="Arabic Typesetting"/>
                <w:sz w:val="30"/>
                <w:szCs w:val="30"/>
                <w:rtl/>
              </w:rPr>
            </w:pPr>
            <w:r w:rsidRPr="009F0533">
              <w:rPr>
                <w:rFonts w:ascii="Arabic Typesetting" w:hAnsi="Arabic Typesetting" w:cs="Arabic Typesetting"/>
                <w:sz w:val="30"/>
                <w:szCs w:val="30"/>
                <w:rtl/>
              </w:rPr>
              <w:t>المعلومات غير متوفرة</w:t>
            </w:r>
            <w:r w:rsidRPr="009F0533">
              <w:rPr>
                <w:rFonts w:ascii="Arabic Typesetting" w:hAnsi="Arabic Typesetting" w:cs="Arabic Typesetting"/>
                <w:sz w:val="30"/>
                <w:szCs w:val="30"/>
                <w:rtl/>
              </w:rPr>
              <w:br/>
            </w:r>
          </w:p>
          <w:p w:rsidR="00884CF0" w:rsidRPr="009F0533" w:rsidRDefault="00884CF0" w:rsidP="00862268">
            <w:pPr>
              <w:adjustRightInd w:val="0"/>
              <w:snapToGrid w:val="0"/>
              <w:spacing w:before="60" w:after="60" w:line="300" w:lineRule="exact"/>
              <w:rPr>
                <w:rFonts w:ascii="Arabic Typesetting" w:hAnsi="Arabic Typesetting" w:cs="Arabic Typesetting"/>
                <w:sz w:val="30"/>
                <w:szCs w:val="30"/>
                <w:lang w:bidi="th-TH"/>
              </w:rPr>
            </w:pPr>
            <w:r w:rsidRPr="009F0533">
              <w:rPr>
                <w:rFonts w:ascii="Arabic Typesetting" w:hAnsi="Arabic Typesetting" w:cs="Arabic Typesetting"/>
                <w:sz w:val="30"/>
                <w:szCs w:val="30"/>
                <w:rtl/>
              </w:rPr>
              <w:t>المعلومات غير متوفرة</w:t>
            </w:r>
          </w:p>
        </w:tc>
        <w:tc>
          <w:tcPr>
            <w:tcW w:w="1166" w:type="pct"/>
            <w:shd w:val="clear" w:color="auto" w:fill="auto"/>
            <w:tcMar>
              <w:top w:w="113" w:type="dxa"/>
            </w:tcMar>
          </w:tcPr>
          <w:p w:rsidR="00884CF0" w:rsidRPr="009F0533" w:rsidRDefault="00884CF0" w:rsidP="00862268">
            <w:pPr>
              <w:keepNext/>
              <w:keepLines/>
              <w:adjustRightInd w:val="0"/>
              <w:snapToGrid w:val="0"/>
              <w:spacing w:before="60" w:after="60" w:line="300" w:lineRule="exact"/>
              <w:rPr>
                <w:rFonts w:ascii="Arabic Typesetting" w:hAnsi="Arabic Typesetting" w:cs="Arabic Typesetting"/>
                <w:bCs/>
                <w:sz w:val="30"/>
                <w:szCs w:val="30"/>
              </w:rPr>
            </w:pPr>
            <w:r w:rsidRPr="009F0533">
              <w:rPr>
                <w:rFonts w:ascii="Arabic Typesetting" w:hAnsi="Arabic Typesetting" w:cs="Arabic Typesetting"/>
                <w:b/>
                <w:sz w:val="30"/>
                <w:szCs w:val="30"/>
                <w:rtl/>
              </w:rPr>
              <w:t>أفريقيا (70</w:t>
            </w:r>
            <w:r w:rsidRPr="009F0533">
              <w:rPr>
                <w:rFonts w:ascii="Arabic Typesetting" w:hAnsi="Arabic Typesetting" w:cs="Arabic Typesetting"/>
                <w:bCs/>
                <w:sz w:val="30"/>
                <w:szCs w:val="30"/>
              </w:rPr>
              <w:t>%</w:t>
            </w:r>
            <w:r w:rsidRPr="009F0533">
              <w:rPr>
                <w:rFonts w:ascii="Arabic Typesetting" w:hAnsi="Arabic Typesetting" w:cs="Arabic Typesetting"/>
                <w:b/>
                <w:sz w:val="30"/>
                <w:szCs w:val="30"/>
                <w:rtl/>
              </w:rPr>
              <w:t>)</w:t>
            </w:r>
          </w:p>
          <w:p w:rsidR="00884CF0" w:rsidRPr="009F0533" w:rsidRDefault="00884CF0" w:rsidP="00862268">
            <w:pPr>
              <w:keepNext/>
              <w:keepLines/>
              <w:adjustRightInd w:val="0"/>
              <w:snapToGrid w:val="0"/>
              <w:spacing w:before="60" w:after="60" w:line="300" w:lineRule="exact"/>
              <w:rPr>
                <w:rFonts w:ascii="Arabic Typesetting" w:hAnsi="Arabic Typesetting" w:cs="Arabic Typesetting"/>
                <w:b/>
                <w:sz w:val="30"/>
                <w:szCs w:val="30"/>
              </w:rPr>
            </w:pPr>
            <w:r w:rsidRPr="009F0533">
              <w:rPr>
                <w:rFonts w:ascii="Arabic Typesetting" w:hAnsi="Arabic Typesetting" w:cs="Arabic Typesetting"/>
                <w:b/>
                <w:sz w:val="30"/>
                <w:szCs w:val="30"/>
                <w:rtl/>
              </w:rPr>
              <w:t>آسيا والمحيط الهادئ (65</w:t>
            </w:r>
            <w:r w:rsidRPr="009F0533">
              <w:rPr>
                <w:rFonts w:ascii="Arabic Typesetting" w:hAnsi="Arabic Typesetting" w:cs="Arabic Typesetting"/>
                <w:bCs/>
                <w:sz w:val="30"/>
                <w:szCs w:val="30"/>
              </w:rPr>
              <w:t>%</w:t>
            </w:r>
            <w:r w:rsidRPr="009F0533">
              <w:rPr>
                <w:rFonts w:ascii="Arabic Typesetting" w:hAnsi="Arabic Typesetting" w:cs="Arabic Typesetting"/>
                <w:b/>
                <w:sz w:val="30"/>
                <w:szCs w:val="30"/>
                <w:rtl/>
              </w:rPr>
              <w:t>)</w:t>
            </w:r>
          </w:p>
          <w:p w:rsidR="00884CF0" w:rsidRPr="009F0533" w:rsidRDefault="00884CF0" w:rsidP="00862268">
            <w:pPr>
              <w:keepNext/>
              <w:keepLines/>
              <w:adjustRightInd w:val="0"/>
              <w:snapToGrid w:val="0"/>
              <w:spacing w:before="60" w:after="60" w:line="300" w:lineRule="exact"/>
              <w:rPr>
                <w:rFonts w:ascii="Arabic Typesetting" w:hAnsi="Arabic Typesetting" w:cs="Arabic Typesetting"/>
                <w:bCs/>
                <w:sz w:val="30"/>
                <w:szCs w:val="30"/>
              </w:rPr>
            </w:pPr>
            <w:r w:rsidRPr="009F0533">
              <w:rPr>
                <w:rFonts w:ascii="Arabic Typesetting" w:hAnsi="Arabic Typesetting" w:cs="Arabic Typesetting"/>
                <w:sz w:val="30"/>
                <w:szCs w:val="30"/>
                <w:rtl/>
              </w:rPr>
              <w:t>المنطقة العربية (70</w:t>
            </w:r>
            <w:r w:rsidRPr="009F0533">
              <w:rPr>
                <w:rFonts w:ascii="Arabic Typesetting" w:hAnsi="Arabic Typesetting" w:cs="Arabic Typesetting"/>
                <w:sz w:val="30"/>
                <w:szCs w:val="30"/>
                <w:lang w:bidi="th-TH"/>
              </w:rPr>
              <w:t>%</w:t>
            </w:r>
            <w:r w:rsidRPr="009F0533">
              <w:rPr>
                <w:rFonts w:ascii="Arabic Typesetting" w:hAnsi="Arabic Typesetting" w:cs="Arabic Typesetting"/>
                <w:sz w:val="30"/>
                <w:szCs w:val="30"/>
                <w:rtl/>
              </w:rPr>
              <w:t>)</w:t>
            </w:r>
          </w:p>
          <w:p w:rsidR="00884CF0" w:rsidRPr="009F0533" w:rsidRDefault="00884CF0" w:rsidP="00862268">
            <w:pPr>
              <w:keepNext/>
              <w:keepLines/>
              <w:adjustRightInd w:val="0"/>
              <w:snapToGrid w:val="0"/>
              <w:spacing w:before="60" w:after="60" w:line="300" w:lineRule="exact"/>
              <w:rPr>
                <w:rFonts w:ascii="Arabic Typesetting" w:hAnsi="Arabic Typesetting" w:cs="Arabic Typesetting"/>
                <w:b/>
                <w:sz w:val="30"/>
                <w:szCs w:val="30"/>
              </w:rPr>
            </w:pPr>
            <w:r w:rsidRPr="009F0533">
              <w:rPr>
                <w:rFonts w:ascii="Arabic Typesetting" w:hAnsi="Arabic Typesetting" w:cs="Arabic Typesetting"/>
                <w:b/>
                <w:sz w:val="30"/>
                <w:szCs w:val="30"/>
                <w:rtl/>
              </w:rPr>
              <w:t>أمريكا اللاتينية والبحر الكاريبي (30</w:t>
            </w:r>
            <w:r w:rsidRPr="009F0533">
              <w:rPr>
                <w:rFonts w:ascii="Arabic Typesetting" w:hAnsi="Arabic Typesetting" w:cs="Arabic Typesetting"/>
                <w:bCs/>
                <w:sz w:val="30"/>
                <w:szCs w:val="30"/>
              </w:rPr>
              <w:t>%</w:t>
            </w:r>
            <w:r w:rsidRPr="009F0533">
              <w:rPr>
                <w:rFonts w:ascii="Arabic Typesetting" w:hAnsi="Arabic Typesetting" w:cs="Arabic Typesetting"/>
                <w:b/>
                <w:sz w:val="30"/>
                <w:szCs w:val="30"/>
                <w:rtl/>
              </w:rPr>
              <w:t>)</w:t>
            </w:r>
          </w:p>
          <w:p w:rsidR="00884CF0" w:rsidRPr="009F0533" w:rsidRDefault="00884CF0" w:rsidP="00862268">
            <w:pPr>
              <w:keepNext/>
              <w:keepLines/>
              <w:adjustRightInd w:val="0"/>
              <w:snapToGrid w:val="0"/>
              <w:spacing w:before="60" w:after="60" w:line="300" w:lineRule="exact"/>
              <w:rPr>
                <w:rFonts w:ascii="Arabic Typesetting" w:hAnsi="Arabic Typesetting" w:cs="Arabic Typesetting"/>
                <w:b/>
                <w:sz w:val="30"/>
                <w:szCs w:val="30"/>
                <w:rtl/>
              </w:rPr>
            </w:pPr>
            <w:r w:rsidRPr="009F0533">
              <w:rPr>
                <w:rFonts w:ascii="Arabic Typesetting" w:hAnsi="Arabic Typesetting" w:cs="Arabic Typesetting"/>
                <w:b/>
                <w:sz w:val="30"/>
                <w:szCs w:val="30"/>
                <w:rtl/>
              </w:rPr>
              <w:t>البلدان الأقل نمواً (80</w:t>
            </w:r>
            <w:r w:rsidRPr="009F0533">
              <w:rPr>
                <w:rFonts w:ascii="Arabic Typesetting" w:hAnsi="Arabic Typesetting" w:cs="Arabic Typesetting"/>
                <w:bCs/>
                <w:sz w:val="30"/>
                <w:szCs w:val="30"/>
              </w:rPr>
              <w:t>%</w:t>
            </w:r>
            <w:r w:rsidRPr="009F0533">
              <w:rPr>
                <w:rFonts w:ascii="Arabic Typesetting" w:hAnsi="Arabic Typesetting" w:cs="Arabic Typesetting"/>
                <w:b/>
                <w:sz w:val="30"/>
                <w:szCs w:val="30"/>
                <w:rtl/>
              </w:rPr>
              <w:t>)</w:t>
            </w:r>
          </w:p>
        </w:tc>
      </w:tr>
      <w:tr w:rsidR="00884CF0" w:rsidRPr="009F0533" w:rsidTr="00862268">
        <w:trPr>
          <w:cantSplit/>
          <w:trHeight w:val="1865"/>
        </w:trPr>
        <w:tc>
          <w:tcPr>
            <w:tcW w:w="1222" w:type="pct"/>
            <w:shd w:val="clear" w:color="auto" w:fill="auto"/>
            <w:tcMar>
              <w:top w:w="113" w:type="dxa"/>
            </w:tcMar>
          </w:tcPr>
          <w:p w:rsidR="00884CF0" w:rsidRPr="009F0533" w:rsidRDefault="00884CF0" w:rsidP="00862268">
            <w:pPr>
              <w:adjustRightInd w:val="0"/>
              <w:snapToGrid w:val="0"/>
              <w:spacing w:before="60" w:after="60" w:line="300" w:lineRule="exact"/>
              <w:rPr>
                <w:rFonts w:ascii="Arabic Typesetting" w:hAnsi="Arabic Typesetting" w:cs="Arabic Typesetting"/>
                <w:sz w:val="30"/>
                <w:szCs w:val="30"/>
              </w:rPr>
            </w:pPr>
          </w:p>
        </w:tc>
        <w:tc>
          <w:tcPr>
            <w:tcW w:w="1379" w:type="pct"/>
            <w:shd w:val="clear" w:color="auto" w:fill="auto"/>
            <w:tcMar>
              <w:top w:w="113" w:type="dxa"/>
            </w:tcMar>
          </w:tcPr>
          <w:p w:rsidR="00884CF0" w:rsidRPr="009F0533" w:rsidRDefault="00884CF0" w:rsidP="00862268">
            <w:pPr>
              <w:adjustRightInd w:val="0"/>
              <w:snapToGrid w:val="0"/>
              <w:spacing w:before="60" w:after="60" w:line="300" w:lineRule="exact"/>
              <w:rPr>
                <w:rFonts w:ascii="Arabic Typesetting" w:hAnsi="Arabic Typesetting" w:cs="Arabic Typesetting"/>
                <w:sz w:val="30"/>
                <w:szCs w:val="30"/>
              </w:rPr>
            </w:pPr>
            <w:r w:rsidRPr="009F0533">
              <w:rPr>
                <w:rFonts w:ascii="Arabic Typesetting" w:hAnsi="Arabic Typesetting" w:cs="Arabic Typesetting"/>
                <w:sz w:val="30"/>
                <w:szCs w:val="30"/>
                <w:rtl/>
              </w:rPr>
              <w:t>النسبة المئوية لخبراء الملكية الفكرية الوطنيين أو الإقليميين الذي يُستعان بهم باعتبارهم خبراء في أحداث الويبو</w:t>
            </w:r>
          </w:p>
        </w:tc>
        <w:tc>
          <w:tcPr>
            <w:tcW w:w="1233" w:type="pct"/>
            <w:shd w:val="clear" w:color="auto" w:fill="FFFFFF"/>
            <w:tcMar>
              <w:top w:w="113" w:type="dxa"/>
            </w:tcMar>
          </w:tcPr>
          <w:p w:rsidR="00884CF0" w:rsidRPr="009F0533" w:rsidRDefault="00884CF0" w:rsidP="00862268">
            <w:pPr>
              <w:adjustRightInd w:val="0"/>
              <w:snapToGrid w:val="0"/>
              <w:spacing w:before="60" w:after="60" w:line="300" w:lineRule="exact"/>
              <w:rPr>
                <w:rFonts w:ascii="Arabic Typesetting" w:hAnsi="Arabic Typesetting" w:cs="Arabic Typesetting"/>
                <w:sz w:val="30"/>
                <w:szCs w:val="30"/>
              </w:rPr>
            </w:pPr>
            <w:r w:rsidRPr="009F0533">
              <w:rPr>
                <w:rFonts w:ascii="Arabic Typesetting" w:hAnsi="Arabic Typesetting" w:cs="Arabic Typesetting"/>
                <w:sz w:val="30"/>
                <w:szCs w:val="30"/>
                <w:rtl/>
              </w:rPr>
              <w:t>أفريقيا (65</w:t>
            </w:r>
            <w:r w:rsidRPr="009F0533">
              <w:rPr>
                <w:rFonts w:ascii="Arabic Typesetting" w:hAnsi="Arabic Typesetting" w:cs="Arabic Typesetting"/>
                <w:sz w:val="30"/>
                <w:szCs w:val="30"/>
                <w:lang w:bidi="th-TH"/>
              </w:rPr>
              <w:t>%</w:t>
            </w:r>
            <w:r w:rsidRPr="009F0533">
              <w:rPr>
                <w:rFonts w:ascii="Arabic Typesetting" w:hAnsi="Arabic Typesetting" w:cs="Arabic Typesetting"/>
                <w:sz w:val="30"/>
                <w:szCs w:val="30"/>
                <w:rtl/>
              </w:rPr>
              <w:t>)</w:t>
            </w:r>
          </w:p>
          <w:p w:rsidR="00884CF0" w:rsidRDefault="00884CF0" w:rsidP="00862268">
            <w:pPr>
              <w:adjustRightInd w:val="0"/>
              <w:snapToGrid w:val="0"/>
              <w:spacing w:before="60" w:after="60" w:line="300" w:lineRule="exact"/>
              <w:rPr>
                <w:rFonts w:ascii="Arabic Typesetting" w:hAnsi="Arabic Typesetting" w:cs="Arabic Typesetting"/>
                <w:sz w:val="30"/>
                <w:szCs w:val="30"/>
                <w:rtl/>
              </w:rPr>
            </w:pPr>
            <w:r w:rsidRPr="009F0533">
              <w:rPr>
                <w:rFonts w:ascii="Arabic Typesetting" w:hAnsi="Arabic Typesetting" w:cs="Arabic Typesetting"/>
                <w:sz w:val="30"/>
                <w:szCs w:val="30"/>
                <w:rtl/>
              </w:rPr>
              <w:t>المنطقة العربية (70</w:t>
            </w:r>
            <w:r w:rsidRPr="009F0533">
              <w:rPr>
                <w:rFonts w:ascii="Arabic Typesetting" w:hAnsi="Arabic Typesetting" w:cs="Arabic Typesetting"/>
                <w:sz w:val="30"/>
                <w:szCs w:val="30"/>
                <w:lang w:bidi="th-TH"/>
              </w:rPr>
              <w:t>%</w:t>
            </w:r>
            <w:r w:rsidRPr="009F0533">
              <w:rPr>
                <w:rFonts w:ascii="Arabic Typesetting" w:hAnsi="Arabic Typesetting" w:cs="Arabic Typesetting"/>
                <w:sz w:val="30"/>
                <w:szCs w:val="30"/>
                <w:rtl/>
              </w:rPr>
              <w:t>)</w:t>
            </w:r>
          </w:p>
          <w:p w:rsidR="00C2159E" w:rsidRPr="009F0533" w:rsidRDefault="00C2159E" w:rsidP="00862268">
            <w:pPr>
              <w:adjustRightInd w:val="0"/>
              <w:snapToGrid w:val="0"/>
              <w:spacing w:before="60" w:after="60" w:line="300" w:lineRule="exact"/>
              <w:rPr>
                <w:rFonts w:ascii="Arabic Typesetting" w:hAnsi="Arabic Typesetting" w:cs="Arabic Typesetting"/>
                <w:sz w:val="30"/>
                <w:szCs w:val="30"/>
              </w:rPr>
            </w:pPr>
            <w:r w:rsidRPr="009F0533">
              <w:rPr>
                <w:rFonts w:ascii="Arabic Typesetting" w:hAnsi="Arabic Typesetting" w:cs="Arabic Typesetting"/>
                <w:b/>
                <w:sz w:val="30"/>
                <w:szCs w:val="30"/>
                <w:rtl/>
              </w:rPr>
              <w:t>آسيا والمحيط الهادئ</w:t>
            </w:r>
          </w:p>
          <w:p w:rsidR="00884CF0" w:rsidRPr="009F0533" w:rsidRDefault="00C2159E" w:rsidP="00C2159E">
            <w:pPr>
              <w:adjustRightInd w:val="0"/>
              <w:snapToGrid w:val="0"/>
              <w:spacing w:before="60" w:after="60" w:line="300" w:lineRule="exact"/>
              <w:rPr>
                <w:rFonts w:ascii="Arabic Typesetting" w:hAnsi="Arabic Typesetting" w:cs="Arabic Typesetting"/>
                <w:sz w:val="30"/>
                <w:szCs w:val="30"/>
                <w:rtl/>
              </w:rPr>
            </w:pPr>
            <w:r>
              <w:rPr>
                <w:rFonts w:ascii="Arabic Typesetting" w:hAnsi="Arabic Typesetting" w:cs="Arabic Typesetting"/>
                <w:sz w:val="30"/>
                <w:szCs w:val="30"/>
                <w:rtl/>
              </w:rPr>
              <w:t>البيانات غير متوفرة</w:t>
            </w:r>
          </w:p>
          <w:p w:rsidR="00884CF0" w:rsidRPr="009F0533" w:rsidRDefault="00884CF0" w:rsidP="00862268">
            <w:pPr>
              <w:adjustRightInd w:val="0"/>
              <w:snapToGrid w:val="0"/>
              <w:spacing w:before="60" w:after="60" w:line="300" w:lineRule="exact"/>
              <w:rPr>
                <w:rFonts w:ascii="Arabic Typesetting" w:hAnsi="Arabic Typesetting" w:cs="Arabic Typesetting"/>
                <w:sz w:val="30"/>
                <w:szCs w:val="30"/>
              </w:rPr>
            </w:pPr>
            <w:r w:rsidRPr="009F0533">
              <w:rPr>
                <w:rFonts w:ascii="Arabic Typesetting" w:hAnsi="Arabic Typesetting" w:cs="Arabic Typesetting"/>
                <w:sz w:val="30"/>
                <w:szCs w:val="30"/>
                <w:rtl/>
              </w:rPr>
              <w:t>أمريكا اللاتينية والبحر الكاريبي (70</w:t>
            </w:r>
            <w:r w:rsidRPr="009F0533">
              <w:rPr>
                <w:rFonts w:ascii="Arabic Typesetting" w:hAnsi="Arabic Typesetting" w:cs="Arabic Typesetting"/>
                <w:sz w:val="30"/>
                <w:szCs w:val="30"/>
                <w:lang w:bidi="th-TH"/>
              </w:rPr>
              <w:t>%</w:t>
            </w:r>
            <w:r w:rsidRPr="009F0533">
              <w:rPr>
                <w:rFonts w:ascii="Arabic Typesetting" w:hAnsi="Arabic Typesetting" w:cs="Arabic Typesetting"/>
                <w:sz w:val="30"/>
                <w:szCs w:val="30"/>
                <w:rtl/>
              </w:rPr>
              <w:t>)</w:t>
            </w:r>
          </w:p>
          <w:p w:rsidR="00884CF0" w:rsidRPr="009F0533" w:rsidRDefault="00884CF0" w:rsidP="00862268">
            <w:pPr>
              <w:adjustRightInd w:val="0"/>
              <w:snapToGrid w:val="0"/>
              <w:spacing w:before="60" w:after="60" w:line="300" w:lineRule="exact"/>
              <w:rPr>
                <w:rFonts w:ascii="Arabic Typesetting" w:hAnsi="Arabic Typesetting" w:cs="Arabic Typesetting"/>
                <w:sz w:val="30"/>
                <w:szCs w:val="30"/>
              </w:rPr>
            </w:pPr>
            <w:r w:rsidRPr="009F0533">
              <w:rPr>
                <w:rFonts w:ascii="Arabic Typesetting" w:hAnsi="Arabic Typesetting" w:cs="Arabic Typesetting"/>
                <w:sz w:val="30"/>
                <w:szCs w:val="30"/>
                <w:rtl/>
              </w:rPr>
              <w:t>البلدان الأقل نمواً (70</w:t>
            </w:r>
            <w:r w:rsidRPr="009F0533">
              <w:rPr>
                <w:rFonts w:ascii="Arabic Typesetting" w:hAnsi="Arabic Typesetting" w:cs="Arabic Typesetting"/>
                <w:sz w:val="30"/>
                <w:szCs w:val="30"/>
                <w:lang w:bidi="th-TH"/>
              </w:rPr>
              <w:t>%</w:t>
            </w:r>
            <w:r w:rsidRPr="009F0533">
              <w:rPr>
                <w:rFonts w:ascii="Arabic Typesetting" w:hAnsi="Arabic Typesetting" w:cs="Arabic Typesetting"/>
                <w:sz w:val="30"/>
                <w:szCs w:val="30"/>
                <w:rtl/>
              </w:rPr>
              <w:t>)</w:t>
            </w:r>
          </w:p>
        </w:tc>
        <w:tc>
          <w:tcPr>
            <w:tcW w:w="1166" w:type="pct"/>
            <w:shd w:val="clear" w:color="auto" w:fill="auto"/>
            <w:tcMar>
              <w:top w:w="113" w:type="dxa"/>
            </w:tcMar>
          </w:tcPr>
          <w:p w:rsidR="00884CF0" w:rsidRPr="009F0533" w:rsidRDefault="00884CF0" w:rsidP="00862268">
            <w:pPr>
              <w:keepNext/>
              <w:keepLines/>
              <w:adjustRightInd w:val="0"/>
              <w:snapToGrid w:val="0"/>
              <w:spacing w:before="60" w:after="60" w:line="300" w:lineRule="exact"/>
              <w:rPr>
                <w:rFonts w:ascii="Arabic Typesetting" w:hAnsi="Arabic Typesetting" w:cs="Arabic Typesetting"/>
                <w:b/>
                <w:sz w:val="30"/>
                <w:szCs w:val="30"/>
              </w:rPr>
            </w:pPr>
            <w:r w:rsidRPr="009F0533">
              <w:rPr>
                <w:rFonts w:ascii="Arabic Typesetting" w:hAnsi="Arabic Typesetting" w:cs="Arabic Typesetting"/>
                <w:b/>
                <w:sz w:val="30"/>
                <w:szCs w:val="30"/>
                <w:rtl/>
              </w:rPr>
              <w:t>أفريقيا (75</w:t>
            </w:r>
            <w:r w:rsidRPr="009F0533">
              <w:rPr>
                <w:rFonts w:ascii="Arabic Typesetting" w:hAnsi="Arabic Typesetting" w:cs="Arabic Typesetting"/>
                <w:bCs/>
                <w:sz w:val="30"/>
                <w:szCs w:val="30"/>
              </w:rPr>
              <w:t>%</w:t>
            </w:r>
            <w:r w:rsidRPr="009F0533">
              <w:rPr>
                <w:rFonts w:ascii="Arabic Typesetting" w:hAnsi="Arabic Typesetting" w:cs="Arabic Typesetting"/>
                <w:b/>
                <w:sz w:val="30"/>
                <w:szCs w:val="30"/>
                <w:rtl/>
              </w:rPr>
              <w:t>)</w:t>
            </w:r>
          </w:p>
          <w:p w:rsidR="00884CF0" w:rsidRPr="009F0533" w:rsidRDefault="00884CF0" w:rsidP="00862268">
            <w:pPr>
              <w:keepNext/>
              <w:keepLines/>
              <w:adjustRightInd w:val="0"/>
              <w:snapToGrid w:val="0"/>
              <w:spacing w:before="60" w:after="60" w:line="300" w:lineRule="exact"/>
              <w:rPr>
                <w:rFonts w:ascii="Arabic Typesetting" w:hAnsi="Arabic Typesetting" w:cs="Arabic Typesetting"/>
                <w:b/>
                <w:sz w:val="30"/>
                <w:szCs w:val="30"/>
              </w:rPr>
            </w:pPr>
            <w:r w:rsidRPr="009F0533">
              <w:rPr>
                <w:rFonts w:ascii="Arabic Typesetting" w:hAnsi="Arabic Typesetting" w:cs="Arabic Typesetting"/>
                <w:b/>
                <w:sz w:val="30"/>
                <w:szCs w:val="30"/>
                <w:rtl/>
              </w:rPr>
              <w:t>المنطقة العربية (80</w:t>
            </w:r>
            <w:r w:rsidRPr="009F0533">
              <w:rPr>
                <w:rFonts w:ascii="Arabic Typesetting" w:hAnsi="Arabic Typesetting" w:cs="Arabic Typesetting"/>
                <w:bCs/>
                <w:sz w:val="30"/>
                <w:szCs w:val="30"/>
              </w:rPr>
              <w:t>%</w:t>
            </w:r>
            <w:r w:rsidRPr="009F0533">
              <w:rPr>
                <w:rFonts w:ascii="Arabic Typesetting" w:hAnsi="Arabic Typesetting" w:cs="Arabic Typesetting"/>
                <w:b/>
                <w:sz w:val="30"/>
                <w:szCs w:val="30"/>
                <w:rtl/>
              </w:rPr>
              <w:t>)</w:t>
            </w:r>
          </w:p>
          <w:p w:rsidR="00884CF0" w:rsidRPr="009F0533" w:rsidRDefault="00884CF0" w:rsidP="00862268">
            <w:pPr>
              <w:keepNext/>
              <w:keepLines/>
              <w:adjustRightInd w:val="0"/>
              <w:snapToGrid w:val="0"/>
              <w:spacing w:before="60" w:after="60" w:line="300" w:lineRule="exact"/>
              <w:rPr>
                <w:rFonts w:ascii="Arabic Typesetting" w:hAnsi="Arabic Typesetting" w:cs="Arabic Typesetting"/>
                <w:b/>
                <w:sz w:val="30"/>
                <w:szCs w:val="30"/>
                <w:rtl/>
              </w:rPr>
            </w:pPr>
            <w:r w:rsidRPr="009F0533">
              <w:rPr>
                <w:rFonts w:ascii="Arabic Typesetting" w:hAnsi="Arabic Typesetting" w:cs="Arabic Typesetting"/>
                <w:b/>
                <w:sz w:val="30"/>
                <w:szCs w:val="30"/>
                <w:rtl/>
              </w:rPr>
              <w:t>آسيا والمحيط الهادئ (55</w:t>
            </w:r>
            <w:r w:rsidRPr="009F0533">
              <w:rPr>
                <w:rFonts w:ascii="Arabic Typesetting" w:hAnsi="Arabic Typesetting" w:cs="Arabic Typesetting"/>
                <w:bCs/>
                <w:sz w:val="30"/>
                <w:szCs w:val="30"/>
              </w:rPr>
              <w:t>%</w:t>
            </w:r>
            <w:r w:rsidRPr="009F0533">
              <w:rPr>
                <w:rFonts w:ascii="Arabic Typesetting" w:hAnsi="Arabic Typesetting" w:cs="Arabic Typesetting"/>
                <w:b/>
                <w:sz w:val="30"/>
                <w:szCs w:val="30"/>
                <w:rtl/>
              </w:rPr>
              <w:t>)</w:t>
            </w:r>
          </w:p>
          <w:p w:rsidR="00884CF0" w:rsidRPr="009F0533" w:rsidRDefault="00884CF0" w:rsidP="00862268">
            <w:pPr>
              <w:keepNext/>
              <w:keepLines/>
              <w:adjustRightInd w:val="0"/>
              <w:snapToGrid w:val="0"/>
              <w:spacing w:before="60" w:after="60" w:line="300" w:lineRule="exact"/>
              <w:rPr>
                <w:rFonts w:ascii="Arabic Typesetting" w:hAnsi="Arabic Typesetting" w:cs="Arabic Typesetting"/>
                <w:b/>
                <w:sz w:val="30"/>
                <w:szCs w:val="30"/>
                <w:rtl/>
              </w:rPr>
            </w:pPr>
            <w:r w:rsidRPr="009F0533">
              <w:rPr>
                <w:rFonts w:ascii="Arabic Typesetting" w:hAnsi="Arabic Typesetting" w:cs="Arabic Typesetting"/>
                <w:b/>
                <w:sz w:val="30"/>
                <w:szCs w:val="30"/>
                <w:rtl/>
              </w:rPr>
              <w:t>أمريكا اللاتينية والبحر الكاريبي (80</w:t>
            </w:r>
            <w:r w:rsidRPr="009F0533">
              <w:rPr>
                <w:rFonts w:ascii="Arabic Typesetting" w:hAnsi="Arabic Typesetting" w:cs="Arabic Typesetting"/>
                <w:bCs/>
                <w:sz w:val="30"/>
                <w:szCs w:val="30"/>
              </w:rPr>
              <w:t>%</w:t>
            </w:r>
            <w:r w:rsidRPr="009F0533">
              <w:rPr>
                <w:rFonts w:ascii="Arabic Typesetting" w:hAnsi="Arabic Typesetting" w:cs="Arabic Typesetting"/>
                <w:b/>
                <w:sz w:val="30"/>
                <w:szCs w:val="30"/>
                <w:rtl/>
              </w:rPr>
              <w:t>)</w:t>
            </w:r>
          </w:p>
          <w:p w:rsidR="00884CF0" w:rsidRPr="009F0533" w:rsidRDefault="00884CF0" w:rsidP="00862268">
            <w:pPr>
              <w:keepNext/>
              <w:keepLines/>
              <w:adjustRightInd w:val="0"/>
              <w:snapToGrid w:val="0"/>
              <w:spacing w:before="60" w:after="60" w:line="300" w:lineRule="exact"/>
              <w:rPr>
                <w:rFonts w:ascii="Arabic Typesetting" w:hAnsi="Arabic Typesetting" w:cs="Arabic Typesetting"/>
                <w:b/>
                <w:sz w:val="30"/>
                <w:szCs w:val="30"/>
              </w:rPr>
            </w:pPr>
            <w:r w:rsidRPr="009F0533">
              <w:rPr>
                <w:rFonts w:ascii="Arabic Typesetting" w:hAnsi="Arabic Typesetting" w:cs="Arabic Typesetting"/>
                <w:b/>
                <w:sz w:val="30"/>
                <w:szCs w:val="30"/>
                <w:rtl/>
              </w:rPr>
              <w:t>البلدان الأقل نمواً (80</w:t>
            </w:r>
            <w:r w:rsidRPr="009F0533">
              <w:rPr>
                <w:rFonts w:ascii="Arabic Typesetting" w:hAnsi="Arabic Typesetting" w:cs="Arabic Typesetting"/>
                <w:bCs/>
                <w:sz w:val="30"/>
                <w:szCs w:val="30"/>
              </w:rPr>
              <w:t>%</w:t>
            </w:r>
            <w:r w:rsidRPr="009F0533">
              <w:rPr>
                <w:rFonts w:ascii="Arabic Typesetting" w:hAnsi="Arabic Typesetting" w:cs="Arabic Typesetting"/>
                <w:b/>
                <w:sz w:val="30"/>
                <w:szCs w:val="30"/>
                <w:rtl/>
              </w:rPr>
              <w:t>)</w:t>
            </w:r>
          </w:p>
        </w:tc>
      </w:tr>
      <w:tr w:rsidR="00884CF0" w:rsidRPr="009F0533" w:rsidTr="00862268">
        <w:trPr>
          <w:cantSplit/>
          <w:trHeight w:val="1144"/>
        </w:trPr>
        <w:tc>
          <w:tcPr>
            <w:tcW w:w="1222" w:type="pct"/>
            <w:shd w:val="clear" w:color="auto" w:fill="auto"/>
            <w:tcMar>
              <w:top w:w="113" w:type="dxa"/>
            </w:tcMar>
          </w:tcPr>
          <w:p w:rsidR="00884CF0" w:rsidRPr="009F0533" w:rsidRDefault="00884CF0" w:rsidP="00862268">
            <w:pPr>
              <w:adjustRightInd w:val="0"/>
              <w:snapToGrid w:val="0"/>
              <w:spacing w:before="60" w:after="60" w:line="300" w:lineRule="exact"/>
              <w:rPr>
                <w:rFonts w:ascii="Arabic Typesetting" w:hAnsi="Arabic Typesetting" w:cs="Arabic Typesetting"/>
                <w:sz w:val="30"/>
                <w:szCs w:val="30"/>
              </w:rPr>
            </w:pPr>
            <w:r>
              <w:rPr>
                <w:rFonts w:ascii="Arabic Typesetting" w:hAnsi="Arabic Typesetting" w:cs="Arabic Typesetting" w:hint="cs"/>
                <w:sz w:val="30"/>
                <w:szCs w:val="30"/>
                <w:rtl/>
              </w:rPr>
              <w:t>ه 4.3</w:t>
            </w:r>
            <w:r w:rsidRPr="009F0533">
              <w:rPr>
                <w:rFonts w:ascii="Arabic Typesetting" w:hAnsi="Arabic Typesetting" w:cs="Arabic Typesetting"/>
                <w:sz w:val="30"/>
                <w:szCs w:val="30"/>
                <w:rtl/>
              </w:rPr>
              <w:t xml:space="preserve"> آليات وبرامج تعاونية معزّزة ومكيّفة حسب احتياجات البلدان النامية والبلدان الأقل نمواً</w:t>
            </w:r>
          </w:p>
        </w:tc>
        <w:tc>
          <w:tcPr>
            <w:tcW w:w="1379" w:type="pct"/>
            <w:shd w:val="clear" w:color="auto" w:fill="auto"/>
            <w:tcMar>
              <w:top w:w="113" w:type="dxa"/>
            </w:tcMar>
          </w:tcPr>
          <w:p w:rsidR="00884CF0" w:rsidRPr="009F0533" w:rsidRDefault="00884CF0" w:rsidP="00862268">
            <w:pPr>
              <w:adjustRightInd w:val="0"/>
              <w:snapToGrid w:val="0"/>
              <w:spacing w:before="60" w:after="60" w:line="300" w:lineRule="exact"/>
              <w:rPr>
                <w:rFonts w:ascii="Arabic Typesetting" w:hAnsi="Arabic Typesetting" w:cs="Arabic Typesetting"/>
                <w:sz w:val="30"/>
                <w:szCs w:val="30"/>
                <w:rtl/>
              </w:rPr>
            </w:pPr>
            <w:r w:rsidRPr="009F0533">
              <w:rPr>
                <w:rFonts w:ascii="Arabic Typesetting" w:hAnsi="Arabic Typesetting" w:cs="Arabic Typesetting"/>
                <w:sz w:val="30"/>
                <w:szCs w:val="30"/>
                <w:rtl/>
              </w:rPr>
              <w:t>عدد آليات أو برامج أو شراكات التعاون الجديدة أو المعززة التي دُعِّمت لتشجيع أو تعزيز التعاون دون الإقليمي أو الإقليمي في مجال الملكية الفكرية</w:t>
            </w:r>
          </w:p>
        </w:tc>
        <w:tc>
          <w:tcPr>
            <w:tcW w:w="1233" w:type="pct"/>
            <w:shd w:val="clear" w:color="auto" w:fill="FFFFFF"/>
            <w:tcMar>
              <w:top w:w="113" w:type="dxa"/>
            </w:tcMar>
          </w:tcPr>
          <w:p w:rsidR="00884CF0" w:rsidRPr="009F0533" w:rsidRDefault="00884CF0" w:rsidP="00862268">
            <w:pPr>
              <w:adjustRightInd w:val="0"/>
              <w:snapToGrid w:val="0"/>
              <w:spacing w:before="60" w:after="60" w:line="300" w:lineRule="exact"/>
              <w:rPr>
                <w:rFonts w:ascii="Arabic Typesetting" w:hAnsi="Arabic Typesetting" w:cs="Arabic Typesetting"/>
                <w:sz w:val="30"/>
                <w:szCs w:val="30"/>
              </w:rPr>
            </w:pPr>
            <w:r w:rsidRPr="009F0533">
              <w:rPr>
                <w:rFonts w:ascii="Arabic Typesetting" w:hAnsi="Arabic Typesetting" w:cs="Arabic Typesetting"/>
                <w:sz w:val="30"/>
                <w:szCs w:val="30"/>
                <w:rtl/>
              </w:rPr>
              <w:t>أفريقيا (3)</w:t>
            </w:r>
          </w:p>
          <w:p w:rsidR="00884CF0" w:rsidRPr="009F0533" w:rsidRDefault="00884CF0" w:rsidP="00862268">
            <w:pPr>
              <w:adjustRightInd w:val="0"/>
              <w:snapToGrid w:val="0"/>
              <w:spacing w:before="60" w:after="60" w:line="300" w:lineRule="exact"/>
              <w:rPr>
                <w:rFonts w:ascii="Arabic Typesetting" w:hAnsi="Arabic Typesetting" w:cs="Arabic Typesetting"/>
                <w:sz w:val="30"/>
                <w:szCs w:val="30"/>
              </w:rPr>
            </w:pPr>
            <w:r w:rsidRPr="009F0533">
              <w:rPr>
                <w:rFonts w:ascii="Arabic Typesetting" w:hAnsi="Arabic Typesetting" w:cs="Arabic Typesetting"/>
                <w:sz w:val="30"/>
                <w:szCs w:val="30"/>
                <w:rtl/>
              </w:rPr>
              <w:t>المنطقة العربية (2)</w:t>
            </w:r>
          </w:p>
          <w:p w:rsidR="00884CF0" w:rsidRPr="009F0533" w:rsidRDefault="00884CF0" w:rsidP="00862268">
            <w:pPr>
              <w:adjustRightInd w:val="0"/>
              <w:snapToGrid w:val="0"/>
              <w:spacing w:before="60" w:after="60" w:line="300" w:lineRule="exact"/>
              <w:rPr>
                <w:rFonts w:ascii="Arabic Typesetting" w:hAnsi="Arabic Typesetting" w:cs="Arabic Typesetting"/>
                <w:sz w:val="30"/>
                <w:szCs w:val="30"/>
              </w:rPr>
            </w:pPr>
            <w:r w:rsidRPr="009F0533">
              <w:rPr>
                <w:rFonts w:ascii="Arabic Typesetting" w:hAnsi="Arabic Typesetting" w:cs="Arabic Typesetting"/>
                <w:sz w:val="30"/>
                <w:szCs w:val="30"/>
                <w:rtl/>
              </w:rPr>
              <w:t>آسيا والمحيط الهادئ (4)</w:t>
            </w:r>
          </w:p>
          <w:p w:rsidR="00884CF0" w:rsidRPr="009F0533" w:rsidRDefault="00884CF0" w:rsidP="00862268">
            <w:pPr>
              <w:adjustRightInd w:val="0"/>
              <w:snapToGrid w:val="0"/>
              <w:spacing w:before="60" w:after="60" w:line="300" w:lineRule="exact"/>
              <w:rPr>
                <w:rFonts w:ascii="Arabic Typesetting" w:hAnsi="Arabic Typesetting" w:cs="Arabic Typesetting"/>
                <w:sz w:val="30"/>
                <w:szCs w:val="30"/>
              </w:rPr>
            </w:pPr>
            <w:r w:rsidRPr="009F0533">
              <w:rPr>
                <w:rFonts w:ascii="Arabic Typesetting" w:hAnsi="Arabic Typesetting" w:cs="Arabic Typesetting"/>
                <w:sz w:val="30"/>
                <w:szCs w:val="30"/>
                <w:rtl/>
              </w:rPr>
              <w:t>أمريكا اللاتينية والبحر الكاريبي (3)</w:t>
            </w:r>
          </w:p>
          <w:p w:rsidR="00884CF0" w:rsidRPr="009F0533" w:rsidRDefault="00884CF0" w:rsidP="00862268">
            <w:pPr>
              <w:adjustRightInd w:val="0"/>
              <w:snapToGrid w:val="0"/>
              <w:spacing w:before="60" w:after="60" w:line="300" w:lineRule="exact"/>
              <w:rPr>
                <w:rFonts w:ascii="Arabic Typesetting" w:hAnsi="Arabic Typesetting" w:cs="Arabic Typesetting"/>
                <w:sz w:val="30"/>
                <w:szCs w:val="30"/>
              </w:rPr>
            </w:pPr>
            <w:proofErr w:type="spellStart"/>
            <w:r w:rsidRPr="009F0533">
              <w:rPr>
                <w:rFonts w:ascii="Arabic Typesetting" w:hAnsi="Arabic Typesetting" w:cs="Arabic Typesetting"/>
                <w:sz w:val="30"/>
                <w:szCs w:val="30"/>
                <w:rtl/>
              </w:rPr>
              <w:t>اﺛﻨﺎن</w:t>
            </w:r>
            <w:proofErr w:type="spellEnd"/>
            <w:r w:rsidRPr="009F0533">
              <w:rPr>
                <w:rFonts w:ascii="Arabic Typesetting" w:hAnsi="Arabic Typesetting" w:cs="Arabic Typesetting"/>
                <w:sz w:val="30"/>
                <w:szCs w:val="30"/>
                <w:rtl/>
              </w:rPr>
              <w:t xml:space="preserve"> من البلدان الأقل نمواً موجودة في التوزيع الإقليمي أعلاه</w:t>
            </w:r>
          </w:p>
          <w:p w:rsidR="00884CF0" w:rsidRPr="009F0533" w:rsidRDefault="00884CF0" w:rsidP="00862268">
            <w:pPr>
              <w:adjustRightInd w:val="0"/>
              <w:snapToGrid w:val="0"/>
              <w:spacing w:before="60" w:after="60" w:line="300" w:lineRule="exact"/>
              <w:rPr>
                <w:rFonts w:ascii="Arabic Typesetting" w:hAnsi="Arabic Typesetting" w:cs="Arabic Typesetting"/>
                <w:sz w:val="30"/>
                <w:szCs w:val="30"/>
              </w:rPr>
            </w:pPr>
            <w:r w:rsidRPr="009F0533">
              <w:rPr>
                <w:rFonts w:ascii="Arabic Typesetting" w:hAnsi="Arabic Typesetting" w:cs="Arabic Typesetting"/>
                <w:sz w:val="30"/>
                <w:szCs w:val="30"/>
                <w:rtl/>
              </w:rPr>
              <w:t>مشاريع التكنولوجيا الملائمة في ثلاثة من البلدان الأقل نمواً</w:t>
            </w:r>
          </w:p>
        </w:tc>
        <w:tc>
          <w:tcPr>
            <w:tcW w:w="1166" w:type="pct"/>
            <w:shd w:val="clear" w:color="auto" w:fill="auto"/>
            <w:tcMar>
              <w:top w:w="113" w:type="dxa"/>
            </w:tcMar>
          </w:tcPr>
          <w:p w:rsidR="00884CF0" w:rsidRPr="009F0533" w:rsidRDefault="00884CF0" w:rsidP="00862268">
            <w:pPr>
              <w:keepNext/>
              <w:keepLines/>
              <w:adjustRightInd w:val="0"/>
              <w:snapToGrid w:val="0"/>
              <w:spacing w:before="60" w:after="60" w:line="300" w:lineRule="exact"/>
              <w:rPr>
                <w:rFonts w:ascii="Arabic Typesetting" w:hAnsi="Arabic Typesetting" w:cs="Arabic Typesetting"/>
                <w:b/>
                <w:sz w:val="30"/>
                <w:szCs w:val="30"/>
              </w:rPr>
            </w:pPr>
            <w:r w:rsidRPr="009F0533">
              <w:rPr>
                <w:rFonts w:ascii="Arabic Typesetting" w:hAnsi="Arabic Typesetting" w:cs="Arabic Typesetting"/>
                <w:b/>
                <w:sz w:val="30"/>
                <w:szCs w:val="30"/>
                <w:rtl/>
              </w:rPr>
              <w:t>أفريقيا (2)</w:t>
            </w:r>
          </w:p>
          <w:p w:rsidR="00884CF0" w:rsidRPr="009F0533" w:rsidRDefault="00884CF0" w:rsidP="00862268">
            <w:pPr>
              <w:keepNext/>
              <w:keepLines/>
              <w:adjustRightInd w:val="0"/>
              <w:snapToGrid w:val="0"/>
              <w:spacing w:before="60" w:after="60" w:line="300" w:lineRule="exact"/>
              <w:rPr>
                <w:rFonts w:ascii="Arabic Typesetting" w:hAnsi="Arabic Typesetting" w:cs="Arabic Typesetting"/>
                <w:b/>
                <w:sz w:val="30"/>
                <w:szCs w:val="30"/>
              </w:rPr>
            </w:pPr>
            <w:r w:rsidRPr="009F0533">
              <w:rPr>
                <w:rFonts w:ascii="Arabic Typesetting" w:hAnsi="Arabic Typesetting" w:cs="Arabic Typesetting"/>
                <w:b/>
                <w:sz w:val="30"/>
                <w:szCs w:val="30"/>
                <w:rtl/>
              </w:rPr>
              <w:t>المنطقة العربية (1)</w:t>
            </w:r>
          </w:p>
          <w:p w:rsidR="00884CF0" w:rsidRPr="009F0533" w:rsidRDefault="00884CF0" w:rsidP="00862268">
            <w:pPr>
              <w:keepNext/>
              <w:keepLines/>
              <w:adjustRightInd w:val="0"/>
              <w:snapToGrid w:val="0"/>
              <w:spacing w:before="60" w:after="60" w:line="300" w:lineRule="exact"/>
              <w:rPr>
                <w:rFonts w:ascii="Arabic Typesetting" w:hAnsi="Arabic Typesetting" w:cs="Arabic Typesetting"/>
                <w:b/>
                <w:sz w:val="30"/>
                <w:szCs w:val="30"/>
              </w:rPr>
            </w:pPr>
            <w:r w:rsidRPr="009F0533">
              <w:rPr>
                <w:rFonts w:ascii="Arabic Typesetting" w:hAnsi="Arabic Typesetting" w:cs="Arabic Typesetting"/>
                <w:b/>
                <w:sz w:val="30"/>
                <w:szCs w:val="30"/>
                <w:rtl/>
              </w:rPr>
              <w:t>آسيا والمحيط الهادئ (4)</w:t>
            </w:r>
          </w:p>
          <w:p w:rsidR="00884CF0" w:rsidRPr="009F0533" w:rsidRDefault="00884CF0" w:rsidP="00862268">
            <w:pPr>
              <w:keepNext/>
              <w:keepLines/>
              <w:adjustRightInd w:val="0"/>
              <w:snapToGrid w:val="0"/>
              <w:spacing w:before="60" w:after="60" w:line="300" w:lineRule="exact"/>
              <w:rPr>
                <w:rFonts w:ascii="Arabic Typesetting" w:hAnsi="Arabic Typesetting" w:cs="Arabic Typesetting"/>
                <w:b/>
                <w:sz w:val="30"/>
                <w:szCs w:val="30"/>
              </w:rPr>
            </w:pPr>
            <w:r w:rsidRPr="009F0533">
              <w:rPr>
                <w:rFonts w:ascii="Arabic Typesetting" w:hAnsi="Arabic Typesetting" w:cs="Arabic Typesetting"/>
                <w:b/>
                <w:sz w:val="30"/>
                <w:szCs w:val="30"/>
                <w:rtl/>
              </w:rPr>
              <w:t>أمريكا اللاتينية والبحر الكاريبي (7)</w:t>
            </w:r>
          </w:p>
          <w:p w:rsidR="00884CF0" w:rsidRPr="009F0533" w:rsidRDefault="00884CF0" w:rsidP="00862268">
            <w:pPr>
              <w:adjustRightInd w:val="0"/>
              <w:snapToGrid w:val="0"/>
              <w:spacing w:before="60" w:after="60" w:line="300" w:lineRule="exact"/>
              <w:rPr>
                <w:rFonts w:ascii="Arabic Typesetting" w:hAnsi="Arabic Typesetting" w:cs="Arabic Typesetting"/>
                <w:sz w:val="30"/>
                <w:szCs w:val="30"/>
              </w:rPr>
            </w:pPr>
            <w:r w:rsidRPr="009F0533">
              <w:rPr>
                <w:rFonts w:ascii="Arabic Typesetting" w:hAnsi="Arabic Typesetting" w:cs="Arabic Typesetting"/>
                <w:sz w:val="30"/>
                <w:szCs w:val="30"/>
                <w:rtl/>
              </w:rPr>
              <w:t>أربعة من البلدان الأقل نمواً موجودة في التوزيع الإقليمي أعلاه</w:t>
            </w:r>
          </w:p>
          <w:p w:rsidR="00884CF0" w:rsidRPr="009F0533" w:rsidRDefault="00884CF0" w:rsidP="00862268">
            <w:pPr>
              <w:keepNext/>
              <w:keepLines/>
              <w:adjustRightInd w:val="0"/>
              <w:snapToGrid w:val="0"/>
              <w:spacing w:before="60" w:after="60" w:line="300" w:lineRule="exact"/>
              <w:rPr>
                <w:rFonts w:ascii="Arabic Typesetting" w:hAnsi="Arabic Typesetting" w:cs="Arabic Typesetting"/>
                <w:b/>
                <w:sz w:val="30"/>
                <w:szCs w:val="30"/>
              </w:rPr>
            </w:pPr>
            <w:r w:rsidRPr="009F0533">
              <w:rPr>
                <w:rFonts w:ascii="Arabic Typesetting" w:hAnsi="Arabic Typesetting" w:cs="Arabic Typesetting"/>
                <w:b/>
                <w:sz w:val="30"/>
                <w:szCs w:val="30"/>
                <w:rtl/>
              </w:rPr>
              <w:t>مزيد من مشاريع التكنولوجيا الملائمة في أربعة من البلدان الأقل نمواً على الأقل</w:t>
            </w:r>
          </w:p>
        </w:tc>
      </w:tr>
      <w:tr w:rsidR="000F3B94" w:rsidRPr="009F0533" w:rsidTr="00862268">
        <w:trPr>
          <w:cantSplit/>
          <w:trHeight w:val="795"/>
        </w:trPr>
        <w:tc>
          <w:tcPr>
            <w:tcW w:w="1222" w:type="pct"/>
            <w:shd w:val="clear" w:color="auto" w:fill="auto"/>
            <w:tcMar>
              <w:top w:w="113" w:type="dxa"/>
            </w:tcMar>
          </w:tcPr>
          <w:p w:rsidR="000F3B94" w:rsidRPr="009F0533" w:rsidRDefault="000F3B94" w:rsidP="00862268">
            <w:pPr>
              <w:adjustRightInd w:val="0"/>
              <w:snapToGrid w:val="0"/>
              <w:spacing w:before="60" w:after="60" w:line="300" w:lineRule="exact"/>
              <w:rPr>
                <w:rFonts w:ascii="Arabic Typesetting" w:hAnsi="Arabic Typesetting" w:cs="Arabic Typesetting"/>
                <w:sz w:val="30"/>
                <w:szCs w:val="30"/>
              </w:rPr>
            </w:pPr>
            <w:r>
              <w:rPr>
                <w:rFonts w:ascii="Arabic Typesetting" w:hAnsi="Arabic Typesetting" w:cs="Arabic Typesetting" w:hint="cs"/>
                <w:sz w:val="30"/>
                <w:szCs w:val="30"/>
                <w:rtl/>
              </w:rPr>
              <w:lastRenderedPageBreak/>
              <w:t>ه 2.4</w:t>
            </w:r>
            <w:r w:rsidRPr="009F0533">
              <w:rPr>
                <w:rFonts w:ascii="Arabic Typesetting" w:hAnsi="Arabic Typesetting" w:cs="Arabic Typesetting"/>
                <w:sz w:val="30"/>
                <w:szCs w:val="30"/>
                <w:rtl/>
              </w:rPr>
              <w:t xml:space="preserve"> تحسين النفاذ إلى المعلومات المتعلقة بالملكية الفكرية واستخدامها من قبل مؤسسات الملكية الفكرية والجمهور لتشجيع الابتكار والإبداع</w:t>
            </w:r>
          </w:p>
        </w:tc>
        <w:tc>
          <w:tcPr>
            <w:tcW w:w="1379" w:type="pct"/>
            <w:shd w:val="clear" w:color="auto" w:fill="auto"/>
            <w:tcMar>
              <w:top w:w="113" w:type="dxa"/>
            </w:tcMar>
          </w:tcPr>
          <w:p w:rsidR="000F3B94" w:rsidRPr="009F0533" w:rsidRDefault="000F3B94" w:rsidP="00862268">
            <w:pPr>
              <w:adjustRightInd w:val="0"/>
              <w:snapToGrid w:val="0"/>
              <w:spacing w:before="60" w:after="60" w:line="300" w:lineRule="exact"/>
              <w:rPr>
                <w:rFonts w:ascii="Arabic Typesetting" w:hAnsi="Arabic Typesetting" w:cs="Arabic Typesetting"/>
                <w:sz w:val="30"/>
                <w:szCs w:val="30"/>
                <w:rtl/>
              </w:rPr>
            </w:pPr>
            <w:r w:rsidRPr="009F0533">
              <w:rPr>
                <w:rFonts w:ascii="Arabic Typesetting" w:hAnsi="Arabic Typesetting" w:cs="Arabic Typesetting"/>
                <w:sz w:val="30"/>
                <w:szCs w:val="30"/>
                <w:rtl/>
              </w:rPr>
              <w:t>عدد شبكات مراكز دعم التكنولوجيا والابتكار الوطنية المستدامة</w:t>
            </w:r>
          </w:p>
        </w:tc>
        <w:tc>
          <w:tcPr>
            <w:tcW w:w="1233" w:type="pct"/>
            <w:shd w:val="clear" w:color="auto" w:fill="FFFFFF"/>
            <w:tcMar>
              <w:top w:w="113" w:type="dxa"/>
            </w:tcMar>
          </w:tcPr>
          <w:p w:rsidR="000F3B94" w:rsidRPr="009F0533" w:rsidRDefault="000F3B94" w:rsidP="00862268">
            <w:pPr>
              <w:adjustRightInd w:val="0"/>
              <w:snapToGrid w:val="0"/>
              <w:spacing w:before="60" w:after="60" w:line="300" w:lineRule="exact"/>
              <w:rPr>
                <w:rFonts w:ascii="Arabic Typesetting" w:hAnsi="Arabic Typesetting" w:cs="Arabic Typesetting"/>
                <w:sz w:val="30"/>
                <w:szCs w:val="30"/>
                <w:lang w:bidi="th-TH"/>
              </w:rPr>
            </w:pPr>
            <w:r w:rsidRPr="009F0533">
              <w:rPr>
                <w:rFonts w:ascii="Arabic Typesetting" w:hAnsi="Arabic Typesetting" w:cs="Arabic Typesetting"/>
                <w:sz w:val="30"/>
                <w:szCs w:val="30"/>
                <w:rtl/>
              </w:rPr>
              <w:t>14 شبكة من شبكات مراكز دعم التكنولوجيا والابتكار الوطنية</w:t>
            </w:r>
            <w:r w:rsidRPr="009F0533">
              <w:rPr>
                <w:rFonts w:ascii="Arabic Typesetting" w:hAnsi="Arabic Typesetting" w:cs="Arabic Typesetting"/>
                <w:sz w:val="30"/>
                <w:szCs w:val="30"/>
                <w:lang w:bidi="th-TH"/>
              </w:rPr>
              <w:t>:</w:t>
            </w:r>
          </w:p>
          <w:p w:rsidR="000F3B94" w:rsidRPr="009F0533" w:rsidRDefault="000F3B94" w:rsidP="00862268">
            <w:pPr>
              <w:adjustRightInd w:val="0"/>
              <w:snapToGrid w:val="0"/>
              <w:spacing w:before="60" w:after="60" w:line="300" w:lineRule="exact"/>
              <w:rPr>
                <w:rFonts w:ascii="Arabic Typesetting" w:hAnsi="Arabic Typesetting" w:cs="Arabic Typesetting"/>
                <w:sz w:val="30"/>
                <w:szCs w:val="30"/>
                <w:rtl/>
              </w:rPr>
            </w:pPr>
            <w:r w:rsidRPr="009F0533">
              <w:rPr>
                <w:rFonts w:ascii="Arabic Typesetting" w:hAnsi="Arabic Typesetting" w:cs="Arabic Typesetting"/>
                <w:sz w:val="30"/>
                <w:szCs w:val="30"/>
                <w:rtl/>
              </w:rPr>
              <w:t>أفريقيا (6)</w:t>
            </w:r>
          </w:p>
          <w:p w:rsidR="000F3B94" w:rsidRPr="009F0533" w:rsidRDefault="000F3B94" w:rsidP="00862268">
            <w:pPr>
              <w:adjustRightInd w:val="0"/>
              <w:snapToGrid w:val="0"/>
              <w:spacing w:before="60" w:after="60" w:line="300" w:lineRule="exact"/>
              <w:rPr>
                <w:rFonts w:ascii="Arabic Typesetting" w:hAnsi="Arabic Typesetting" w:cs="Arabic Typesetting"/>
                <w:sz w:val="30"/>
                <w:szCs w:val="30"/>
                <w:lang w:bidi="th-TH"/>
              </w:rPr>
            </w:pPr>
          </w:p>
          <w:p w:rsidR="000F3B94" w:rsidRPr="009F0533" w:rsidRDefault="000F3B94" w:rsidP="00862268">
            <w:pPr>
              <w:adjustRightInd w:val="0"/>
              <w:snapToGrid w:val="0"/>
              <w:spacing w:before="60" w:after="60" w:line="300" w:lineRule="exact"/>
              <w:rPr>
                <w:rFonts w:ascii="Arabic Typesetting" w:hAnsi="Arabic Typesetting" w:cs="Arabic Typesetting"/>
                <w:sz w:val="30"/>
                <w:szCs w:val="30"/>
              </w:rPr>
            </w:pPr>
            <w:r w:rsidRPr="009F0533">
              <w:rPr>
                <w:rFonts w:ascii="Arabic Typesetting" w:hAnsi="Arabic Typesetting" w:cs="Arabic Typesetting"/>
                <w:sz w:val="30"/>
                <w:szCs w:val="30"/>
                <w:rtl/>
              </w:rPr>
              <w:t>المنطقة العربية (2)</w:t>
            </w:r>
          </w:p>
          <w:p w:rsidR="000F3B94" w:rsidRPr="009F0533" w:rsidRDefault="000F3B94" w:rsidP="00862268">
            <w:pPr>
              <w:adjustRightInd w:val="0"/>
              <w:snapToGrid w:val="0"/>
              <w:spacing w:before="60" w:after="60" w:line="300" w:lineRule="exact"/>
              <w:rPr>
                <w:rFonts w:ascii="Arabic Typesetting" w:hAnsi="Arabic Typesetting" w:cs="Arabic Typesetting"/>
                <w:sz w:val="30"/>
                <w:szCs w:val="30"/>
                <w:rtl/>
              </w:rPr>
            </w:pPr>
            <w:r w:rsidRPr="009F0533">
              <w:rPr>
                <w:rFonts w:ascii="Arabic Typesetting" w:hAnsi="Arabic Typesetting" w:cs="Arabic Typesetting"/>
                <w:sz w:val="30"/>
                <w:szCs w:val="30"/>
                <w:rtl/>
              </w:rPr>
              <w:t>آسيا والمحيط الهادئ (2)</w:t>
            </w:r>
          </w:p>
          <w:p w:rsidR="000F3B94" w:rsidRPr="009F0533" w:rsidRDefault="000F3B94" w:rsidP="00862268">
            <w:pPr>
              <w:adjustRightInd w:val="0"/>
              <w:snapToGrid w:val="0"/>
              <w:spacing w:before="60" w:after="60" w:line="300" w:lineRule="exact"/>
              <w:rPr>
                <w:rFonts w:ascii="Arabic Typesetting" w:hAnsi="Arabic Typesetting" w:cs="Arabic Typesetting"/>
                <w:sz w:val="30"/>
                <w:szCs w:val="30"/>
                <w:rtl/>
              </w:rPr>
            </w:pPr>
            <w:r w:rsidRPr="009F0533">
              <w:rPr>
                <w:rFonts w:ascii="Arabic Typesetting" w:hAnsi="Arabic Typesetting" w:cs="Arabic Typesetting"/>
                <w:sz w:val="30"/>
                <w:szCs w:val="30"/>
                <w:rtl/>
              </w:rPr>
              <w:t>أمريكا اللاتينية والبحر الكاريبي (4)</w:t>
            </w:r>
          </w:p>
          <w:p w:rsidR="000F3B94" w:rsidRPr="009F0533" w:rsidRDefault="000F3B94" w:rsidP="00862268">
            <w:pPr>
              <w:adjustRightInd w:val="0"/>
              <w:snapToGrid w:val="0"/>
              <w:spacing w:before="60" w:after="60" w:line="300" w:lineRule="exact"/>
              <w:rPr>
                <w:rFonts w:ascii="Arabic Typesetting" w:hAnsi="Arabic Typesetting" w:cs="Arabic Typesetting"/>
                <w:sz w:val="30"/>
                <w:szCs w:val="30"/>
              </w:rPr>
            </w:pPr>
            <w:r w:rsidRPr="009F0533">
              <w:rPr>
                <w:rFonts w:ascii="Arabic Typesetting" w:hAnsi="Arabic Typesetting" w:cs="Arabic Typesetting"/>
                <w:sz w:val="30"/>
                <w:szCs w:val="30"/>
                <w:rtl/>
              </w:rPr>
              <w:t>ستة من البلدان الأقل نمواً الموجودة في التوزيع الإقليمي أعلاه</w:t>
            </w:r>
          </w:p>
        </w:tc>
        <w:tc>
          <w:tcPr>
            <w:tcW w:w="1166" w:type="pct"/>
            <w:shd w:val="clear" w:color="auto" w:fill="auto"/>
            <w:tcMar>
              <w:top w:w="113" w:type="dxa"/>
            </w:tcMar>
          </w:tcPr>
          <w:p w:rsidR="000F3B94" w:rsidRPr="009F0533" w:rsidRDefault="000F3B94" w:rsidP="00862268">
            <w:pPr>
              <w:keepNext/>
              <w:keepLines/>
              <w:adjustRightInd w:val="0"/>
              <w:snapToGrid w:val="0"/>
              <w:spacing w:before="60" w:after="60" w:line="300" w:lineRule="exact"/>
              <w:rPr>
                <w:rFonts w:ascii="Arabic Typesetting" w:hAnsi="Arabic Typesetting" w:cs="Arabic Typesetting"/>
                <w:b/>
                <w:sz w:val="30"/>
                <w:szCs w:val="30"/>
              </w:rPr>
            </w:pPr>
            <w:r w:rsidRPr="009F0533">
              <w:rPr>
                <w:rFonts w:ascii="Arabic Typesetting" w:hAnsi="Arabic Typesetting" w:cs="Arabic Typesetting"/>
                <w:b/>
                <w:sz w:val="30"/>
                <w:szCs w:val="30"/>
                <w:rtl/>
              </w:rPr>
              <w:t>23 شبكة من شبكات مراكز دعم التكنولوجيا والابتكار الوطنية (التراكمي)</w:t>
            </w:r>
          </w:p>
          <w:p w:rsidR="000F3B94" w:rsidRPr="009F0533" w:rsidRDefault="000F3B94" w:rsidP="00862268">
            <w:pPr>
              <w:keepNext/>
              <w:keepLines/>
              <w:adjustRightInd w:val="0"/>
              <w:snapToGrid w:val="0"/>
              <w:spacing w:before="60" w:after="60" w:line="300" w:lineRule="exact"/>
              <w:rPr>
                <w:rFonts w:ascii="Arabic Typesetting" w:hAnsi="Arabic Typesetting" w:cs="Arabic Typesetting"/>
                <w:b/>
                <w:sz w:val="30"/>
                <w:szCs w:val="30"/>
              </w:rPr>
            </w:pPr>
            <w:r w:rsidRPr="009F0533">
              <w:rPr>
                <w:rFonts w:ascii="Arabic Typesetting" w:hAnsi="Arabic Typesetting" w:cs="Arabic Typesetting"/>
                <w:b/>
                <w:sz w:val="30"/>
                <w:szCs w:val="30"/>
                <w:rtl/>
              </w:rPr>
              <w:t>أفريقيا (10 منها ثمانية من البلدان الأقل نمواً)</w:t>
            </w:r>
          </w:p>
          <w:p w:rsidR="000F3B94" w:rsidRPr="009F0533" w:rsidRDefault="000F3B94" w:rsidP="00862268">
            <w:pPr>
              <w:keepNext/>
              <w:keepLines/>
              <w:adjustRightInd w:val="0"/>
              <w:snapToGrid w:val="0"/>
              <w:spacing w:before="60" w:after="60" w:line="300" w:lineRule="exact"/>
              <w:rPr>
                <w:rFonts w:ascii="Arabic Typesetting" w:hAnsi="Arabic Typesetting" w:cs="Arabic Typesetting"/>
                <w:b/>
                <w:sz w:val="30"/>
                <w:szCs w:val="30"/>
              </w:rPr>
            </w:pPr>
            <w:r w:rsidRPr="009F0533">
              <w:rPr>
                <w:rFonts w:ascii="Arabic Typesetting" w:hAnsi="Arabic Typesetting" w:cs="Arabic Typesetting"/>
                <w:b/>
                <w:sz w:val="30"/>
                <w:szCs w:val="30"/>
                <w:rtl/>
              </w:rPr>
              <w:t>المنطقة العربية (3)</w:t>
            </w:r>
            <w:r w:rsidRPr="009F0533">
              <w:rPr>
                <w:rFonts w:ascii="Arabic Typesetting" w:hAnsi="Arabic Typesetting" w:cs="Arabic Typesetting"/>
                <w:b/>
                <w:sz w:val="30"/>
                <w:szCs w:val="30"/>
              </w:rPr>
              <w:t xml:space="preserve"> </w:t>
            </w:r>
          </w:p>
          <w:p w:rsidR="000F3B94" w:rsidRPr="009F0533" w:rsidRDefault="000F3B94" w:rsidP="00862268">
            <w:pPr>
              <w:keepNext/>
              <w:keepLines/>
              <w:adjustRightInd w:val="0"/>
              <w:snapToGrid w:val="0"/>
              <w:spacing w:before="60" w:after="60" w:line="300" w:lineRule="exact"/>
              <w:rPr>
                <w:rFonts w:ascii="Arabic Typesetting" w:hAnsi="Arabic Typesetting" w:cs="Arabic Typesetting"/>
                <w:b/>
                <w:sz w:val="30"/>
                <w:szCs w:val="30"/>
              </w:rPr>
            </w:pPr>
            <w:r w:rsidRPr="009F0533">
              <w:rPr>
                <w:rFonts w:ascii="Arabic Typesetting" w:hAnsi="Arabic Typesetting" w:cs="Arabic Typesetting"/>
                <w:b/>
                <w:sz w:val="30"/>
                <w:szCs w:val="30"/>
                <w:rtl/>
              </w:rPr>
              <w:t>آسيا والمحيط الهادئ (4 منها اثن</w:t>
            </w:r>
            <w:r w:rsidRPr="009F0533">
              <w:rPr>
                <w:rFonts w:ascii="Arabic Typesetting" w:hAnsi="Arabic Typesetting" w:cs="Arabic Typesetting" w:hint="cs"/>
                <w:b/>
                <w:sz w:val="30"/>
                <w:szCs w:val="30"/>
                <w:rtl/>
              </w:rPr>
              <w:t>ت</w:t>
            </w:r>
            <w:r w:rsidRPr="009F0533">
              <w:rPr>
                <w:rFonts w:ascii="Arabic Typesetting" w:hAnsi="Arabic Typesetting" w:cs="Arabic Typesetting"/>
                <w:b/>
                <w:sz w:val="30"/>
                <w:szCs w:val="30"/>
                <w:rtl/>
              </w:rPr>
              <w:t>ان من البلدان الأقل نمواً)</w:t>
            </w:r>
          </w:p>
          <w:p w:rsidR="000F3B94" w:rsidRPr="009F0533" w:rsidRDefault="000F3B94" w:rsidP="00862268">
            <w:pPr>
              <w:keepNext/>
              <w:keepLines/>
              <w:adjustRightInd w:val="0"/>
              <w:snapToGrid w:val="0"/>
              <w:spacing w:before="60" w:after="60" w:line="300" w:lineRule="exact"/>
              <w:rPr>
                <w:rFonts w:ascii="Arabic Typesetting" w:hAnsi="Arabic Typesetting" w:cs="Arabic Typesetting"/>
                <w:b/>
                <w:sz w:val="30"/>
                <w:szCs w:val="30"/>
              </w:rPr>
            </w:pPr>
            <w:r w:rsidRPr="009F0533">
              <w:rPr>
                <w:rFonts w:ascii="Arabic Typesetting" w:hAnsi="Arabic Typesetting" w:cs="Arabic Typesetting"/>
                <w:b/>
                <w:sz w:val="30"/>
                <w:szCs w:val="30"/>
                <w:rtl/>
              </w:rPr>
              <w:t>أمريكا اللاتينية والبحر الكاريبي (6)</w:t>
            </w:r>
          </w:p>
          <w:p w:rsidR="000F3B94" w:rsidRPr="009F0533" w:rsidRDefault="000F3B94" w:rsidP="00862268">
            <w:pPr>
              <w:keepNext/>
              <w:keepLines/>
              <w:adjustRightInd w:val="0"/>
              <w:snapToGrid w:val="0"/>
              <w:spacing w:before="60" w:after="60" w:line="300" w:lineRule="exact"/>
              <w:rPr>
                <w:rFonts w:ascii="Arabic Typesetting" w:hAnsi="Arabic Typesetting" w:cs="Arabic Typesetting"/>
                <w:bCs/>
                <w:sz w:val="30"/>
                <w:szCs w:val="30"/>
              </w:rPr>
            </w:pPr>
          </w:p>
        </w:tc>
      </w:tr>
      <w:tr w:rsidR="000F3B94" w:rsidRPr="009F0533" w:rsidTr="00862268">
        <w:trPr>
          <w:cantSplit/>
          <w:trHeight w:val="795"/>
        </w:trPr>
        <w:tc>
          <w:tcPr>
            <w:tcW w:w="1222" w:type="pct"/>
            <w:shd w:val="clear" w:color="auto" w:fill="auto"/>
            <w:tcMar>
              <w:top w:w="113" w:type="dxa"/>
            </w:tcMar>
          </w:tcPr>
          <w:p w:rsidR="000F3B94" w:rsidRPr="009F0533" w:rsidRDefault="000F3B94" w:rsidP="00862268">
            <w:pPr>
              <w:adjustRightInd w:val="0"/>
              <w:snapToGrid w:val="0"/>
              <w:spacing w:before="60" w:after="60" w:line="300" w:lineRule="exact"/>
              <w:rPr>
                <w:rFonts w:ascii="Arabic Typesetting" w:hAnsi="Arabic Typesetting" w:cs="Arabic Typesetting"/>
                <w:sz w:val="30"/>
                <w:szCs w:val="30"/>
              </w:rPr>
            </w:pPr>
          </w:p>
        </w:tc>
        <w:tc>
          <w:tcPr>
            <w:tcW w:w="1379" w:type="pct"/>
            <w:shd w:val="clear" w:color="auto" w:fill="auto"/>
            <w:tcMar>
              <w:top w:w="113" w:type="dxa"/>
            </w:tcMar>
          </w:tcPr>
          <w:p w:rsidR="000F3B94" w:rsidRPr="00AB154D" w:rsidRDefault="00496BA8" w:rsidP="00862268">
            <w:pPr>
              <w:adjustRightInd w:val="0"/>
              <w:snapToGrid w:val="0"/>
              <w:spacing w:before="60" w:after="60" w:line="300" w:lineRule="exact"/>
              <w:rPr>
                <w:rFonts w:ascii="Arabic Typesetting" w:hAnsi="Arabic Typesetting" w:cs="Arabic Typesetting"/>
                <w:sz w:val="30"/>
                <w:szCs w:val="30"/>
                <w:rtl/>
              </w:rPr>
            </w:pPr>
            <w:r w:rsidRPr="00496BA8">
              <w:rPr>
                <w:rFonts w:ascii="Arabic Typesetting" w:hAnsi="Arabic Typesetting" w:cs="Arabic Typesetting"/>
                <w:sz w:val="30"/>
                <w:szCs w:val="30"/>
                <w:rtl/>
              </w:rPr>
              <w:t>متوسط عدد المستخدمين المستفيدين من مراكز دعم التكنولوجيا والابتكار لكل ربع سنة وبحسب الدولة</w:t>
            </w:r>
          </w:p>
        </w:tc>
        <w:tc>
          <w:tcPr>
            <w:tcW w:w="1233" w:type="pct"/>
            <w:shd w:val="clear" w:color="auto" w:fill="FFFFFF"/>
            <w:tcMar>
              <w:top w:w="113" w:type="dxa"/>
            </w:tcMar>
          </w:tcPr>
          <w:p w:rsidR="000F3B94" w:rsidRPr="009F0533" w:rsidRDefault="000F3B94" w:rsidP="00862268">
            <w:pPr>
              <w:adjustRightInd w:val="0"/>
              <w:snapToGrid w:val="0"/>
              <w:spacing w:before="60" w:after="60" w:line="300" w:lineRule="exact"/>
              <w:rPr>
                <w:rFonts w:ascii="Arabic Typesetting" w:hAnsi="Arabic Typesetting" w:cs="Arabic Typesetting"/>
                <w:sz w:val="30"/>
                <w:szCs w:val="30"/>
                <w:rtl/>
              </w:rPr>
            </w:pPr>
            <w:r w:rsidRPr="009F0533">
              <w:rPr>
                <w:rFonts w:ascii="Arabic Typesetting" w:hAnsi="Arabic Typesetting" w:cs="Arabic Typesetting"/>
                <w:sz w:val="30"/>
                <w:szCs w:val="30"/>
                <w:rtl/>
              </w:rPr>
              <w:t>200 (كحد أدنى) – 630 (كحد أقصى)</w:t>
            </w:r>
          </w:p>
        </w:tc>
        <w:tc>
          <w:tcPr>
            <w:tcW w:w="1166" w:type="pct"/>
            <w:shd w:val="clear" w:color="auto" w:fill="auto"/>
            <w:tcMar>
              <w:top w:w="113" w:type="dxa"/>
            </w:tcMar>
          </w:tcPr>
          <w:p w:rsidR="000F3B94" w:rsidRPr="009F0533" w:rsidRDefault="000F3B94" w:rsidP="00862268">
            <w:pPr>
              <w:keepNext/>
              <w:keepLines/>
              <w:adjustRightInd w:val="0"/>
              <w:snapToGrid w:val="0"/>
              <w:spacing w:before="60" w:after="60" w:line="300" w:lineRule="exact"/>
              <w:rPr>
                <w:rFonts w:ascii="Arabic Typesetting" w:hAnsi="Arabic Typesetting" w:cs="Arabic Typesetting"/>
                <w:bCs/>
                <w:sz w:val="30"/>
                <w:szCs w:val="30"/>
              </w:rPr>
            </w:pPr>
            <w:r w:rsidRPr="009F0533">
              <w:rPr>
                <w:rFonts w:ascii="Arabic Typesetting" w:hAnsi="Arabic Typesetting" w:cs="Arabic Typesetting"/>
                <w:sz w:val="30"/>
                <w:szCs w:val="30"/>
                <w:rtl/>
              </w:rPr>
              <w:t>300 (كحد أدنى) – 750 (كحد أقصى)</w:t>
            </w:r>
          </w:p>
        </w:tc>
      </w:tr>
      <w:tr w:rsidR="000F3B94" w:rsidRPr="009F0533" w:rsidTr="00862268">
        <w:trPr>
          <w:cantSplit/>
          <w:trHeight w:val="795"/>
        </w:trPr>
        <w:tc>
          <w:tcPr>
            <w:tcW w:w="1222" w:type="pct"/>
            <w:shd w:val="clear" w:color="auto" w:fill="auto"/>
            <w:tcMar>
              <w:top w:w="113" w:type="dxa"/>
            </w:tcMar>
          </w:tcPr>
          <w:p w:rsidR="000F3B94" w:rsidRPr="009F0533" w:rsidRDefault="000F3B94" w:rsidP="00862268">
            <w:pPr>
              <w:adjustRightInd w:val="0"/>
              <w:snapToGrid w:val="0"/>
              <w:spacing w:before="60" w:after="60" w:line="300" w:lineRule="exact"/>
              <w:rPr>
                <w:rFonts w:ascii="Arabic Typesetting" w:hAnsi="Arabic Typesetting" w:cs="Arabic Typesetting"/>
                <w:sz w:val="30"/>
                <w:szCs w:val="30"/>
              </w:rPr>
            </w:pPr>
          </w:p>
        </w:tc>
        <w:tc>
          <w:tcPr>
            <w:tcW w:w="1379" w:type="pct"/>
            <w:shd w:val="clear" w:color="auto" w:fill="auto"/>
            <w:tcMar>
              <w:top w:w="113" w:type="dxa"/>
            </w:tcMar>
          </w:tcPr>
          <w:p w:rsidR="000F3B94" w:rsidRPr="009F0533" w:rsidRDefault="000F3B94" w:rsidP="00862268">
            <w:pPr>
              <w:adjustRightInd w:val="0"/>
              <w:snapToGrid w:val="0"/>
              <w:spacing w:before="60" w:after="60" w:line="300" w:lineRule="exact"/>
              <w:rPr>
                <w:rFonts w:ascii="Arabic Typesetting" w:hAnsi="Arabic Typesetting" w:cs="Arabic Typesetting"/>
                <w:sz w:val="30"/>
                <w:szCs w:val="30"/>
              </w:rPr>
            </w:pPr>
            <w:r w:rsidRPr="009F0533">
              <w:rPr>
                <w:rFonts w:ascii="Arabic Typesetting" w:hAnsi="Arabic Typesetting" w:cs="Arabic Typesetting"/>
                <w:sz w:val="30"/>
                <w:szCs w:val="30"/>
                <w:rtl/>
              </w:rPr>
              <w:t xml:space="preserve">عدد البلدان التي تستخدم قاعدة بيانات المساعدة التقنية في مجال الملكية الفكرية </w:t>
            </w:r>
            <w:r w:rsidRPr="009F0533">
              <w:rPr>
                <w:rFonts w:ascii="Arabic Typesetting" w:hAnsi="Arabic Typesetting" w:cs="Arabic Typesetting"/>
                <w:sz w:val="30"/>
                <w:szCs w:val="30"/>
              </w:rPr>
              <w:t>(IP-TAD)</w:t>
            </w:r>
            <w:r w:rsidRPr="009F0533">
              <w:rPr>
                <w:rFonts w:ascii="Arabic Typesetting" w:hAnsi="Arabic Typesetting" w:cs="Arabic Typesetting"/>
                <w:sz w:val="30"/>
                <w:szCs w:val="30"/>
                <w:rtl/>
              </w:rPr>
              <w:t xml:space="preserve">، وقائمة الخبراء الاستشاريين في مجال الملكية الفكرية </w:t>
            </w:r>
            <w:r w:rsidRPr="009F0533">
              <w:rPr>
                <w:rFonts w:ascii="Arabic Typesetting" w:hAnsi="Arabic Typesetting" w:cs="Arabic Typesetting"/>
                <w:sz w:val="30"/>
                <w:szCs w:val="30"/>
              </w:rPr>
              <w:t>(</w:t>
            </w:r>
            <w:proofErr w:type="spellStart"/>
            <w:r w:rsidRPr="009F0533">
              <w:rPr>
                <w:rFonts w:ascii="Arabic Typesetting" w:hAnsi="Arabic Typesetting" w:cs="Arabic Typesetting"/>
                <w:sz w:val="30"/>
                <w:szCs w:val="30"/>
              </w:rPr>
              <w:t>IP_ROC</w:t>
            </w:r>
            <w:proofErr w:type="spellEnd"/>
            <w:r w:rsidRPr="009F0533">
              <w:rPr>
                <w:rFonts w:ascii="Arabic Typesetting" w:hAnsi="Arabic Typesetting" w:cs="Arabic Typesetting"/>
                <w:sz w:val="30"/>
                <w:szCs w:val="30"/>
              </w:rPr>
              <w:t>)</w:t>
            </w:r>
          </w:p>
        </w:tc>
        <w:tc>
          <w:tcPr>
            <w:tcW w:w="1233" w:type="pct"/>
            <w:shd w:val="clear" w:color="auto" w:fill="FFFFFF"/>
            <w:tcMar>
              <w:top w:w="113" w:type="dxa"/>
            </w:tcMar>
          </w:tcPr>
          <w:p w:rsidR="000F3B94" w:rsidRPr="009F0533" w:rsidRDefault="000F3B94" w:rsidP="00862268">
            <w:pPr>
              <w:adjustRightInd w:val="0"/>
              <w:snapToGrid w:val="0"/>
              <w:spacing w:before="60" w:after="60" w:line="300" w:lineRule="exact"/>
              <w:rPr>
                <w:rFonts w:ascii="Arabic Typesetting" w:hAnsi="Arabic Typesetting" w:cs="Arabic Typesetting"/>
                <w:sz w:val="30"/>
                <w:szCs w:val="30"/>
                <w:rtl/>
              </w:rPr>
            </w:pPr>
            <w:r w:rsidRPr="009F0533">
              <w:rPr>
                <w:rFonts w:ascii="Arabic Typesetting" w:hAnsi="Arabic Typesetting" w:cs="Arabic Typesetting"/>
                <w:sz w:val="30"/>
                <w:szCs w:val="30"/>
                <w:rtl/>
              </w:rPr>
              <w:t>60 (اعتباراً من 1/3/2013)</w:t>
            </w:r>
          </w:p>
        </w:tc>
        <w:tc>
          <w:tcPr>
            <w:tcW w:w="1166" w:type="pct"/>
            <w:shd w:val="clear" w:color="auto" w:fill="auto"/>
            <w:tcMar>
              <w:top w:w="113" w:type="dxa"/>
            </w:tcMar>
          </w:tcPr>
          <w:p w:rsidR="000F3B94" w:rsidRPr="009F0533" w:rsidRDefault="000F3B94" w:rsidP="00862268">
            <w:pPr>
              <w:keepNext/>
              <w:keepLines/>
              <w:adjustRightInd w:val="0"/>
              <w:snapToGrid w:val="0"/>
              <w:spacing w:before="60" w:after="60" w:line="300" w:lineRule="exact"/>
              <w:rPr>
                <w:rFonts w:ascii="Arabic Typesetting" w:hAnsi="Arabic Typesetting" w:cs="Arabic Typesetting"/>
                <w:b/>
                <w:sz w:val="30"/>
                <w:szCs w:val="30"/>
              </w:rPr>
            </w:pPr>
            <w:r w:rsidRPr="009F0533">
              <w:rPr>
                <w:rFonts w:ascii="Arabic Typesetting" w:hAnsi="Arabic Typesetting" w:cs="Arabic Typesetting"/>
                <w:b/>
                <w:sz w:val="30"/>
                <w:szCs w:val="30"/>
                <w:rtl/>
              </w:rPr>
              <w:t>70</w:t>
            </w:r>
          </w:p>
        </w:tc>
      </w:tr>
      <w:tr w:rsidR="000F3B94" w:rsidRPr="009F0533" w:rsidTr="00862268">
        <w:trPr>
          <w:cantSplit/>
          <w:trHeight w:val="795"/>
        </w:trPr>
        <w:tc>
          <w:tcPr>
            <w:tcW w:w="1222" w:type="pct"/>
            <w:shd w:val="clear" w:color="auto" w:fill="auto"/>
            <w:tcMar>
              <w:top w:w="113" w:type="dxa"/>
            </w:tcMar>
          </w:tcPr>
          <w:p w:rsidR="000F3B94" w:rsidRPr="009F0533" w:rsidRDefault="000F3B94" w:rsidP="00862268">
            <w:pPr>
              <w:adjustRightInd w:val="0"/>
              <w:snapToGrid w:val="0"/>
              <w:spacing w:before="60" w:after="60" w:line="300" w:lineRule="exact"/>
              <w:rPr>
                <w:rFonts w:ascii="Arabic Typesetting" w:hAnsi="Arabic Typesetting" w:cs="Arabic Typesetting"/>
                <w:sz w:val="30"/>
                <w:szCs w:val="30"/>
              </w:rPr>
            </w:pPr>
            <w:r>
              <w:rPr>
                <w:rFonts w:ascii="Arabic Typesetting" w:hAnsi="Arabic Typesetting" w:cs="Arabic Typesetting" w:hint="cs"/>
                <w:sz w:val="30"/>
                <w:szCs w:val="30"/>
                <w:rtl/>
              </w:rPr>
              <w:t xml:space="preserve">ه 4.4 </w:t>
            </w:r>
            <w:r w:rsidRPr="009F0533">
              <w:rPr>
                <w:rFonts w:ascii="Arabic Typesetting" w:hAnsi="Arabic Typesetting" w:cs="Arabic Typesetting"/>
                <w:sz w:val="30"/>
                <w:szCs w:val="30"/>
                <w:rtl/>
              </w:rPr>
              <w:t>تعزيز البنية التحتية التقنية والمعرفية لمكاتب الملكية الفكرية وغيرها من مؤسسات الملكية الفكرية، مما يؤدي إلى تقديم خدمات أفضل (أرخص وأسرع وأجود) لأصحاب المصلحة</w:t>
            </w:r>
          </w:p>
        </w:tc>
        <w:tc>
          <w:tcPr>
            <w:tcW w:w="1379" w:type="pct"/>
            <w:shd w:val="clear" w:color="auto" w:fill="auto"/>
            <w:tcMar>
              <w:top w:w="113" w:type="dxa"/>
            </w:tcMar>
          </w:tcPr>
          <w:p w:rsidR="000F3B94" w:rsidRPr="009F0533" w:rsidRDefault="000F3B94" w:rsidP="00862268">
            <w:pPr>
              <w:adjustRightInd w:val="0"/>
              <w:snapToGrid w:val="0"/>
              <w:spacing w:before="60" w:after="60" w:line="300" w:lineRule="exact"/>
              <w:rPr>
                <w:rFonts w:ascii="Arabic Typesetting" w:hAnsi="Arabic Typesetting" w:cs="Arabic Typesetting"/>
                <w:sz w:val="30"/>
                <w:szCs w:val="30"/>
                <w:rtl/>
              </w:rPr>
            </w:pPr>
            <w:r w:rsidRPr="009F0533">
              <w:rPr>
                <w:rFonts w:ascii="Arabic Typesetting" w:hAnsi="Arabic Typesetting" w:cs="Arabic Typesetting"/>
                <w:sz w:val="30"/>
                <w:szCs w:val="30"/>
                <w:rtl/>
              </w:rPr>
              <w:t xml:space="preserve">متوسط </w:t>
            </w:r>
            <w:r w:rsidRPr="009F0533">
              <w:rPr>
                <w:rFonts w:ascii="Arabic Typesetting" w:hAnsi="Arabic Typesetting" w:cs="Arabic Typesetting" w:hint="cs"/>
                <w:sz w:val="30"/>
                <w:szCs w:val="30"/>
                <w:rtl/>
              </w:rPr>
              <w:t>مستوى</w:t>
            </w:r>
            <w:r w:rsidRPr="009F0533">
              <w:rPr>
                <w:rFonts w:ascii="Arabic Typesetting" w:hAnsi="Arabic Typesetting" w:cs="Arabic Typesetting"/>
                <w:sz w:val="30"/>
                <w:szCs w:val="30"/>
                <w:rtl/>
              </w:rPr>
              <w:t xml:space="preserve"> </w:t>
            </w:r>
            <w:r w:rsidRPr="009F0533">
              <w:rPr>
                <w:rFonts w:ascii="Arabic Typesetting" w:hAnsi="Arabic Typesetting" w:cs="Arabic Typesetting" w:hint="cs"/>
                <w:sz w:val="30"/>
                <w:szCs w:val="30"/>
                <w:rtl/>
              </w:rPr>
              <w:t>الخدمة</w:t>
            </w:r>
            <w:r w:rsidRPr="009F0533">
              <w:rPr>
                <w:rFonts w:ascii="Arabic Typesetting" w:hAnsi="Arabic Typesetting" w:cs="Arabic Typesetting"/>
                <w:sz w:val="30"/>
                <w:szCs w:val="30"/>
                <w:rtl/>
              </w:rPr>
              <w:t xml:space="preserve"> </w:t>
            </w:r>
            <w:r w:rsidRPr="009F0533">
              <w:rPr>
                <w:rFonts w:ascii="Arabic Typesetting" w:hAnsi="Arabic Typesetting" w:cs="Arabic Typesetting" w:hint="cs"/>
                <w:sz w:val="30"/>
                <w:szCs w:val="30"/>
                <w:rtl/>
              </w:rPr>
              <w:t>في</w:t>
            </w:r>
            <w:r w:rsidRPr="009F0533">
              <w:rPr>
                <w:rFonts w:ascii="Arabic Typesetting" w:hAnsi="Arabic Typesetting" w:cs="Arabic Typesetting"/>
                <w:sz w:val="30"/>
                <w:szCs w:val="30"/>
                <w:rtl/>
              </w:rPr>
              <w:t xml:space="preserve"> </w:t>
            </w:r>
            <w:r w:rsidRPr="009F0533">
              <w:rPr>
                <w:rFonts w:ascii="Arabic Typesetting" w:hAnsi="Arabic Typesetting" w:cs="Arabic Typesetting" w:hint="cs"/>
                <w:sz w:val="30"/>
                <w:szCs w:val="30"/>
                <w:rtl/>
              </w:rPr>
              <w:t>مكاتب</w:t>
            </w:r>
            <w:r w:rsidRPr="009F0533">
              <w:rPr>
                <w:rFonts w:ascii="Arabic Typesetting" w:hAnsi="Arabic Typesetting" w:cs="Arabic Typesetting"/>
                <w:sz w:val="30"/>
                <w:szCs w:val="30"/>
                <w:rtl/>
              </w:rPr>
              <w:t xml:space="preserve"> </w:t>
            </w:r>
            <w:r w:rsidRPr="009F0533">
              <w:rPr>
                <w:rFonts w:ascii="Arabic Typesetting" w:hAnsi="Arabic Typesetting" w:cs="Arabic Typesetting" w:hint="cs"/>
                <w:sz w:val="30"/>
                <w:szCs w:val="30"/>
                <w:rtl/>
              </w:rPr>
              <w:t>الملكية</w:t>
            </w:r>
            <w:r w:rsidRPr="009F0533">
              <w:rPr>
                <w:rFonts w:ascii="Arabic Typesetting" w:hAnsi="Arabic Typesetting" w:cs="Arabic Typesetting"/>
                <w:sz w:val="30"/>
                <w:szCs w:val="30"/>
                <w:rtl/>
              </w:rPr>
              <w:t xml:space="preserve"> </w:t>
            </w:r>
            <w:r w:rsidRPr="009F0533">
              <w:rPr>
                <w:rFonts w:ascii="Arabic Typesetting" w:hAnsi="Arabic Typesetting" w:cs="Arabic Typesetting" w:hint="cs"/>
                <w:sz w:val="30"/>
                <w:szCs w:val="30"/>
                <w:rtl/>
              </w:rPr>
              <w:t>الفكرية</w:t>
            </w:r>
            <w:r w:rsidRPr="009F0533">
              <w:rPr>
                <w:rFonts w:ascii="Arabic Typesetting" w:hAnsi="Arabic Typesetting" w:cs="Arabic Typesetting"/>
                <w:sz w:val="30"/>
                <w:szCs w:val="30"/>
                <w:rtl/>
              </w:rPr>
              <w:t xml:space="preserve"> التي تلقت مساعدة (يتراوح من 1 إلى 5)</w:t>
            </w:r>
          </w:p>
        </w:tc>
        <w:tc>
          <w:tcPr>
            <w:tcW w:w="1233" w:type="pct"/>
            <w:shd w:val="clear" w:color="auto" w:fill="FFFFFF"/>
            <w:tcMar>
              <w:top w:w="113" w:type="dxa"/>
            </w:tcMar>
          </w:tcPr>
          <w:p w:rsidR="000F3B94" w:rsidRPr="009F0533" w:rsidRDefault="000F3B94" w:rsidP="00862268">
            <w:pPr>
              <w:adjustRightInd w:val="0"/>
              <w:snapToGrid w:val="0"/>
              <w:spacing w:before="60" w:after="60" w:line="300" w:lineRule="exact"/>
              <w:rPr>
                <w:rFonts w:ascii="Arabic Typesetting" w:hAnsi="Arabic Typesetting" w:cs="Arabic Typesetting"/>
                <w:sz w:val="30"/>
                <w:szCs w:val="30"/>
                <w:rtl/>
              </w:rPr>
            </w:pPr>
            <w:r w:rsidRPr="009F0533">
              <w:rPr>
                <w:rFonts w:ascii="Arabic Typesetting" w:hAnsi="Arabic Typesetting" w:cs="Arabic Typesetting"/>
                <w:sz w:val="30"/>
                <w:szCs w:val="30"/>
                <w:rtl/>
              </w:rPr>
              <w:t>يحدد لاحقاً</w:t>
            </w:r>
          </w:p>
        </w:tc>
        <w:tc>
          <w:tcPr>
            <w:tcW w:w="1166" w:type="pct"/>
            <w:shd w:val="clear" w:color="auto" w:fill="auto"/>
            <w:tcMar>
              <w:top w:w="113" w:type="dxa"/>
            </w:tcMar>
          </w:tcPr>
          <w:p w:rsidR="000F3B94" w:rsidRPr="009F0533" w:rsidRDefault="000F3B94" w:rsidP="00862268">
            <w:pPr>
              <w:keepNext/>
              <w:keepLines/>
              <w:adjustRightInd w:val="0"/>
              <w:snapToGrid w:val="0"/>
              <w:spacing w:before="60" w:after="60" w:line="300" w:lineRule="exact"/>
              <w:rPr>
                <w:rFonts w:ascii="Arabic Typesetting" w:hAnsi="Arabic Typesetting" w:cs="Arabic Typesetting"/>
                <w:b/>
                <w:sz w:val="30"/>
                <w:szCs w:val="30"/>
              </w:rPr>
            </w:pPr>
            <w:r w:rsidRPr="009F0533">
              <w:rPr>
                <w:rFonts w:ascii="Arabic Typesetting" w:hAnsi="Arabic Typesetting" w:cs="Arabic Typesetting"/>
                <w:b/>
                <w:sz w:val="30"/>
                <w:szCs w:val="30"/>
                <w:rtl/>
              </w:rPr>
              <w:t>يحدد لاحقاً</w:t>
            </w:r>
          </w:p>
        </w:tc>
      </w:tr>
    </w:tbl>
    <w:p w:rsidR="00884CF0" w:rsidRDefault="00884CF0" w:rsidP="00862268">
      <w:pPr>
        <w:keepNext/>
        <w:autoSpaceDE w:val="0"/>
        <w:autoSpaceDN w:val="0"/>
        <w:adjustRightInd w:val="0"/>
        <w:snapToGrid w:val="0"/>
        <w:spacing w:after="240" w:line="360" w:lineRule="exact"/>
        <w:jc w:val="both"/>
        <w:rPr>
          <w:rFonts w:ascii="Arabic Typesetting" w:hAnsi="Arabic Typesetting" w:cs="Arabic Typesetting"/>
          <w:sz w:val="38"/>
          <w:szCs w:val="38"/>
          <w:rtl/>
        </w:rPr>
      </w:pPr>
    </w:p>
    <w:p w:rsidR="00884CF0" w:rsidRPr="009F0533" w:rsidRDefault="00884CF0" w:rsidP="00862268">
      <w:pPr>
        <w:keepNext/>
        <w:autoSpaceDE w:val="0"/>
        <w:autoSpaceDN w:val="0"/>
        <w:adjustRightInd w:val="0"/>
        <w:snapToGrid w:val="0"/>
        <w:spacing w:after="240" w:line="360" w:lineRule="exact"/>
        <w:jc w:val="both"/>
        <w:rPr>
          <w:rFonts w:ascii="Arabic Typesetting" w:hAnsi="Arabic Typesetting" w:cs="Arabic Typesetting"/>
          <w:sz w:val="38"/>
          <w:szCs w:val="38"/>
          <w:rtl/>
        </w:rPr>
      </w:pPr>
      <w:r w:rsidRPr="009F0533">
        <w:rPr>
          <w:rFonts w:ascii="Arabic Typesetting" w:hAnsi="Arabic Typesetting" w:cs="Arabic Typesetting"/>
          <w:sz w:val="38"/>
          <w:szCs w:val="38"/>
          <w:rtl/>
        </w:rPr>
        <w:t>الموارد المخصصة للبرنامج 9</w:t>
      </w:r>
    </w:p>
    <w:p w:rsidR="00884CF0" w:rsidRPr="009F0533" w:rsidRDefault="00884CF0" w:rsidP="00862268">
      <w:pPr>
        <w:numPr>
          <w:ilvl w:val="0"/>
          <w:numId w:val="32"/>
        </w:numPr>
        <w:tabs>
          <w:tab w:val="clear" w:pos="680"/>
        </w:tabs>
        <w:adjustRightInd w:val="0"/>
        <w:snapToGrid w:val="0"/>
        <w:spacing w:after="120" w:line="340" w:lineRule="exact"/>
        <w:ind w:left="0"/>
        <w:rPr>
          <w:rFonts w:ascii="Arabic Typesetting" w:hAnsi="Arabic Typesetting" w:cs="Arabic Typesetting"/>
          <w:b/>
          <w:szCs w:val="34"/>
        </w:rPr>
      </w:pPr>
      <w:r w:rsidRPr="009F0533">
        <w:rPr>
          <w:rFonts w:ascii="Arabic Typesetting" w:hAnsi="Arabic Typesetting" w:cs="Arabic Typesetting"/>
          <w:b/>
          <w:szCs w:val="34"/>
          <w:rtl/>
        </w:rPr>
        <w:t>انخفاض الموارد المخصصة للنتيج</w:t>
      </w:r>
      <w:r w:rsidRPr="009F0533">
        <w:rPr>
          <w:rFonts w:ascii="Arabic Typesetting" w:hAnsi="Arabic Typesetting" w:cs="Arabic Typesetting" w:hint="cs"/>
          <w:b/>
          <w:szCs w:val="34"/>
          <w:rtl/>
        </w:rPr>
        <w:t>تين</w:t>
      </w:r>
      <w:r w:rsidRPr="009F0533">
        <w:rPr>
          <w:rFonts w:ascii="Arabic Typesetting" w:hAnsi="Arabic Typesetting" w:cs="Arabic Typesetting"/>
          <w:b/>
          <w:szCs w:val="34"/>
          <w:rtl/>
        </w:rPr>
        <w:t xml:space="preserve"> </w:t>
      </w:r>
      <w:r>
        <w:rPr>
          <w:rFonts w:ascii="Arabic Typesetting" w:hAnsi="Arabic Typesetting" w:cs="Arabic Typesetting" w:hint="cs"/>
          <w:b/>
          <w:szCs w:val="34"/>
          <w:rtl/>
        </w:rPr>
        <w:t>ه 2.1</w:t>
      </w:r>
      <w:r w:rsidRPr="009F0533">
        <w:rPr>
          <w:rFonts w:ascii="Arabic Typesetting" w:hAnsi="Arabic Typesetting" w:cs="Arabic Typesetting"/>
          <w:b/>
          <w:szCs w:val="34"/>
          <w:rtl/>
        </w:rPr>
        <w:t xml:space="preserve"> (المشورة التشريعية) </w:t>
      </w:r>
      <w:proofErr w:type="spellStart"/>
      <w:r w:rsidRPr="009F0533">
        <w:rPr>
          <w:rFonts w:ascii="Arabic Typesetting" w:hAnsi="Arabic Typesetting" w:cs="Arabic Typesetting"/>
          <w:b/>
          <w:szCs w:val="34"/>
          <w:rtl/>
        </w:rPr>
        <w:t>و</w:t>
      </w:r>
      <w:r>
        <w:rPr>
          <w:rFonts w:ascii="Arabic Typesetting" w:hAnsi="Arabic Typesetting" w:cs="Arabic Typesetting" w:hint="cs"/>
          <w:b/>
          <w:szCs w:val="34"/>
          <w:rtl/>
        </w:rPr>
        <w:t>ﻫ</w:t>
      </w:r>
      <w:proofErr w:type="spellEnd"/>
      <w:r>
        <w:rPr>
          <w:rFonts w:ascii="Arabic Typesetting" w:hAnsi="Arabic Typesetting" w:cs="Arabic Typesetting" w:hint="cs"/>
          <w:b/>
          <w:szCs w:val="34"/>
          <w:rtl/>
        </w:rPr>
        <w:t xml:space="preserve"> 2.4</w:t>
      </w:r>
      <w:r w:rsidRPr="009F0533">
        <w:rPr>
          <w:rFonts w:ascii="Arabic Typesetting" w:hAnsi="Arabic Typesetting" w:cs="Arabic Typesetting"/>
          <w:b/>
          <w:szCs w:val="34"/>
          <w:rtl/>
        </w:rPr>
        <w:t xml:space="preserve"> (تحسين النفاذ إلى المعلومات والمعارف المتعلقة بالملكية الفكرية واستخدامها) يعكس استمرار تنفيذ نموذج أداء الأنشطة الموجهة نحو التنمية، الذي به تتحمل البرامج المتخصصة المسؤولية الفنية عن أداء الأنشطة المتعلقة بالمشورة التشريعية، والبنية التحتية لمكاتب الملكية الفكرية، وتيسير النفاذ إلى المعلومات والمعارف المتعلقة بالملكية الفكرية. وينعكس هذا في الانخفاضات الموجودة في بنود "الخدمات التعاقدية الفردية"، و"مهمات الموظفين" و"أسفار الغير" (وتأثر الانخفاض أيضاً بكفاءة التكلفة بالنسبة للسفر).</w:t>
      </w:r>
    </w:p>
    <w:p w:rsidR="00884CF0" w:rsidRPr="009F0533" w:rsidRDefault="00884CF0" w:rsidP="005D35F9">
      <w:pPr>
        <w:numPr>
          <w:ilvl w:val="0"/>
          <w:numId w:val="32"/>
        </w:numPr>
        <w:tabs>
          <w:tab w:val="clear" w:pos="680"/>
        </w:tabs>
        <w:adjustRightInd w:val="0"/>
        <w:snapToGrid w:val="0"/>
        <w:spacing w:after="120" w:line="340" w:lineRule="exact"/>
        <w:ind w:left="0"/>
        <w:rPr>
          <w:rFonts w:ascii="Arabic Typesetting" w:hAnsi="Arabic Typesetting" w:cs="Arabic Typesetting"/>
          <w:szCs w:val="34"/>
        </w:rPr>
      </w:pPr>
      <w:r w:rsidRPr="009F0533">
        <w:rPr>
          <w:rFonts w:ascii="Arabic Typesetting" w:hAnsi="Arabic Typesetting" w:cs="Arabic Typesetting" w:hint="cs"/>
          <w:szCs w:val="34"/>
          <w:rtl/>
        </w:rPr>
        <w:lastRenderedPageBreak/>
        <w:t>و</w:t>
      </w:r>
      <w:r w:rsidRPr="009F0533">
        <w:rPr>
          <w:rFonts w:ascii="Arabic Typesetting" w:hAnsi="Arabic Typesetting" w:cs="Arabic Typesetting"/>
          <w:szCs w:val="34"/>
          <w:rtl/>
        </w:rPr>
        <w:t xml:space="preserve">زيادة الموارد المخصصة للنتيجة </w:t>
      </w:r>
      <w:r>
        <w:rPr>
          <w:rFonts w:ascii="Arabic Typesetting" w:hAnsi="Arabic Typesetting" w:cs="Arabic Typesetting" w:hint="cs"/>
          <w:szCs w:val="34"/>
          <w:rtl/>
        </w:rPr>
        <w:t>ه 1.3</w:t>
      </w:r>
      <w:r w:rsidRPr="009F0533">
        <w:rPr>
          <w:rFonts w:ascii="Arabic Typesetting" w:hAnsi="Arabic Typesetting" w:cs="Arabic Typesetting"/>
          <w:szCs w:val="34"/>
          <w:rtl/>
        </w:rPr>
        <w:t xml:space="preserve"> (استراتيجيات الملكية الفكرية الوطنية) وزيادة إجمالي الموارد المجتمعة للنتيجتين </w:t>
      </w:r>
      <w:r>
        <w:rPr>
          <w:rFonts w:ascii="Arabic Typesetting" w:hAnsi="Arabic Typesetting" w:cs="Arabic Typesetting" w:hint="cs"/>
          <w:szCs w:val="34"/>
          <w:rtl/>
        </w:rPr>
        <w:t>ه</w:t>
      </w:r>
      <w:r w:rsidR="005D35F9">
        <w:rPr>
          <w:rFonts w:ascii="Arabic Typesetting" w:hAnsi="Arabic Typesetting" w:cs="Arabic Typesetting" w:hint="eastAsia"/>
          <w:szCs w:val="34"/>
          <w:rtl/>
        </w:rPr>
        <w:t> </w:t>
      </w:r>
      <w:r>
        <w:rPr>
          <w:rFonts w:ascii="Arabic Typesetting" w:hAnsi="Arabic Typesetting" w:cs="Arabic Typesetting" w:hint="cs"/>
          <w:szCs w:val="34"/>
          <w:rtl/>
        </w:rPr>
        <w:t>2.3</w:t>
      </w:r>
      <w:r w:rsidRPr="009F0533">
        <w:rPr>
          <w:rFonts w:ascii="Arabic Typesetting" w:hAnsi="Arabic Typesetting" w:cs="Arabic Typesetting"/>
          <w:szCs w:val="34"/>
          <w:rtl/>
        </w:rPr>
        <w:t xml:space="preserve"> (كفاءات معززة للموارد البشرية) </w:t>
      </w:r>
      <w:proofErr w:type="spellStart"/>
      <w:r w:rsidRPr="009F0533">
        <w:rPr>
          <w:rFonts w:ascii="Arabic Typesetting" w:hAnsi="Arabic Typesetting" w:cs="Arabic Typesetting"/>
          <w:b/>
          <w:szCs w:val="34"/>
          <w:rtl/>
        </w:rPr>
        <w:t>و</w:t>
      </w:r>
      <w:r>
        <w:rPr>
          <w:rFonts w:ascii="Arabic Typesetting" w:hAnsi="Arabic Typesetting" w:cs="Arabic Typesetting" w:hint="cs"/>
          <w:b/>
          <w:szCs w:val="34"/>
          <w:rtl/>
        </w:rPr>
        <w:t>ﻫ</w:t>
      </w:r>
      <w:proofErr w:type="spellEnd"/>
      <w:r>
        <w:rPr>
          <w:rFonts w:ascii="Arabic Typesetting" w:hAnsi="Arabic Typesetting" w:cs="Arabic Typesetting" w:hint="cs"/>
          <w:szCs w:val="34"/>
          <w:rtl/>
        </w:rPr>
        <w:t xml:space="preserve"> 4.3</w:t>
      </w:r>
      <w:r w:rsidRPr="009F0533">
        <w:rPr>
          <w:rFonts w:ascii="Arabic Typesetting" w:hAnsi="Arabic Typesetting" w:cs="Arabic Typesetting"/>
          <w:szCs w:val="34"/>
          <w:rtl/>
        </w:rPr>
        <w:t xml:space="preserve"> (آليات وبرامج تعاونية) تعكس كذلك تنفيذ نموذج الأداء، الذي به تُدعَّم مسؤولية المكاتب الإقليمية عن الاستراتيجيات والخطط الوطنية الخاصة بالملكية الفكرية، وعن تكوين الكفاءات. </w:t>
      </w:r>
    </w:p>
    <w:p w:rsidR="00884CF0" w:rsidRPr="009F0533" w:rsidRDefault="00884CF0" w:rsidP="00D706F7">
      <w:pPr>
        <w:numPr>
          <w:ilvl w:val="0"/>
          <w:numId w:val="32"/>
        </w:numPr>
        <w:tabs>
          <w:tab w:val="clear" w:pos="680"/>
        </w:tabs>
        <w:adjustRightInd w:val="0"/>
        <w:snapToGrid w:val="0"/>
        <w:spacing w:after="120" w:line="340" w:lineRule="exact"/>
        <w:ind w:left="0"/>
        <w:rPr>
          <w:rFonts w:ascii="Arabic Typesetting" w:hAnsi="Arabic Typesetting" w:cs="Arabic Typesetting"/>
          <w:szCs w:val="34"/>
        </w:rPr>
      </w:pPr>
      <w:r w:rsidRPr="009F0533">
        <w:rPr>
          <w:rFonts w:ascii="Arabic Typesetting" w:hAnsi="Arabic Typesetting" w:cs="Arabic Typesetting" w:hint="cs"/>
          <w:szCs w:val="34"/>
          <w:rtl/>
        </w:rPr>
        <w:t>و</w:t>
      </w:r>
      <w:r w:rsidRPr="009F0533">
        <w:rPr>
          <w:rFonts w:ascii="Arabic Typesetting" w:hAnsi="Arabic Typesetting" w:cs="Arabic Typesetting"/>
          <w:szCs w:val="34"/>
          <w:rtl/>
        </w:rPr>
        <w:t xml:space="preserve">تبديل الموارد بين النتيجتين </w:t>
      </w:r>
      <w:r>
        <w:rPr>
          <w:rFonts w:ascii="Arabic Typesetting" w:hAnsi="Arabic Typesetting" w:cs="Arabic Typesetting" w:hint="cs"/>
          <w:szCs w:val="34"/>
          <w:rtl/>
        </w:rPr>
        <w:t>ه 2.3</w:t>
      </w:r>
      <w:r w:rsidRPr="009F0533">
        <w:rPr>
          <w:rFonts w:ascii="Arabic Typesetting" w:hAnsi="Arabic Typesetting" w:cs="Arabic Typesetting"/>
          <w:szCs w:val="34"/>
          <w:rtl/>
        </w:rPr>
        <w:t xml:space="preserve"> </w:t>
      </w:r>
      <w:proofErr w:type="spellStart"/>
      <w:r w:rsidRPr="009F0533">
        <w:rPr>
          <w:rFonts w:ascii="Arabic Typesetting" w:hAnsi="Arabic Typesetting" w:cs="Arabic Typesetting"/>
          <w:b/>
          <w:szCs w:val="34"/>
          <w:rtl/>
        </w:rPr>
        <w:t>و</w:t>
      </w:r>
      <w:r>
        <w:rPr>
          <w:rFonts w:ascii="Arabic Typesetting" w:hAnsi="Arabic Typesetting" w:cs="Arabic Typesetting" w:hint="cs"/>
          <w:b/>
          <w:szCs w:val="34"/>
          <w:rtl/>
        </w:rPr>
        <w:t>ﻫ</w:t>
      </w:r>
      <w:proofErr w:type="spellEnd"/>
      <w:r>
        <w:rPr>
          <w:rFonts w:ascii="Arabic Typesetting" w:hAnsi="Arabic Typesetting" w:cs="Arabic Typesetting" w:hint="cs"/>
          <w:szCs w:val="34"/>
          <w:rtl/>
        </w:rPr>
        <w:t xml:space="preserve"> 4.3</w:t>
      </w:r>
      <w:r w:rsidRPr="009F0533">
        <w:rPr>
          <w:rFonts w:ascii="Arabic Typesetting" w:hAnsi="Arabic Typesetting" w:cs="Arabic Typesetting"/>
          <w:szCs w:val="34"/>
          <w:rtl/>
        </w:rPr>
        <w:t xml:space="preserve"> </w:t>
      </w:r>
      <w:r w:rsidR="00D706F7">
        <w:rPr>
          <w:rFonts w:ascii="Arabic Typesetting" w:hAnsi="Arabic Typesetting" w:cs="Arabic Typesetting" w:hint="cs"/>
          <w:szCs w:val="34"/>
          <w:rtl/>
        </w:rPr>
        <w:t xml:space="preserve">يعكس </w:t>
      </w:r>
      <w:r w:rsidRPr="009F0533">
        <w:rPr>
          <w:rFonts w:ascii="Arabic Typesetting" w:hAnsi="Arabic Typesetting" w:cs="Arabic Typesetting"/>
          <w:szCs w:val="34"/>
          <w:rtl/>
        </w:rPr>
        <w:t xml:space="preserve">اتساع النتيجة </w:t>
      </w:r>
      <w:r w:rsidR="0085076B">
        <w:rPr>
          <w:rFonts w:ascii="Arabic Typesetting" w:hAnsi="Arabic Typesetting" w:cs="Arabic Typesetting" w:hint="cs"/>
          <w:szCs w:val="34"/>
          <w:rtl/>
        </w:rPr>
        <w:t xml:space="preserve">ه 4.3 </w:t>
      </w:r>
      <w:r w:rsidRPr="009F0533">
        <w:rPr>
          <w:rFonts w:ascii="Arabic Typesetting" w:hAnsi="Arabic Typesetting" w:cs="Arabic Typesetting"/>
          <w:szCs w:val="34"/>
          <w:rtl/>
        </w:rPr>
        <w:t xml:space="preserve">لتشمل آليات وبرامج تعاونية في كل من البلدان النامية والبلدان الأقل نمواً بالمقارنة مع </w:t>
      </w:r>
      <w:r>
        <w:rPr>
          <w:rFonts w:ascii="Arabic Typesetting" w:hAnsi="Arabic Typesetting" w:cs="Arabic Typesetting" w:hint="cs"/>
          <w:szCs w:val="34"/>
          <w:rtl/>
        </w:rPr>
        <w:t>الثنائية</w:t>
      </w:r>
      <w:r w:rsidRPr="009F0533">
        <w:rPr>
          <w:rFonts w:ascii="Arabic Typesetting" w:hAnsi="Arabic Typesetting" w:cs="Arabic Typesetting"/>
          <w:szCs w:val="34"/>
          <w:rtl/>
        </w:rPr>
        <w:t xml:space="preserve"> 2012/2013 التي كانت النتيجة فيها تركز تركيزاً كاملاً على هذه الآليات</w:t>
      </w:r>
      <w:r w:rsidR="0085076B">
        <w:rPr>
          <w:rFonts w:ascii="Arabic Typesetting" w:hAnsi="Arabic Typesetting" w:cs="Arabic Typesetting"/>
          <w:szCs w:val="34"/>
          <w:rtl/>
        </w:rPr>
        <w:t xml:space="preserve"> في البلدان الأقل نمواً فحسب</w:t>
      </w:r>
      <w:r w:rsidR="0085076B">
        <w:rPr>
          <w:rFonts w:ascii="Arabic Typesetting" w:hAnsi="Arabic Typesetting" w:cs="Arabic Typesetting" w:hint="cs"/>
          <w:szCs w:val="34"/>
          <w:rtl/>
        </w:rPr>
        <w:t xml:space="preserve">. ويشمل </w:t>
      </w:r>
      <w:r w:rsidRPr="009F0533">
        <w:rPr>
          <w:rFonts w:ascii="Arabic Typesetting" w:hAnsi="Arabic Typesetting" w:cs="Arabic Typesetting"/>
          <w:szCs w:val="34"/>
          <w:rtl/>
        </w:rPr>
        <w:t xml:space="preserve">جزء كبير من العمل في إطار </w:t>
      </w:r>
      <w:r w:rsidR="0085076B">
        <w:rPr>
          <w:rFonts w:ascii="Arabic Typesetting" w:hAnsi="Arabic Typesetting" w:cs="Arabic Typesetting"/>
          <w:szCs w:val="34"/>
          <w:rtl/>
        </w:rPr>
        <w:t>النتيج</w:t>
      </w:r>
      <w:r w:rsidR="0085076B">
        <w:rPr>
          <w:rFonts w:ascii="Arabic Typesetting" w:hAnsi="Arabic Typesetting" w:cs="Arabic Typesetting" w:hint="cs"/>
          <w:szCs w:val="34"/>
          <w:rtl/>
        </w:rPr>
        <w:t>تين ه 4.3 و</w:t>
      </w:r>
      <w:r w:rsidRPr="009F0533">
        <w:rPr>
          <w:rFonts w:ascii="Arabic Typesetting" w:hAnsi="Arabic Typesetting" w:cs="Arabic Typesetting"/>
          <w:szCs w:val="34"/>
          <w:rtl/>
        </w:rPr>
        <w:t xml:space="preserve"> </w:t>
      </w:r>
      <w:r w:rsidR="0085076B">
        <w:rPr>
          <w:rFonts w:ascii="Arabic Typesetting" w:hAnsi="Arabic Typesetting" w:cs="Arabic Typesetting" w:hint="cs"/>
          <w:szCs w:val="34"/>
          <w:rtl/>
        </w:rPr>
        <w:t xml:space="preserve">ه 6.3 </w:t>
      </w:r>
      <w:r w:rsidRPr="009F0533">
        <w:rPr>
          <w:rFonts w:ascii="Arabic Typesetting" w:hAnsi="Arabic Typesetting" w:cs="Arabic Typesetting"/>
          <w:szCs w:val="34"/>
          <w:rtl/>
        </w:rPr>
        <w:t>أنشطة تكوين الكفاءات.</w:t>
      </w:r>
    </w:p>
    <w:p w:rsidR="00884CF0" w:rsidRPr="009F0533" w:rsidRDefault="00884CF0" w:rsidP="00862268">
      <w:pPr>
        <w:numPr>
          <w:ilvl w:val="0"/>
          <w:numId w:val="32"/>
        </w:numPr>
        <w:tabs>
          <w:tab w:val="clear" w:pos="680"/>
        </w:tabs>
        <w:adjustRightInd w:val="0"/>
        <w:snapToGrid w:val="0"/>
        <w:spacing w:after="120" w:line="340" w:lineRule="exact"/>
        <w:ind w:left="0"/>
        <w:rPr>
          <w:rFonts w:ascii="Arabic Typesetting" w:hAnsi="Arabic Typesetting" w:cs="Arabic Typesetting"/>
          <w:szCs w:val="34"/>
        </w:rPr>
      </w:pPr>
      <w:r w:rsidRPr="009F0533">
        <w:rPr>
          <w:rFonts w:ascii="Arabic Typesetting" w:hAnsi="Arabic Typesetting" w:cs="Arabic Typesetting" w:hint="cs"/>
          <w:szCs w:val="34"/>
          <w:rtl/>
        </w:rPr>
        <w:t>و</w:t>
      </w:r>
      <w:r w:rsidRPr="009F0533">
        <w:rPr>
          <w:rFonts w:ascii="Arabic Typesetting" w:hAnsi="Arabic Typesetting" w:cs="Arabic Typesetting"/>
          <w:szCs w:val="34"/>
          <w:rtl/>
        </w:rPr>
        <w:t xml:space="preserve">انخفاض الموارد المخصصة للنتيجة </w:t>
      </w:r>
      <w:r>
        <w:rPr>
          <w:rFonts w:ascii="Arabic Typesetting" w:hAnsi="Arabic Typesetting" w:cs="Arabic Typesetting" w:hint="cs"/>
          <w:szCs w:val="34"/>
          <w:rtl/>
        </w:rPr>
        <w:t>ه 3.3</w:t>
      </w:r>
      <w:r w:rsidRPr="009F0533">
        <w:rPr>
          <w:rFonts w:ascii="Arabic Typesetting" w:hAnsi="Arabic Typesetting" w:cs="Arabic Typesetting"/>
          <w:szCs w:val="34"/>
          <w:rtl/>
        </w:rPr>
        <w:t xml:space="preserve"> (تعميم جدول أعمال التنمية)</w:t>
      </w:r>
      <w:r w:rsidR="00073D7A">
        <w:rPr>
          <w:rFonts w:ascii="Arabic Typesetting" w:hAnsi="Arabic Typesetting" w:cs="Arabic Typesetting" w:hint="cs"/>
          <w:szCs w:val="34"/>
          <w:rtl/>
        </w:rPr>
        <w:t>، بالمقارنة مع ميزانية 2012/13 المعتمدة،</w:t>
      </w:r>
      <w:r w:rsidRPr="009F0533">
        <w:rPr>
          <w:rFonts w:ascii="Arabic Typesetting" w:hAnsi="Arabic Typesetting" w:cs="Arabic Typesetting"/>
          <w:szCs w:val="34"/>
          <w:rtl/>
        </w:rPr>
        <w:t xml:space="preserve"> يُعزى في المقام الأول إلى تغير مصدر تمويل مشروع جدول أعمال التنمية الخاص بالتعاون فيما بين بلدان الجنوب بشأن الملكية الفكرية والتنمية فيما بين البلدان النامية والبلدان الأقل نمواً (يُموَّل الآن من الاحتياطيات).</w:t>
      </w:r>
    </w:p>
    <w:p w:rsidR="00CA24DE" w:rsidRPr="00923AA1" w:rsidRDefault="00CA24DE" w:rsidP="00CA24DE">
      <w:pPr>
        <w:pStyle w:val="ARNormal"/>
        <w:keepNext/>
        <w:spacing w:after="0"/>
        <w:jc w:val="center"/>
        <w:rPr>
          <w:b/>
          <w:bCs/>
          <w:rtl/>
        </w:rPr>
      </w:pPr>
      <w:r w:rsidRPr="00923AA1">
        <w:rPr>
          <w:rFonts w:hint="cs"/>
          <w:b/>
          <w:bCs/>
          <w:rtl/>
        </w:rPr>
        <w:t xml:space="preserve">البرنامج </w:t>
      </w:r>
      <w:r>
        <w:rPr>
          <w:rFonts w:hint="cs"/>
          <w:b/>
          <w:bCs/>
          <w:rtl/>
        </w:rPr>
        <w:t>9</w:t>
      </w:r>
      <w:r w:rsidRPr="00923AA1">
        <w:rPr>
          <w:rFonts w:hint="cs"/>
          <w:b/>
          <w:bCs/>
          <w:rtl/>
        </w:rPr>
        <w:t>: الموارد بحسب كل نتيجة</w:t>
      </w:r>
    </w:p>
    <w:p w:rsidR="00CA24DE" w:rsidRPr="003842F1" w:rsidRDefault="00CA24DE" w:rsidP="00CA24DE">
      <w:pPr>
        <w:pStyle w:val="ARNormal"/>
        <w:spacing w:after="0"/>
        <w:jc w:val="center"/>
        <w:rPr>
          <w:i/>
          <w:iCs/>
        </w:rPr>
      </w:pPr>
      <w:r w:rsidRPr="003842F1">
        <w:rPr>
          <w:rFonts w:hint="cs"/>
          <w:i/>
          <w:iCs/>
          <w:rtl/>
        </w:rPr>
        <w:t>(بآلاف الفرنكات السويسرية)</w:t>
      </w:r>
    </w:p>
    <w:p w:rsidR="00884CF0" w:rsidRPr="009F0533" w:rsidRDefault="00F96930" w:rsidP="00862268">
      <w:pPr>
        <w:adjustRightInd w:val="0"/>
        <w:snapToGrid w:val="0"/>
        <w:spacing w:after="120"/>
        <w:rPr>
          <w:rFonts w:ascii="Arabic Typesetting" w:hAnsi="Arabic Typesetting" w:cs="Arabic Typesetting"/>
          <w:szCs w:val="34"/>
        </w:rPr>
      </w:pPr>
      <w:r w:rsidRPr="00F96930">
        <w:rPr>
          <w:noProof/>
          <w:szCs w:val="20"/>
          <w:rtl/>
          <w:lang w:bidi="ar-SA"/>
        </w:rPr>
        <w:drawing>
          <wp:inline distT="0" distB="0" distL="0" distR="0">
            <wp:extent cx="5759450" cy="3794125"/>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5759450" cy="3794125"/>
                    </a:xfrm>
                    <a:prstGeom prst="rect">
                      <a:avLst/>
                    </a:prstGeom>
                    <a:noFill/>
                    <a:ln>
                      <a:noFill/>
                    </a:ln>
                  </pic:spPr>
                </pic:pic>
              </a:graphicData>
            </a:graphic>
          </wp:inline>
        </w:drawing>
      </w:r>
    </w:p>
    <w:p w:rsidR="00884CF0" w:rsidRPr="004623C8" w:rsidRDefault="00884CF0" w:rsidP="00862268">
      <w:pPr>
        <w:keepLines/>
        <w:autoSpaceDE w:val="0"/>
        <w:autoSpaceDN w:val="0"/>
        <w:adjustRightInd w:val="0"/>
        <w:rPr>
          <w:rFonts w:ascii="Arabic Typesetting" w:hAnsi="Arabic Typesetting" w:cs="Arabic Typesetting"/>
          <w:sz w:val="24"/>
        </w:rPr>
      </w:pPr>
      <w:r w:rsidRPr="004623C8">
        <w:rPr>
          <w:rFonts w:ascii="Arabic Typesetting" w:hAnsi="Arabic Typesetting" w:cs="Arabic Typesetting"/>
          <w:color w:val="000000"/>
          <w:sz w:val="24"/>
          <w:rtl/>
        </w:rPr>
        <w:t xml:space="preserve">ملحوظة: أعيدت صياغة الميزانية المعتمدة للثنائية </w:t>
      </w:r>
      <w:r w:rsidR="005E2F2A" w:rsidRPr="004623C8">
        <w:rPr>
          <w:rFonts w:ascii="Arabic Typesetting" w:hAnsi="Arabic Typesetting" w:cs="Arabic Typesetting"/>
          <w:color w:val="000000"/>
          <w:sz w:val="24"/>
          <w:rtl/>
        </w:rPr>
        <w:t>2012/2013</w:t>
      </w:r>
      <w:r w:rsidRPr="004623C8">
        <w:rPr>
          <w:rFonts w:ascii="Arabic Typesetting" w:hAnsi="Arabic Typesetting" w:cs="Arabic Typesetting"/>
          <w:color w:val="000000"/>
          <w:sz w:val="24"/>
          <w:rtl/>
        </w:rPr>
        <w:t xml:space="preserve"> والميزانية بعد التحويلات لكل نتيجة مرتقبة ليعكسا إطار نتائج المنظمة المقترح لل</w:t>
      </w:r>
      <w:r w:rsidR="005E2F2A" w:rsidRPr="004623C8">
        <w:rPr>
          <w:rFonts w:ascii="Arabic Typesetting" w:hAnsi="Arabic Typesetting" w:cs="Arabic Typesetting"/>
          <w:color w:val="000000"/>
          <w:sz w:val="24"/>
          <w:rtl/>
        </w:rPr>
        <w:t>ثنائية</w:t>
      </w:r>
      <w:r w:rsidRPr="004623C8">
        <w:rPr>
          <w:rFonts w:ascii="Arabic Typesetting" w:hAnsi="Arabic Typesetting" w:cs="Arabic Typesetting"/>
          <w:color w:val="000000"/>
          <w:sz w:val="24"/>
          <w:rtl/>
        </w:rPr>
        <w:t xml:space="preserve"> </w:t>
      </w:r>
      <w:r w:rsidR="005E2F2A" w:rsidRPr="004623C8">
        <w:rPr>
          <w:rFonts w:ascii="Arabic Typesetting" w:hAnsi="Arabic Typesetting" w:cs="Arabic Typesetting"/>
          <w:color w:val="000000"/>
          <w:sz w:val="24"/>
          <w:rtl/>
        </w:rPr>
        <w:t>2014/2015</w:t>
      </w:r>
      <w:r w:rsidRPr="004623C8">
        <w:rPr>
          <w:rFonts w:ascii="Arabic Typesetting" w:hAnsi="Arabic Typesetting" w:cs="Arabic Typesetting"/>
          <w:color w:val="000000"/>
          <w:sz w:val="24"/>
          <w:rtl/>
        </w:rPr>
        <w:t>.</w:t>
      </w:r>
    </w:p>
    <w:p w:rsidR="00CA24DE" w:rsidRPr="004623C8" w:rsidRDefault="00CA24DE">
      <w:pPr>
        <w:bidi w:val="0"/>
        <w:rPr>
          <w:rFonts w:ascii="Arabic Typesetting" w:hAnsi="Arabic Typesetting" w:cs="Arabic Typesetting"/>
          <w:noProof/>
          <w:sz w:val="24"/>
          <w:rtl/>
          <w:lang w:bidi="ar-SA"/>
        </w:rPr>
      </w:pPr>
      <w:r w:rsidRPr="004623C8">
        <w:rPr>
          <w:rFonts w:ascii="Arabic Typesetting" w:hAnsi="Arabic Typesetting" w:cs="Arabic Typesetting"/>
          <w:noProof/>
          <w:sz w:val="24"/>
          <w:rtl/>
          <w:lang w:bidi="ar-SA"/>
        </w:rPr>
        <w:br w:type="page"/>
      </w:r>
    </w:p>
    <w:p w:rsidR="00CA24DE" w:rsidRPr="00923AA1" w:rsidRDefault="00CA24DE" w:rsidP="00D956AE">
      <w:pPr>
        <w:pStyle w:val="ARNormal"/>
        <w:keepNext/>
        <w:spacing w:after="0"/>
        <w:ind w:left="720"/>
        <w:jc w:val="center"/>
        <w:rPr>
          <w:b/>
          <w:bCs/>
          <w:rtl/>
        </w:rPr>
      </w:pPr>
      <w:r w:rsidRPr="00923AA1">
        <w:rPr>
          <w:rFonts w:hint="cs"/>
          <w:b/>
          <w:bCs/>
          <w:rtl/>
        </w:rPr>
        <w:lastRenderedPageBreak/>
        <w:t xml:space="preserve">البرنامج </w:t>
      </w:r>
      <w:r>
        <w:rPr>
          <w:rFonts w:hint="cs"/>
          <w:b/>
          <w:bCs/>
          <w:rtl/>
        </w:rPr>
        <w:t>9</w:t>
      </w:r>
      <w:r w:rsidRPr="00923AA1">
        <w:rPr>
          <w:rFonts w:hint="cs"/>
          <w:b/>
          <w:bCs/>
          <w:rtl/>
        </w:rPr>
        <w:t>: الموارد بحسب</w:t>
      </w:r>
      <w:r w:rsidR="00DB1ABF">
        <w:rPr>
          <w:rFonts w:hint="cs"/>
          <w:b/>
          <w:bCs/>
          <w:rtl/>
        </w:rPr>
        <w:t xml:space="preserve"> </w:t>
      </w:r>
      <w:r>
        <w:rPr>
          <w:rFonts w:hint="cs"/>
          <w:b/>
          <w:bCs/>
          <w:rtl/>
        </w:rPr>
        <w:t>غرض الإنفاق</w:t>
      </w:r>
    </w:p>
    <w:p w:rsidR="00CA24DE" w:rsidRPr="003842F1" w:rsidRDefault="00CA24DE" w:rsidP="00CA24DE">
      <w:pPr>
        <w:pStyle w:val="ARNormal"/>
        <w:spacing w:after="0"/>
        <w:ind w:left="720"/>
        <w:jc w:val="center"/>
        <w:rPr>
          <w:i/>
          <w:iCs/>
        </w:rPr>
      </w:pPr>
      <w:r w:rsidRPr="003842F1">
        <w:rPr>
          <w:rFonts w:hint="cs"/>
          <w:i/>
          <w:iCs/>
          <w:rtl/>
        </w:rPr>
        <w:t>(بآلاف الفرنكات السويسرية)</w:t>
      </w:r>
    </w:p>
    <w:p w:rsidR="00884CF0" w:rsidRPr="00CA24DE" w:rsidRDefault="00F96930" w:rsidP="00D60DFD">
      <w:pPr>
        <w:adjustRightInd w:val="0"/>
        <w:snapToGrid w:val="0"/>
        <w:spacing w:after="120"/>
        <w:jc w:val="center"/>
        <w:rPr>
          <w:rFonts w:ascii="Arabic Typesetting" w:hAnsi="Arabic Typesetting" w:cs="Arabic Typesetting"/>
          <w:bCs/>
          <w:szCs w:val="34"/>
          <w:lang w:val="fr-CH"/>
        </w:rPr>
      </w:pPr>
      <w:r w:rsidRPr="00F96930">
        <w:rPr>
          <w:noProof/>
          <w:szCs w:val="20"/>
          <w:rtl/>
          <w:lang w:bidi="ar-SA"/>
        </w:rPr>
        <w:drawing>
          <wp:inline distT="0" distB="0" distL="0" distR="0">
            <wp:extent cx="5274945" cy="5923280"/>
            <wp:effectExtent l="0" t="0" r="1905" b="1270"/>
            <wp:docPr id="228" name="Picture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5274945" cy="5923280"/>
                    </a:xfrm>
                    <a:prstGeom prst="rect">
                      <a:avLst/>
                    </a:prstGeom>
                    <a:noFill/>
                    <a:ln>
                      <a:noFill/>
                    </a:ln>
                  </pic:spPr>
                </pic:pic>
              </a:graphicData>
            </a:graphic>
          </wp:inline>
        </w:drawing>
      </w:r>
    </w:p>
    <w:p w:rsidR="00884CF0" w:rsidRPr="004623C8" w:rsidRDefault="00884CF0" w:rsidP="0041632B">
      <w:pPr>
        <w:pStyle w:val="ARNormal"/>
        <w:spacing w:line="240" w:lineRule="auto"/>
        <w:jc w:val="left"/>
        <w:rPr>
          <w:sz w:val="24"/>
          <w:szCs w:val="24"/>
          <w:rtl/>
        </w:rPr>
      </w:pPr>
      <w:r w:rsidRPr="004623C8">
        <w:rPr>
          <w:sz w:val="24"/>
          <w:szCs w:val="24"/>
          <w:rtl/>
        </w:rPr>
        <w:t>ملاحظات:</w:t>
      </w:r>
    </w:p>
    <w:p w:rsidR="00884CF0" w:rsidRPr="004623C8" w:rsidRDefault="00884CF0" w:rsidP="0041632B">
      <w:pPr>
        <w:pStyle w:val="ARNormal"/>
        <w:numPr>
          <w:ilvl w:val="0"/>
          <w:numId w:val="41"/>
        </w:numPr>
        <w:spacing w:line="240" w:lineRule="auto"/>
        <w:ind w:left="0" w:firstLine="0"/>
        <w:jc w:val="left"/>
        <w:rPr>
          <w:sz w:val="24"/>
          <w:szCs w:val="24"/>
        </w:rPr>
      </w:pPr>
      <w:r w:rsidRPr="004623C8">
        <w:rPr>
          <w:sz w:val="24"/>
          <w:szCs w:val="24"/>
          <w:rtl/>
        </w:rPr>
        <w:t xml:space="preserve">أعيدت صياغة الميزانية  المعتمدة للثنائية 2012/13 والميزانية بعد التحويلات بالاستناد إلى بنية فئة التكلفة المقترحة للثنائية 2014/15. </w:t>
      </w:r>
    </w:p>
    <w:p w:rsidR="00884CF0" w:rsidRPr="004623C8" w:rsidRDefault="00884CF0" w:rsidP="0041632B">
      <w:pPr>
        <w:pStyle w:val="ARNormal"/>
        <w:numPr>
          <w:ilvl w:val="0"/>
          <w:numId w:val="41"/>
        </w:numPr>
        <w:spacing w:line="240" w:lineRule="auto"/>
        <w:ind w:left="0" w:firstLine="0"/>
        <w:jc w:val="left"/>
        <w:rPr>
          <w:sz w:val="24"/>
          <w:szCs w:val="24"/>
        </w:rPr>
      </w:pPr>
      <w:r w:rsidRPr="004623C8">
        <w:rPr>
          <w:sz w:val="24"/>
          <w:szCs w:val="24"/>
          <w:rtl/>
        </w:rPr>
        <w:t xml:space="preserve">تعكس </w:t>
      </w:r>
      <w:r w:rsidRPr="004623C8">
        <w:rPr>
          <w:color w:val="000000"/>
          <w:sz w:val="24"/>
          <w:szCs w:val="24"/>
          <w:rtl/>
        </w:rPr>
        <w:t xml:space="preserve">الميزانية بعد التحويلات الميزانية التي تمت تسويتها للبرامج، باتباع التحويلات التي تمت خلال الثنائية 2012/13 تمشيا مع المادة 5.5 من النظام المالي. وللحصول على تفاصيل إضافية بشأن ميزانية الثنائية 2012/13 بعد التحويلات، يرجى الرجوع إلى جدول المرفق الأول لهذه الوثيقة (الميزانية بعد التحويلات بحسب البرنامج)، والوثيقة </w:t>
      </w:r>
      <w:proofErr w:type="spellStart"/>
      <w:r w:rsidRPr="004623C8">
        <w:rPr>
          <w:color w:val="000000"/>
          <w:sz w:val="24"/>
          <w:szCs w:val="24"/>
        </w:rPr>
        <w:t>WO</w:t>
      </w:r>
      <w:proofErr w:type="spellEnd"/>
      <w:r w:rsidRPr="004623C8">
        <w:rPr>
          <w:color w:val="000000"/>
          <w:sz w:val="24"/>
          <w:szCs w:val="24"/>
        </w:rPr>
        <w:t>/</w:t>
      </w:r>
      <w:proofErr w:type="spellStart"/>
      <w:r w:rsidRPr="004623C8">
        <w:rPr>
          <w:color w:val="000000"/>
          <w:sz w:val="24"/>
          <w:szCs w:val="24"/>
        </w:rPr>
        <w:t>PBC</w:t>
      </w:r>
      <w:proofErr w:type="spellEnd"/>
      <w:r w:rsidRPr="004623C8">
        <w:rPr>
          <w:color w:val="000000"/>
          <w:sz w:val="24"/>
          <w:szCs w:val="24"/>
        </w:rPr>
        <w:t>/20/2</w:t>
      </w:r>
      <w:r w:rsidRPr="004623C8">
        <w:rPr>
          <w:color w:val="000000"/>
          <w:sz w:val="24"/>
          <w:szCs w:val="24"/>
          <w:rtl/>
        </w:rPr>
        <w:t xml:space="preserve"> (تقرير أداء البرنامج عن عام 2012). وتمثل ميزانية تكاليف الموظفين للثنائية 2012/13 بعد التحويلات النفقات الفعلية المتكبدة حتى 31 مارس 2013 والمبالغ المدرجة في الميزانية، استناداً إلى التكاليف القياسية عن الأشهر التسعة المتبقية من عام 2013.</w:t>
      </w:r>
    </w:p>
    <w:p w:rsidR="00884CF0" w:rsidRPr="004623C8" w:rsidRDefault="00884CF0" w:rsidP="0041632B">
      <w:pPr>
        <w:pStyle w:val="ARNormal"/>
        <w:numPr>
          <w:ilvl w:val="0"/>
          <w:numId w:val="41"/>
        </w:numPr>
        <w:spacing w:line="240" w:lineRule="auto"/>
        <w:ind w:left="0" w:firstLine="0"/>
        <w:jc w:val="left"/>
        <w:rPr>
          <w:sz w:val="24"/>
          <w:szCs w:val="24"/>
        </w:rPr>
      </w:pPr>
      <w:r w:rsidRPr="004623C8">
        <w:rPr>
          <w:sz w:val="24"/>
          <w:szCs w:val="24"/>
          <w:rtl/>
        </w:rPr>
        <w:t xml:space="preserve">لمزيد من </w:t>
      </w:r>
      <w:r w:rsidRPr="004623C8">
        <w:rPr>
          <w:color w:val="000000"/>
          <w:sz w:val="24"/>
          <w:szCs w:val="24"/>
          <w:rtl/>
        </w:rPr>
        <w:t>التفاصيل عن الوظائف الخاصة بالبرنامج، يرجى الرجوع إلى جدول المرفق الثاني.</w:t>
      </w:r>
    </w:p>
    <w:p w:rsidR="00884CF0" w:rsidRPr="00E31C7F" w:rsidRDefault="00884CF0" w:rsidP="00862268">
      <w:pPr>
        <w:pStyle w:val="ARNormal"/>
        <w:keepNext/>
        <w:spacing w:line="240" w:lineRule="auto"/>
        <w:jc w:val="center"/>
        <w:rPr>
          <w:rFonts w:ascii="Tahoma" w:hAnsi="Tahoma" w:cs="Tahoma"/>
          <w:sz w:val="16"/>
          <w:szCs w:val="16"/>
          <w:rtl/>
        </w:rPr>
      </w:pPr>
      <w:r w:rsidRPr="00E31C7F">
        <w:rPr>
          <w:sz w:val="38"/>
          <w:szCs w:val="38"/>
          <w:highlight w:val="yellow"/>
        </w:rPr>
        <w:br w:type="page"/>
      </w:r>
      <w:r w:rsidRPr="00E31C7F">
        <w:rPr>
          <w:rFonts w:ascii="Tahoma" w:hAnsi="Tahoma" w:cs="Tahoma" w:hint="cs"/>
          <w:sz w:val="16"/>
          <w:szCs w:val="16"/>
          <w:rtl/>
        </w:rPr>
        <w:lastRenderedPageBreak/>
        <w:t xml:space="preserve">الموارد </w:t>
      </w:r>
      <w:proofErr w:type="spellStart"/>
      <w:r w:rsidRPr="00E31C7F">
        <w:rPr>
          <w:rFonts w:ascii="Tahoma" w:hAnsi="Tahoma" w:cs="Tahoma" w:hint="cs"/>
          <w:sz w:val="16"/>
          <w:szCs w:val="16"/>
          <w:rtl/>
        </w:rPr>
        <w:t>الاستئمانية</w:t>
      </w:r>
      <w:proofErr w:type="spellEnd"/>
      <w:r w:rsidRPr="00E31C7F">
        <w:rPr>
          <w:rFonts w:ascii="Tahoma" w:hAnsi="Tahoma" w:cs="Tahoma" w:hint="cs"/>
          <w:sz w:val="16"/>
          <w:szCs w:val="16"/>
          <w:rtl/>
        </w:rPr>
        <w:t xml:space="preserve"> المحتمل توافرها لأغراض البرامج في</w:t>
      </w:r>
      <w:r w:rsidRPr="00E31C7F">
        <w:rPr>
          <w:rFonts w:ascii="Tahoma" w:hAnsi="Tahoma" w:cs="Tahoma"/>
          <w:sz w:val="16"/>
          <w:szCs w:val="16"/>
          <w:rtl/>
        </w:rPr>
        <w:t xml:space="preserve"> 2014/15</w:t>
      </w:r>
      <w:r w:rsidRPr="00E31C7F">
        <w:rPr>
          <w:rFonts w:ascii="Tahoma" w:hAnsi="Tahoma" w:cs="Tahoma" w:hint="cs"/>
          <w:sz w:val="16"/>
          <w:szCs w:val="16"/>
          <w:rtl/>
        </w:rPr>
        <w:t>*</w:t>
      </w:r>
    </w:p>
    <w:p w:rsidR="00884CF0" w:rsidRPr="00C86A08" w:rsidRDefault="00884CF0" w:rsidP="00862268">
      <w:pPr>
        <w:pStyle w:val="ARNormal"/>
        <w:keepNext/>
        <w:spacing w:line="240" w:lineRule="auto"/>
        <w:jc w:val="center"/>
        <w:rPr>
          <w:rFonts w:ascii="Tahoma" w:hAnsi="Tahoma" w:cs="Tahoma"/>
          <w:i/>
          <w:iCs/>
          <w:sz w:val="16"/>
          <w:szCs w:val="16"/>
          <w:rtl/>
        </w:rPr>
      </w:pPr>
      <w:r w:rsidRPr="00C86A08">
        <w:rPr>
          <w:rFonts w:ascii="Tahoma" w:hAnsi="Tahoma" w:cs="Tahoma"/>
          <w:i/>
          <w:iCs/>
          <w:sz w:val="16"/>
          <w:szCs w:val="16"/>
          <w:rtl/>
        </w:rPr>
        <w:t>(بآلاف الفرنكات السويسرية)</w:t>
      </w:r>
      <w:r w:rsidRPr="00C86A08">
        <w:rPr>
          <w:rFonts w:ascii="Tahoma" w:hAnsi="Tahoma" w:cs="Tahoma" w:hint="cs"/>
          <w:i/>
          <w:iCs/>
          <w:sz w:val="16"/>
          <w:szCs w:val="16"/>
          <w:rtl/>
        </w:rPr>
        <w:t>**</w:t>
      </w:r>
    </w:p>
    <w:p w:rsidR="00884CF0" w:rsidRPr="00C86A08" w:rsidRDefault="00BB310C" w:rsidP="00862268">
      <w:pPr>
        <w:pStyle w:val="ARNormal"/>
        <w:spacing w:line="240" w:lineRule="auto"/>
        <w:jc w:val="center"/>
        <w:rPr>
          <w:sz w:val="30"/>
          <w:szCs w:val="30"/>
          <w:rtl/>
        </w:rPr>
      </w:pPr>
      <w:r>
        <w:rPr>
          <w:rFonts w:hint="cs"/>
          <w:noProof/>
          <w:rtl/>
          <w:lang w:val="en-US"/>
        </w:rPr>
        <w:drawing>
          <wp:inline distT="0" distB="0" distL="0" distR="0" wp14:anchorId="6E6FF0B0" wp14:editId="577185A6">
            <wp:extent cx="4217035" cy="1269365"/>
            <wp:effectExtent l="0" t="0" r="0" b="6985"/>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4217035" cy="1269365"/>
                    </a:xfrm>
                    <a:prstGeom prst="rect">
                      <a:avLst/>
                    </a:prstGeom>
                    <a:noFill/>
                    <a:ln>
                      <a:noFill/>
                    </a:ln>
                  </pic:spPr>
                </pic:pic>
              </a:graphicData>
            </a:graphic>
          </wp:inline>
        </w:drawing>
      </w:r>
    </w:p>
    <w:p w:rsidR="00884CF0" w:rsidRPr="004623C8" w:rsidRDefault="00884CF0" w:rsidP="0041632B">
      <w:pPr>
        <w:adjustRightInd w:val="0"/>
        <w:snapToGrid w:val="0"/>
        <w:spacing w:after="120"/>
        <w:ind w:left="1242"/>
        <w:jc w:val="both"/>
        <w:rPr>
          <w:rFonts w:ascii="Arabic Typesetting" w:hAnsi="Arabic Typesetting" w:cs="Arabic Typesetting"/>
          <w:sz w:val="24"/>
          <w:rtl/>
        </w:rPr>
      </w:pPr>
      <w:r w:rsidRPr="004623C8">
        <w:rPr>
          <w:rFonts w:ascii="Arabic Typesetting" w:hAnsi="Arabic Typesetting" w:cs="Arabic Typesetting"/>
          <w:sz w:val="24"/>
          <w:rtl/>
        </w:rPr>
        <w:t xml:space="preserve">*  للعلم فقط. وتنبغي ملاحظة أن بعض اتفاقات الصناديق </w:t>
      </w:r>
      <w:proofErr w:type="spellStart"/>
      <w:r w:rsidRPr="004623C8">
        <w:rPr>
          <w:rFonts w:ascii="Arabic Typesetting" w:hAnsi="Arabic Typesetting" w:cs="Arabic Typesetting"/>
          <w:sz w:val="24"/>
          <w:rtl/>
        </w:rPr>
        <w:t>الاستئمانية</w:t>
      </w:r>
      <w:proofErr w:type="spellEnd"/>
      <w:r w:rsidRPr="004623C8">
        <w:rPr>
          <w:rFonts w:ascii="Arabic Typesetting" w:hAnsi="Arabic Typesetting" w:cs="Arabic Typesetting"/>
          <w:sz w:val="24"/>
          <w:rtl/>
        </w:rPr>
        <w:t xml:space="preserve"> تتيح موارد لأنشطة تتجاوز المنطقة أو البرنامج. وللاطلاع على مزيد من التفاصيل، يرجى الرجوع إلى المرفق الثامن</w:t>
      </w:r>
      <w:r w:rsidRPr="004623C8">
        <w:rPr>
          <w:rFonts w:ascii="Arabic Typesetting" w:hAnsi="Arabic Typesetting" w:cs="Arabic Typesetting"/>
          <w:sz w:val="24"/>
        </w:rPr>
        <w:t>.</w:t>
      </w:r>
    </w:p>
    <w:p w:rsidR="00884CF0" w:rsidRPr="004623C8" w:rsidRDefault="00884CF0" w:rsidP="0041632B">
      <w:pPr>
        <w:adjustRightInd w:val="0"/>
        <w:snapToGrid w:val="0"/>
        <w:spacing w:after="120"/>
        <w:ind w:left="1242"/>
        <w:jc w:val="both"/>
        <w:rPr>
          <w:rFonts w:ascii="Arabic Typesetting" w:hAnsi="Arabic Typesetting" w:cs="Arabic Typesetting"/>
          <w:sz w:val="24"/>
          <w:rtl/>
        </w:rPr>
      </w:pPr>
      <w:r w:rsidRPr="004623C8">
        <w:rPr>
          <w:rFonts w:ascii="Arabic Typesetting" w:hAnsi="Arabic Typesetting" w:cs="Arabic Typesetting"/>
          <w:sz w:val="24"/>
          <w:rtl/>
        </w:rPr>
        <w:t>**  لا تشمل هذه الأرقام الفوائد وتسويات أسعار الصرف. كما تجدر الإشارة إلى أن هذه الموارد تغطي عامة الأنشطة المستمرة على فترة زمنية تتجاوز الثنائية الواحدة أو تتداخل معها بينما تتسلم الأمانة الإيرادات وتتكبّد النفقات</w:t>
      </w:r>
      <w:r w:rsidRPr="004623C8">
        <w:rPr>
          <w:rFonts w:ascii="Arabic Typesetting" w:hAnsi="Arabic Typesetting" w:cs="Arabic Typesetting"/>
          <w:sz w:val="24"/>
        </w:rPr>
        <w:t>.</w:t>
      </w:r>
    </w:p>
    <w:p w:rsidR="00884CF0" w:rsidRPr="004623C8" w:rsidRDefault="00884CF0" w:rsidP="0041632B">
      <w:pPr>
        <w:adjustRightInd w:val="0"/>
        <w:snapToGrid w:val="0"/>
        <w:spacing w:after="120"/>
        <w:ind w:left="1242"/>
        <w:jc w:val="both"/>
        <w:rPr>
          <w:rFonts w:ascii="Arabic Typesetting" w:hAnsi="Arabic Typesetting" w:cs="Arabic Typesetting"/>
          <w:sz w:val="24"/>
          <w:rtl/>
        </w:rPr>
      </w:pPr>
      <w:r w:rsidRPr="004623C8">
        <w:rPr>
          <w:rFonts w:ascii="Arabic Typesetting" w:hAnsi="Arabic Typesetting" w:cs="Arabic Typesetting"/>
          <w:sz w:val="24"/>
          <w:rtl/>
        </w:rPr>
        <w:t>***  تتفاوت المساهمات السنوية وقد لوحظت بعض التقلبات من سنة إلى أخرى</w:t>
      </w:r>
      <w:r w:rsidRPr="004623C8">
        <w:rPr>
          <w:rFonts w:ascii="Arabic Typesetting" w:hAnsi="Arabic Typesetting" w:cs="Arabic Typesetting"/>
          <w:sz w:val="24"/>
        </w:rPr>
        <w:t>.</w:t>
      </w:r>
    </w:p>
    <w:p w:rsidR="00884CF0" w:rsidRPr="004623C8" w:rsidRDefault="00884CF0" w:rsidP="0041632B">
      <w:pPr>
        <w:adjustRightInd w:val="0"/>
        <w:snapToGrid w:val="0"/>
        <w:spacing w:after="120"/>
        <w:ind w:left="1242"/>
        <w:jc w:val="both"/>
        <w:rPr>
          <w:rFonts w:ascii="Arabic Typesetting" w:hAnsi="Arabic Typesetting" w:cs="Arabic Typesetting"/>
          <w:sz w:val="24"/>
          <w:rtl/>
        </w:rPr>
      </w:pPr>
      <w:r w:rsidRPr="004623C8">
        <w:rPr>
          <w:rFonts w:ascii="Arabic Typesetting" w:hAnsi="Arabic Typesetting" w:cs="Arabic Typesetting"/>
          <w:sz w:val="24"/>
          <w:rtl/>
        </w:rPr>
        <w:t xml:space="preserve">****  يُعرض هذا المبلغ على سبيل المثال فقط ويستند إلى أنماط التمويلٍ السابقة، ولا يدلّ على تعهّدات الدول الأعضاء عدا في الحالات التي يشمل فيها الاتفاق </w:t>
      </w:r>
      <w:proofErr w:type="spellStart"/>
      <w:r w:rsidRPr="004623C8">
        <w:rPr>
          <w:rFonts w:ascii="Arabic Typesetting" w:hAnsi="Arabic Typesetting" w:cs="Arabic Typesetting"/>
          <w:sz w:val="24"/>
          <w:rtl/>
        </w:rPr>
        <w:t>الاستئماني</w:t>
      </w:r>
      <w:proofErr w:type="spellEnd"/>
      <w:r w:rsidRPr="004623C8">
        <w:rPr>
          <w:rFonts w:ascii="Arabic Typesetting" w:hAnsi="Arabic Typesetting" w:cs="Arabic Typesetting"/>
          <w:sz w:val="24"/>
          <w:rtl/>
        </w:rPr>
        <w:t xml:space="preserve"> التزاما من هذا القبيل</w:t>
      </w:r>
      <w:r w:rsidRPr="004623C8">
        <w:rPr>
          <w:rFonts w:ascii="Arabic Typesetting" w:hAnsi="Arabic Typesetting" w:cs="Arabic Typesetting"/>
          <w:sz w:val="24"/>
        </w:rPr>
        <w:t>.</w:t>
      </w:r>
    </w:p>
    <w:p w:rsidR="00884CF0" w:rsidRPr="00BA3EB9" w:rsidRDefault="00884CF0" w:rsidP="009336DA">
      <w:pPr>
        <w:pStyle w:val="StyleHeading3ComplexItalic"/>
        <w:keepNext w:val="0"/>
        <w:tabs>
          <w:tab w:val="clear" w:pos="1985"/>
        </w:tabs>
        <w:bidi/>
        <w:adjustRightInd w:val="0"/>
        <w:snapToGrid w:val="0"/>
        <w:spacing w:after="240" w:line="360" w:lineRule="exact"/>
        <w:ind w:left="1134" w:hanging="1134"/>
        <w:rPr>
          <w:rFonts w:ascii="Arabic Typesetting" w:hAnsi="Arabic Typesetting" w:cs="Arabic Typesetting"/>
          <w:b w:val="0"/>
          <w:bCs/>
          <w:i/>
          <w:iCs w:val="0"/>
          <w:sz w:val="42"/>
          <w:szCs w:val="42"/>
          <w:rtl/>
        </w:rPr>
      </w:pPr>
      <w:r w:rsidRPr="009F0533">
        <w:rPr>
          <w:rFonts w:ascii="Arabic Typesetting" w:hAnsi="Arabic Typesetting" w:cs="Arabic Typesetting"/>
          <w:sz w:val="42"/>
          <w:szCs w:val="42"/>
        </w:rPr>
        <w:br w:type="page"/>
      </w:r>
      <w:bookmarkStart w:id="34" w:name="_Toc356567759"/>
      <w:bookmarkStart w:id="35" w:name="_Toc364355371"/>
      <w:r w:rsidRPr="00BA3EB9">
        <w:rPr>
          <w:rFonts w:ascii="Arabic Typesetting" w:hAnsi="Arabic Typesetting" w:cs="Arabic Typesetting"/>
          <w:b w:val="0"/>
          <w:bCs/>
          <w:i/>
          <w:iCs w:val="0"/>
          <w:sz w:val="42"/>
          <w:szCs w:val="42"/>
          <w:rtl/>
        </w:rPr>
        <w:lastRenderedPageBreak/>
        <w:t>البرنامج 10</w:t>
      </w:r>
      <w:r w:rsidRPr="00BA3EB9">
        <w:rPr>
          <w:rFonts w:ascii="Arabic Typesetting" w:hAnsi="Arabic Typesetting" w:cs="Arabic Typesetting"/>
          <w:b w:val="0"/>
          <w:bCs/>
          <w:i/>
          <w:iCs w:val="0"/>
          <w:sz w:val="42"/>
          <w:szCs w:val="42"/>
        </w:rPr>
        <w:tab/>
      </w:r>
      <w:bookmarkEnd w:id="34"/>
      <w:r w:rsidRPr="00BA3EB9">
        <w:rPr>
          <w:rFonts w:ascii="Arabic Typesetting" w:hAnsi="Arabic Typesetting" w:cs="Arabic Typesetting" w:hint="cs"/>
          <w:b w:val="0"/>
          <w:bCs/>
          <w:i/>
          <w:iCs w:val="0"/>
          <w:sz w:val="42"/>
          <w:szCs w:val="42"/>
          <w:rtl/>
        </w:rPr>
        <w:tab/>
      </w:r>
      <w:r w:rsidRPr="00BA3EB9">
        <w:rPr>
          <w:rFonts w:ascii="Arabic Typesetting" w:hAnsi="Arabic Typesetting" w:cs="Arabic Typesetting"/>
          <w:b w:val="0"/>
          <w:bCs/>
          <w:i/>
          <w:iCs w:val="0"/>
          <w:sz w:val="42"/>
          <w:szCs w:val="42"/>
          <w:rtl/>
        </w:rPr>
        <w:t>التعاون مع بعض البلدان في أوروبا وآسيا</w:t>
      </w:r>
      <w:bookmarkEnd w:id="35"/>
    </w:p>
    <w:p w:rsidR="00884CF0" w:rsidRPr="009F0533" w:rsidRDefault="00884CF0" w:rsidP="0041632B">
      <w:pPr>
        <w:pStyle w:val="BodyTextIndent"/>
        <w:keepNext/>
        <w:bidi/>
        <w:adjustRightInd w:val="0"/>
        <w:snapToGrid w:val="0"/>
        <w:spacing w:after="240" w:line="360" w:lineRule="exact"/>
        <w:ind w:left="0"/>
        <w:jc w:val="both"/>
        <w:rPr>
          <w:rFonts w:ascii="Arabic Typesetting" w:hAnsi="Arabic Typesetting" w:cs="Arabic Typesetting"/>
          <w:sz w:val="38"/>
          <w:szCs w:val="38"/>
        </w:rPr>
      </w:pPr>
      <w:r w:rsidRPr="009F0533">
        <w:rPr>
          <w:rFonts w:ascii="Arabic Typesetting" w:hAnsi="Arabic Typesetting" w:cs="Arabic Typesetting"/>
          <w:sz w:val="38"/>
          <w:szCs w:val="38"/>
          <w:rtl/>
        </w:rPr>
        <w:t>سياق التخطيط</w:t>
      </w:r>
    </w:p>
    <w:p w:rsidR="00884CF0" w:rsidRPr="009F0533" w:rsidRDefault="00884CF0" w:rsidP="00862268">
      <w:pPr>
        <w:keepNext/>
        <w:numPr>
          <w:ilvl w:val="0"/>
          <w:numId w:val="33"/>
        </w:numPr>
        <w:tabs>
          <w:tab w:val="clear" w:pos="683"/>
        </w:tabs>
        <w:adjustRightInd w:val="0"/>
        <w:snapToGrid w:val="0"/>
        <w:spacing w:after="120" w:line="340" w:lineRule="exact"/>
        <w:ind w:left="0"/>
        <w:rPr>
          <w:rFonts w:ascii="Arabic Typesetting" w:hAnsi="Arabic Typesetting" w:cs="Arabic Typesetting"/>
          <w:szCs w:val="34"/>
        </w:rPr>
      </w:pPr>
      <w:r w:rsidRPr="009F0533">
        <w:rPr>
          <w:rFonts w:ascii="Arabic Typesetting" w:hAnsi="Arabic Typesetting" w:cs="Arabic Typesetting"/>
          <w:szCs w:val="34"/>
          <w:rtl/>
        </w:rPr>
        <w:t xml:space="preserve">سوف تنقسم التحديات الرئيسية لهذا البرنامج إلى شقين: الأول هو توفير الدعم لتحسين مشاركة دول أوروبا الوسطى والبلطيق، وآسيا الوسطى، وأوروبا الشرقية، ودول القوقاز، وكذلك بعض بلدان البحر </w:t>
      </w:r>
      <w:r w:rsidRPr="00AB154D">
        <w:rPr>
          <w:rFonts w:ascii="Arabic Typesetting" w:hAnsi="Arabic Typesetting" w:cs="Arabic Typesetting"/>
          <w:szCs w:val="34"/>
          <w:rtl/>
        </w:rPr>
        <w:t>الأبيض المتوسط</w:t>
      </w:r>
      <w:r w:rsidRPr="00AB154D">
        <w:rPr>
          <w:rFonts w:ascii="Arabic Typesetting" w:hAnsi="Arabic Typesetting" w:cs="Arabic Typesetting" w:hint="cs"/>
          <w:szCs w:val="34"/>
          <w:rtl/>
        </w:rPr>
        <w:t>،</w:t>
      </w:r>
      <w:r w:rsidRPr="00AB154D">
        <w:rPr>
          <w:rFonts w:ascii="Arabic Typesetting" w:hAnsi="Arabic Typesetting" w:cs="Arabic Typesetting"/>
          <w:szCs w:val="34"/>
          <w:rtl/>
        </w:rPr>
        <w:t xml:space="preserve"> </w:t>
      </w:r>
      <w:r w:rsidRPr="00AB154D">
        <w:rPr>
          <w:rFonts w:ascii="Arabic Typesetting" w:hAnsi="Arabic Typesetting" w:cs="Arabic Typesetting" w:hint="cs"/>
          <w:szCs w:val="34"/>
          <w:rtl/>
        </w:rPr>
        <w:t>في</w:t>
      </w:r>
      <w:r w:rsidRPr="00AB154D">
        <w:rPr>
          <w:rFonts w:ascii="Arabic Typesetting" w:hAnsi="Arabic Typesetting" w:cs="Arabic Typesetting"/>
          <w:szCs w:val="34"/>
          <w:rtl/>
        </w:rPr>
        <w:t xml:space="preserve"> </w:t>
      </w:r>
      <w:r w:rsidRPr="00AB154D">
        <w:rPr>
          <w:rFonts w:ascii="Arabic Typesetting" w:hAnsi="Arabic Typesetting" w:cs="Arabic Typesetting" w:hint="cs"/>
          <w:szCs w:val="34"/>
          <w:rtl/>
        </w:rPr>
        <w:t>نظام</w:t>
      </w:r>
      <w:r w:rsidRPr="00AB154D">
        <w:rPr>
          <w:rFonts w:ascii="Arabic Typesetting" w:hAnsi="Arabic Typesetting" w:cs="Arabic Typesetting"/>
          <w:szCs w:val="34"/>
          <w:rtl/>
        </w:rPr>
        <w:t xml:space="preserve"> </w:t>
      </w:r>
      <w:r w:rsidRPr="00AB154D">
        <w:rPr>
          <w:rFonts w:ascii="Arabic Typesetting" w:hAnsi="Arabic Typesetting" w:cs="Arabic Typesetting" w:hint="cs"/>
          <w:szCs w:val="34"/>
          <w:rtl/>
        </w:rPr>
        <w:t>الملكية</w:t>
      </w:r>
      <w:r w:rsidRPr="00AB154D">
        <w:rPr>
          <w:rFonts w:ascii="Arabic Typesetting" w:hAnsi="Arabic Typesetting" w:cs="Arabic Typesetting"/>
          <w:szCs w:val="34"/>
          <w:rtl/>
        </w:rPr>
        <w:t xml:space="preserve"> </w:t>
      </w:r>
      <w:r w:rsidRPr="00AB154D">
        <w:rPr>
          <w:rFonts w:ascii="Arabic Typesetting" w:hAnsi="Arabic Typesetting" w:cs="Arabic Typesetting" w:hint="cs"/>
          <w:szCs w:val="34"/>
          <w:rtl/>
        </w:rPr>
        <w:t>الفكرية</w:t>
      </w:r>
      <w:r w:rsidRPr="00AB154D">
        <w:rPr>
          <w:rFonts w:ascii="Arabic Typesetting" w:hAnsi="Arabic Typesetting" w:cs="Arabic Typesetting"/>
          <w:szCs w:val="34"/>
          <w:rtl/>
        </w:rPr>
        <w:t xml:space="preserve"> </w:t>
      </w:r>
      <w:r w:rsidRPr="00AB154D">
        <w:rPr>
          <w:rFonts w:ascii="Arabic Typesetting" w:hAnsi="Arabic Typesetting" w:cs="Arabic Typesetting" w:hint="cs"/>
          <w:szCs w:val="34"/>
          <w:rtl/>
        </w:rPr>
        <w:t>الدولي</w:t>
      </w:r>
      <w:r w:rsidRPr="00AB154D">
        <w:rPr>
          <w:rFonts w:ascii="Arabic Typesetting" w:hAnsi="Arabic Typesetting" w:cs="Arabic Typesetting"/>
          <w:szCs w:val="34"/>
          <w:rtl/>
        </w:rPr>
        <w:t xml:space="preserve"> </w:t>
      </w:r>
      <w:r w:rsidRPr="00AB154D">
        <w:rPr>
          <w:rFonts w:ascii="Arabic Typesetting" w:hAnsi="Arabic Typesetting" w:cs="Arabic Typesetting" w:hint="cs"/>
          <w:szCs w:val="34"/>
          <w:rtl/>
        </w:rPr>
        <w:t>وفي</w:t>
      </w:r>
      <w:r w:rsidRPr="00AB154D">
        <w:rPr>
          <w:rFonts w:ascii="Arabic Typesetting" w:hAnsi="Arabic Typesetting" w:cs="Arabic Typesetting"/>
          <w:szCs w:val="34"/>
          <w:rtl/>
        </w:rPr>
        <w:t xml:space="preserve"> </w:t>
      </w:r>
      <w:r w:rsidRPr="00AB154D">
        <w:rPr>
          <w:rFonts w:ascii="Arabic Typesetting" w:hAnsi="Arabic Typesetting" w:cs="Arabic Typesetting" w:hint="cs"/>
          <w:szCs w:val="34"/>
          <w:rtl/>
        </w:rPr>
        <w:t>الفوائد</w:t>
      </w:r>
      <w:r w:rsidRPr="00AB154D">
        <w:rPr>
          <w:rFonts w:ascii="Arabic Typesetting" w:hAnsi="Arabic Typesetting" w:cs="Arabic Typesetting"/>
          <w:szCs w:val="34"/>
          <w:rtl/>
        </w:rPr>
        <w:t xml:space="preserve"> </w:t>
      </w:r>
      <w:r w:rsidRPr="00AB154D">
        <w:rPr>
          <w:rFonts w:ascii="Arabic Typesetting" w:hAnsi="Arabic Typesetting" w:cs="Arabic Typesetting" w:hint="cs"/>
          <w:szCs w:val="34"/>
          <w:rtl/>
        </w:rPr>
        <w:t>الاجتماعية</w:t>
      </w:r>
      <w:r w:rsidRPr="00AB154D">
        <w:rPr>
          <w:rFonts w:ascii="Arabic Typesetting" w:hAnsi="Arabic Typesetting" w:cs="Arabic Typesetting"/>
          <w:szCs w:val="34"/>
          <w:rtl/>
        </w:rPr>
        <w:t xml:space="preserve"> </w:t>
      </w:r>
      <w:r w:rsidRPr="00AB154D">
        <w:rPr>
          <w:rFonts w:ascii="Arabic Typesetting" w:hAnsi="Arabic Typesetting" w:cs="Arabic Typesetting" w:hint="cs"/>
          <w:szCs w:val="34"/>
          <w:rtl/>
        </w:rPr>
        <w:t>والاقتصا</w:t>
      </w:r>
      <w:r w:rsidRPr="00AB154D">
        <w:rPr>
          <w:rFonts w:ascii="Arabic Typesetting" w:hAnsi="Arabic Typesetting" w:cs="Arabic Typesetting"/>
          <w:szCs w:val="34"/>
          <w:rtl/>
        </w:rPr>
        <w:t>دية الناتجة عن الابتكار والإبداع؛ والثاني هو تنسيق تعزيز خدمات الويبو</w:t>
      </w:r>
      <w:r w:rsidRPr="009F0533">
        <w:rPr>
          <w:rFonts w:ascii="Arabic Typesetting" w:hAnsi="Arabic Typesetting" w:cs="Arabic Typesetting"/>
          <w:szCs w:val="34"/>
          <w:rtl/>
        </w:rPr>
        <w:t xml:space="preserve"> وبرامجها وتقديمها إلى البلدان المتقدمة.</w:t>
      </w:r>
    </w:p>
    <w:p w:rsidR="00884CF0" w:rsidRPr="009F0533" w:rsidRDefault="00884CF0" w:rsidP="00862268">
      <w:pPr>
        <w:numPr>
          <w:ilvl w:val="0"/>
          <w:numId w:val="33"/>
        </w:numPr>
        <w:tabs>
          <w:tab w:val="clear" w:pos="683"/>
        </w:tabs>
        <w:adjustRightInd w:val="0"/>
        <w:snapToGrid w:val="0"/>
        <w:spacing w:after="120" w:line="340" w:lineRule="exact"/>
        <w:ind w:left="0"/>
        <w:rPr>
          <w:rFonts w:ascii="Arabic Typesetting" w:hAnsi="Arabic Typesetting" w:cs="Arabic Typesetting"/>
          <w:szCs w:val="34"/>
        </w:rPr>
      </w:pPr>
      <w:r w:rsidRPr="009F0533">
        <w:rPr>
          <w:rFonts w:ascii="Arabic Typesetting" w:hAnsi="Arabic Typesetting" w:cs="Arabic Typesetting"/>
          <w:szCs w:val="34"/>
          <w:rtl/>
        </w:rPr>
        <w:t>وسوف يلزم تكييف المساعدة التي يقدمها البرنامج لتتلاءم مع الاحتياجات المُحدَّدة للبلدان المعنية، حيث تختلف البلدان من حيث مستويات التنمية الاقتصادية واحتياجات الملكية الفكرية. فبعض البلدان تحتاج إلى مزيد</w:t>
      </w:r>
      <w:r w:rsidRPr="009F0533">
        <w:rPr>
          <w:rFonts w:ascii="Arabic Typesetting" w:hAnsi="Arabic Typesetting" w:cs="Arabic Typesetting" w:hint="cs"/>
          <w:szCs w:val="34"/>
          <w:rtl/>
        </w:rPr>
        <w:t>ٍ</w:t>
      </w:r>
      <w:r w:rsidRPr="009F0533">
        <w:rPr>
          <w:rFonts w:ascii="Arabic Typesetting" w:hAnsi="Arabic Typesetting" w:cs="Arabic Typesetting"/>
          <w:szCs w:val="34"/>
          <w:rtl/>
        </w:rPr>
        <w:t xml:space="preserve"> من الدعم للجهود التي تبذلها الحكومات لإنشاء بيئة وطنية قانونية ومؤسسية آمنة ومتوازنة، بينما سينصب التركيز في بلدان أخرى على تقديم مساعدة</w:t>
      </w:r>
      <w:r w:rsidRPr="009F0533">
        <w:rPr>
          <w:rFonts w:ascii="Arabic Typesetting" w:hAnsi="Arabic Typesetting" w:cs="Arabic Typesetting" w:hint="cs"/>
          <w:szCs w:val="34"/>
          <w:rtl/>
        </w:rPr>
        <w:t>ٍ</w:t>
      </w:r>
      <w:r w:rsidRPr="009F0533">
        <w:rPr>
          <w:rFonts w:ascii="Arabic Typesetting" w:hAnsi="Arabic Typesetting" w:cs="Arabic Typesetting"/>
          <w:szCs w:val="34"/>
          <w:rtl/>
        </w:rPr>
        <w:t xml:space="preserve"> متخصصة في بناء نظام ابتكار مؤاتٍ. ويستعد بعض البلدان في المنطقة أيضاً للحصول على عضوية الاتحاد الأوروبي والمنظمة الأوروبية لبراءات الاختراع، ويحتاج إلى تكييف أنظمة الملكية الفكرية به وفقاً لذلك.</w:t>
      </w:r>
    </w:p>
    <w:p w:rsidR="00884CF0" w:rsidRPr="009F0533" w:rsidRDefault="00884CF0" w:rsidP="00862268">
      <w:pPr>
        <w:numPr>
          <w:ilvl w:val="0"/>
          <w:numId w:val="33"/>
        </w:numPr>
        <w:tabs>
          <w:tab w:val="clear" w:pos="683"/>
        </w:tabs>
        <w:adjustRightInd w:val="0"/>
        <w:snapToGrid w:val="0"/>
        <w:spacing w:after="120" w:line="340" w:lineRule="exact"/>
        <w:ind w:left="0"/>
        <w:rPr>
          <w:rFonts w:ascii="Arabic Typesetting" w:hAnsi="Arabic Typesetting" w:cs="Arabic Typesetting"/>
          <w:szCs w:val="34"/>
        </w:rPr>
      </w:pPr>
      <w:r w:rsidRPr="009F0533">
        <w:rPr>
          <w:rFonts w:ascii="Arabic Typesetting" w:hAnsi="Arabic Typesetting" w:cs="Arabic Typesetting"/>
          <w:szCs w:val="34"/>
          <w:rtl/>
        </w:rPr>
        <w:t xml:space="preserve">ويبدو أنه في سياق الاقتصاد العالمي لا غنى عن تعزيز التفاعل بين أصحاب المصلحة والمؤسسات </w:t>
      </w:r>
      <w:r w:rsidRPr="009F0533">
        <w:rPr>
          <w:rFonts w:ascii="Arabic Typesetting" w:hAnsi="Arabic Typesetting" w:cs="Arabic Typesetting" w:hint="cs"/>
          <w:szCs w:val="34"/>
          <w:rtl/>
        </w:rPr>
        <w:t xml:space="preserve">في </w:t>
      </w:r>
      <w:r w:rsidRPr="009F0533">
        <w:rPr>
          <w:rFonts w:ascii="Arabic Typesetting" w:hAnsi="Arabic Typesetting" w:cs="Arabic Typesetting"/>
          <w:szCs w:val="34"/>
          <w:rtl/>
        </w:rPr>
        <w:t xml:space="preserve">البلدان المتقدمة والويبو، بغية تحسين صورة الويبو وإعلاء شأنها في البلدان المعنية. </w:t>
      </w:r>
      <w:r w:rsidRPr="009F0533">
        <w:rPr>
          <w:rFonts w:ascii="Arabic Typesetting" w:hAnsi="Arabic Typesetting" w:cs="Arabic Typesetting" w:hint="cs"/>
          <w:szCs w:val="34"/>
          <w:rtl/>
        </w:rPr>
        <w:t>ووجود</w:t>
      </w:r>
      <w:r w:rsidRPr="009F0533">
        <w:rPr>
          <w:rFonts w:ascii="Arabic Typesetting" w:hAnsi="Arabic Typesetting" w:cs="Arabic Typesetting"/>
          <w:szCs w:val="34"/>
          <w:rtl/>
        </w:rPr>
        <w:t xml:space="preserve"> نهج مؤسسي مُنسَّق للبلدان المتقدمة سوف يعود بالنفع على كل من الويبو والدول الأعضاء فيها.</w:t>
      </w:r>
    </w:p>
    <w:p w:rsidR="00884CF0" w:rsidRPr="009F0533" w:rsidRDefault="00884CF0" w:rsidP="00862268">
      <w:pPr>
        <w:numPr>
          <w:ilvl w:val="0"/>
          <w:numId w:val="33"/>
        </w:numPr>
        <w:tabs>
          <w:tab w:val="clear" w:pos="683"/>
        </w:tabs>
        <w:adjustRightInd w:val="0"/>
        <w:snapToGrid w:val="0"/>
        <w:spacing w:after="120" w:line="340" w:lineRule="exact"/>
        <w:ind w:left="0"/>
        <w:rPr>
          <w:rFonts w:ascii="Arabic Typesetting" w:hAnsi="Arabic Typesetting" w:cs="Arabic Typesetting"/>
          <w:szCs w:val="34"/>
        </w:rPr>
      </w:pPr>
      <w:r w:rsidRPr="009F0533">
        <w:rPr>
          <w:rFonts w:ascii="Arabic Typesetting" w:hAnsi="Arabic Typesetting" w:cs="Arabic Typesetting"/>
          <w:szCs w:val="34"/>
          <w:rtl/>
        </w:rPr>
        <w:t>ورأى العديد من البلدان في أعقاب الأزمة الاقتصادية والمالية أن للابتكار والملكية الفكرية دوراً رئيسياً في تحقيق الانتعاش</w:t>
      </w:r>
      <w:r w:rsidRPr="009F0533">
        <w:rPr>
          <w:rFonts w:ascii="Arabic Typesetting" w:hAnsi="Arabic Typesetting" w:cs="Arabic Typesetting" w:hint="cs"/>
          <w:szCs w:val="34"/>
          <w:rtl/>
        </w:rPr>
        <w:t xml:space="preserve"> فيها</w:t>
      </w:r>
      <w:r w:rsidRPr="009F0533">
        <w:rPr>
          <w:rFonts w:ascii="Arabic Typesetting" w:hAnsi="Arabic Typesetting" w:cs="Arabic Typesetting"/>
          <w:szCs w:val="34"/>
          <w:rtl/>
        </w:rPr>
        <w:t xml:space="preserve">. وأدى هذا إلى وجود وعي أكبر وفهم أفضل لنهج أكثر تنظيماً وأطول أجلاً فيما يخص الملكية الفكرية والابتكار. وهذا هو السبب في أن الطلب على وضع استراتيجيات وخطط وطنية للملكية الفكرية سوف يستمر في الزيادة في </w:t>
      </w:r>
      <w:r w:rsidR="005E2F2A">
        <w:rPr>
          <w:rFonts w:ascii="Arabic Typesetting" w:hAnsi="Arabic Typesetting" w:cs="Arabic Typesetting"/>
          <w:szCs w:val="34"/>
          <w:rtl/>
        </w:rPr>
        <w:t>الثنائية</w:t>
      </w:r>
      <w:r w:rsidRPr="009F0533">
        <w:rPr>
          <w:rFonts w:ascii="Arabic Typesetting" w:hAnsi="Arabic Typesetting" w:cs="Arabic Typesetting"/>
          <w:szCs w:val="34"/>
          <w:rtl/>
        </w:rPr>
        <w:t xml:space="preserve"> المقبلة.</w:t>
      </w:r>
    </w:p>
    <w:p w:rsidR="00884CF0" w:rsidRPr="009F0533" w:rsidRDefault="00884CF0" w:rsidP="00862268">
      <w:pPr>
        <w:numPr>
          <w:ilvl w:val="0"/>
          <w:numId w:val="33"/>
        </w:numPr>
        <w:tabs>
          <w:tab w:val="clear" w:pos="683"/>
        </w:tabs>
        <w:adjustRightInd w:val="0"/>
        <w:snapToGrid w:val="0"/>
        <w:spacing w:after="120" w:line="340" w:lineRule="exact"/>
        <w:ind w:left="0"/>
        <w:rPr>
          <w:rFonts w:ascii="Arabic Typesetting" w:hAnsi="Arabic Typesetting" w:cs="Arabic Typesetting"/>
          <w:i/>
          <w:szCs w:val="34"/>
        </w:rPr>
      </w:pPr>
      <w:r w:rsidRPr="009F0533">
        <w:rPr>
          <w:rFonts w:ascii="Arabic Typesetting" w:hAnsi="Arabic Typesetting" w:cs="Arabic Typesetting"/>
          <w:i/>
          <w:color w:val="000000"/>
          <w:szCs w:val="34"/>
          <w:rtl/>
        </w:rPr>
        <w:t>وتُشك</w:t>
      </w:r>
      <w:r w:rsidRPr="009F0533">
        <w:rPr>
          <w:rFonts w:ascii="Arabic Typesetting" w:hAnsi="Arabic Typesetting" w:cs="Arabic Typesetting" w:hint="cs"/>
          <w:i/>
          <w:color w:val="000000"/>
          <w:szCs w:val="34"/>
          <w:rtl/>
        </w:rPr>
        <w:t>ّ</w:t>
      </w:r>
      <w:r w:rsidRPr="009F0533">
        <w:rPr>
          <w:rFonts w:ascii="Arabic Typesetting" w:hAnsi="Arabic Typesetting" w:cs="Arabic Typesetting"/>
          <w:i/>
          <w:color w:val="000000"/>
          <w:szCs w:val="34"/>
          <w:rtl/>
        </w:rPr>
        <w:t>ل الشركات الصغيرة والمتوسطة جزءاً أساسياً من نظام الابتكار الوطني. فالتنمية الاقتصادية تعتمد عليها. وبدأ العديد من الشركات الصغيرة والمتوسطة في المنطقة يعرض منتجات ويقدم خدمات في الصناعات الكثيفة للملكية الفكرية. ومن ثمَّ، توجد حاجة إلى زيادة تعزيز فهمها للملكية الفكرية، بما في ذلك ما يتعلق بكيفية إدماج الملكية الفكرية في سياسات الابتكار، وكيفية استخدام نظام الابتكار على نحو أفضل، وكيفية الاستفادة من خدمات الويبو.</w:t>
      </w:r>
    </w:p>
    <w:p w:rsidR="00884CF0" w:rsidRPr="009F0533" w:rsidRDefault="00884CF0" w:rsidP="00862268">
      <w:pPr>
        <w:numPr>
          <w:ilvl w:val="0"/>
          <w:numId w:val="33"/>
        </w:numPr>
        <w:tabs>
          <w:tab w:val="clear" w:pos="683"/>
        </w:tabs>
        <w:adjustRightInd w:val="0"/>
        <w:snapToGrid w:val="0"/>
        <w:spacing w:after="120" w:line="340" w:lineRule="exact"/>
        <w:ind w:left="0"/>
        <w:rPr>
          <w:rFonts w:ascii="Arabic Typesetting" w:hAnsi="Arabic Typesetting" w:cs="Arabic Typesetting"/>
          <w:szCs w:val="34"/>
        </w:rPr>
      </w:pPr>
      <w:r w:rsidRPr="009F0533">
        <w:rPr>
          <w:rFonts w:ascii="Arabic Typesetting" w:hAnsi="Arabic Typesetting" w:cs="Arabic Typesetting"/>
          <w:szCs w:val="34"/>
          <w:rtl/>
        </w:rPr>
        <w:t>ورغم إحراز تقدم كبير في المنطقة في سبيل إقامة اقتصاد قائم على المعرفة، لا يزال يمكن إدخال تحسينات على تيسير تدفق الإبداع والابتكار من الجامعات إلى المؤسسات التجارية. وبصرف النظر عن إنشاء مكاتب نقل التكنولوجيا والمراكز الإعلامية للملكية الفكرية، فإن أحد الجوانب الرئيسية التي تتطلب العناية بها هو تطوير سياسات الملكية الفكرية في الجامعات والمؤسسات البحثية.</w:t>
      </w:r>
    </w:p>
    <w:p w:rsidR="00884CF0" w:rsidRDefault="00884CF0" w:rsidP="00862268">
      <w:pPr>
        <w:numPr>
          <w:ilvl w:val="0"/>
          <w:numId w:val="33"/>
        </w:numPr>
        <w:tabs>
          <w:tab w:val="clear" w:pos="683"/>
        </w:tabs>
        <w:adjustRightInd w:val="0"/>
        <w:snapToGrid w:val="0"/>
        <w:spacing w:after="120" w:line="340" w:lineRule="exact"/>
        <w:ind w:left="0"/>
        <w:rPr>
          <w:rFonts w:ascii="Arabic Typesetting" w:hAnsi="Arabic Typesetting" w:cs="Arabic Typesetting"/>
          <w:szCs w:val="34"/>
        </w:rPr>
      </w:pPr>
      <w:r w:rsidRPr="009F0533">
        <w:rPr>
          <w:rFonts w:ascii="Arabic Typesetting" w:hAnsi="Arabic Typesetting" w:cs="Arabic Typesetting"/>
          <w:szCs w:val="34"/>
          <w:rtl/>
        </w:rPr>
        <w:t>وانضم العديد من البلدان في المنطقة إلى أنظمة الويبو، ولا سيما نظام معاهدة التعاون بشأن البراءات ونظام مدريد، وبعض هذه البلدان يخطط للانضمام إلى نظام لاهاي. ولم تتحقق بعدُ الإمكانات الكاملة لهذه الأنظمة في المنطقة. ولهذا السبب توجد حاجة إلى زيادة تعزيز الترويج لها ومواصلة تنظيم تدريب هادف بشأن استخدامها.</w:t>
      </w:r>
    </w:p>
    <w:p w:rsidR="00884CF0" w:rsidRPr="009F0533" w:rsidRDefault="00884CF0" w:rsidP="00862268">
      <w:pPr>
        <w:adjustRightInd w:val="0"/>
        <w:snapToGrid w:val="0"/>
        <w:spacing w:after="120" w:line="340" w:lineRule="exact"/>
        <w:rPr>
          <w:rFonts w:ascii="Arabic Typesetting" w:hAnsi="Arabic Typesetting" w:cs="Arabic Typesetting"/>
          <w:szCs w:val="34"/>
        </w:rPr>
      </w:pPr>
    </w:p>
    <w:p w:rsidR="00884CF0" w:rsidRPr="009F0533" w:rsidRDefault="00884CF0" w:rsidP="00862268">
      <w:pPr>
        <w:keepNext/>
        <w:tabs>
          <w:tab w:val="left" w:pos="567"/>
          <w:tab w:val="left" w:pos="1985"/>
        </w:tabs>
        <w:adjustRightInd w:val="0"/>
        <w:snapToGrid w:val="0"/>
        <w:spacing w:after="240" w:line="340" w:lineRule="exact"/>
        <w:jc w:val="both"/>
        <w:rPr>
          <w:rFonts w:ascii="Arabic Typesetting" w:hAnsi="Arabic Typesetting" w:cs="Arabic Typesetting"/>
          <w:b/>
          <w:sz w:val="38"/>
          <w:szCs w:val="38"/>
        </w:rPr>
      </w:pPr>
      <w:r w:rsidRPr="009F0533">
        <w:rPr>
          <w:rFonts w:ascii="Arabic Typesetting" w:hAnsi="Arabic Typesetting" w:cs="Arabic Typesetting"/>
          <w:b/>
          <w:sz w:val="38"/>
          <w:szCs w:val="38"/>
          <w:rtl/>
        </w:rPr>
        <w:t>استراتيجيات التنفيذ</w:t>
      </w:r>
    </w:p>
    <w:p w:rsidR="00884CF0" w:rsidRDefault="00884CF0" w:rsidP="00862268">
      <w:pPr>
        <w:keepNext/>
        <w:numPr>
          <w:ilvl w:val="0"/>
          <w:numId w:val="33"/>
        </w:numPr>
        <w:tabs>
          <w:tab w:val="clear" w:pos="683"/>
        </w:tabs>
        <w:adjustRightInd w:val="0"/>
        <w:snapToGrid w:val="0"/>
        <w:spacing w:after="120" w:line="340" w:lineRule="exact"/>
        <w:ind w:left="0"/>
        <w:rPr>
          <w:rFonts w:ascii="Arabic Typesetting" w:hAnsi="Arabic Typesetting" w:cs="Arabic Typesetting"/>
          <w:szCs w:val="34"/>
        </w:rPr>
      </w:pPr>
      <w:r w:rsidRPr="009F0533">
        <w:rPr>
          <w:rFonts w:ascii="Arabic Typesetting" w:hAnsi="Arabic Typesetting" w:cs="Arabic Typesetting"/>
          <w:szCs w:val="34"/>
          <w:rtl/>
        </w:rPr>
        <w:t>عمل</w:t>
      </w:r>
      <w:r w:rsidRPr="009F0533">
        <w:rPr>
          <w:rFonts w:ascii="Arabic Typesetting" w:hAnsi="Arabic Typesetting" w:cs="Arabic Typesetting" w:hint="cs"/>
          <w:szCs w:val="34"/>
          <w:rtl/>
        </w:rPr>
        <w:t>ُ</w:t>
      </w:r>
      <w:r w:rsidRPr="009F0533">
        <w:rPr>
          <w:rFonts w:ascii="Arabic Typesetting" w:hAnsi="Arabic Typesetting" w:cs="Arabic Typesetting"/>
          <w:szCs w:val="34"/>
          <w:rtl/>
        </w:rPr>
        <w:t xml:space="preserve"> البرنامج من أجل البلدان التي تمر اقتصاداتها بمرحلة انتقالية سوف يواصل استرشاده بتوصيات جدول أعمال التنمية بشأن المساعدة التقنية وتكوين الكفاءات، ولا سيما التوصيات 1 و6 و12 و13 و14. وسوف يواصل البرنامج تقديم المساعدة إلى البلدان في المنطقة، مع التركيز على أطر تشريعية وتنظيمية وسياسية مناسبة ومتوازنة للملكية الفكرية</w:t>
      </w:r>
      <w:r w:rsidRPr="009F0533">
        <w:rPr>
          <w:rFonts w:ascii="Arabic Typesetting" w:hAnsi="Arabic Typesetting" w:cs="Arabic Typesetting" w:hint="cs"/>
          <w:szCs w:val="34"/>
          <w:rtl/>
        </w:rPr>
        <w:t>؛</w:t>
      </w:r>
      <w:r w:rsidRPr="009F0533">
        <w:rPr>
          <w:rFonts w:ascii="Arabic Typesetting" w:hAnsi="Arabic Typesetting" w:cs="Arabic Typesetting"/>
          <w:szCs w:val="34"/>
          <w:rtl/>
        </w:rPr>
        <w:t xml:space="preserve"> وسياسات واستراتيجيات وخطط إنمائية وطنية محددة ومتسقة بوضوح بشأن الابتكار والملكية الفكرية تتماشى مع الغايات والأهداف الإنمائية الوطنية</w:t>
      </w:r>
      <w:r w:rsidRPr="009F0533">
        <w:rPr>
          <w:rFonts w:ascii="Arabic Typesetting" w:hAnsi="Arabic Typesetting" w:cs="Arabic Typesetting" w:hint="cs"/>
          <w:szCs w:val="34"/>
          <w:rtl/>
          <w:lang w:bidi="ar-LB"/>
        </w:rPr>
        <w:t>؛</w:t>
      </w:r>
      <w:r w:rsidRPr="009F0533">
        <w:rPr>
          <w:rFonts w:ascii="Arabic Typesetting" w:hAnsi="Arabic Typesetting" w:cs="Arabic Typesetting"/>
          <w:szCs w:val="34"/>
          <w:rtl/>
        </w:rPr>
        <w:t xml:space="preserve"> وتعزيز البنية التحتية التقنية والمعرفية لمكاتب الملكية الفكرية وغيرها من مؤسسات الملكية الفكرية مما يؤدي إلى </w:t>
      </w:r>
      <w:r w:rsidRPr="009F0533">
        <w:rPr>
          <w:rFonts w:ascii="Arabic Typesetting" w:hAnsi="Arabic Typesetting" w:cs="Arabic Typesetting"/>
          <w:szCs w:val="34"/>
          <w:rtl/>
        </w:rPr>
        <w:lastRenderedPageBreak/>
        <w:t>تقديم خدمات أفضل (أرخص وأسرع وأجود) لأصحاب المصلحة</w:t>
      </w:r>
      <w:r w:rsidRPr="009F0533">
        <w:rPr>
          <w:rFonts w:ascii="Arabic Typesetting" w:hAnsi="Arabic Typesetting" w:cs="Arabic Typesetting" w:hint="cs"/>
          <w:szCs w:val="34"/>
          <w:rtl/>
        </w:rPr>
        <w:t>؛</w:t>
      </w:r>
      <w:r w:rsidRPr="009F0533">
        <w:rPr>
          <w:rFonts w:ascii="Arabic Typesetting" w:hAnsi="Arabic Typesetting" w:cs="Arabic Typesetting"/>
          <w:szCs w:val="34"/>
          <w:rtl/>
        </w:rPr>
        <w:t xml:space="preserve"> وكفاءات معززة للموارد البشرية قادرة على تناول طائفة واسعة من الطلبات من أجل الانتفاع الفعال بالملكية الفكرية لأغراض التنمية في البلدان النامية والبلدان الأقل نمواً والبلدان المنتقلة إلى نظام الاقتصاد الحر.</w:t>
      </w:r>
    </w:p>
    <w:p w:rsidR="00CA2325" w:rsidRPr="009F0533" w:rsidRDefault="00CA2325" w:rsidP="00CA2325">
      <w:pPr>
        <w:keepNext/>
        <w:numPr>
          <w:ilvl w:val="0"/>
          <w:numId w:val="33"/>
        </w:numPr>
        <w:tabs>
          <w:tab w:val="clear" w:pos="683"/>
        </w:tabs>
        <w:adjustRightInd w:val="0"/>
        <w:snapToGrid w:val="0"/>
        <w:spacing w:after="120" w:line="340" w:lineRule="exact"/>
        <w:ind w:left="0"/>
        <w:rPr>
          <w:rFonts w:ascii="Arabic Typesetting" w:hAnsi="Arabic Typesetting" w:cs="Arabic Typesetting"/>
          <w:szCs w:val="34"/>
        </w:rPr>
      </w:pPr>
      <w:r>
        <w:rPr>
          <w:rFonts w:ascii="Arabic Typesetting" w:hAnsi="Arabic Typesetting" w:cs="Arabic Typesetting" w:hint="cs"/>
          <w:szCs w:val="34"/>
          <w:rtl/>
        </w:rPr>
        <w:t>وستُخطّط أنشطة تكوين كفاءات الشركات الصغيرة والمتوسطة وتُنفّذ وفق الاستراتيجيات الوطنية للملكية الفكرية، مع التركيز على تدريب المدربين لبلوغ أكبر عدد ممكن من الفئات المستهدفة. وسيتم التنسيق بشكل وثيق مع البرامج 9 و11 و30 بغرض تصميم الدورات التدريبية.</w:t>
      </w:r>
    </w:p>
    <w:p w:rsidR="00884CF0" w:rsidRPr="009F0533" w:rsidRDefault="00884CF0" w:rsidP="00CA2325">
      <w:pPr>
        <w:numPr>
          <w:ilvl w:val="0"/>
          <w:numId w:val="33"/>
        </w:numPr>
        <w:tabs>
          <w:tab w:val="clear" w:pos="683"/>
          <w:tab w:val="left" w:pos="707"/>
        </w:tabs>
        <w:adjustRightInd w:val="0"/>
        <w:snapToGrid w:val="0"/>
        <w:spacing w:after="120" w:line="340" w:lineRule="exact"/>
        <w:ind w:left="0"/>
        <w:rPr>
          <w:rFonts w:ascii="Arabic Typesetting" w:hAnsi="Arabic Typesetting" w:cs="Arabic Typesetting"/>
          <w:szCs w:val="34"/>
        </w:rPr>
      </w:pPr>
      <w:r w:rsidRPr="009F0533">
        <w:rPr>
          <w:rFonts w:ascii="Arabic Typesetting" w:hAnsi="Arabic Typesetting" w:cs="Arabic Typesetting"/>
          <w:szCs w:val="34"/>
          <w:rtl/>
        </w:rPr>
        <w:t>وفيما يخص البلدان المتقدمة، توجد حاجة إلى اتباع نهج أكثر تنسيقاً في تعزيز خدمات الويبو وأنشطتها المختلفة وتقديمها، بما في ذلك الأنظمة العالمية للملكية الفكرية، وبرنامج وضع القواعد والمعايير، والدراسات الرئيسية، وقواعد البيانات العالمية للملكية الفكرية، ومنصات وأدوات لاقتصاد المعرفة ذات الصلة. وعلاوة على ذلك، من المهم جمع المعلومات المتاحة عن اتجاهات وتحديات الملكية الفكرية في البلدان المعنية ومعالجة هذه المعلومات، مما يسمح بوجود تفاعل معزز مع السلطات العامة وأصحاب المصلحة فيما يتعلق بخدمات الويبو وأنشطتها المختلفة.</w:t>
      </w:r>
    </w:p>
    <w:p w:rsidR="00884CF0" w:rsidRPr="009F0533" w:rsidRDefault="00884CF0" w:rsidP="00862268">
      <w:pPr>
        <w:numPr>
          <w:ilvl w:val="0"/>
          <w:numId w:val="33"/>
        </w:numPr>
        <w:tabs>
          <w:tab w:val="clear" w:pos="683"/>
          <w:tab w:val="left" w:pos="707"/>
        </w:tabs>
        <w:adjustRightInd w:val="0"/>
        <w:snapToGrid w:val="0"/>
        <w:spacing w:after="120" w:line="340" w:lineRule="exact"/>
        <w:ind w:left="0"/>
        <w:rPr>
          <w:rFonts w:ascii="Arabic Typesetting" w:hAnsi="Arabic Typesetting" w:cs="Arabic Typesetting"/>
          <w:szCs w:val="34"/>
        </w:rPr>
      </w:pPr>
      <w:r w:rsidRPr="009F0533">
        <w:rPr>
          <w:rFonts w:ascii="Arabic Typesetting" w:hAnsi="Arabic Typesetting" w:cs="Arabic Typesetting"/>
          <w:szCs w:val="34"/>
          <w:rtl/>
        </w:rPr>
        <w:t>ومن خلال دعم المدخلات المقدمة من جميع البرامج ذات الصلة في الويبو وتنسيق هذه المدخلات، سوف يحقق البرنامج نتائجه المرتقبة باستخدام طائفة واسعة من أنشطة تكوين الكفاءات، وكذلك عن طريق إجراء التحليلات ذات الصلة وإعداد الدراسات الداعمة. وتقييم الأنشطة سوف يُمكِّن البرنامج من مواصلة تحسين أنشطته وتكييفها حسب احتياج المنطقة</w:t>
      </w:r>
      <w:r>
        <w:rPr>
          <w:rFonts w:ascii="Arabic Typesetting" w:hAnsi="Arabic Typesetting" w:cs="Arabic Typesetting" w:hint="cs"/>
          <w:szCs w:val="34"/>
          <w:rtl/>
        </w:rPr>
        <w:t> </w:t>
      </w:r>
      <w:r w:rsidRPr="009F0533">
        <w:rPr>
          <w:rFonts w:ascii="Arabic Typesetting" w:hAnsi="Arabic Typesetting" w:cs="Arabic Typesetting"/>
          <w:szCs w:val="34"/>
          <w:rtl/>
        </w:rPr>
        <w:t>المحدد.</w:t>
      </w:r>
    </w:p>
    <w:p w:rsidR="00884CF0" w:rsidRPr="009F0533" w:rsidRDefault="00884CF0" w:rsidP="00862268">
      <w:pPr>
        <w:numPr>
          <w:ilvl w:val="0"/>
          <w:numId w:val="33"/>
        </w:numPr>
        <w:tabs>
          <w:tab w:val="clear" w:pos="683"/>
          <w:tab w:val="left" w:pos="707"/>
        </w:tabs>
        <w:adjustRightInd w:val="0"/>
        <w:snapToGrid w:val="0"/>
        <w:spacing w:after="120" w:line="340" w:lineRule="exact"/>
        <w:ind w:left="0"/>
        <w:rPr>
          <w:rFonts w:ascii="Arabic Typesetting" w:hAnsi="Arabic Typesetting" w:cs="Arabic Typesetting"/>
          <w:szCs w:val="34"/>
        </w:rPr>
      </w:pPr>
      <w:r w:rsidRPr="009F0533">
        <w:rPr>
          <w:rFonts w:ascii="Arabic Typesetting" w:hAnsi="Arabic Typesetting" w:cs="Arabic Typesetting" w:hint="cs"/>
          <w:szCs w:val="34"/>
          <w:rtl/>
        </w:rPr>
        <w:t xml:space="preserve">وسوف تتطلب </w:t>
      </w:r>
      <w:r w:rsidRPr="009F0533">
        <w:rPr>
          <w:rFonts w:ascii="Arabic Typesetting" w:hAnsi="Arabic Typesetting" w:cs="Arabic Typesetting"/>
          <w:szCs w:val="34"/>
          <w:rtl/>
        </w:rPr>
        <w:t xml:space="preserve">تلبية احتياجات هذه البلدان وتوقعاتها المتنوعة </w:t>
      </w:r>
      <w:r w:rsidRPr="009F0533">
        <w:rPr>
          <w:rFonts w:ascii="Arabic Typesetting" w:hAnsi="Arabic Typesetting" w:cs="Arabic Typesetting" w:hint="cs"/>
          <w:szCs w:val="34"/>
          <w:rtl/>
        </w:rPr>
        <w:t>من ا</w:t>
      </w:r>
      <w:r w:rsidRPr="009F0533">
        <w:rPr>
          <w:rFonts w:ascii="Arabic Typesetting" w:hAnsi="Arabic Typesetting" w:cs="Arabic Typesetting"/>
          <w:szCs w:val="34"/>
          <w:rtl/>
        </w:rPr>
        <w:t>لملكية الفكرية إجراء أنشطة لتقييم الاحتياجات الخاصة بكل بلد، مما يشكل الأساس الذي يُستند إليه في وضع استراتيجيات وطنية مُحدَّدة للملكية الفكرية والابتكار.</w:t>
      </w:r>
    </w:p>
    <w:p w:rsidR="00884CF0" w:rsidRPr="009F0533" w:rsidRDefault="00884CF0" w:rsidP="00862268">
      <w:pPr>
        <w:numPr>
          <w:ilvl w:val="0"/>
          <w:numId w:val="33"/>
        </w:numPr>
        <w:tabs>
          <w:tab w:val="clear" w:pos="683"/>
          <w:tab w:val="left" w:pos="707"/>
        </w:tabs>
        <w:adjustRightInd w:val="0"/>
        <w:snapToGrid w:val="0"/>
        <w:spacing w:after="120" w:line="340" w:lineRule="exact"/>
        <w:ind w:left="0"/>
        <w:rPr>
          <w:rFonts w:ascii="Arabic Typesetting" w:hAnsi="Arabic Typesetting" w:cs="Arabic Typesetting"/>
          <w:szCs w:val="34"/>
        </w:rPr>
      </w:pPr>
      <w:r w:rsidRPr="009F0533">
        <w:rPr>
          <w:rFonts w:ascii="Arabic Typesetting" w:hAnsi="Arabic Typesetting" w:cs="Arabic Typesetting"/>
          <w:szCs w:val="34"/>
          <w:rtl/>
        </w:rPr>
        <w:t>وإضافة إلى ذلك، سوف يعتمد البرنامج أيضاً على بعض القواسم والسمات المشتركة بين الأنظمة الاقتصادية وأنظمة الملكية الفكرية للبلدان الموجودة في المنطقة، وسوف يُدعِّم تبادل الخبرات والدروس المستفادة وأفضل الممارسات.</w:t>
      </w:r>
    </w:p>
    <w:p w:rsidR="00884CF0" w:rsidRPr="009F0533" w:rsidRDefault="00884CF0" w:rsidP="00862268">
      <w:pPr>
        <w:numPr>
          <w:ilvl w:val="0"/>
          <w:numId w:val="33"/>
        </w:numPr>
        <w:tabs>
          <w:tab w:val="clear" w:pos="683"/>
          <w:tab w:val="left" w:pos="707"/>
        </w:tabs>
        <w:adjustRightInd w:val="0"/>
        <w:snapToGrid w:val="0"/>
        <w:spacing w:after="120" w:line="340" w:lineRule="exact"/>
        <w:ind w:left="0"/>
        <w:rPr>
          <w:rFonts w:ascii="Arabic Typesetting" w:hAnsi="Arabic Typesetting" w:cs="Arabic Typesetting"/>
          <w:szCs w:val="34"/>
        </w:rPr>
      </w:pPr>
      <w:r w:rsidRPr="009F0533">
        <w:rPr>
          <w:rFonts w:ascii="Arabic Typesetting" w:hAnsi="Arabic Typesetting" w:cs="Arabic Typesetting"/>
          <w:szCs w:val="34"/>
          <w:rtl/>
        </w:rPr>
        <w:t>وبما أن عدد مؤسسات التعليم العالي التي لديها سياسات للملكية الفكرية لا يزال منخفضاً نسبياً في بعض البلدان التي يشملها البرنامج، فسوف يواصل البرنامج</w:t>
      </w:r>
      <w:r w:rsidRPr="009F0533">
        <w:rPr>
          <w:rFonts w:ascii="Arabic Typesetting" w:hAnsi="Arabic Typesetting" w:cs="Arabic Typesetting" w:hint="cs"/>
          <w:szCs w:val="34"/>
          <w:rtl/>
        </w:rPr>
        <w:t>،</w:t>
      </w:r>
      <w:r w:rsidRPr="009F0533">
        <w:rPr>
          <w:rFonts w:ascii="Arabic Typesetting" w:hAnsi="Arabic Typesetting" w:cs="Arabic Typesetting"/>
          <w:szCs w:val="34"/>
          <w:rtl/>
        </w:rPr>
        <w:t xml:space="preserve"> بناء على طلبها، مساعدة الجهود ذات الصلة على الصعيد الوطني، مما سيعزز تنفيذ هذه السياسات.</w:t>
      </w:r>
    </w:p>
    <w:p w:rsidR="00884CF0" w:rsidRPr="001E4D28" w:rsidRDefault="00884CF0" w:rsidP="001E4D28">
      <w:pPr>
        <w:numPr>
          <w:ilvl w:val="0"/>
          <w:numId w:val="33"/>
        </w:numPr>
        <w:tabs>
          <w:tab w:val="clear" w:pos="683"/>
          <w:tab w:val="left" w:pos="707"/>
        </w:tabs>
        <w:adjustRightInd w:val="0"/>
        <w:snapToGrid w:val="0"/>
        <w:spacing w:after="120" w:line="340" w:lineRule="exact"/>
        <w:ind w:left="0"/>
        <w:rPr>
          <w:rFonts w:ascii="Arabic Typesetting" w:hAnsi="Arabic Typesetting" w:cs="Arabic Typesetting"/>
          <w:sz w:val="34"/>
          <w:szCs w:val="34"/>
        </w:rPr>
      </w:pPr>
      <w:r w:rsidRPr="001E4D28">
        <w:rPr>
          <w:rFonts w:ascii="Arabic Typesetting" w:hAnsi="Arabic Typesetting" w:cs="Arabic Typesetting" w:hint="cs"/>
          <w:sz w:val="34"/>
          <w:szCs w:val="34"/>
          <w:rtl/>
        </w:rPr>
        <w:t>وتقيم</w:t>
      </w:r>
      <w:r w:rsidRPr="001E4D28">
        <w:rPr>
          <w:rFonts w:ascii="Arabic Typesetting" w:hAnsi="Arabic Typesetting" w:cs="Arabic Typesetting"/>
          <w:sz w:val="34"/>
          <w:szCs w:val="34"/>
          <w:rtl/>
        </w:rPr>
        <w:t xml:space="preserve"> بعض البلدان في أوروبا وآسيا علاقات وثيقة مع الاتحاد الأوروبي أو هي بالفعل أعضاء فيه. والتعاون مع هذه البلدان سوف يراعي، حيثما كان ذلك ممكناً، المتطلبات الناشئة عن عضوية الاتحاد الأوروبي، فضلاً عن الاحتياجات المحددة للبلدان المنضمة، والبلدان المرشحة للانضمام، والبلدان المستفيدة من سياسة الاتحاد الأوروبي الجديدة الخاصة بالبلدان المجاورة وسياسته الخاصة بالشراكة مع بلدان أوروبا الشرقية. وسوف تُوجَّه كافة الجهود لفائدة برامج الملكية الفكرية التي تنفذها هذه البلدان في إطار الاتحاد الأوروبي أو في إطار المنظمة الأوروبية لبراءات الاختراع. وإضافة إلى ذلك، سوف تحظى بالعناية الواجبة أنشطة التعاون في الدول الأعضاء في رابطة الدول المستقلة، ولا سيما الأنشطة المنجزة بالتعاون مع المجلس المشترك بين الدول </w:t>
      </w:r>
      <w:r w:rsidR="001E4D28" w:rsidRPr="001E4D28">
        <w:rPr>
          <w:rFonts w:ascii="Arabic Typesetting" w:hAnsi="Arabic Typesetting" w:cs="Arabic Typesetting" w:hint="cs"/>
          <w:sz w:val="34"/>
          <w:szCs w:val="34"/>
          <w:rtl/>
        </w:rPr>
        <w:t>ل</w:t>
      </w:r>
      <w:r w:rsidRPr="001E4D28">
        <w:rPr>
          <w:rFonts w:ascii="Arabic Typesetting" w:hAnsi="Arabic Typesetting" w:cs="Arabic Typesetting"/>
          <w:sz w:val="34"/>
          <w:szCs w:val="34"/>
          <w:rtl/>
        </w:rPr>
        <w:t xml:space="preserve">لحماية </w:t>
      </w:r>
      <w:r w:rsidR="001E4D28">
        <w:rPr>
          <w:rFonts w:ascii="Arabic Typesetting" w:hAnsi="Arabic Typesetting" w:cs="Arabic Typesetting" w:hint="cs"/>
          <w:sz w:val="34"/>
          <w:szCs w:val="34"/>
          <w:rtl/>
        </w:rPr>
        <w:t>والإنفاذ القانوني</w:t>
      </w:r>
      <w:r w:rsidR="001E4D28" w:rsidRPr="001E4D28">
        <w:rPr>
          <w:rFonts w:ascii="Arabic Typesetting" w:hAnsi="Arabic Typesetting" w:cs="Arabic Typesetting" w:hint="cs"/>
          <w:sz w:val="34"/>
          <w:szCs w:val="34"/>
          <w:rtl/>
        </w:rPr>
        <w:t xml:space="preserve"> ل</w:t>
      </w:r>
      <w:r w:rsidRPr="001E4D28">
        <w:rPr>
          <w:rFonts w:ascii="Arabic Typesetting" w:hAnsi="Arabic Typesetting" w:cs="Arabic Typesetting"/>
          <w:sz w:val="34"/>
          <w:szCs w:val="34"/>
          <w:rtl/>
        </w:rPr>
        <w:t xml:space="preserve">لملكية </w:t>
      </w:r>
      <w:r w:rsidR="001E4D28" w:rsidRPr="001E4D28">
        <w:rPr>
          <w:rFonts w:ascii="Arabic Typesetting" w:hAnsi="Arabic Typesetting" w:cs="Arabic Typesetting" w:hint="cs"/>
          <w:sz w:val="34"/>
          <w:szCs w:val="34"/>
          <w:rtl/>
        </w:rPr>
        <w:t xml:space="preserve">الفكرية </w:t>
      </w:r>
      <w:r w:rsidR="001E4D28" w:rsidRPr="001E4D28">
        <w:rPr>
          <w:rFonts w:ascii="Arabic Typesetting" w:hAnsi="Arabic Typesetting" w:cs="Arabic Typesetting"/>
          <w:sz w:val="34"/>
          <w:szCs w:val="34"/>
        </w:rPr>
        <w:t>(</w:t>
      </w:r>
      <w:proofErr w:type="spellStart"/>
      <w:r w:rsidR="001E4D28" w:rsidRPr="001E4D28">
        <w:rPr>
          <w:rFonts w:ascii="Arabic Typesetting" w:hAnsi="Arabic Typesetting" w:cs="Arabic Typesetting"/>
          <w:sz w:val="34"/>
          <w:szCs w:val="34"/>
        </w:rPr>
        <w:t>ICPEIP</w:t>
      </w:r>
      <w:proofErr w:type="spellEnd"/>
      <w:r w:rsidR="001E4D28">
        <w:rPr>
          <w:rFonts w:ascii="Arabic Typesetting" w:hAnsi="Arabic Typesetting" w:cs="Arabic Typesetting"/>
          <w:sz w:val="34"/>
          <w:szCs w:val="34"/>
        </w:rPr>
        <w:t>)</w:t>
      </w:r>
      <w:r w:rsidR="001E4D28" w:rsidRPr="001E4D28">
        <w:rPr>
          <w:rFonts w:ascii="Arabic Typesetting" w:hAnsi="Arabic Typesetting" w:cs="Arabic Typesetting" w:hint="cs"/>
          <w:sz w:val="34"/>
          <w:szCs w:val="34"/>
          <w:rtl/>
          <w:lang w:val="fr-CH" w:bidi="ar-SA"/>
        </w:rPr>
        <w:t xml:space="preserve"> </w:t>
      </w:r>
      <w:r w:rsidRPr="001E4D28">
        <w:rPr>
          <w:rFonts w:ascii="Arabic Typesetting" w:hAnsi="Arabic Typesetting" w:cs="Arabic Typesetting"/>
          <w:sz w:val="34"/>
          <w:szCs w:val="34"/>
          <w:rtl/>
        </w:rPr>
        <w:t>والجمعية المشتركة بين برلمانات الدول الأعضاء في أسرة الدول المستقلة، وذلك بهدف توحيد هذه الجهود. وسوف يستمر إيلاء اهتمام خاص للتعاون مع المنظمة الأوروبية الآسيوية للبراءات وتعزيزه لتوطيد الروابط القائمة مع نظام معاهدة التعاون بشأن البراءات فضلاً عن المساهمة في الجهود الرامية إلى تيسير الانتفاع بأنظمة الملكية الفكرية وأصولها من أجل تحقيق التنمية المستدامة في المنطقة. وسوف يتعاون البرنامج أيضاً مع الجماعة الاقتصادية للمنطقة الأوروبية الآسيوية</w:t>
      </w:r>
      <w:r w:rsidRPr="001E4D28">
        <w:rPr>
          <w:rFonts w:ascii="Arabic Typesetting" w:hAnsi="Arabic Typesetting" w:cs="Arabic Typesetting" w:hint="cs"/>
          <w:sz w:val="34"/>
          <w:szCs w:val="34"/>
          <w:rtl/>
        </w:rPr>
        <w:t xml:space="preserve"> </w:t>
      </w:r>
      <w:r w:rsidRPr="001E4D28">
        <w:rPr>
          <w:rFonts w:ascii="Arabic Typesetting" w:hAnsi="Arabic Typesetting" w:cs="Arabic Typesetting"/>
          <w:sz w:val="34"/>
          <w:szCs w:val="34"/>
        </w:rPr>
        <w:t>(EEC)</w:t>
      </w:r>
      <w:r w:rsidRPr="001E4D28">
        <w:rPr>
          <w:rFonts w:ascii="Arabic Typesetting" w:hAnsi="Arabic Typesetting" w:cs="Arabic Typesetting" w:hint="cs"/>
          <w:sz w:val="34"/>
          <w:szCs w:val="34"/>
          <w:rtl/>
        </w:rPr>
        <w:t xml:space="preserve"> </w:t>
      </w:r>
      <w:r w:rsidRPr="001E4D28">
        <w:rPr>
          <w:rFonts w:ascii="Arabic Typesetting" w:hAnsi="Arabic Typesetting" w:cs="Arabic Typesetting"/>
          <w:sz w:val="34"/>
          <w:szCs w:val="34"/>
          <w:rtl/>
        </w:rPr>
        <w:t>بشأن الأنشطة المستهدفة في المنطقة.</w:t>
      </w:r>
    </w:p>
    <w:p w:rsidR="00884CF0" w:rsidRPr="009F0533" w:rsidRDefault="00884CF0" w:rsidP="00862268">
      <w:pPr>
        <w:adjustRightInd w:val="0"/>
        <w:snapToGrid w:val="0"/>
        <w:spacing w:after="120" w:line="340" w:lineRule="exact"/>
        <w:rPr>
          <w:rFonts w:ascii="Arabic Typesetting" w:hAnsi="Arabic Typesetting" w:cs="Arabic Typesetting"/>
          <w:szCs w:val="34"/>
        </w:rPr>
      </w:pPr>
    </w:p>
    <w:p w:rsidR="00884CF0" w:rsidRPr="009F0533" w:rsidRDefault="00884CF0" w:rsidP="00862268">
      <w:pPr>
        <w:keepNext/>
        <w:adjustRightInd w:val="0"/>
        <w:snapToGrid w:val="0"/>
        <w:spacing w:after="240" w:line="360" w:lineRule="exact"/>
        <w:rPr>
          <w:rFonts w:ascii="Arabic Typesetting" w:hAnsi="Arabic Typesetting" w:cs="Arabic Typesetting"/>
          <w:sz w:val="38"/>
          <w:szCs w:val="38"/>
          <w:lang w:val="pl-PL"/>
        </w:rPr>
      </w:pPr>
      <w:r w:rsidRPr="009F0533">
        <w:rPr>
          <w:rFonts w:ascii="Arabic Typesetting" w:hAnsi="Arabic Typesetting" w:cs="Arabic Typesetting"/>
          <w:sz w:val="38"/>
          <w:szCs w:val="38"/>
          <w:rtl/>
          <w:lang w:val="pl-PL"/>
        </w:rPr>
        <w:lastRenderedPageBreak/>
        <w:t>المخاطر الرئيسية واستراتيجيات التخفيف</w:t>
      </w:r>
    </w:p>
    <w:tbl>
      <w:tblPr>
        <w:bidiVisual/>
        <w:tblW w:w="0" w:type="auto"/>
        <w:tblInd w:w="108" w:type="dxa"/>
        <w:tblBorders>
          <w:top w:val="single" w:sz="4" w:space="0" w:color="auto"/>
          <w:left w:val="single" w:sz="4" w:space="0" w:color="auto"/>
          <w:bottom w:val="single" w:sz="4" w:space="0" w:color="auto"/>
          <w:right w:val="single" w:sz="4" w:space="0" w:color="auto"/>
          <w:insideH w:val="single" w:sz="4" w:space="0" w:color="auto"/>
        </w:tblBorders>
        <w:tblLook w:val="01E0" w:firstRow="1" w:lastRow="1" w:firstColumn="1" w:lastColumn="1" w:noHBand="0" w:noVBand="0"/>
      </w:tblPr>
      <w:tblGrid>
        <w:gridCol w:w="4400"/>
        <w:gridCol w:w="4620"/>
      </w:tblGrid>
      <w:tr w:rsidR="00884CF0" w:rsidRPr="009F0533" w:rsidTr="00862268">
        <w:trPr>
          <w:cantSplit/>
          <w:trHeight w:val="347"/>
        </w:trPr>
        <w:tc>
          <w:tcPr>
            <w:tcW w:w="4400" w:type="dxa"/>
            <w:shd w:val="clear" w:color="auto" w:fill="CCFFFF"/>
            <w:tcMar>
              <w:top w:w="113" w:type="dxa"/>
            </w:tcMar>
            <w:vAlign w:val="center"/>
          </w:tcPr>
          <w:p w:rsidR="00884CF0" w:rsidRPr="009F0533" w:rsidRDefault="00884CF0" w:rsidP="00862268">
            <w:pPr>
              <w:keepNext/>
              <w:autoSpaceDE w:val="0"/>
              <w:autoSpaceDN w:val="0"/>
              <w:adjustRightInd w:val="0"/>
              <w:snapToGrid w:val="0"/>
              <w:spacing w:before="60" w:after="60" w:line="300" w:lineRule="exact"/>
              <w:jc w:val="center"/>
              <w:rPr>
                <w:rFonts w:ascii="Arabic Typesetting" w:hAnsi="Arabic Typesetting" w:cs="Arabic Typesetting"/>
                <w:b/>
                <w:bCs/>
                <w:i/>
                <w:sz w:val="30"/>
                <w:szCs w:val="30"/>
              </w:rPr>
            </w:pPr>
            <w:r w:rsidRPr="009F0533">
              <w:rPr>
                <w:rFonts w:ascii="Arabic Typesetting" w:hAnsi="Arabic Typesetting" w:cs="Arabic Typesetting"/>
                <w:b/>
                <w:bCs/>
                <w:i/>
                <w:sz w:val="30"/>
                <w:szCs w:val="30"/>
                <w:rtl/>
              </w:rPr>
              <w:t>المخاطر التي قد تمنع البرنامج من تحقيق نتائجه</w:t>
            </w:r>
          </w:p>
        </w:tc>
        <w:tc>
          <w:tcPr>
            <w:tcW w:w="4620" w:type="dxa"/>
            <w:shd w:val="clear" w:color="auto" w:fill="CCFFFF"/>
            <w:tcMar>
              <w:top w:w="113" w:type="dxa"/>
            </w:tcMar>
            <w:vAlign w:val="center"/>
          </w:tcPr>
          <w:p w:rsidR="00884CF0" w:rsidRPr="009F0533" w:rsidRDefault="00884CF0" w:rsidP="00862268">
            <w:pPr>
              <w:keepNext/>
              <w:autoSpaceDE w:val="0"/>
              <w:autoSpaceDN w:val="0"/>
              <w:adjustRightInd w:val="0"/>
              <w:snapToGrid w:val="0"/>
              <w:spacing w:before="60" w:after="60" w:line="300" w:lineRule="exact"/>
              <w:jc w:val="center"/>
              <w:rPr>
                <w:rFonts w:ascii="Arabic Typesetting" w:hAnsi="Arabic Typesetting" w:cs="Arabic Typesetting"/>
                <w:b/>
                <w:bCs/>
                <w:i/>
                <w:sz w:val="30"/>
                <w:szCs w:val="30"/>
              </w:rPr>
            </w:pPr>
            <w:r w:rsidRPr="009F0533">
              <w:rPr>
                <w:rFonts w:ascii="Arabic Typesetting" w:hAnsi="Arabic Typesetting" w:cs="Arabic Typesetting"/>
                <w:b/>
                <w:bCs/>
                <w:i/>
                <w:sz w:val="30"/>
                <w:szCs w:val="30"/>
                <w:rtl/>
              </w:rPr>
              <w:t>خطط التخفيف التي طُبِّقت أو الجاري تنفيذها</w:t>
            </w:r>
            <w:r w:rsidRPr="009F0533">
              <w:rPr>
                <w:rFonts w:ascii="Arabic Typesetting" w:hAnsi="Arabic Typesetting" w:cs="Arabic Typesetting"/>
                <w:b/>
                <w:bCs/>
                <w:i/>
                <w:sz w:val="30"/>
                <w:szCs w:val="30"/>
              </w:rPr>
              <w:t xml:space="preserve"> </w:t>
            </w:r>
          </w:p>
        </w:tc>
      </w:tr>
      <w:tr w:rsidR="00884CF0" w:rsidRPr="009F0533" w:rsidTr="00862268">
        <w:trPr>
          <w:cantSplit/>
          <w:trHeight w:val="785"/>
        </w:trPr>
        <w:tc>
          <w:tcPr>
            <w:tcW w:w="4400" w:type="dxa"/>
            <w:shd w:val="clear" w:color="auto" w:fill="auto"/>
            <w:tcMar>
              <w:top w:w="113" w:type="dxa"/>
            </w:tcMar>
          </w:tcPr>
          <w:p w:rsidR="00884CF0" w:rsidRPr="009F0533" w:rsidRDefault="00884CF0" w:rsidP="00CA2325">
            <w:pPr>
              <w:keepNext/>
              <w:autoSpaceDE w:val="0"/>
              <w:autoSpaceDN w:val="0"/>
              <w:adjustRightInd w:val="0"/>
              <w:snapToGrid w:val="0"/>
              <w:spacing w:before="60" w:after="60" w:line="300" w:lineRule="exact"/>
              <w:rPr>
                <w:rFonts w:ascii="Arabic Typesetting" w:hAnsi="Arabic Typesetting" w:cs="Arabic Typesetting"/>
                <w:sz w:val="30"/>
                <w:szCs w:val="30"/>
                <w:rtl/>
              </w:rPr>
            </w:pPr>
            <w:r w:rsidRPr="009F0533">
              <w:rPr>
                <w:rFonts w:ascii="Arabic Typesetting" w:hAnsi="Arabic Typesetting" w:cs="Arabic Typesetting"/>
                <w:sz w:val="30"/>
                <w:szCs w:val="30"/>
                <w:rtl/>
              </w:rPr>
              <w:t xml:space="preserve">التغيرات الاقتصادية والسياسية قد تعرقل تنفيذ الاستراتيجيات </w:t>
            </w:r>
            <w:r w:rsidR="00CA2325">
              <w:rPr>
                <w:rFonts w:ascii="Arabic Typesetting" w:hAnsi="Arabic Typesetting" w:cs="Arabic Typesetting" w:hint="cs"/>
                <w:sz w:val="30"/>
                <w:szCs w:val="30"/>
                <w:rtl/>
              </w:rPr>
              <w:t xml:space="preserve">الوطنية للملكية الفكرية </w:t>
            </w:r>
            <w:r w:rsidRPr="009F0533">
              <w:rPr>
                <w:rFonts w:ascii="Arabic Typesetting" w:hAnsi="Arabic Typesetting" w:cs="Arabic Typesetting"/>
                <w:sz w:val="30"/>
                <w:szCs w:val="30"/>
                <w:rtl/>
              </w:rPr>
              <w:t>أو تتسبب في إبطاء تنفيذها</w:t>
            </w:r>
            <w:r w:rsidRPr="009F0533">
              <w:rPr>
                <w:rFonts w:ascii="Arabic Typesetting" w:hAnsi="Arabic Typesetting" w:cs="Arabic Typesetting"/>
                <w:sz w:val="30"/>
                <w:szCs w:val="30"/>
              </w:rPr>
              <w:t>.</w:t>
            </w:r>
          </w:p>
        </w:tc>
        <w:tc>
          <w:tcPr>
            <w:tcW w:w="4620" w:type="dxa"/>
            <w:shd w:val="clear" w:color="auto" w:fill="auto"/>
            <w:tcMar>
              <w:top w:w="113" w:type="dxa"/>
            </w:tcMar>
          </w:tcPr>
          <w:p w:rsidR="00884CF0" w:rsidRPr="009F0533" w:rsidRDefault="00884CF0" w:rsidP="00862268">
            <w:pPr>
              <w:autoSpaceDE w:val="0"/>
              <w:autoSpaceDN w:val="0"/>
              <w:adjustRightInd w:val="0"/>
              <w:snapToGrid w:val="0"/>
              <w:spacing w:before="60" w:after="60" w:line="300" w:lineRule="exact"/>
              <w:rPr>
                <w:rFonts w:ascii="Arabic Typesetting" w:hAnsi="Arabic Typesetting" w:cs="Arabic Typesetting"/>
                <w:sz w:val="30"/>
                <w:szCs w:val="30"/>
                <w:rtl/>
              </w:rPr>
            </w:pPr>
            <w:r w:rsidRPr="009F0533">
              <w:rPr>
                <w:rFonts w:ascii="Arabic Typesetting" w:hAnsi="Arabic Typesetting" w:cs="Arabic Typesetting"/>
                <w:sz w:val="30"/>
                <w:szCs w:val="30"/>
                <w:rtl/>
              </w:rPr>
              <w:t>الاستمرار في إقامة علاقات مع جميع أصحاب المصلحة في البلدان، والتخطيط المتقدم على جميع المستويات. وتوفير المرونة في خطط التعاون</w:t>
            </w:r>
            <w:r w:rsidRPr="009F0533">
              <w:rPr>
                <w:rFonts w:ascii="Arabic Typesetting" w:hAnsi="Arabic Typesetting" w:cs="Arabic Typesetting"/>
                <w:sz w:val="30"/>
                <w:szCs w:val="30"/>
              </w:rPr>
              <w:t>.</w:t>
            </w:r>
          </w:p>
        </w:tc>
      </w:tr>
    </w:tbl>
    <w:p w:rsidR="00884CF0" w:rsidRPr="009F0533" w:rsidRDefault="00884CF0" w:rsidP="00862268">
      <w:pPr>
        <w:tabs>
          <w:tab w:val="left" w:pos="567"/>
          <w:tab w:val="left" w:pos="1985"/>
        </w:tabs>
        <w:adjustRightInd w:val="0"/>
        <w:snapToGrid w:val="0"/>
        <w:spacing w:after="240" w:line="360" w:lineRule="exact"/>
        <w:jc w:val="both"/>
        <w:rPr>
          <w:rFonts w:ascii="Arabic Typesetting" w:hAnsi="Arabic Typesetting" w:cs="Arabic Typesetting"/>
          <w:b/>
          <w:sz w:val="36"/>
          <w:szCs w:val="36"/>
          <w:rtl/>
        </w:rPr>
      </w:pPr>
    </w:p>
    <w:p w:rsidR="00884CF0" w:rsidRPr="009F0533" w:rsidRDefault="00884CF0" w:rsidP="00862268">
      <w:pPr>
        <w:keepNext/>
        <w:tabs>
          <w:tab w:val="left" w:pos="567"/>
          <w:tab w:val="left" w:pos="1985"/>
        </w:tabs>
        <w:adjustRightInd w:val="0"/>
        <w:snapToGrid w:val="0"/>
        <w:spacing w:after="240" w:line="360" w:lineRule="exact"/>
        <w:jc w:val="both"/>
        <w:rPr>
          <w:rFonts w:ascii="Arabic Typesetting" w:hAnsi="Arabic Typesetting" w:cs="Arabic Typesetting"/>
          <w:b/>
          <w:sz w:val="38"/>
          <w:szCs w:val="38"/>
        </w:rPr>
      </w:pPr>
      <w:r w:rsidRPr="009F0533">
        <w:rPr>
          <w:rFonts w:ascii="Arabic Typesetting" w:hAnsi="Arabic Typesetting" w:cs="Arabic Typesetting"/>
          <w:b/>
          <w:sz w:val="38"/>
          <w:szCs w:val="38"/>
          <w:rtl/>
        </w:rPr>
        <w:t>إطار النتائج</w:t>
      </w:r>
    </w:p>
    <w:tbl>
      <w:tblPr>
        <w:bidiVisual/>
        <w:tblW w:w="4914" w:type="pct"/>
        <w:tblInd w:w="108"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2280"/>
        <w:gridCol w:w="2764"/>
        <w:gridCol w:w="2110"/>
        <w:gridCol w:w="1973"/>
      </w:tblGrid>
      <w:tr w:rsidR="00884CF0" w:rsidRPr="009F0533" w:rsidTr="00862268">
        <w:trPr>
          <w:cantSplit/>
          <w:trHeight w:val="425"/>
          <w:tblHeader/>
        </w:trPr>
        <w:tc>
          <w:tcPr>
            <w:tcW w:w="1249" w:type="pct"/>
            <w:tcBorders>
              <w:top w:val="single" w:sz="4" w:space="0" w:color="auto"/>
              <w:bottom w:val="single" w:sz="4" w:space="0" w:color="auto"/>
            </w:tcBorders>
            <w:shd w:val="clear" w:color="auto" w:fill="CCFFFF"/>
            <w:vAlign w:val="center"/>
          </w:tcPr>
          <w:p w:rsidR="00884CF0" w:rsidRPr="009F0533" w:rsidRDefault="00884CF0" w:rsidP="00862268">
            <w:pPr>
              <w:keepNext/>
              <w:adjustRightInd w:val="0"/>
              <w:snapToGrid w:val="0"/>
              <w:spacing w:beforeLines="60" w:before="144" w:afterLines="60" w:after="144" w:line="300" w:lineRule="exact"/>
              <w:jc w:val="center"/>
              <w:rPr>
                <w:rFonts w:ascii="Arabic Typesetting" w:hAnsi="Arabic Typesetting" w:cs="Arabic Typesetting"/>
                <w:b/>
                <w:bCs/>
                <w:sz w:val="30"/>
                <w:szCs w:val="30"/>
                <w:rtl/>
              </w:rPr>
            </w:pPr>
            <w:r w:rsidRPr="009F0533">
              <w:rPr>
                <w:rFonts w:ascii="Arabic Typesetting" w:hAnsi="Arabic Typesetting" w:cs="Arabic Typesetting"/>
                <w:b/>
                <w:bCs/>
                <w:sz w:val="30"/>
                <w:szCs w:val="30"/>
                <w:rtl/>
              </w:rPr>
              <w:t>النتائج المرتقبة</w:t>
            </w:r>
          </w:p>
        </w:tc>
        <w:tc>
          <w:tcPr>
            <w:tcW w:w="1514" w:type="pct"/>
            <w:tcBorders>
              <w:top w:val="single" w:sz="4" w:space="0" w:color="auto"/>
              <w:bottom w:val="single" w:sz="4" w:space="0" w:color="auto"/>
            </w:tcBorders>
            <w:shd w:val="clear" w:color="auto" w:fill="CCFFFF"/>
            <w:tcMar>
              <w:top w:w="110" w:type="dxa"/>
            </w:tcMar>
            <w:vAlign w:val="center"/>
          </w:tcPr>
          <w:p w:rsidR="00884CF0" w:rsidRPr="009F0533" w:rsidRDefault="00884CF0" w:rsidP="00862268">
            <w:pPr>
              <w:keepNext/>
              <w:adjustRightInd w:val="0"/>
              <w:snapToGrid w:val="0"/>
              <w:spacing w:beforeLines="60" w:before="144" w:afterLines="60" w:after="144" w:line="300" w:lineRule="exact"/>
              <w:jc w:val="center"/>
              <w:rPr>
                <w:rFonts w:ascii="Arabic Typesetting" w:hAnsi="Arabic Typesetting" w:cs="Arabic Typesetting"/>
                <w:b/>
                <w:bCs/>
                <w:sz w:val="30"/>
                <w:szCs w:val="30"/>
              </w:rPr>
            </w:pPr>
            <w:r w:rsidRPr="009F0533">
              <w:rPr>
                <w:rFonts w:ascii="Arabic Typesetting" w:hAnsi="Arabic Typesetting" w:cs="Arabic Typesetting"/>
                <w:b/>
                <w:bCs/>
                <w:sz w:val="30"/>
                <w:szCs w:val="30"/>
                <w:rtl/>
              </w:rPr>
              <w:t>مؤشرات الأداء</w:t>
            </w:r>
          </w:p>
        </w:tc>
        <w:tc>
          <w:tcPr>
            <w:tcW w:w="1156" w:type="pct"/>
            <w:tcBorders>
              <w:top w:val="single" w:sz="4" w:space="0" w:color="auto"/>
              <w:bottom w:val="single" w:sz="4" w:space="0" w:color="auto"/>
            </w:tcBorders>
            <w:shd w:val="clear" w:color="auto" w:fill="CCFFFF"/>
            <w:tcMar>
              <w:top w:w="110" w:type="dxa"/>
            </w:tcMar>
            <w:vAlign w:val="center"/>
          </w:tcPr>
          <w:p w:rsidR="00884CF0" w:rsidRPr="009F0533" w:rsidRDefault="00884CF0" w:rsidP="00862268">
            <w:pPr>
              <w:keepNext/>
              <w:adjustRightInd w:val="0"/>
              <w:snapToGrid w:val="0"/>
              <w:spacing w:beforeLines="60" w:before="144" w:afterLines="60" w:after="144" w:line="300" w:lineRule="exact"/>
              <w:jc w:val="center"/>
              <w:rPr>
                <w:rFonts w:ascii="Arabic Typesetting" w:hAnsi="Arabic Typesetting" w:cs="Arabic Typesetting"/>
                <w:b/>
                <w:bCs/>
                <w:sz w:val="30"/>
                <w:szCs w:val="30"/>
              </w:rPr>
            </w:pPr>
            <w:r w:rsidRPr="009F0533">
              <w:rPr>
                <w:rFonts w:ascii="Arabic Typesetting" w:hAnsi="Arabic Typesetting" w:cs="Arabic Typesetting"/>
                <w:b/>
                <w:bCs/>
                <w:sz w:val="30"/>
                <w:szCs w:val="30"/>
                <w:rtl/>
              </w:rPr>
              <w:t>أسس المقارنة</w:t>
            </w:r>
          </w:p>
        </w:tc>
        <w:tc>
          <w:tcPr>
            <w:tcW w:w="1081" w:type="pct"/>
            <w:tcBorders>
              <w:top w:val="single" w:sz="4" w:space="0" w:color="auto"/>
              <w:bottom w:val="single" w:sz="4" w:space="0" w:color="auto"/>
            </w:tcBorders>
            <w:shd w:val="clear" w:color="auto" w:fill="CCFFFF"/>
            <w:tcMar>
              <w:top w:w="110" w:type="dxa"/>
            </w:tcMar>
            <w:vAlign w:val="center"/>
          </w:tcPr>
          <w:p w:rsidR="00884CF0" w:rsidRPr="009F0533" w:rsidRDefault="00884CF0" w:rsidP="00862268">
            <w:pPr>
              <w:keepNext/>
              <w:adjustRightInd w:val="0"/>
              <w:snapToGrid w:val="0"/>
              <w:spacing w:beforeLines="60" w:before="144" w:afterLines="60" w:after="144" w:line="300" w:lineRule="exact"/>
              <w:jc w:val="center"/>
              <w:rPr>
                <w:rFonts w:ascii="Arabic Typesetting" w:hAnsi="Arabic Typesetting" w:cs="Arabic Typesetting"/>
                <w:b/>
                <w:bCs/>
                <w:sz w:val="30"/>
                <w:szCs w:val="30"/>
              </w:rPr>
            </w:pPr>
            <w:r w:rsidRPr="009F0533">
              <w:rPr>
                <w:rFonts w:ascii="Arabic Typesetting" w:hAnsi="Arabic Typesetting" w:cs="Arabic Typesetting"/>
                <w:b/>
                <w:bCs/>
                <w:sz w:val="30"/>
                <w:szCs w:val="30"/>
                <w:rtl/>
              </w:rPr>
              <w:t>الأهداف</w:t>
            </w:r>
          </w:p>
        </w:tc>
      </w:tr>
      <w:tr w:rsidR="00884CF0" w:rsidRPr="009F0533" w:rsidTr="00862268">
        <w:trPr>
          <w:cantSplit/>
          <w:trHeight w:val="596"/>
        </w:trPr>
        <w:tc>
          <w:tcPr>
            <w:tcW w:w="1249" w:type="pct"/>
            <w:tcBorders>
              <w:top w:val="single" w:sz="4" w:space="0" w:color="auto"/>
            </w:tcBorders>
            <w:shd w:val="clear" w:color="auto" w:fill="auto"/>
            <w:tcMar>
              <w:top w:w="113" w:type="dxa"/>
              <w:bottom w:w="85" w:type="dxa"/>
            </w:tcMar>
          </w:tcPr>
          <w:p w:rsidR="00884CF0" w:rsidRPr="009F0533" w:rsidRDefault="00884CF0" w:rsidP="00862268">
            <w:pPr>
              <w:adjustRightInd w:val="0"/>
              <w:snapToGrid w:val="0"/>
              <w:spacing w:beforeLines="60" w:before="144" w:afterLines="60" w:after="144" w:line="300" w:lineRule="exact"/>
              <w:rPr>
                <w:rFonts w:ascii="Arabic Typesetting" w:hAnsi="Arabic Typesetting" w:cs="Arabic Typesetting"/>
                <w:sz w:val="30"/>
                <w:szCs w:val="30"/>
              </w:rPr>
            </w:pPr>
            <w:r>
              <w:rPr>
                <w:rFonts w:ascii="Arabic Typesetting" w:hAnsi="Arabic Typesetting" w:cs="Arabic Typesetting" w:hint="cs"/>
                <w:sz w:val="30"/>
                <w:szCs w:val="30"/>
                <w:rtl/>
              </w:rPr>
              <w:t>ه 2.1</w:t>
            </w:r>
            <w:r w:rsidRPr="009F0533">
              <w:rPr>
                <w:rFonts w:ascii="Arabic Typesetting" w:hAnsi="Arabic Typesetting" w:cs="Arabic Typesetting"/>
                <w:sz w:val="30"/>
                <w:szCs w:val="30"/>
                <w:rtl/>
              </w:rPr>
              <w:t xml:space="preserve"> أطر تشريعية وتنظيمية وسياسية مناسبة ومتوازنة للملكية الفكرية</w:t>
            </w:r>
          </w:p>
        </w:tc>
        <w:tc>
          <w:tcPr>
            <w:tcW w:w="1514" w:type="pct"/>
            <w:tcBorders>
              <w:top w:val="single" w:sz="4" w:space="0" w:color="auto"/>
            </w:tcBorders>
            <w:shd w:val="clear" w:color="auto" w:fill="auto"/>
            <w:tcMar>
              <w:top w:w="113" w:type="dxa"/>
              <w:bottom w:w="85" w:type="dxa"/>
            </w:tcMar>
          </w:tcPr>
          <w:p w:rsidR="00884CF0" w:rsidRPr="009F0533" w:rsidRDefault="00884CF0" w:rsidP="00862268">
            <w:pPr>
              <w:adjustRightInd w:val="0"/>
              <w:snapToGrid w:val="0"/>
              <w:spacing w:beforeLines="60" w:before="144" w:afterLines="60" w:after="144" w:line="300" w:lineRule="exact"/>
              <w:rPr>
                <w:rFonts w:ascii="Arabic Typesetting" w:hAnsi="Arabic Typesetting" w:cs="Arabic Typesetting"/>
                <w:sz w:val="30"/>
                <w:szCs w:val="30"/>
                <w:rtl/>
              </w:rPr>
            </w:pPr>
            <w:r w:rsidRPr="009F0533">
              <w:rPr>
                <w:rFonts w:ascii="Arabic Typesetting" w:hAnsi="Arabic Typesetting" w:cs="Arabic Typesetting"/>
                <w:sz w:val="30"/>
                <w:szCs w:val="30"/>
                <w:rtl/>
              </w:rPr>
              <w:t xml:space="preserve">عدد البلدان التي لديها قوانين أو لوائح محدثة أو </w:t>
            </w:r>
            <w:r w:rsidRPr="009F0533">
              <w:rPr>
                <w:rFonts w:ascii="Arabic Typesetting" w:hAnsi="Arabic Typesetting" w:cs="Arabic Typesetting" w:hint="cs"/>
                <w:sz w:val="30"/>
                <w:szCs w:val="30"/>
                <w:rtl/>
              </w:rPr>
              <w:t>كلاهما</w:t>
            </w:r>
          </w:p>
        </w:tc>
        <w:tc>
          <w:tcPr>
            <w:tcW w:w="1156" w:type="pct"/>
            <w:tcBorders>
              <w:top w:val="single" w:sz="4" w:space="0" w:color="auto"/>
            </w:tcBorders>
            <w:shd w:val="clear" w:color="auto" w:fill="FFFFFF"/>
            <w:tcMar>
              <w:top w:w="113" w:type="dxa"/>
              <w:bottom w:w="85" w:type="dxa"/>
            </w:tcMar>
          </w:tcPr>
          <w:p w:rsidR="00884CF0" w:rsidRPr="009F0533" w:rsidRDefault="00884CF0" w:rsidP="00862268">
            <w:pPr>
              <w:adjustRightInd w:val="0"/>
              <w:snapToGrid w:val="0"/>
              <w:spacing w:beforeLines="60" w:before="144" w:afterLines="60" w:after="144" w:line="300" w:lineRule="exact"/>
              <w:rPr>
                <w:rFonts w:ascii="Arabic Typesetting" w:hAnsi="Arabic Typesetting" w:cs="Arabic Typesetting"/>
                <w:sz w:val="30"/>
                <w:szCs w:val="30"/>
              </w:rPr>
            </w:pPr>
            <w:r w:rsidRPr="009F0533">
              <w:rPr>
                <w:rFonts w:ascii="Arabic Typesetting" w:hAnsi="Arabic Typesetting" w:cs="Arabic Typesetting"/>
                <w:sz w:val="30"/>
                <w:szCs w:val="30"/>
                <w:rtl/>
              </w:rPr>
              <w:t>18 بحلول نهاية 2013</w:t>
            </w:r>
          </w:p>
        </w:tc>
        <w:tc>
          <w:tcPr>
            <w:tcW w:w="1081" w:type="pct"/>
            <w:tcBorders>
              <w:top w:val="single" w:sz="4" w:space="0" w:color="auto"/>
            </w:tcBorders>
            <w:shd w:val="clear" w:color="auto" w:fill="auto"/>
            <w:tcMar>
              <w:top w:w="113" w:type="dxa"/>
              <w:bottom w:w="85" w:type="dxa"/>
            </w:tcMar>
          </w:tcPr>
          <w:p w:rsidR="00884CF0" w:rsidRPr="009F0533" w:rsidRDefault="00884CF0" w:rsidP="00862268">
            <w:pPr>
              <w:keepNext/>
              <w:keepLines/>
              <w:adjustRightInd w:val="0"/>
              <w:snapToGrid w:val="0"/>
              <w:spacing w:beforeLines="60" w:before="144" w:afterLines="60" w:after="144" w:line="300" w:lineRule="exact"/>
              <w:rPr>
                <w:rFonts w:ascii="Arabic Typesetting" w:hAnsi="Arabic Typesetting" w:cs="Arabic Typesetting"/>
                <w:b/>
                <w:sz w:val="30"/>
                <w:szCs w:val="30"/>
                <w:rtl/>
              </w:rPr>
            </w:pPr>
            <w:r w:rsidRPr="009F0533">
              <w:rPr>
                <w:rFonts w:ascii="Arabic Typesetting" w:hAnsi="Arabic Typesetting" w:cs="Arabic Typesetting"/>
                <w:b/>
                <w:sz w:val="30"/>
                <w:szCs w:val="30"/>
                <w:rtl/>
              </w:rPr>
              <w:t>أربعة بلدان إضافية</w:t>
            </w:r>
          </w:p>
        </w:tc>
      </w:tr>
      <w:tr w:rsidR="00884CF0" w:rsidRPr="009F0533" w:rsidTr="00862268">
        <w:trPr>
          <w:cantSplit/>
        </w:trPr>
        <w:tc>
          <w:tcPr>
            <w:tcW w:w="1249" w:type="pct"/>
            <w:shd w:val="clear" w:color="auto" w:fill="auto"/>
            <w:tcMar>
              <w:top w:w="113" w:type="dxa"/>
              <w:bottom w:w="85" w:type="dxa"/>
            </w:tcMar>
          </w:tcPr>
          <w:p w:rsidR="00884CF0" w:rsidRPr="009F0533" w:rsidRDefault="00884CF0" w:rsidP="00862268">
            <w:pPr>
              <w:adjustRightInd w:val="0"/>
              <w:snapToGrid w:val="0"/>
              <w:spacing w:beforeLines="60" w:before="144" w:afterLines="60" w:after="144" w:line="300" w:lineRule="exact"/>
              <w:rPr>
                <w:rFonts w:ascii="Arabic Typesetting" w:hAnsi="Arabic Typesetting" w:cs="Arabic Typesetting"/>
                <w:sz w:val="30"/>
                <w:szCs w:val="30"/>
              </w:rPr>
            </w:pPr>
            <w:r>
              <w:rPr>
                <w:rFonts w:ascii="Arabic Typesetting" w:hAnsi="Arabic Typesetting" w:cs="Arabic Typesetting" w:hint="cs"/>
                <w:sz w:val="30"/>
                <w:szCs w:val="30"/>
                <w:rtl/>
              </w:rPr>
              <w:t>ه 1.2</w:t>
            </w:r>
            <w:r w:rsidRPr="009F0533">
              <w:rPr>
                <w:rFonts w:ascii="Arabic Typesetting" w:hAnsi="Arabic Typesetting" w:cs="Arabic Typesetting"/>
                <w:sz w:val="30"/>
                <w:szCs w:val="30"/>
                <w:rtl/>
              </w:rPr>
              <w:t xml:space="preserve"> انتفاع متزايد بنظام معاهدة التعاون بشأن البراءات كسبيل للإيداع الدولي لطلبات البراءات</w:t>
            </w:r>
            <w:r w:rsidRPr="009F0533">
              <w:rPr>
                <w:rFonts w:ascii="Arabic Typesetting" w:hAnsi="Arabic Typesetting" w:cs="Arabic Typesetting"/>
                <w:sz w:val="30"/>
                <w:szCs w:val="30"/>
              </w:rPr>
              <w:t xml:space="preserve"> </w:t>
            </w:r>
          </w:p>
        </w:tc>
        <w:tc>
          <w:tcPr>
            <w:tcW w:w="1514" w:type="pct"/>
            <w:shd w:val="clear" w:color="auto" w:fill="auto"/>
            <w:tcMar>
              <w:top w:w="113" w:type="dxa"/>
              <w:bottom w:w="85" w:type="dxa"/>
            </w:tcMar>
          </w:tcPr>
          <w:p w:rsidR="00884CF0" w:rsidRPr="009F0533" w:rsidRDefault="00884CF0" w:rsidP="00CA2325">
            <w:pPr>
              <w:adjustRightInd w:val="0"/>
              <w:snapToGrid w:val="0"/>
              <w:spacing w:beforeLines="60" w:before="144" w:afterLines="60" w:after="144" w:line="300" w:lineRule="exact"/>
              <w:rPr>
                <w:rFonts w:ascii="Arabic Typesetting" w:hAnsi="Arabic Typesetting" w:cs="Arabic Typesetting"/>
                <w:sz w:val="30"/>
                <w:szCs w:val="30"/>
                <w:rtl/>
              </w:rPr>
            </w:pPr>
            <w:r w:rsidRPr="009F0533">
              <w:rPr>
                <w:rFonts w:ascii="Arabic Typesetting" w:hAnsi="Arabic Typesetting" w:cs="Arabic Typesetting"/>
                <w:sz w:val="30"/>
                <w:szCs w:val="30"/>
                <w:rtl/>
              </w:rPr>
              <w:t xml:space="preserve">عدد </w:t>
            </w:r>
            <w:r w:rsidR="00CA2325">
              <w:rPr>
                <w:rFonts w:ascii="Arabic Typesetting" w:hAnsi="Arabic Typesetting" w:cs="Arabic Typesetting" w:hint="cs"/>
                <w:sz w:val="30"/>
                <w:szCs w:val="30"/>
                <w:rtl/>
              </w:rPr>
              <w:t>الطلبات المودعة</w:t>
            </w:r>
            <w:r w:rsidRPr="009F0533">
              <w:rPr>
                <w:rFonts w:ascii="Arabic Typesetting" w:hAnsi="Arabic Typesetting" w:cs="Arabic Typesetting"/>
                <w:sz w:val="30"/>
                <w:szCs w:val="30"/>
                <w:rtl/>
              </w:rPr>
              <w:t xml:space="preserve"> بناء على معاهدة التعاون بشأن البراءات </w:t>
            </w:r>
            <w:r w:rsidR="00CA2325">
              <w:rPr>
                <w:rFonts w:ascii="Arabic Typesetting" w:hAnsi="Arabic Typesetting" w:cs="Arabic Typesetting" w:hint="cs"/>
                <w:sz w:val="30"/>
                <w:szCs w:val="30"/>
                <w:rtl/>
              </w:rPr>
              <w:t>والصادرة من</w:t>
            </w:r>
            <w:r w:rsidRPr="009F0533">
              <w:rPr>
                <w:rFonts w:ascii="Arabic Typesetting" w:hAnsi="Arabic Typesetting" w:cs="Arabic Typesetting"/>
                <w:sz w:val="30"/>
                <w:szCs w:val="30"/>
                <w:rtl/>
              </w:rPr>
              <w:t xml:space="preserve"> البلدان المنتقلة إلى نظام الاقتصاد الحر والبلدان المتقدمة</w:t>
            </w:r>
          </w:p>
        </w:tc>
        <w:tc>
          <w:tcPr>
            <w:tcW w:w="1156" w:type="pct"/>
            <w:shd w:val="clear" w:color="auto" w:fill="FFFFFF"/>
            <w:tcMar>
              <w:top w:w="113" w:type="dxa"/>
              <w:bottom w:w="85" w:type="dxa"/>
            </w:tcMar>
          </w:tcPr>
          <w:p w:rsidR="00884CF0" w:rsidRPr="009F0533" w:rsidRDefault="00884CF0" w:rsidP="00862268">
            <w:pPr>
              <w:adjustRightInd w:val="0"/>
              <w:snapToGrid w:val="0"/>
              <w:spacing w:beforeLines="60" w:before="144" w:afterLines="60" w:after="144" w:line="300" w:lineRule="exact"/>
              <w:rPr>
                <w:rFonts w:ascii="Arabic Typesetting" w:hAnsi="Arabic Typesetting" w:cs="Arabic Typesetting"/>
                <w:sz w:val="30"/>
                <w:szCs w:val="30"/>
                <w:rtl/>
              </w:rPr>
            </w:pPr>
            <w:r w:rsidRPr="009F0533">
              <w:rPr>
                <w:rFonts w:ascii="Arabic Typesetting" w:hAnsi="Arabic Typesetting" w:cs="Arabic Typesetting"/>
                <w:sz w:val="30"/>
                <w:szCs w:val="30"/>
                <w:rtl/>
              </w:rPr>
              <w:t>يحدد لاحقاً</w:t>
            </w:r>
          </w:p>
        </w:tc>
        <w:tc>
          <w:tcPr>
            <w:tcW w:w="1081" w:type="pct"/>
            <w:shd w:val="clear" w:color="auto" w:fill="auto"/>
            <w:tcMar>
              <w:top w:w="113" w:type="dxa"/>
              <w:bottom w:w="85" w:type="dxa"/>
            </w:tcMar>
          </w:tcPr>
          <w:p w:rsidR="00884CF0" w:rsidRPr="009F0533" w:rsidRDefault="00884CF0" w:rsidP="00862268">
            <w:pPr>
              <w:keepNext/>
              <w:keepLines/>
              <w:adjustRightInd w:val="0"/>
              <w:snapToGrid w:val="0"/>
              <w:spacing w:beforeLines="60" w:before="144" w:afterLines="60" w:after="144" w:line="300" w:lineRule="exact"/>
              <w:rPr>
                <w:rFonts w:ascii="Arabic Typesetting" w:hAnsi="Arabic Typesetting" w:cs="Arabic Typesetting"/>
                <w:b/>
                <w:sz w:val="30"/>
                <w:szCs w:val="30"/>
                <w:rtl/>
              </w:rPr>
            </w:pPr>
            <w:r w:rsidRPr="009F0533">
              <w:rPr>
                <w:rFonts w:ascii="Arabic Typesetting" w:hAnsi="Arabic Typesetting" w:cs="Arabic Typesetting"/>
                <w:b/>
                <w:sz w:val="30"/>
                <w:szCs w:val="30"/>
                <w:rtl/>
              </w:rPr>
              <w:t>زيادة بنسبة 2%</w:t>
            </w:r>
          </w:p>
        </w:tc>
      </w:tr>
      <w:tr w:rsidR="00884CF0" w:rsidRPr="009F0533" w:rsidTr="00862268">
        <w:trPr>
          <w:cantSplit/>
          <w:trHeight w:val="653"/>
        </w:trPr>
        <w:tc>
          <w:tcPr>
            <w:tcW w:w="1249" w:type="pct"/>
            <w:shd w:val="clear" w:color="auto" w:fill="auto"/>
            <w:tcMar>
              <w:top w:w="113" w:type="dxa"/>
              <w:bottom w:w="85" w:type="dxa"/>
            </w:tcMar>
          </w:tcPr>
          <w:p w:rsidR="00884CF0" w:rsidRPr="009F0533" w:rsidRDefault="00884CF0" w:rsidP="00862268">
            <w:pPr>
              <w:adjustRightInd w:val="0"/>
              <w:snapToGrid w:val="0"/>
              <w:spacing w:beforeLines="60" w:before="144" w:afterLines="60" w:after="144" w:line="300" w:lineRule="exact"/>
              <w:rPr>
                <w:rFonts w:ascii="Arabic Typesetting" w:hAnsi="Arabic Typesetting" w:cs="Arabic Typesetting"/>
                <w:sz w:val="30"/>
                <w:szCs w:val="30"/>
              </w:rPr>
            </w:pPr>
            <w:r>
              <w:rPr>
                <w:rFonts w:ascii="Arabic Typesetting" w:hAnsi="Arabic Typesetting" w:cs="Arabic Typesetting" w:hint="cs"/>
                <w:sz w:val="30"/>
                <w:szCs w:val="30"/>
                <w:rtl/>
              </w:rPr>
              <w:t>ه 4.2</w:t>
            </w:r>
            <w:r w:rsidRPr="009F0533">
              <w:rPr>
                <w:rFonts w:ascii="Arabic Typesetting" w:hAnsi="Arabic Typesetting" w:cs="Arabic Typesetting"/>
                <w:sz w:val="30"/>
                <w:szCs w:val="30"/>
                <w:rtl/>
              </w:rPr>
              <w:t xml:space="preserve"> الانتفاع بنظام لاهاي على نطاق أوسع ونحو أفضل، بما في ذلك من قبل البلدان النامية والبلدان الأقل نمواً</w:t>
            </w:r>
          </w:p>
        </w:tc>
        <w:tc>
          <w:tcPr>
            <w:tcW w:w="1514" w:type="pct"/>
            <w:shd w:val="clear" w:color="auto" w:fill="auto"/>
            <w:tcMar>
              <w:top w:w="113" w:type="dxa"/>
              <w:bottom w:w="85" w:type="dxa"/>
            </w:tcMar>
          </w:tcPr>
          <w:p w:rsidR="00884CF0" w:rsidRPr="009F0533" w:rsidRDefault="00884CF0" w:rsidP="001E4D28">
            <w:pPr>
              <w:adjustRightInd w:val="0"/>
              <w:snapToGrid w:val="0"/>
              <w:spacing w:beforeLines="60" w:before="144" w:afterLines="60" w:after="144" w:line="300" w:lineRule="exact"/>
              <w:rPr>
                <w:rFonts w:ascii="Arabic Typesetting" w:hAnsi="Arabic Typesetting" w:cs="Arabic Typesetting"/>
                <w:sz w:val="30"/>
                <w:szCs w:val="30"/>
              </w:rPr>
            </w:pPr>
            <w:r w:rsidRPr="009F0533">
              <w:rPr>
                <w:rFonts w:ascii="Arabic Typesetting" w:hAnsi="Arabic Typesetting" w:cs="Arabic Typesetting"/>
                <w:sz w:val="30"/>
                <w:szCs w:val="30"/>
                <w:rtl/>
              </w:rPr>
              <w:t xml:space="preserve">عدد </w:t>
            </w:r>
            <w:r w:rsidR="001E4D28">
              <w:rPr>
                <w:rFonts w:ascii="Arabic Typesetting" w:hAnsi="Arabic Typesetting" w:cs="Arabic Typesetting" w:hint="cs"/>
                <w:sz w:val="30"/>
                <w:szCs w:val="30"/>
                <w:rtl/>
              </w:rPr>
              <w:t xml:space="preserve">الطلبات المودعة </w:t>
            </w:r>
            <w:r w:rsidRPr="009F0533">
              <w:rPr>
                <w:rFonts w:ascii="Arabic Typesetting" w:hAnsi="Arabic Typesetting" w:cs="Arabic Typesetting"/>
                <w:sz w:val="30"/>
                <w:szCs w:val="30"/>
                <w:rtl/>
              </w:rPr>
              <w:t xml:space="preserve">بناء على نظام لاهاي </w:t>
            </w:r>
            <w:r w:rsidR="001E4D28">
              <w:rPr>
                <w:rFonts w:ascii="Arabic Typesetting" w:hAnsi="Arabic Typesetting" w:cs="Arabic Typesetting" w:hint="cs"/>
                <w:sz w:val="30"/>
                <w:szCs w:val="30"/>
                <w:rtl/>
              </w:rPr>
              <w:t xml:space="preserve">والصادرة من </w:t>
            </w:r>
            <w:r w:rsidRPr="009F0533">
              <w:rPr>
                <w:rFonts w:ascii="Arabic Typesetting" w:hAnsi="Arabic Typesetting" w:cs="Arabic Typesetting"/>
                <w:sz w:val="30"/>
                <w:szCs w:val="30"/>
                <w:rtl/>
              </w:rPr>
              <w:t>البلدان المنتقلة إلى نظام الاقتصاد الحر والبلدان المتقدمة</w:t>
            </w:r>
          </w:p>
        </w:tc>
        <w:tc>
          <w:tcPr>
            <w:tcW w:w="1156" w:type="pct"/>
            <w:shd w:val="clear" w:color="auto" w:fill="FFFFFF"/>
            <w:tcMar>
              <w:top w:w="113" w:type="dxa"/>
              <w:bottom w:w="85" w:type="dxa"/>
            </w:tcMar>
          </w:tcPr>
          <w:p w:rsidR="00884CF0" w:rsidRPr="009F0533" w:rsidRDefault="00884CF0" w:rsidP="00862268">
            <w:pPr>
              <w:adjustRightInd w:val="0"/>
              <w:snapToGrid w:val="0"/>
              <w:spacing w:beforeLines="60" w:before="144" w:afterLines="60" w:after="144" w:line="300" w:lineRule="exact"/>
              <w:rPr>
                <w:rFonts w:ascii="Arabic Typesetting" w:hAnsi="Arabic Typesetting" w:cs="Arabic Typesetting"/>
                <w:sz w:val="30"/>
                <w:szCs w:val="30"/>
              </w:rPr>
            </w:pPr>
            <w:r w:rsidRPr="009F0533">
              <w:rPr>
                <w:rFonts w:ascii="Arabic Typesetting" w:hAnsi="Arabic Typesetting" w:cs="Arabic Typesetting"/>
                <w:sz w:val="30"/>
                <w:szCs w:val="30"/>
                <w:rtl/>
              </w:rPr>
              <w:t>يحدد لاحقاً</w:t>
            </w:r>
          </w:p>
        </w:tc>
        <w:tc>
          <w:tcPr>
            <w:tcW w:w="1081" w:type="pct"/>
            <w:shd w:val="clear" w:color="auto" w:fill="auto"/>
            <w:tcMar>
              <w:top w:w="113" w:type="dxa"/>
              <w:bottom w:w="85" w:type="dxa"/>
            </w:tcMar>
          </w:tcPr>
          <w:p w:rsidR="00884CF0" w:rsidRPr="009F0533" w:rsidRDefault="00884CF0" w:rsidP="00862268">
            <w:pPr>
              <w:keepNext/>
              <w:keepLines/>
              <w:adjustRightInd w:val="0"/>
              <w:snapToGrid w:val="0"/>
              <w:spacing w:beforeLines="60" w:before="144" w:afterLines="60" w:after="144" w:line="300" w:lineRule="exact"/>
              <w:rPr>
                <w:rFonts w:ascii="Arabic Typesetting" w:hAnsi="Arabic Typesetting" w:cs="Arabic Typesetting"/>
                <w:bCs/>
                <w:sz w:val="30"/>
                <w:szCs w:val="30"/>
                <w:rtl/>
              </w:rPr>
            </w:pPr>
            <w:r w:rsidRPr="009F0533">
              <w:rPr>
                <w:rFonts w:ascii="Arabic Typesetting" w:hAnsi="Arabic Typesetting" w:cs="Arabic Typesetting"/>
                <w:b/>
                <w:sz w:val="30"/>
                <w:szCs w:val="30"/>
                <w:rtl/>
              </w:rPr>
              <w:t>زيادة بنسبة 2%</w:t>
            </w:r>
          </w:p>
        </w:tc>
      </w:tr>
      <w:tr w:rsidR="00884CF0" w:rsidRPr="009F0533" w:rsidTr="00862268">
        <w:trPr>
          <w:cantSplit/>
          <w:trHeight w:val="983"/>
        </w:trPr>
        <w:tc>
          <w:tcPr>
            <w:tcW w:w="1249" w:type="pct"/>
            <w:shd w:val="clear" w:color="auto" w:fill="auto"/>
            <w:tcMar>
              <w:top w:w="113" w:type="dxa"/>
              <w:bottom w:w="85" w:type="dxa"/>
            </w:tcMar>
          </w:tcPr>
          <w:p w:rsidR="00884CF0" w:rsidRPr="009F0533" w:rsidRDefault="00884CF0" w:rsidP="00862268">
            <w:pPr>
              <w:adjustRightInd w:val="0"/>
              <w:snapToGrid w:val="0"/>
              <w:spacing w:beforeLines="60" w:before="144" w:afterLines="60" w:after="144" w:line="300" w:lineRule="exact"/>
              <w:rPr>
                <w:rFonts w:ascii="Arabic Typesetting" w:hAnsi="Arabic Typesetting" w:cs="Arabic Typesetting"/>
                <w:sz w:val="30"/>
                <w:szCs w:val="30"/>
              </w:rPr>
            </w:pPr>
            <w:r>
              <w:rPr>
                <w:rFonts w:ascii="Arabic Typesetting" w:hAnsi="Arabic Typesetting" w:cs="Arabic Typesetting" w:hint="cs"/>
                <w:sz w:val="30"/>
                <w:szCs w:val="30"/>
                <w:rtl/>
              </w:rPr>
              <w:t>ه 6.2</w:t>
            </w:r>
            <w:r w:rsidRPr="009F0533">
              <w:rPr>
                <w:rFonts w:ascii="Arabic Typesetting" w:hAnsi="Arabic Typesetting" w:cs="Arabic Typesetting"/>
                <w:sz w:val="30"/>
                <w:szCs w:val="30"/>
                <w:rtl/>
              </w:rPr>
              <w:t xml:space="preserve"> الانتفاع بنظامي مدريد ولشبونة على نطاق أوسع ونحو أفضل، بما في ذلك من قبل البلدان النامية والبلدان الأقل نمواً</w:t>
            </w:r>
          </w:p>
        </w:tc>
        <w:tc>
          <w:tcPr>
            <w:tcW w:w="1514" w:type="pct"/>
            <w:shd w:val="clear" w:color="auto" w:fill="auto"/>
            <w:tcMar>
              <w:top w:w="113" w:type="dxa"/>
              <w:bottom w:w="85" w:type="dxa"/>
            </w:tcMar>
          </w:tcPr>
          <w:p w:rsidR="00884CF0" w:rsidRPr="009F0533" w:rsidRDefault="00884CF0" w:rsidP="001E4D28">
            <w:pPr>
              <w:adjustRightInd w:val="0"/>
              <w:snapToGrid w:val="0"/>
              <w:spacing w:beforeLines="60" w:before="144" w:afterLines="60" w:after="144" w:line="300" w:lineRule="exact"/>
              <w:rPr>
                <w:rFonts w:ascii="Arabic Typesetting" w:hAnsi="Arabic Typesetting" w:cs="Arabic Typesetting"/>
                <w:sz w:val="30"/>
                <w:szCs w:val="30"/>
              </w:rPr>
            </w:pPr>
            <w:r w:rsidRPr="009F0533">
              <w:rPr>
                <w:rFonts w:ascii="Arabic Typesetting" w:hAnsi="Arabic Typesetting" w:cs="Arabic Typesetting"/>
                <w:sz w:val="30"/>
                <w:szCs w:val="30"/>
                <w:rtl/>
              </w:rPr>
              <w:t xml:space="preserve">عدد </w:t>
            </w:r>
            <w:r w:rsidR="001E4D28">
              <w:rPr>
                <w:rFonts w:ascii="Arabic Typesetting" w:hAnsi="Arabic Typesetting" w:cs="Arabic Typesetting" w:hint="cs"/>
                <w:sz w:val="30"/>
                <w:szCs w:val="30"/>
                <w:rtl/>
              </w:rPr>
              <w:t xml:space="preserve">الطلبات </w:t>
            </w:r>
            <w:r w:rsidR="001E4D28">
              <w:rPr>
                <w:rFonts w:ascii="Arabic Typesetting" w:hAnsi="Arabic Typesetting" w:cs="Arabic Typesetting"/>
                <w:sz w:val="30"/>
                <w:szCs w:val="30"/>
                <w:rtl/>
              </w:rPr>
              <w:t>المودع</w:t>
            </w:r>
            <w:r w:rsidR="001E4D28">
              <w:rPr>
                <w:rFonts w:ascii="Arabic Typesetting" w:hAnsi="Arabic Typesetting" w:cs="Arabic Typesetting" w:hint="cs"/>
                <w:sz w:val="30"/>
                <w:szCs w:val="30"/>
                <w:rtl/>
              </w:rPr>
              <w:t>ة</w:t>
            </w:r>
            <w:r w:rsidRPr="009F0533">
              <w:rPr>
                <w:rFonts w:ascii="Arabic Typesetting" w:hAnsi="Arabic Typesetting" w:cs="Arabic Typesetting"/>
                <w:sz w:val="30"/>
                <w:szCs w:val="30"/>
                <w:rtl/>
              </w:rPr>
              <w:t xml:space="preserve"> بناء على نظامي مدريد ولشبونة </w:t>
            </w:r>
            <w:r w:rsidR="001E4D28">
              <w:rPr>
                <w:rFonts w:ascii="Arabic Typesetting" w:hAnsi="Arabic Typesetting" w:cs="Arabic Typesetting" w:hint="cs"/>
                <w:sz w:val="30"/>
                <w:szCs w:val="30"/>
                <w:rtl/>
              </w:rPr>
              <w:t xml:space="preserve">والصادرة من </w:t>
            </w:r>
            <w:r w:rsidRPr="009F0533">
              <w:rPr>
                <w:rFonts w:ascii="Arabic Typesetting" w:hAnsi="Arabic Typesetting" w:cs="Arabic Typesetting"/>
                <w:sz w:val="30"/>
                <w:szCs w:val="30"/>
                <w:rtl/>
              </w:rPr>
              <w:t>البلدان المنتقلة إلى نظام الاقتصاد الحر والبلدان المتقدمة</w:t>
            </w:r>
          </w:p>
        </w:tc>
        <w:tc>
          <w:tcPr>
            <w:tcW w:w="1156" w:type="pct"/>
            <w:shd w:val="clear" w:color="auto" w:fill="FFFFFF"/>
            <w:tcMar>
              <w:top w:w="113" w:type="dxa"/>
              <w:bottom w:w="85" w:type="dxa"/>
            </w:tcMar>
          </w:tcPr>
          <w:p w:rsidR="00884CF0" w:rsidRPr="009F0533" w:rsidRDefault="00884CF0" w:rsidP="00862268">
            <w:pPr>
              <w:adjustRightInd w:val="0"/>
              <w:snapToGrid w:val="0"/>
              <w:spacing w:beforeLines="60" w:before="144" w:afterLines="60" w:after="144" w:line="300" w:lineRule="exact"/>
              <w:rPr>
                <w:rFonts w:ascii="Arabic Typesetting" w:hAnsi="Arabic Typesetting" w:cs="Arabic Typesetting"/>
                <w:sz w:val="30"/>
                <w:szCs w:val="30"/>
                <w:rtl/>
              </w:rPr>
            </w:pPr>
            <w:r w:rsidRPr="009F0533">
              <w:rPr>
                <w:rFonts w:ascii="Arabic Typesetting" w:hAnsi="Arabic Typesetting" w:cs="Arabic Typesetting"/>
                <w:sz w:val="30"/>
                <w:szCs w:val="30"/>
                <w:rtl/>
              </w:rPr>
              <w:t>يحدد لاحقاً</w:t>
            </w:r>
          </w:p>
        </w:tc>
        <w:tc>
          <w:tcPr>
            <w:tcW w:w="1081" w:type="pct"/>
            <w:shd w:val="clear" w:color="auto" w:fill="auto"/>
            <w:tcMar>
              <w:top w:w="113" w:type="dxa"/>
              <w:bottom w:w="85" w:type="dxa"/>
            </w:tcMar>
          </w:tcPr>
          <w:p w:rsidR="00884CF0" w:rsidRPr="009F0533" w:rsidRDefault="00884CF0" w:rsidP="00862268">
            <w:pPr>
              <w:keepNext/>
              <w:keepLines/>
              <w:adjustRightInd w:val="0"/>
              <w:snapToGrid w:val="0"/>
              <w:spacing w:beforeLines="60" w:before="144" w:afterLines="60" w:after="144" w:line="300" w:lineRule="exact"/>
              <w:rPr>
                <w:rFonts w:ascii="Arabic Typesetting" w:hAnsi="Arabic Typesetting" w:cs="Arabic Typesetting"/>
                <w:bCs/>
                <w:sz w:val="30"/>
                <w:szCs w:val="30"/>
              </w:rPr>
            </w:pPr>
            <w:r w:rsidRPr="009F0533">
              <w:rPr>
                <w:rFonts w:ascii="Arabic Typesetting" w:hAnsi="Arabic Typesetting" w:cs="Arabic Typesetting"/>
                <w:b/>
                <w:sz w:val="30"/>
                <w:szCs w:val="30"/>
                <w:rtl/>
              </w:rPr>
              <w:t>زيادة بنسبة 2%</w:t>
            </w:r>
          </w:p>
        </w:tc>
      </w:tr>
      <w:tr w:rsidR="00884CF0" w:rsidRPr="009F0533" w:rsidTr="00862268">
        <w:trPr>
          <w:cantSplit/>
          <w:trHeight w:val="1417"/>
        </w:trPr>
        <w:tc>
          <w:tcPr>
            <w:tcW w:w="1249" w:type="pct"/>
            <w:shd w:val="clear" w:color="auto" w:fill="auto"/>
            <w:tcMar>
              <w:top w:w="113" w:type="dxa"/>
              <w:bottom w:w="85" w:type="dxa"/>
            </w:tcMar>
          </w:tcPr>
          <w:p w:rsidR="00884CF0" w:rsidRPr="009F0533" w:rsidRDefault="00884CF0" w:rsidP="00862268">
            <w:pPr>
              <w:adjustRightInd w:val="0"/>
              <w:snapToGrid w:val="0"/>
              <w:spacing w:beforeLines="60" w:before="144" w:afterLines="60" w:after="144" w:line="300" w:lineRule="exact"/>
              <w:rPr>
                <w:rFonts w:ascii="Arabic Typesetting" w:hAnsi="Arabic Typesetting" w:cs="Arabic Typesetting"/>
                <w:sz w:val="30"/>
                <w:szCs w:val="30"/>
              </w:rPr>
            </w:pPr>
            <w:r>
              <w:rPr>
                <w:rFonts w:ascii="Arabic Typesetting" w:hAnsi="Arabic Typesetting" w:cs="Arabic Typesetting" w:hint="cs"/>
                <w:sz w:val="30"/>
                <w:szCs w:val="30"/>
                <w:rtl/>
              </w:rPr>
              <w:t>ه 8.2</w:t>
            </w:r>
            <w:r w:rsidRPr="009F0533">
              <w:rPr>
                <w:rFonts w:ascii="Arabic Typesetting" w:hAnsi="Arabic Typesetting" w:cs="Arabic Typesetting"/>
                <w:sz w:val="30"/>
                <w:szCs w:val="30"/>
                <w:rtl/>
              </w:rPr>
              <w:t xml:space="preserve"> تزايد تفادي نشوء المنازعات المتعلقة بالملكية الفكرية دولياً وداخلياً وتسويتها بفضل الوساطة والتحكيم وغيره</w:t>
            </w:r>
            <w:r w:rsidRPr="009F0533">
              <w:rPr>
                <w:rFonts w:ascii="Arabic Typesetting" w:hAnsi="Arabic Typesetting" w:cs="Arabic Typesetting" w:hint="cs"/>
                <w:sz w:val="30"/>
                <w:szCs w:val="30"/>
                <w:rtl/>
              </w:rPr>
              <w:t>م</w:t>
            </w:r>
            <w:r w:rsidRPr="009F0533">
              <w:rPr>
                <w:rFonts w:ascii="Arabic Typesetting" w:hAnsi="Arabic Typesetting" w:cs="Arabic Typesetting"/>
                <w:sz w:val="30"/>
                <w:szCs w:val="30"/>
                <w:rtl/>
              </w:rPr>
              <w:t>ا من أساليب الويبو البديلة في تسوية المنازعات</w:t>
            </w:r>
          </w:p>
        </w:tc>
        <w:tc>
          <w:tcPr>
            <w:tcW w:w="1514" w:type="pct"/>
            <w:shd w:val="clear" w:color="auto" w:fill="auto"/>
            <w:tcMar>
              <w:top w:w="113" w:type="dxa"/>
              <w:bottom w:w="85" w:type="dxa"/>
            </w:tcMar>
          </w:tcPr>
          <w:p w:rsidR="00884CF0" w:rsidRPr="009F0533" w:rsidRDefault="00884CF0" w:rsidP="00862268">
            <w:pPr>
              <w:adjustRightInd w:val="0"/>
              <w:snapToGrid w:val="0"/>
              <w:spacing w:beforeLines="60" w:before="144" w:afterLines="60" w:after="144" w:line="300" w:lineRule="exact"/>
              <w:rPr>
                <w:rFonts w:ascii="Arabic Typesetting" w:hAnsi="Arabic Typesetting" w:cs="Arabic Typesetting"/>
                <w:sz w:val="30"/>
                <w:szCs w:val="30"/>
              </w:rPr>
            </w:pPr>
            <w:r w:rsidRPr="009F0533">
              <w:rPr>
                <w:rFonts w:ascii="Arabic Typesetting" w:hAnsi="Arabic Typesetting" w:cs="Arabic Typesetting"/>
                <w:sz w:val="30"/>
                <w:szCs w:val="30"/>
                <w:rtl/>
              </w:rPr>
              <w:t>عدد المستخدمين في البلدان المنتقلة إلى نظام الاقتصاد الحر والبلدان المتقدمة التي تنتفع بخدمات مركز التحكيم والوساطة</w:t>
            </w:r>
          </w:p>
        </w:tc>
        <w:tc>
          <w:tcPr>
            <w:tcW w:w="1156" w:type="pct"/>
            <w:shd w:val="clear" w:color="auto" w:fill="FFFFFF"/>
            <w:tcMar>
              <w:top w:w="113" w:type="dxa"/>
              <w:bottom w:w="85" w:type="dxa"/>
            </w:tcMar>
          </w:tcPr>
          <w:p w:rsidR="00884CF0" w:rsidRPr="009F0533" w:rsidRDefault="00884CF0" w:rsidP="00862268">
            <w:pPr>
              <w:adjustRightInd w:val="0"/>
              <w:snapToGrid w:val="0"/>
              <w:spacing w:beforeLines="60" w:before="144" w:afterLines="60" w:after="144" w:line="300" w:lineRule="exact"/>
              <w:rPr>
                <w:rFonts w:ascii="Arabic Typesetting" w:hAnsi="Arabic Typesetting" w:cs="Arabic Typesetting"/>
                <w:sz w:val="30"/>
                <w:szCs w:val="30"/>
                <w:rtl/>
              </w:rPr>
            </w:pPr>
            <w:r w:rsidRPr="009F0533">
              <w:rPr>
                <w:rFonts w:ascii="Arabic Typesetting" w:hAnsi="Arabic Typesetting" w:cs="Arabic Typesetting"/>
                <w:sz w:val="30"/>
                <w:szCs w:val="30"/>
                <w:rtl/>
              </w:rPr>
              <w:t>يحدد لاحقاً</w:t>
            </w:r>
          </w:p>
        </w:tc>
        <w:tc>
          <w:tcPr>
            <w:tcW w:w="1081" w:type="pct"/>
            <w:shd w:val="clear" w:color="auto" w:fill="auto"/>
            <w:tcMar>
              <w:top w:w="113" w:type="dxa"/>
              <w:bottom w:w="85" w:type="dxa"/>
            </w:tcMar>
          </w:tcPr>
          <w:p w:rsidR="00884CF0" w:rsidRPr="009F0533" w:rsidRDefault="00884CF0" w:rsidP="00862268">
            <w:pPr>
              <w:keepNext/>
              <w:keepLines/>
              <w:adjustRightInd w:val="0"/>
              <w:snapToGrid w:val="0"/>
              <w:spacing w:beforeLines="60" w:before="144" w:afterLines="60" w:after="144" w:line="300" w:lineRule="exact"/>
              <w:rPr>
                <w:rFonts w:ascii="Arabic Typesetting" w:hAnsi="Arabic Typesetting" w:cs="Arabic Typesetting"/>
                <w:bCs/>
                <w:sz w:val="30"/>
                <w:szCs w:val="30"/>
              </w:rPr>
            </w:pPr>
            <w:r w:rsidRPr="009F0533">
              <w:rPr>
                <w:rFonts w:ascii="Arabic Typesetting" w:hAnsi="Arabic Typesetting" w:cs="Arabic Typesetting"/>
                <w:b/>
                <w:sz w:val="30"/>
                <w:szCs w:val="30"/>
                <w:rtl/>
              </w:rPr>
              <w:t>زيادة بنسبة 2%</w:t>
            </w:r>
          </w:p>
        </w:tc>
      </w:tr>
      <w:tr w:rsidR="00884CF0" w:rsidRPr="009F0533" w:rsidTr="00862268">
        <w:trPr>
          <w:cantSplit/>
          <w:trHeight w:val="638"/>
        </w:trPr>
        <w:tc>
          <w:tcPr>
            <w:tcW w:w="1249" w:type="pct"/>
            <w:shd w:val="clear" w:color="auto" w:fill="auto"/>
            <w:tcMar>
              <w:top w:w="113" w:type="dxa"/>
              <w:bottom w:w="85" w:type="dxa"/>
            </w:tcMar>
          </w:tcPr>
          <w:p w:rsidR="00884CF0" w:rsidRPr="009F0533" w:rsidRDefault="00884CF0" w:rsidP="00862268">
            <w:pPr>
              <w:adjustRightInd w:val="0"/>
              <w:snapToGrid w:val="0"/>
              <w:spacing w:beforeLines="60" w:before="144" w:afterLines="60" w:after="144" w:line="300" w:lineRule="exact"/>
              <w:rPr>
                <w:rFonts w:ascii="Arabic Typesetting" w:hAnsi="Arabic Typesetting" w:cs="Arabic Typesetting"/>
                <w:sz w:val="30"/>
                <w:szCs w:val="30"/>
              </w:rPr>
            </w:pPr>
            <w:r>
              <w:rPr>
                <w:rFonts w:ascii="Arabic Typesetting" w:hAnsi="Arabic Typesetting" w:cs="Arabic Typesetting" w:hint="cs"/>
                <w:sz w:val="30"/>
                <w:szCs w:val="30"/>
                <w:rtl/>
              </w:rPr>
              <w:lastRenderedPageBreak/>
              <w:t>ه 1.3</w:t>
            </w:r>
            <w:r w:rsidRPr="009F0533">
              <w:rPr>
                <w:rFonts w:ascii="Arabic Typesetting" w:hAnsi="Arabic Typesetting" w:cs="Arabic Typesetting"/>
                <w:sz w:val="30"/>
                <w:szCs w:val="30"/>
                <w:rtl/>
              </w:rPr>
              <w:t xml:space="preserve"> استراتيجيات وخطط وطنية بشأن الملكية الفكرية والابتكار تتماشى مع الأهداف الإنمائية الوطنية</w:t>
            </w:r>
          </w:p>
        </w:tc>
        <w:tc>
          <w:tcPr>
            <w:tcW w:w="1514" w:type="pct"/>
            <w:shd w:val="clear" w:color="auto" w:fill="auto"/>
            <w:tcMar>
              <w:top w:w="113" w:type="dxa"/>
              <w:bottom w:w="85" w:type="dxa"/>
            </w:tcMar>
          </w:tcPr>
          <w:p w:rsidR="00884CF0" w:rsidRPr="009F0533" w:rsidRDefault="00884CF0" w:rsidP="00862268">
            <w:pPr>
              <w:adjustRightInd w:val="0"/>
              <w:snapToGrid w:val="0"/>
              <w:spacing w:beforeLines="60" w:before="144" w:afterLines="60" w:after="144" w:line="300" w:lineRule="exact"/>
              <w:rPr>
                <w:rFonts w:ascii="Arabic Typesetting" w:hAnsi="Arabic Typesetting" w:cs="Arabic Typesetting"/>
                <w:sz w:val="30"/>
                <w:szCs w:val="30"/>
              </w:rPr>
            </w:pPr>
            <w:r w:rsidRPr="009F0533">
              <w:rPr>
                <w:rFonts w:ascii="Arabic Typesetting" w:hAnsi="Arabic Typesetting" w:cs="Arabic Typesetting"/>
                <w:sz w:val="30"/>
                <w:szCs w:val="30"/>
                <w:rtl/>
              </w:rPr>
              <w:t>عدد الجامعات التي وضعت سياسات الملكية الفكرية</w:t>
            </w:r>
          </w:p>
        </w:tc>
        <w:tc>
          <w:tcPr>
            <w:tcW w:w="1156" w:type="pct"/>
            <w:shd w:val="clear" w:color="auto" w:fill="FFFFFF"/>
            <w:tcMar>
              <w:top w:w="113" w:type="dxa"/>
              <w:bottom w:w="85" w:type="dxa"/>
            </w:tcMar>
          </w:tcPr>
          <w:p w:rsidR="00884CF0" w:rsidRPr="009F0533" w:rsidRDefault="00884CF0" w:rsidP="00862268">
            <w:pPr>
              <w:adjustRightInd w:val="0"/>
              <w:snapToGrid w:val="0"/>
              <w:spacing w:beforeLines="60" w:before="144" w:afterLines="60" w:after="144" w:line="300" w:lineRule="exact"/>
              <w:rPr>
                <w:rFonts w:ascii="Arabic Typesetting" w:hAnsi="Arabic Typesetting" w:cs="Arabic Typesetting"/>
                <w:sz w:val="30"/>
                <w:szCs w:val="30"/>
              </w:rPr>
            </w:pPr>
            <w:r w:rsidRPr="009F0533">
              <w:rPr>
                <w:rFonts w:ascii="Arabic Typesetting" w:hAnsi="Arabic Typesetting" w:cs="Arabic Typesetting"/>
                <w:sz w:val="30"/>
                <w:szCs w:val="30"/>
                <w:rtl/>
              </w:rPr>
              <w:t>يحدد لاحقاً</w:t>
            </w:r>
          </w:p>
        </w:tc>
        <w:tc>
          <w:tcPr>
            <w:tcW w:w="1081" w:type="pct"/>
            <w:shd w:val="clear" w:color="auto" w:fill="auto"/>
            <w:tcMar>
              <w:top w:w="113" w:type="dxa"/>
              <w:bottom w:w="85" w:type="dxa"/>
            </w:tcMar>
          </w:tcPr>
          <w:p w:rsidR="00884CF0" w:rsidRPr="009F0533" w:rsidRDefault="00884CF0" w:rsidP="00862268">
            <w:pPr>
              <w:keepNext/>
              <w:keepLines/>
              <w:adjustRightInd w:val="0"/>
              <w:snapToGrid w:val="0"/>
              <w:spacing w:beforeLines="60" w:before="144" w:afterLines="60" w:after="144" w:line="300" w:lineRule="exact"/>
              <w:rPr>
                <w:rFonts w:ascii="Arabic Typesetting" w:hAnsi="Arabic Typesetting" w:cs="Arabic Typesetting"/>
                <w:b/>
                <w:sz w:val="30"/>
                <w:szCs w:val="30"/>
              </w:rPr>
            </w:pPr>
            <w:r w:rsidRPr="009F0533">
              <w:rPr>
                <w:rFonts w:ascii="Arabic Typesetting" w:hAnsi="Arabic Typesetting" w:cs="Arabic Typesetting"/>
                <w:b/>
                <w:sz w:val="30"/>
                <w:szCs w:val="30"/>
                <w:rtl/>
              </w:rPr>
              <w:t>30 جامعة إضافية</w:t>
            </w:r>
          </w:p>
        </w:tc>
      </w:tr>
      <w:tr w:rsidR="00884CF0" w:rsidRPr="009F0533" w:rsidTr="00862268">
        <w:trPr>
          <w:cantSplit/>
          <w:trHeight w:val="517"/>
        </w:trPr>
        <w:tc>
          <w:tcPr>
            <w:tcW w:w="1249" w:type="pct"/>
            <w:shd w:val="clear" w:color="auto" w:fill="auto"/>
            <w:tcMar>
              <w:top w:w="113" w:type="dxa"/>
              <w:bottom w:w="85" w:type="dxa"/>
            </w:tcMar>
          </w:tcPr>
          <w:p w:rsidR="00884CF0" w:rsidRPr="009F0533" w:rsidRDefault="00884CF0" w:rsidP="00862268">
            <w:pPr>
              <w:adjustRightInd w:val="0"/>
              <w:snapToGrid w:val="0"/>
              <w:spacing w:beforeLines="60" w:before="144" w:afterLines="60" w:after="144" w:line="300" w:lineRule="exact"/>
              <w:rPr>
                <w:rFonts w:ascii="Arabic Typesetting" w:hAnsi="Arabic Typesetting" w:cs="Arabic Typesetting"/>
                <w:sz w:val="30"/>
                <w:szCs w:val="30"/>
              </w:rPr>
            </w:pPr>
          </w:p>
        </w:tc>
        <w:tc>
          <w:tcPr>
            <w:tcW w:w="1514" w:type="pct"/>
            <w:shd w:val="clear" w:color="auto" w:fill="auto"/>
            <w:tcMar>
              <w:top w:w="113" w:type="dxa"/>
              <w:bottom w:w="85" w:type="dxa"/>
            </w:tcMar>
          </w:tcPr>
          <w:p w:rsidR="00884CF0" w:rsidRPr="009F0533" w:rsidRDefault="00884CF0" w:rsidP="00862268">
            <w:pPr>
              <w:adjustRightInd w:val="0"/>
              <w:snapToGrid w:val="0"/>
              <w:spacing w:beforeLines="60" w:before="144" w:afterLines="60" w:after="144" w:line="300" w:lineRule="exact"/>
              <w:rPr>
                <w:rFonts w:ascii="Arabic Typesetting" w:hAnsi="Arabic Typesetting" w:cs="Arabic Typesetting"/>
                <w:sz w:val="30"/>
                <w:szCs w:val="30"/>
              </w:rPr>
            </w:pPr>
            <w:r w:rsidRPr="009F0533">
              <w:rPr>
                <w:rFonts w:ascii="Arabic Typesetting" w:hAnsi="Arabic Typesetting" w:cs="Arabic Typesetting"/>
                <w:sz w:val="30"/>
                <w:szCs w:val="30"/>
                <w:rtl/>
              </w:rPr>
              <w:t>عدد البلدان التي وضعت استراتيجيات أو خطط وطنية للملكية الفكرية</w:t>
            </w:r>
          </w:p>
        </w:tc>
        <w:tc>
          <w:tcPr>
            <w:tcW w:w="1156" w:type="pct"/>
            <w:shd w:val="clear" w:color="auto" w:fill="FFFFFF"/>
            <w:tcMar>
              <w:top w:w="113" w:type="dxa"/>
              <w:bottom w:w="85" w:type="dxa"/>
            </w:tcMar>
          </w:tcPr>
          <w:p w:rsidR="00884CF0" w:rsidRPr="009F0533" w:rsidRDefault="00884CF0" w:rsidP="00862268">
            <w:pPr>
              <w:adjustRightInd w:val="0"/>
              <w:snapToGrid w:val="0"/>
              <w:spacing w:beforeLines="60" w:before="144" w:afterLines="60" w:after="144" w:line="300" w:lineRule="exact"/>
              <w:rPr>
                <w:rFonts w:ascii="Arabic Typesetting" w:hAnsi="Arabic Typesetting" w:cs="Arabic Typesetting"/>
                <w:sz w:val="30"/>
                <w:szCs w:val="30"/>
              </w:rPr>
            </w:pPr>
            <w:r w:rsidRPr="009F0533">
              <w:rPr>
                <w:rFonts w:ascii="Arabic Typesetting" w:hAnsi="Arabic Typesetting" w:cs="Arabic Typesetting"/>
                <w:sz w:val="30"/>
                <w:szCs w:val="30"/>
                <w:rtl/>
              </w:rPr>
              <w:t>14 (التراكمي في نهاية 2013)</w:t>
            </w:r>
          </w:p>
        </w:tc>
        <w:tc>
          <w:tcPr>
            <w:tcW w:w="1081" w:type="pct"/>
            <w:shd w:val="clear" w:color="auto" w:fill="auto"/>
            <w:tcMar>
              <w:top w:w="113" w:type="dxa"/>
              <w:bottom w:w="85" w:type="dxa"/>
            </w:tcMar>
          </w:tcPr>
          <w:p w:rsidR="00884CF0" w:rsidRPr="009F0533" w:rsidRDefault="00884CF0" w:rsidP="00862268">
            <w:pPr>
              <w:keepNext/>
              <w:keepLines/>
              <w:adjustRightInd w:val="0"/>
              <w:snapToGrid w:val="0"/>
              <w:spacing w:beforeLines="60" w:before="144" w:afterLines="60" w:after="144" w:line="300" w:lineRule="exact"/>
              <w:rPr>
                <w:rFonts w:ascii="Arabic Typesetting" w:hAnsi="Arabic Typesetting" w:cs="Arabic Typesetting"/>
                <w:b/>
                <w:sz w:val="30"/>
                <w:szCs w:val="30"/>
                <w:rtl/>
              </w:rPr>
            </w:pPr>
            <w:r w:rsidRPr="009F0533">
              <w:rPr>
                <w:rFonts w:ascii="Arabic Typesetting" w:hAnsi="Arabic Typesetting" w:cs="Arabic Typesetting"/>
                <w:b/>
                <w:sz w:val="30"/>
                <w:szCs w:val="30"/>
                <w:rtl/>
              </w:rPr>
              <w:t>ستة بلدان إضافية</w:t>
            </w:r>
          </w:p>
        </w:tc>
      </w:tr>
      <w:tr w:rsidR="00884CF0" w:rsidRPr="009F0533" w:rsidTr="00862268">
        <w:trPr>
          <w:cantSplit/>
          <w:trHeight w:val="1689"/>
        </w:trPr>
        <w:tc>
          <w:tcPr>
            <w:tcW w:w="1249" w:type="pct"/>
            <w:shd w:val="clear" w:color="auto" w:fill="auto"/>
            <w:tcMar>
              <w:top w:w="113" w:type="dxa"/>
              <w:bottom w:w="85" w:type="dxa"/>
            </w:tcMar>
          </w:tcPr>
          <w:p w:rsidR="00884CF0" w:rsidRPr="009F0533" w:rsidRDefault="00884CF0" w:rsidP="00862268">
            <w:pPr>
              <w:adjustRightInd w:val="0"/>
              <w:snapToGrid w:val="0"/>
              <w:spacing w:beforeLines="60" w:before="144" w:afterLines="60" w:after="144" w:line="300" w:lineRule="exact"/>
              <w:rPr>
                <w:rFonts w:ascii="Arabic Typesetting" w:hAnsi="Arabic Typesetting" w:cs="Arabic Typesetting"/>
                <w:sz w:val="30"/>
                <w:szCs w:val="30"/>
              </w:rPr>
            </w:pPr>
            <w:r>
              <w:rPr>
                <w:rFonts w:ascii="Arabic Typesetting" w:hAnsi="Arabic Typesetting" w:cs="Arabic Typesetting" w:hint="cs"/>
                <w:sz w:val="30"/>
                <w:szCs w:val="30"/>
                <w:rtl/>
              </w:rPr>
              <w:t>ه 2.3</w:t>
            </w:r>
            <w:r w:rsidRPr="009F0533">
              <w:rPr>
                <w:rFonts w:ascii="Arabic Typesetting" w:hAnsi="Arabic Typesetting" w:cs="Arabic Typesetting"/>
                <w:sz w:val="30"/>
                <w:szCs w:val="30"/>
                <w:rtl/>
              </w:rPr>
              <w:t xml:space="preserve"> كفاءات معززة للموارد البشرية القادرة على تناول طائفة واسعة من ال</w:t>
            </w:r>
            <w:r w:rsidRPr="009F0533">
              <w:rPr>
                <w:rFonts w:ascii="Arabic Typesetting" w:hAnsi="Arabic Typesetting" w:cs="Arabic Typesetting" w:hint="cs"/>
                <w:sz w:val="30"/>
                <w:szCs w:val="30"/>
                <w:rtl/>
              </w:rPr>
              <w:t>مت</w:t>
            </w:r>
            <w:r w:rsidRPr="009F0533">
              <w:rPr>
                <w:rFonts w:ascii="Arabic Typesetting" w:hAnsi="Arabic Typesetting" w:cs="Arabic Typesetting"/>
                <w:sz w:val="30"/>
                <w:szCs w:val="30"/>
                <w:rtl/>
              </w:rPr>
              <w:t>طلبات من أجل الانتفاع الفعال بالملكية الفكرية لأغراض التنمية في البلدان النامية والبلدان الأقل نمواً والبلدان المنتقلة إلى نظام الاقتصاد الحر</w:t>
            </w:r>
          </w:p>
        </w:tc>
        <w:tc>
          <w:tcPr>
            <w:tcW w:w="1514" w:type="pct"/>
            <w:shd w:val="clear" w:color="auto" w:fill="auto"/>
            <w:tcMar>
              <w:top w:w="113" w:type="dxa"/>
              <w:bottom w:w="85" w:type="dxa"/>
            </w:tcMar>
          </w:tcPr>
          <w:p w:rsidR="00884CF0" w:rsidRPr="009F0533" w:rsidRDefault="00884CF0" w:rsidP="00CA2325">
            <w:pPr>
              <w:adjustRightInd w:val="0"/>
              <w:snapToGrid w:val="0"/>
              <w:spacing w:beforeLines="60" w:before="144" w:afterLines="60" w:after="144" w:line="300" w:lineRule="exact"/>
              <w:rPr>
                <w:rFonts w:ascii="Arabic Typesetting" w:hAnsi="Arabic Typesetting" w:cs="Arabic Typesetting"/>
                <w:sz w:val="30"/>
                <w:szCs w:val="30"/>
              </w:rPr>
            </w:pPr>
            <w:r w:rsidRPr="009F0533">
              <w:rPr>
                <w:rFonts w:ascii="Arabic Typesetting" w:hAnsi="Arabic Typesetting" w:cs="Arabic Typesetting"/>
                <w:sz w:val="30"/>
                <w:szCs w:val="30"/>
                <w:rtl/>
              </w:rPr>
              <w:t>عدد البلدان المنتقلة إلى نظام الاقتصاد الحر التي وضعت برامج تدريبية سنوية في مجال الملكية الفكرية و/أو دورات للمهنيين المتخصصين في الملكية الفكرية</w:t>
            </w:r>
          </w:p>
        </w:tc>
        <w:tc>
          <w:tcPr>
            <w:tcW w:w="1156" w:type="pct"/>
            <w:shd w:val="clear" w:color="auto" w:fill="FFFFFF"/>
            <w:tcMar>
              <w:top w:w="113" w:type="dxa"/>
              <w:bottom w:w="85" w:type="dxa"/>
            </w:tcMar>
          </w:tcPr>
          <w:p w:rsidR="00884CF0" w:rsidRPr="009F0533" w:rsidRDefault="00884CF0" w:rsidP="00862268">
            <w:pPr>
              <w:adjustRightInd w:val="0"/>
              <w:snapToGrid w:val="0"/>
              <w:spacing w:beforeLines="60" w:before="144" w:afterLines="60" w:after="144" w:line="300" w:lineRule="exact"/>
              <w:rPr>
                <w:rFonts w:ascii="Arabic Typesetting" w:hAnsi="Arabic Typesetting" w:cs="Arabic Typesetting"/>
                <w:sz w:val="30"/>
                <w:szCs w:val="30"/>
              </w:rPr>
            </w:pPr>
            <w:r w:rsidRPr="009F0533">
              <w:rPr>
                <w:rFonts w:ascii="Arabic Typesetting" w:hAnsi="Arabic Typesetting" w:cs="Arabic Typesetting"/>
                <w:sz w:val="30"/>
                <w:szCs w:val="30"/>
                <w:rtl/>
              </w:rPr>
              <w:t>يحدد لاحقاً</w:t>
            </w:r>
          </w:p>
        </w:tc>
        <w:tc>
          <w:tcPr>
            <w:tcW w:w="1081" w:type="pct"/>
            <w:shd w:val="clear" w:color="auto" w:fill="auto"/>
            <w:tcMar>
              <w:top w:w="113" w:type="dxa"/>
              <w:bottom w:w="85" w:type="dxa"/>
            </w:tcMar>
          </w:tcPr>
          <w:p w:rsidR="00884CF0" w:rsidRPr="009F0533" w:rsidRDefault="00884CF0" w:rsidP="00862268">
            <w:pPr>
              <w:keepNext/>
              <w:keepLines/>
              <w:adjustRightInd w:val="0"/>
              <w:snapToGrid w:val="0"/>
              <w:spacing w:beforeLines="60" w:before="144" w:afterLines="60" w:after="144" w:line="300" w:lineRule="exact"/>
              <w:rPr>
                <w:rFonts w:ascii="Arabic Typesetting" w:hAnsi="Arabic Typesetting" w:cs="Arabic Typesetting"/>
                <w:b/>
                <w:sz w:val="30"/>
                <w:szCs w:val="30"/>
              </w:rPr>
            </w:pPr>
            <w:r w:rsidRPr="009F0533">
              <w:rPr>
                <w:rFonts w:ascii="Arabic Typesetting" w:hAnsi="Arabic Typesetting" w:cs="Arabic Typesetting"/>
                <w:b/>
                <w:sz w:val="30"/>
                <w:szCs w:val="30"/>
                <w:rtl/>
              </w:rPr>
              <w:t>10</w:t>
            </w:r>
          </w:p>
        </w:tc>
      </w:tr>
      <w:tr w:rsidR="00884CF0" w:rsidRPr="009F0533" w:rsidTr="00862268">
        <w:trPr>
          <w:cantSplit/>
          <w:trHeight w:val="489"/>
        </w:trPr>
        <w:tc>
          <w:tcPr>
            <w:tcW w:w="1249" w:type="pct"/>
            <w:shd w:val="clear" w:color="auto" w:fill="auto"/>
            <w:tcMar>
              <w:top w:w="113" w:type="dxa"/>
              <w:bottom w:w="85" w:type="dxa"/>
            </w:tcMar>
          </w:tcPr>
          <w:p w:rsidR="00884CF0" w:rsidRPr="009F0533" w:rsidRDefault="00884CF0" w:rsidP="00862268">
            <w:pPr>
              <w:adjustRightInd w:val="0"/>
              <w:snapToGrid w:val="0"/>
              <w:spacing w:beforeLines="60" w:before="144" w:afterLines="60" w:after="144" w:line="300" w:lineRule="exact"/>
              <w:rPr>
                <w:rFonts w:ascii="Arabic Typesetting" w:hAnsi="Arabic Typesetting" w:cs="Arabic Typesetting"/>
                <w:sz w:val="30"/>
                <w:szCs w:val="30"/>
              </w:rPr>
            </w:pPr>
          </w:p>
        </w:tc>
        <w:tc>
          <w:tcPr>
            <w:tcW w:w="1514" w:type="pct"/>
            <w:shd w:val="clear" w:color="auto" w:fill="auto"/>
            <w:tcMar>
              <w:top w:w="113" w:type="dxa"/>
              <w:bottom w:w="85" w:type="dxa"/>
            </w:tcMar>
          </w:tcPr>
          <w:p w:rsidR="00884CF0" w:rsidRPr="009F0533" w:rsidRDefault="00884CF0" w:rsidP="00862268">
            <w:pPr>
              <w:adjustRightInd w:val="0"/>
              <w:snapToGrid w:val="0"/>
              <w:spacing w:beforeLines="60" w:before="144" w:afterLines="60" w:after="144" w:line="300" w:lineRule="exact"/>
              <w:rPr>
                <w:rFonts w:ascii="Arabic Typesetting" w:hAnsi="Arabic Typesetting" w:cs="Arabic Typesetting"/>
                <w:sz w:val="30"/>
                <w:szCs w:val="30"/>
              </w:rPr>
            </w:pPr>
            <w:r w:rsidRPr="009F0533">
              <w:rPr>
                <w:rFonts w:ascii="Arabic Typesetting" w:hAnsi="Arabic Typesetting" w:cs="Arabic Typesetting"/>
                <w:sz w:val="30"/>
                <w:szCs w:val="30"/>
                <w:rtl/>
              </w:rPr>
              <w:t>النسبة المئوية للمهنيين المُدرَّبين المتخصصين في مجال الملكية الفكرية ومديري مكاتب الملكية الفكرية المُدرَّبين الذين يستخدمون مهارات محسنة في عملهم</w:t>
            </w:r>
          </w:p>
        </w:tc>
        <w:tc>
          <w:tcPr>
            <w:tcW w:w="1156" w:type="pct"/>
            <w:shd w:val="clear" w:color="auto" w:fill="FFFFFF"/>
            <w:tcMar>
              <w:top w:w="113" w:type="dxa"/>
              <w:bottom w:w="85" w:type="dxa"/>
            </w:tcMar>
          </w:tcPr>
          <w:p w:rsidR="00884CF0" w:rsidRPr="009F0533" w:rsidRDefault="00884CF0" w:rsidP="00862268">
            <w:pPr>
              <w:adjustRightInd w:val="0"/>
              <w:snapToGrid w:val="0"/>
              <w:spacing w:beforeLines="60" w:before="144" w:afterLines="60" w:after="144" w:line="300" w:lineRule="exact"/>
              <w:rPr>
                <w:rFonts w:ascii="Arabic Typesetting" w:hAnsi="Arabic Typesetting" w:cs="Arabic Typesetting"/>
                <w:sz w:val="30"/>
                <w:szCs w:val="30"/>
              </w:rPr>
            </w:pPr>
            <w:r w:rsidRPr="009F0533">
              <w:rPr>
                <w:rFonts w:ascii="Arabic Typesetting" w:hAnsi="Arabic Typesetting" w:cs="Arabic Typesetting"/>
                <w:sz w:val="30"/>
                <w:szCs w:val="30"/>
                <w:rtl/>
              </w:rPr>
              <w:t>40%</w:t>
            </w:r>
          </w:p>
          <w:p w:rsidR="00884CF0" w:rsidRPr="009F0533" w:rsidRDefault="00884CF0" w:rsidP="00862268">
            <w:pPr>
              <w:adjustRightInd w:val="0"/>
              <w:snapToGrid w:val="0"/>
              <w:spacing w:beforeLines="60" w:before="144" w:afterLines="60" w:after="144" w:line="300" w:lineRule="exact"/>
              <w:rPr>
                <w:rFonts w:ascii="Arabic Typesetting" w:hAnsi="Arabic Typesetting" w:cs="Arabic Typesetting"/>
                <w:sz w:val="30"/>
                <w:szCs w:val="30"/>
                <w:lang w:bidi="th-TH"/>
              </w:rPr>
            </w:pPr>
          </w:p>
        </w:tc>
        <w:tc>
          <w:tcPr>
            <w:tcW w:w="1081" w:type="pct"/>
            <w:shd w:val="clear" w:color="auto" w:fill="auto"/>
            <w:tcMar>
              <w:top w:w="113" w:type="dxa"/>
              <w:bottom w:w="85" w:type="dxa"/>
            </w:tcMar>
          </w:tcPr>
          <w:p w:rsidR="00884CF0" w:rsidRPr="009F0533" w:rsidRDefault="00884CF0" w:rsidP="00862268">
            <w:pPr>
              <w:keepNext/>
              <w:keepLines/>
              <w:adjustRightInd w:val="0"/>
              <w:snapToGrid w:val="0"/>
              <w:spacing w:beforeLines="60" w:before="144" w:afterLines="60" w:after="144" w:line="300" w:lineRule="exact"/>
              <w:rPr>
                <w:rFonts w:ascii="Arabic Typesetting" w:hAnsi="Arabic Typesetting" w:cs="Arabic Typesetting"/>
                <w:b/>
                <w:sz w:val="30"/>
                <w:szCs w:val="30"/>
              </w:rPr>
            </w:pPr>
            <w:r w:rsidRPr="009F0533">
              <w:rPr>
                <w:rFonts w:ascii="Arabic Typesetting" w:hAnsi="Arabic Typesetting" w:cs="Arabic Typesetting"/>
                <w:b/>
                <w:sz w:val="30"/>
                <w:szCs w:val="30"/>
                <w:rtl/>
              </w:rPr>
              <w:t>50%</w:t>
            </w:r>
          </w:p>
        </w:tc>
      </w:tr>
      <w:tr w:rsidR="00884CF0" w:rsidRPr="009F0533" w:rsidTr="00862268">
        <w:trPr>
          <w:cantSplit/>
          <w:trHeight w:val="948"/>
        </w:trPr>
        <w:tc>
          <w:tcPr>
            <w:tcW w:w="1249" w:type="pct"/>
            <w:shd w:val="clear" w:color="auto" w:fill="auto"/>
            <w:tcMar>
              <w:top w:w="113" w:type="dxa"/>
              <w:bottom w:w="85" w:type="dxa"/>
            </w:tcMar>
          </w:tcPr>
          <w:p w:rsidR="00884CF0" w:rsidRPr="009F0533" w:rsidRDefault="00884CF0" w:rsidP="00862268">
            <w:pPr>
              <w:adjustRightInd w:val="0"/>
              <w:snapToGrid w:val="0"/>
              <w:spacing w:beforeLines="60" w:before="144" w:afterLines="60" w:after="144" w:line="300" w:lineRule="exact"/>
              <w:rPr>
                <w:rFonts w:ascii="Arabic Typesetting" w:hAnsi="Arabic Typesetting" w:cs="Arabic Typesetting"/>
                <w:sz w:val="30"/>
                <w:szCs w:val="30"/>
                <w:lang w:bidi="ar-SA"/>
              </w:rPr>
            </w:pPr>
            <w:r>
              <w:rPr>
                <w:rFonts w:ascii="Arabic Typesetting" w:hAnsi="Arabic Typesetting" w:cs="Arabic Typesetting" w:hint="cs"/>
                <w:sz w:val="30"/>
                <w:szCs w:val="30"/>
                <w:rtl/>
              </w:rPr>
              <w:t>ه 4.3</w:t>
            </w:r>
            <w:r w:rsidRPr="009F0533">
              <w:rPr>
                <w:rFonts w:ascii="Arabic Typesetting" w:hAnsi="Arabic Typesetting" w:cs="Arabic Typesetting"/>
                <w:sz w:val="30"/>
                <w:szCs w:val="30"/>
                <w:rtl/>
              </w:rPr>
              <w:t xml:space="preserve"> آليات وبرامج تعاونية معزّزة ومكيّفة حسب احتياجات البلدان النامية والبلدان الأقل نمواً</w:t>
            </w:r>
          </w:p>
        </w:tc>
        <w:tc>
          <w:tcPr>
            <w:tcW w:w="1514" w:type="pct"/>
            <w:shd w:val="clear" w:color="auto" w:fill="auto"/>
            <w:tcMar>
              <w:top w:w="113" w:type="dxa"/>
              <w:bottom w:w="85" w:type="dxa"/>
            </w:tcMar>
          </w:tcPr>
          <w:p w:rsidR="00884CF0" w:rsidRPr="009F0533" w:rsidRDefault="00884CF0" w:rsidP="00862268">
            <w:pPr>
              <w:adjustRightInd w:val="0"/>
              <w:snapToGrid w:val="0"/>
              <w:spacing w:beforeLines="60" w:before="144" w:afterLines="60" w:after="144" w:line="300" w:lineRule="exact"/>
              <w:rPr>
                <w:rFonts w:ascii="Arabic Typesetting" w:hAnsi="Arabic Typesetting" w:cs="Arabic Typesetting"/>
                <w:sz w:val="30"/>
                <w:szCs w:val="30"/>
              </w:rPr>
            </w:pPr>
            <w:r w:rsidRPr="009F0533">
              <w:rPr>
                <w:rFonts w:ascii="Arabic Typesetting" w:hAnsi="Arabic Typesetting" w:cs="Arabic Typesetting"/>
                <w:sz w:val="30"/>
                <w:szCs w:val="30"/>
                <w:rtl/>
              </w:rPr>
              <w:t>عدد الشراكات القائمة التي يكون فيها الطرف المُقدِّم للمساعدة من بلد متقدم</w:t>
            </w:r>
          </w:p>
        </w:tc>
        <w:tc>
          <w:tcPr>
            <w:tcW w:w="1156" w:type="pct"/>
            <w:shd w:val="clear" w:color="auto" w:fill="FFFFFF"/>
            <w:tcMar>
              <w:top w:w="113" w:type="dxa"/>
              <w:bottom w:w="85" w:type="dxa"/>
            </w:tcMar>
          </w:tcPr>
          <w:p w:rsidR="00884CF0" w:rsidRPr="009F0533" w:rsidRDefault="00884CF0" w:rsidP="00862268">
            <w:pPr>
              <w:adjustRightInd w:val="0"/>
              <w:snapToGrid w:val="0"/>
              <w:spacing w:beforeLines="60" w:before="144" w:afterLines="60" w:after="144" w:line="300" w:lineRule="exact"/>
              <w:rPr>
                <w:rFonts w:ascii="Arabic Typesetting" w:hAnsi="Arabic Typesetting" w:cs="Arabic Typesetting"/>
                <w:sz w:val="30"/>
                <w:szCs w:val="30"/>
                <w:rtl/>
              </w:rPr>
            </w:pPr>
            <w:r w:rsidRPr="009F0533">
              <w:rPr>
                <w:rFonts w:ascii="Arabic Typesetting" w:hAnsi="Arabic Typesetting" w:cs="Arabic Typesetting"/>
                <w:sz w:val="30"/>
                <w:szCs w:val="30"/>
                <w:rtl/>
              </w:rPr>
              <w:t>يحدد لاحقاً</w:t>
            </w:r>
          </w:p>
        </w:tc>
        <w:tc>
          <w:tcPr>
            <w:tcW w:w="1081" w:type="pct"/>
            <w:shd w:val="clear" w:color="auto" w:fill="auto"/>
            <w:tcMar>
              <w:top w:w="113" w:type="dxa"/>
              <w:bottom w:w="85" w:type="dxa"/>
            </w:tcMar>
          </w:tcPr>
          <w:p w:rsidR="00884CF0" w:rsidRPr="009F0533" w:rsidRDefault="00884CF0" w:rsidP="00862268">
            <w:pPr>
              <w:keepNext/>
              <w:keepLines/>
              <w:adjustRightInd w:val="0"/>
              <w:snapToGrid w:val="0"/>
              <w:spacing w:beforeLines="60" w:before="144" w:afterLines="60" w:after="144" w:line="300" w:lineRule="exact"/>
              <w:rPr>
                <w:rFonts w:ascii="Arabic Typesetting" w:hAnsi="Arabic Typesetting" w:cs="Arabic Typesetting"/>
                <w:b/>
                <w:sz w:val="30"/>
                <w:szCs w:val="30"/>
                <w:rtl/>
              </w:rPr>
            </w:pPr>
            <w:r w:rsidRPr="009F0533">
              <w:rPr>
                <w:rFonts w:ascii="Arabic Typesetting" w:hAnsi="Arabic Typesetting" w:cs="Arabic Typesetting"/>
                <w:b/>
                <w:sz w:val="30"/>
                <w:szCs w:val="30"/>
                <w:rtl/>
              </w:rPr>
              <w:t>4 مذكرات تفاهم إضافية؛ 10 مطابقات إضافية في قاعدة بيانات المطابقة</w:t>
            </w:r>
          </w:p>
        </w:tc>
      </w:tr>
      <w:tr w:rsidR="00990A0B" w:rsidRPr="009F0533" w:rsidTr="00862268">
        <w:trPr>
          <w:cantSplit/>
          <w:trHeight w:val="948"/>
        </w:trPr>
        <w:tc>
          <w:tcPr>
            <w:tcW w:w="1249" w:type="pct"/>
            <w:shd w:val="clear" w:color="auto" w:fill="auto"/>
            <w:tcMar>
              <w:top w:w="113" w:type="dxa"/>
              <w:bottom w:w="85" w:type="dxa"/>
            </w:tcMar>
          </w:tcPr>
          <w:p w:rsidR="00990A0B" w:rsidRPr="00C964FD" w:rsidRDefault="00990A0B" w:rsidP="00990A0B">
            <w:pPr>
              <w:keepNext/>
              <w:keepLines/>
              <w:adjustRightInd w:val="0"/>
              <w:snapToGrid w:val="0"/>
              <w:spacing w:before="60" w:after="60" w:line="300" w:lineRule="exact"/>
              <w:rPr>
                <w:rFonts w:ascii="Arabic Typesetting" w:hAnsi="Arabic Typesetting" w:cs="Arabic Typesetting"/>
                <w:sz w:val="30"/>
                <w:szCs w:val="30"/>
              </w:rPr>
            </w:pPr>
            <w:r w:rsidRPr="00C964FD">
              <w:rPr>
                <w:rFonts w:ascii="Arabic Typesetting" w:hAnsi="Arabic Typesetting" w:cs="Arabic Typesetting" w:hint="cs"/>
                <w:sz w:val="30"/>
                <w:szCs w:val="30"/>
                <w:rtl/>
              </w:rPr>
              <w:t xml:space="preserve">ه 6.3 </w:t>
            </w:r>
            <w:r w:rsidRPr="00C964FD">
              <w:rPr>
                <w:rFonts w:ascii="Arabic Typesetting" w:hAnsi="Arabic Typesetting" w:cs="Arabic Typesetting"/>
                <w:sz w:val="30"/>
                <w:szCs w:val="30"/>
                <w:rtl/>
              </w:rPr>
              <w:t xml:space="preserve">قدرة معزّزة لدى الشركات الصغيرة </w:t>
            </w:r>
            <w:proofErr w:type="spellStart"/>
            <w:r w:rsidRPr="00C964FD">
              <w:rPr>
                <w:rFonts w:ascii="Arabic Typesetting" w:hAnsi="Arabic Typesetting" w:cs="Arabic Typesetting"/>
                <w:sz w:val="30"/>
                <w:szCs w:val="30"/>
                <w:rtl/>
              </w:rPr>
              <w:t>والمستوطة</w:t>
            </w:r>
            <w:proofErr w:type="spellEnd"/>
            <w:r w:rsidRPr="00C964FD">
              <w:rPr>
                <w:rFonts w:ascii="Arabic Typesetting" w:hAnsi="Arabic Typesetting" w:cs="Arabic Typesetting"/>
                <w:sz w:val="30"/>
                <w:szCs w:val="30"/>
                <w:rtl/>
              </w:rPr>
              <w:t xml:space="preserve"> على استخدام الملكية الفكرية بنجاح لدعم الابتكار</w:t>
            </w:r>
          </w:p>
        </w:tc>
        <w:tc>
          <w:tcPr>
            <w:tcW w:w="1514" w:type="pct"/>
            <w:shd w:val="clear" w:color="auto" w:fill="auto"/>
            <w:tcMar>
              <w:top w:w="113" w:type="dxa"/>
              <w:bottom w:w="85" w:type="dxa"/>
            </w:tcMar>
          </w:tcPr>
          <w:p w:rsidR="00990A0B" w:rsidRPr="00C964FD" w:rsidRDefault="00990A0B" w:rsidP="00990A0B">
            <w:pPr>
              <w:keepNext/>
              <w:keepLines/>
              <w:adjustRightInd w:val="0"/>
              <w:snapToGrid w:val="0"/>
              <w:spacing w:before="60" w:after="60" w:line="300" w:lineRule="exact"/>
              <w:rPr>
                <w:rFonts w:ascii="Arabic Typesetting" w:hAnsi="Arabic Typesetting" w:cs="Arabic Typesetting"/>
                <w:sz w:val="30"/>
                <w:szCs w:val="30"/>
                <w:rtl/>
              </w:rPr>
            </w:pPr>
            <w:r w:rsidRPr="00C964FD">
              <w:rPr>
                <w:rFonts w:ascii="Arabic Typesetting" w:hAnsi="Arabic Typesetting" w:cs="Arabic Typesetting" w:hint="cs"/>
                <w:sz w:val="30"/>
                <w:szCs w:val="30"/>
                <w:rtl/>
              </w:rPr>
              <w:t xml:space="preserve">النسبة المئوية للمشاركين في برامج تدريبية تستهدف </w:t>
            </w:r>
            <w:r>
              <w:rPr>
                <w:rFonts w:ascii="Arabic Typesetting" w:hAnsi="Arabic Typesetting" w:cs="Arabic Typesetting" w:hint="cs"/>
                <w:sz w:val="30"/>
                <w:szCs w:val="30"/>
                <w:rtl/>
              </w:rPr>
              <w:t>المؤسسات الداعمة للشركات الصغيرة والمتوسطة ممّن أبدوا رضاهم عن محتوى تلك البرامج وطريقة تنظيمها</w:t>
            </w:r>
          </w:p>
        </w:tc>
        <w:tc>
          <w:tcPr>
            <w:tcW w:w="1156" w:type="pct"/>
            <w:shd w:val="clear" w:color="auto" w:fill="FFFFFF"/>
            <w:tcMar>
              <w:top w:w="113" w:type="dxa"/>
              <w:bottom w:w="85" w:type="dxa"/>
            </w:tcMar>
          </w:tcPr>
          <w:p w:rsidR="00990A0B" w:rsidRPr="00C964FD" w:rsidRDefault="00990A0B" w:rsidP="00990A0B">
            <w:pPr>
              <w:adjustRightInd w:val="0"/>
              <w:snapToGrid w:val="0"/>
              <w:spacing w:before="60" w:after="60" w:line="300" w:lineRule="exact"/>
              <w:rPr>
                <w:rFonts w:ascii="Arabic Typesetting" w:hAnsi="Arabic Typesetting" w:cs="Arabic Typesetting"/>
                <w:sz w:val="30"/>
                <w:szCs w:val="30"/>
                <w:rtl/>
              </w:rPr>
            </w:pPr>
            <w:r>
              <w:rPr>
                <w:rFonts w:ascii="Arabic Typesetting" w:hAnsi="Arabic Typesetting" w:cs="Arabic Typesetting" w:hint="cs"/>
                <w:sz w:val="30"/>
                <w:szCs w:val="30"/>
                <w:rtl/>
              </w:rPr>
              <w:t>تحدد لاحقا</w:t>
            </w:r>
          </w:p>
        </w:tc>
        <w:tc>
          <w:tcPr>
            <w:tcW w:w="1081" w:type="pct"/>
            <w:shd w:val="clear" w:color="auto" w:fill="auto"/>
            <w:tcMar>
              <w:top w:w="113" w:type="dxa"/>
              <w:bottom w:w="85" w:type="dxa"/>
            </w:tcMar>
          </w:tcPr>
          <w:p w:rsidR="00990A0B" w:rsidRPr="009F0533" w:rsidRDefault="00990A0B" w:rsidP="00990A0B">
            <w:pPr>
              <w:keepNext/>
              <w:keepLines/>
              <w:adjustRightInd w:val="0"/>
              <w:snapToGrid w:val="0"/>
              <w:spacing w:before="60" w:after="60" w:line="300" w:lineRule="exact"/>
              <w:rPr>
                <w:rFonts w:ascii="Arabic Typesetting" w:hAnsi="Arabic Typesetting" w:cs="Arabic Typesetting"/>
                <w:b/>
                <w:sz w:val="30"/>
                <w:szCs w:val="30"/>
                <w:rtl/>
              </w:rPr>
            </w:pPr>
            <w:r>
              <w:rPr>
                <w:rFonts w:ascii="Arabic Typesetting" w:hAnsi="Arabic Typesetting" w:cs="Arabic Typesetting" w:hint="cs"/>
                <w:sz w:val="30"/>
                <w:szCs w:val="30"/>
                <w:rtl/>
              </w:rPr>
              <w:t>تحدد لاحقا</w:t>
            </w:r>
          </w:p>
        </w:tc>
      </w:tr>
      <w:tr w:rsidR="00990A0B" w:rsidRPr="009F0533" w:rsidTr="00862268">
        <w:trPr>
          <w:cantSplit/>
          <w:trHeight w:val="948"/>
        </w:trPr>
        <w:tc>
          <w:tcPr>
            <w:tcW w:w="1249" w:type="pct"/>
            <w:shd w:val="clear" w:color="auto" w:fill="auto"/>
            <w:tcMar>
              <w:top w:w="113" w:type="dxa"/>
              <w:bottom w:w="85" w:type="dxa"/>
            </w:tcMar>
          </w:tcPr>
          <w:p w:rsidR="00990A0B" w:rsidRDefault="00990A0B" w:rsidP="00862268">
            <w:pPr>
              <w:adjustRightInd w:val="0"/>
              <w:snapToGrid w:val="0"/>
              <w:spacing w:beforeLines="60" w:before="144" w:afterLines="60" w:after="144" w:line="300" w:lineRule="exact"/>
              <w:rPr>
                <w:rFonts w:ascii="Arabic Typesetting" w:hAnsi="Arabic Typesetting" w:cs="Arabic Typesetting"/>
                <w:sz w:val="30"/>
                <w:szCs w:val="30"/>
                <w:rtl/>
              </w:rPr>
            </w:pPr>
          </w:p>
        </w:tc>
        <w:tc>
          <w:tcPr>
            <w:tcW w:w="1514" w:type="pct"/>
            <w:shd w:val="clear" w:color="auto" w:fill="auto"/>
            <w:tcMar>
              <w:top w:w="113" w:type="dxa"/>
              <w:bottom w:w="85" w:type="dxa"/>
            </w:tcMar>
          </w:tcPr>
          <w:p w:rsidR="00990A0B" w:rsidRPr="00C964FD" w:rsidRDefault="00990A0B" w:rsidP="00990A0B">
            <w:pPr>
              <w:keepNext/>
              <w:keepLines/>
              <w:adjustRightInd w:val="0"/>
              <w:snapToGrid w:val="0"/>
              <w:spacing w:before="60" w:after="60" w:line="300" w:lineRule="exact"/>
              <w:rPr>
                <w:rFonts w:ascii="Arabic Typesetting" w:hAnsi="Arabic Typesetting" w:cs="Arabic Typesetting"/>
                <w:sz w:val="30"/>
                <w:szCs w:val="30"/>
                <w:rtl/>
              </w:rPr>
            </w:pPr>
            <w:r>
              <w:rPr>
                <w:rFonts w:ascii="Arabic Typesetting" w:hAnsi="Arabic Typesetting" w:cs="Arabic Typesetting" w:hint="cs"/>
                <w:sz w:val="30"/>
                <w:szCs w:val="30"/>
                <w:rtl/>
              </w:rPr>
              <w:t>النسبة المئوية  للمؤسسات الداعمة للشركات الصغيرة والمتوسطة ممّن حصلت على التدريب وتوفر المعلومات وخدمات الدعم والاستشارة في مجال إدارة أصول الملكية الفكرية</w:t>
            </w:r>
          </w:p>
        </w:tc>
        <w:tc>
          <w:tcPr>
            <w:tcW w:w="1156" w:type="pct"/>
            <w:shd w:val="clear" w:color="auto" w:fill="FFFFFF"/>
            <w:tcMar>
              <w:top w:w="113" w:type="dxa"/>
              <w:bottom w:w="85" w:type="dxa"/>
            </w:tcMar>
          </w:tcPr>
          <w:p w:rsidR="00990A0B" w:rsidRDefault="00990A0B" w:rsidP="00990A0B">
            <w:pPr>
              <w:adjustRightInd w:val="0"/>
              <w:snapToGrid w:val="0"/>
              <w:spacing w:before="60" w:after="60" w:line="300" w:lineRule="exact"/>
              <w:rPr>
                <w:rFonts w:ascii="Arabic Typesetting" w:hAnsi="Arabic Typesetting" w:cs="Arabic Typesetting"/>
                <w:sz w:val="30"/>
                <w:szCs w:val="30"/>
                <w:rtl/>
              </w:rPr>
            </w:pPr>
            <w:r>
              <w:rPr>
                <w:rFonts w:ascii="Arabic Typesetting" w:hAnsi="Arabic Typesetting" w:cs="Arabic Typesetting" w:hint="cs"/>
                <w:sz w:val="30"/>
                <w:szCs w:val="30"/>
                <w:rtl/>
              </w:rPr>
              <w:t>تحدد لاحقا</w:t>
            </w:r>
          </w:p>
        </w:tc>
        <w:tc>
          <w:tcPr>
            <w:tcW w:w="1081" w:type="pct"/>
            <w:shd w:val="clear" w:color="auto" w:fill="auto"/>
            <w:tcMar>
              <w:top w:w="113" w:type="dxa"/>
              <w:bottom w:w="85" w:type="dxa"/>
            </w:tcMar>
          </w:tcPr>
          <w:p w:rsidR="00990A0B" w:rsidRPr="009F0533" w:rsidRDefault="00990A0B" w:rsidP="00990A0B">
            <w:pPr>
              <w:keepNext/>
              <w:keepLines/>
              <w:adjustRightInd w:val="0"/>
              <w:snapToGrid w:val="0"/>
              <w:spacing w:before="60" w:after="60" w:line="300" w:lineRule="exact"/>
              <w:rPr>
                <w:rFonts w:ascii="Arabic Typesetting" w:hAnsi="Arabic Typesetting" w:cs="Arabic Typesetting"/>
                <w:b/>
                <w:sz w:val="30"/>
                <w:szCs w:val="30"/>
                <w:rtl/>
              </w:rPr>
            </w:pPr>
            <w:r>
              <w:rPr>
                <w:rFonts w:ascii="Arabic Typesetting" w:hAnsi="Arabic Typesetting" w:cs="Arabic Typesetting" w:hint="cs"/>
                <w:sz w:val="30"/>
                <w:szCs w:val="30"/>
                <w:rtl/>
              </w:rPr>
              <w:t>تحدد لاحقا</w:t>
            </w:r>
          </w:p>
        </w:tc>
      </w:tr>
      <w:tr w:rsidR="00990A0B" w:rsidRPr="009F0533" w:rsidTr="00862268">
        <w:trPr>
          <w:cantSplit/>
          <w:trHeight w:val="948"/>
        </w:trPr>
        <w:tc>
          <w:tcPr>
            <w:tcW w:w="1249" w:type="pct"/>
            <w:shd w:val="clear" w:color="auto" w:fill="auto"/>
            <w:tcMar>
              <w:top w:w="113" w:type="dxa"/>
              <w:bottom w:w="85" w:type="dxa"/>
            </w:tcMar>
          </w:tcPr>
          <w:p w:rsidR="00990A0B" w:rsidRDefault="00990A0B" w:rsidP="00862268">
            <w:pPr>
              <w:adjustRightInd w:val="0"/>
              <w:snapToGrid w:val="0"/>
              <w:spacing w:beforeLines="60" w:before="144" w:afterLines="60" w:after="144" w:line="300" w:lineRule="exact"/>
              <w:rPr>
                <w:rFonts w:ascii="Arabic Typesetting" w:hAnsi="Arabic Typesetting" w:cs="Arabic Typesetting"/>
                <w:sz w:val="30"/>
                <w:szCs w:val="30"/>
                <w:rtl/>
              </w:rPr>
            </w:pPr>
          </w:p>
        </w:tc>
        <w:tc>
          <w:tcPr>
            <w:tcW w:w="1514" w:type="pct"/>
            <w:shd w:val="clear" w:color="auto" w:fill="auto"/>
            <w:tcMar>
              <w:top w:w="113" w:type="dxa"/>
              <w:bottom w:w="85" w:type="dxa"/>
            </w:tcMar>
          </w:tcPr>
          <w:p w:rsidR="00990A0B" w:rsidRDefault="00990A0B" w:rsidP="00990A0B">
            <w:pPr>
              <w:keepNext/>
              <w:keepLines/>
              <w:adjustRightInd w:val="0"/>
              <w:snapToGrid w:val="0"/>
              <w:spacing w:before="60" w:after="60" w:line="300" w:lineRule="exact"/>
              <w:rPr>
                <w:rFonts w:ascii="Arabic Typesetting" w:hAnsi="Arabic Typesetting" w:cs="Arabic Typesetting"/>
                <w:sz w:val="30"/>
                <w:szCs w:val="30"/>
                <w:rtl/>
              </w:rPr>
            </w:pPr>
            <w:r>
              <w:rPr>
                <w:rFonts w:ascii="Arabic Typesetting" w:hAnsi="Arabic Typesetting" w:cs="Arabic Typesetting" w:hint="cs"/>
                <w:sz w:val="30"/>
                <w:szCs w:val="30"/>
                <w:rtl/>
              </w:rPr>
              <w:t>عدد البلدان التي وضعت برامج تدريبية في مجال الملكية الفكرية لفائدة الشركات الصغيرة والمتوسطة</w:t>
            </w:r>
          </w:p>
        </w:tc>
        <w:tc>
          <w:tcPr>
            <w:tcW w:w="1156" w:type="pct"/>
            <w:shd w:val="clear" w:color="auto" w:fill="FFFFFF"/>
            <w:tcMar>
              <w:top w:w="113" w:type="dxa"/>
              <w:bottom w:w="85" w:type="dxa"/>
            </w:tcMar>
          </w:tcPr>
          <w:p w:rsidR="00990A0B" w:rsidRDefault="00990A0B" w:rsidP="00990A0B">
            <w:pPr>
              <w:adjustRightInd w:val="0"/>
              <w:snapToGrid w:val="0"/>
              <w:spacing w:before="60" w:after="60" w:line="300" w:lineRule="exact"/>
              <w:rPr>
                <w:rFonts w:ascii="Arabic Typesetting" w:hAnsi="Arabic Typesetting" w:cs="Arabic Typesetting"/>
                <w:sz w:val="30"/>
                <w:szCs w:val="30"/>
                <w:rtl/>
              </w:rPr>
            </w:pPr>
            <w:r>
              <w:rPr>
                <w:rFonts w:ascii="Arabic Typesetting" w:hAnsi="Arabic Typesetting" w:cs="Arabic Typesetting" w:hint="cs"/>
                <w:sz w:val="30"/>
                <w:szCs w:val="30"/>
                <w:rtl/>
              </w:rPr>
              <w:t>يحدد لاحقا</w:t>
            </w:r>
          </w:p>
        </w:tc>
        <w:tc>
          <w:tcPr>
            <w:tcW w:w="1081" w:type="pct"/>
            <w:shd w:val="clear" w:color="auto" w:fill="auto"/>
            <w:tcMar>
              <w:top w:w="113" w:type="dxa"/>
              <w:bottom w:w="85" w:type="dxa"/>
            </w:tcMar>
          </w:tcPr>
          <w:p w:rsidR="00990A0B" w:rsidRPr="009F0533" w:rsidRDefault="00990A0B" w:rsidP="00990A0B">
            <w:pPr>
              <w:keepNext/>
              <w:keepLines/>
              <w:adjustRightInd w:val="0"/>
              <w:snapToGrid w:val="0"/>
              <w:spacing w:before="60" w:after="60" w:line="300" w:lineRule="exact"/>
              <w:rPr>
                <w:rFonts w:ascii="Arabic Typesetting" w:hAnsi="Arabic Typesetting" w:cs="Arabic Typesetting"/>
                <w:b/>
                <w:sz w:val="30"/>
                <w:szCs w:val="30"/>
                <w:rtl/>
              </w:rPr>
            </w:pPr>
            <w:r>
              <w:rPr>
                <w:rFonts w:ascii="Arabic Typesetting" w:hAnsi="Arabic Typesetting" w:cs="Arabic Typesetting" w:hint="cs"/>
                <w:sz w:val="30"/>
                <w:szCs w:val="30"/>
                <w:rtl/>
              </w:rPr>
              <w:t>يحدد لاحقا</w:t>
            </w:r>
          </w:p>
        </w:tc>
      </w:tr>
      <w:tr w:rsidR="007B24D3" w:rsidRPr="009F0533" w:rsidTr="00862268">
        <w:trPr>
          <w:cantSplit/>
          <w:trHeight w:val="948"/>
        </w:trPr>
        <w:tc>
          <w:tcPr>
            <w:tcW w:w="1249" w:type="pct"/>
            <w:shd w:val="clear" w:color="auto" w:fill="auto"/>
            <w:tcMar>
              <w:top w:w="113" w:type="dxa"/>
              <w:bottom w:w="85" w:type="dxa"/>
            </w:tcMar>
          </w:tcPr>
          <w:p w:rsidR="007B24D3" w:rsidRDefault="00990A0B" w:rsidP="00862268">
            <w:pPr>
              <w:adjustRightInd w:val="0"/>
              <w:snapToGrid w:val="0"/>
              <w:spacing w:beforeLines="60" w:before="144" w:afterLines="60" w:after="144" w:line="300" w:lineRule="exact"/>
              <w:rPr>
                <w:rFonts w:ascii="Arabic Typesetting" w:hAnsi="Arabic Typesetting" w:cs="Arabic Typesetting"/>
                <w:sz w:val="30"/>
                <w:szCs w:val="30"/>
                <w:rtl/>
              </w:rPr>
            </w:pPr>
            <w:r>
              <w:rPr>
                <w:rFonts w:ascii="Arabic Typesetting" w:hAnsi="Arabic Typesetting" w:cs="Arabic Typesetting" w:hint="cs"/>
                <w:sz w:val="30"/>
                <w:szCs w:val="30"/>
                <w:rtl/>
              </w:rPr>
              <w:t>ه 2.4</w:t>
            </w:r>
            <w:r w:rsidRPr="009F0533">
              <w:rPr>
                <w:rFonts w:ascii="Arabic Typesetting" w:hAnsi="Arabic Typesetting" w:cs="Arabic Typesetting"/>
                <w:sz w:val="30"/>
                <w:szCs w:val="30"/>
                <w:rtl/>
              </w:rPr>
              <w:t xml:space="preserve"> تحسين النفاذ إلى المعلومات المتعلقة بالملكية الفكرية واستخدامها من قبل مؤسسات الملكية الفكرية والجمهور لتشجيع الابتكار والإبداع</w:t>
            </w:r>
          </w:p>
        </w:tc>
        <w:tc>
          <w:tcPr>
            <w:tcW w:w="1514" w:type="pct"/>
            <w:shd w:val="clear" w:color="auto" w:fill="auto"/>
            <w:tcMar>
              <w:top w:w="113" w:type="dxa"/>
              <w:bottom w:w="85" w:type="dxa"/>
            </w:tcMar>
          </w:tcPr>
          <w:p w:rsidR="007B24D3" w:rsidRPr="009F0533" w:rsidRDefault="00990A0B" w:rsidP="007F67CB">
            <w:pPr>
              <w:adjustRightInd w:val="0"/>
              <w:snapToGrid w:val="0"/>
              <w:spacing w:beforeLines="60" w:before="144" w:afterLines="60" w:after="144" w:line="300" w:lineRule="exact"/>
              <w:rPr>
                <w:rFonts w:ascii="Arabic Typesetting" w:hAnsi="Arabic Typesetting" w:cs="Arabic Typesetting"/>
                <w:sz w:val="30"/>
                <w:szCs w:val="30"/>
                <w:rtl/>
              </w:rPr>
            </w:pPr>
            <w:r>
              <w:rPr>
                <w:rFonts w:ascii="Arabic Typesetting" w:hAnsi="Arabic Typesetting" w:cs="Arabic Typesetting" w:hint="cs"/>
                <w:sz w:val="30"/>
                <w:szCs w:val="30"/>
                <w:rtl/>
              </w:rPr>
              <w:t xml:space="preserve">عدد مكاتب نقل التكنولوجيا و/أو </w:t>
            </w:r>
            <w:r w:rsidR="007F67CB">
              <w:rPr>
                <w:rFonts w:ascii="Arabic Typesetting" w:hAnsi="Arabic Typesetting" w:cs="Arabic Typesetting" w:hint="cs"/>
                <w:sz w:val="30"/>
                <w:szCs w:val="30"/>
                <w:rtl/>
              </w:rPr>
              <w:t>مراكز الإعلام في مجال الملكية الفكرية التي أنشئت</w:t>
            </w:r>
          </w:p>
        </w:tc>
        <w:tc>
          <w:tcPr>
            <w:tcW w:w="1156" w:type="pct"/>
            <w:shd w:val="clear" w:color="auto" w:fill="FFFFFF"/>
            <w:tcMar>
              <w:top w:w="113" w:type="dxa"/>
              <w:bottom w:w="85" w:type="dxa"/>
            </w:tcMar>
          </w:tcPr>
          <w:p w:rsidR="007B24D3" w:rsidRPr="009F0533" w:rsidRDefault="007F67CB" w:rsidP="00862268">
            <w:pPr>
              <w:adjustRightInd w:val="0"/>
              <w:snapToGrid w:val="0"/>
              <w:spacing w:beforeLines="60" w:before="144" w:afterLines="60" w:after="144" w:line="300" w:lineRule="exact"/>
              <w:rPr>
                <w:rFonts w:ascii="Arabic Typesetting" w:hAnsi="Arabic Typesetting" w:cs="Arabic Typesetting"/>
                <w:sz w:val="30"/>
                <w:szCs w:val="30"/>
                <w:rtl/>
              </w:rPr>
            </w:pPr>
            <w:r>
              <w:rPr>
                <w:rFonts w:ascii="Arabic Typesetting" w:hAnsi="Arabic Typesetting" w:cs="Arabic Typesetting" w:hint="cs"/>
                <w:sz w:val="30"/>
                <w:szCs w:val="30"/>
                <w:rtl/>
              </w:rPr>
              <w:t>يحدد لاحقا</w:t>
            </w:r>
          </w:p>
        </w:tc>
        <w:tc>
          <w:tcPr>
            <w:tcW w:w="1081" w:type="pct"/>
            <w:shd w:val="clear" w:color="auto" w:fill="auto"/>
            <w:tcMar>
              <w:top w:w="113" w:type="dxa"/>
              <w:bottom w:w="85" w:type="dxa"/>
            </w:tcMar>
          </w:tcPr>
          <w:p w:rsidR="007B24D3" w:rsidRPr="009F0533" w:rsidRDefault="007F67CB" w:rsidP="007F67CB">
            <w:pPr>
              <w:keepNext/>
              <w:keepLines/>
              <w:adjustRightInd w:val="0"/>
              <w:snapToGrid w:val="0"/>
              <w:spacing w:beforeLines="60" w:before="144" w:afterLines="60" w:after="144" w:line="300" w:lineRule="exact"/>
              <w:rPr>
                <w:rFonts w:ascii="Arabic Typesetting" w:hAnsi="Arabic Typesetting" w:cs="Arabic Typesetting"/>
                <w:b/>
                <w:sz w:val="30"/>
                <w:szCs w:val="30"/>
                <w:rtl/>
              </w:rPr>
            </w:pPr>
            <w:r>
              <w:rPr>
                <w:rFonts w:ascii="Arabic Typesetting" w:hAnsi="Arabic Typesetting" w:cs="Arabic Typesetting" w:hint="cs"/>
                <w:b/>
                <w:sz w:val="30"/>
                <w:szCs w:val="30"/>
                <w:rtl/>
              </w:rPr>
              <w:t>ستة مكاتب إضافية لنقل التكنولوجيا/مراكز إضافية للإعلام في مجال الملكية الفكرية</w:t>
            </w:r>
          </w:p>
        </w:tc>
      </w:tr>
      <w:tr w:rsidR="007B24D3" w:rsidRPr="009F0533" w:rsidTr="00862268">
        <w:trPr>
          <w:cantSplit/>
          <w:trHeight w:val="948"/>
        </w:trPr>
        <w:tc>
          <w:tcPr>
            <w:tcW w:w="1249" w:type="pct"/>
            <w:shd w:val="clear" w:color="auto" w:fill="auto"/>
            <w:tcMar>
              <w:top w:w="113" w:type="dxa"/>
              <w:bottom w:w="85" w:type="dxa"/>
            </w:tcMar>
          </w:tcPr>
          <w:p w:rsidR="007B24D3" w:rsidRDefault="007B24D3" w:rsidP="00862268">
            <w:pPr>
              <w:adjustRightInd w:val="0"/>
              <w:snapToGrid w:val="0"/>
              <w:spacing w:beforeLines="60" w:before="144" w:afterLines="60" w:after="144" w:line="300" w:lineRule="exact"/>
              <w:rPr>
                <w:rFonts w:ascii="Arabic Typesetting" w:hAnsi="Arabic Typesetting" w:cs="Arabic Typesetting"/>
                <w:sz w:val="30"/>
                <w:szCs w:val="30"/>
                <w:rtl/>
              </w:rPr>
            </w:pPr>
          </w:p>
        </w:tc>
        <w:tc>
          <w:tcPr>
            <w:tcW w:w="1514" w:type="pct"/>
            <w:shd w:val="clear" w:color="auto" w:fill="auto"/>
            <w:tcMar>
              <w:top w:w="113" w:type="dxa"/>
              <w:bottom w:w="85" w:type="dxa"/>
            </w:tcMar>
          </w:tcPr>
          <w:p w:rsidR="007B24D3" w:rsidRPr="009F0533" w:rsidRDefault="005A75DE" w:rsidP="00862268">
            <w:pPr>
              <w:adjustRightInd w:val="0"/>
              <w:snapToGrid w:val="0"/>
              <w:spacing w:beforeLines="60" w:before="144" w:afterLines="60" w:after="144" w:line="300" w:lineRule="exact"/>
              <w:rPr>
                <w:rFonts w:ascii="Arabic Typesetting" w:hAnsi="Arabic Typesetting" w:cs="Arabic Typesetting"/>
                <w:sz w:val="30"/>
                <w:szCs w:val="30"/>
                <w:rtl/>
              </w:rPr>
            </w:pPr>
            <w:r w:rsidRPr="005A75DE">
              <w:rPr>
                <w:rFonts w:ascii="Arabic Typesetting" w:hAnsi="Arabic Typesetting" w:cs="Arabic Typesetting"/>
                <w:sz w:val="30"/>
                <w:szCs w:val="30"/>
                <w:rtl/>
              </w:rPr>
              <w:t>عدد الشبكات الوطنية المستدامة لـمراكز دعم التكنولوجيا والابتكار</w:t>
            </w:r>
          </w:p>
        </w:tc>
        <w:tc>
          <w:tcPr>
            <w:tcW w:w="1156" w:type="pct"/>
            <w:shd w:val="clear" w:color="auto" w:fill="FFFFFF"/>
            <w:tcMar>
              <w:top w:w="113" w:type="dxa"/>
              <w:bottom w:w="85" w:type="dxa"/>
            </w:tcMar>
          </w:tcPr>
          <w:p w:rsidR="007B24D3" w:rsidRPr="009F0533" w:rsidRDefault="005A75DE" w:rsidP="005A75DE">
            <w:pPr>
              <w:adjustRightInd w:val="0"/>
              <w:snapToGrid w:val="0"/>
              <w:spacing w:beforeLines="60" w:before="144" w:afterLines="60" w:after="144" w:line="300" w:lineRule="exact"/>
              <w:rPr>
                <w:rFonts w:ascii="Arabic Typesetting" w:hAnsi="Arabic Typesetting" w:cs="Arabic Typesetting"/>
                <w:sz w:val="30"/>
                <w:szCs w:val="30"/>
                <w:rtl/>
              </w:rPr>
            </w:pPr>
            <w:r w:rsidRPr="005A75DE">
              <w:rPr>
                <w:rFonts w:ascii="Arabic Typesetting" w:hAnsi="Arabic Typesetting" w:cs="Arabic Typesetting"/>
                <w:sz w:val="30"/>
                <w:szCs w:val="30"/>
                <w:rtl/>
              </w:rPr>
              <w:t>شبكة وطنية</w:t>
            </w:r>
            <w:r>
              <w:rPr>
                <w:rFonts w:ascii="Arabic Typesetting" w:hAnsi="Arabic Typesetting" w:cs="Arabic Typesetting" w:hint="cs"/>
                <w:sz w:val="30"/>
                <w:szCs w:val="30"/>
                <w:rtl/>
              </w:rPr>
              <w:t xml:space="preserve"> واحدة</w:t>
            </w:r>
            <w:r w:rsidRPr="005A75DE">
              <w:rPr>
                <w:rFonts w:ascii="Arabic Typesetting" w:hAnsi="Arabic Typesetting" w:cs="Arabic Typesetting"/>
                <w:sz w:val="30"/>
                <w:szCs w:val="30"/>
                <w:rtl/>
              </w:rPr>
              <w:t>: (إجمالا في نهاية الرب</w:t>
            </w:r>
            <w:r>
              <w:rPr>
                <w:rFonts w:ascii="Arabic Typesetting" w:hAnsi="Arabic Typesetting" w:cs="Arabic Typesetting"/>
                <w:sz w:val="30"/>
                <w:szCs w:val="30"/>
                <w:rtl/>
              </w:rPr>
              <w:t>ع الأول من عام 2013):</w:t>
            </w:r>
            <w:r>
              <w:rPr>
                <w:rFonts w:ascii="Arabic Typesetting" w:hAnsi="Arabic Typesetting" w:cs="Arabic Typesetting" w:hint="cs"/>
                <w:sz w:val="30"/>
                <w:szCs w:val="30"/>
                <w:rtl/>
              </w:rPr>
              <w:t xml:space="preserve"> </w:t>
            </w:r>
            <w:r w:rsidRPr="005A75DE">
              <w:rPr>
                <w:rFonts w:ascii="Arabic Typesetting" w:hAnsi="Arabic Typesetting" w:cs="Arabic Typesetting"/>
                <w:sz w:val="30"/>
                <w:szCs w:val="30"/>
                <w:rtl/>
              </w:rPr>
              <w:t>بعض البلدان في أوروبا وآسيا</w:t>
            </w:r>
            <w:r>
              <w:rPr>
                <w:rFonts w:ascii="Arabic Typesetting" w:hAnsi="Arabic Typesetting" w:cs="Arabic Typesetting" w:hint="cs"/>
                <w:sz w:val="30"/>
                <w:szCs w:val="30"/>
                <w:rtl/>
              </w:rPr>
              <w:t xml:space="preserve"> (1)</w:t>
            </w:r>
          </w:p>
        </w:tc>
        <w:tc>
          <w:tcPr>
            <w:tcW w:w="1081" w:type="pct"/>
            <w:shd w:val="clear" w:color="auto" w:fill="auto"/>
            <w:tcMar>
              <w:top w:w="113" w:type="dxa"/>
              <w:bottom w:w="85" w:type="dxa"/>
            </w:tcMar>
          </w:tcPr>
          <w:p w:rsidR="007B24D3" w:rsidRPr="009F0533" w:rsidRDefault="005A75DE" w:rsidP="005A75DE">
            <w:pPr>
              <w:keepNext/>
              <w:keepLines/>
              <w:adjustRightInd w:val="0"/>
              <w:snapToGrid w:val="0"/>
              <w:spacing w:beforeLines="60" w:before="144" w:afterLines="60" w:after="144" w:line="300" w:lineRule="exact"/>
              <w:rPr>
                <w:rFonts w:ascii="Arabic Typesetting" w:hAnsi="Arabic Typesetting" w:cs="Arabic Typesetting"/>
                <w:b/>
                <w:sz w:val="30"/>
                <w:szCs w:val="30"/>
                <w:rtl/>
              </w:rPr>
            </w:pPr>
            <w:r>
              <w:rPr>
                <w:rFonts w:ascii="Arabic Typesetting" w:hAnsi="Arabic Typesetting" w:cs="Arabic Typesetting"/>
                <w:sz w:val="30"/>
                <w:szCs w:val="30"/>
                <w:rtl/>
              </w:rPr>
              <w:t>شبك</w:t>
            </w:r>
            <w:r>
              <w:rPr>
                <w:rFonts w:ascii="Arabic Typesetting" w:hAnsi="Arabic Typesetting" w:cs="Arabic Typesetting" w:hint="cs"/>
                <w:sz w:val="30"/>
                <w:szCs w:val="30"/>
                <w:rtl/>
              </w:rPr>
              <w:t>تان</w:t>
            </w:r>
            <w:r>
              <w:rPr>
                <w:rFonts w:ascii="Arabic Typesetting" w:hAnsi="Arabic Typesetting" w:cs="Arabic Typesetting"/>
                <w:sz w:val="30"/>
                <w:szCs w:val="30"/>
                <w:rtl/>
              </w:rPr>
              <w:t xml:space="preserve"> وطني</w:t>
            </w:r>
            <w:r>
              <w:rPr>
                <w:rFonts w:ascii="Arabic Typesetting" w:hAnsi="Arabic Typesetting" w:cs="Arabic Typesetting" w:hint="cs"/>
                <w:sz w:val="30"/>
                <w:szCs w:val="30"/>
                <w:rtl/>
              </w:rPr>
              <w:t>تان</w:t>
            </w:r>
            <w:r>
              <w:rPr>
                <w:rFonts w:ascii="Arabic Typesetting" w:hAnsi="Arabic Typesetting" w:cs="Arabic Typesetting"/>
                <w:sz w:val="30"/>
                <w:szCs w:val="30"/>
                <w:rtl/>
              </w:rPr>
              <w:t>: (إجمالا):</w:t>
            </w:r>
            <w:r>
              <w:rPr>
                <w:rFonts w:ascii="Arabic Typesetting" w:hAnsi="Arabic Typesetting" w:cs="Arabic Typesetting" w:hint="cs"/>
                <w:sz w:val="30"/>
                <w:szCs w:val="30"/>
                <w:rtl/>
              </w:rPr>
              <w:t xml:space="preserve"> </w:t>
            </w:r>
            <w:r w:rsidRPr="005A75DE">
              <w:rPr>
                <w:rFonts w:ascii="Arabic Typesetting" w:hAnsi="Arabic Typesetting" w:cs="Arabic Typesetting"/>
                <w:sz w:val="30"/>
                <w:szCs w:val="30"/>
                <w:rtl/>
              </w:rPr>
              <w:t>بعض البلدان في أوروبا وآسيا</w:t>
            </w:r>
            <w:r>
              <w:rPr>
                <w:rFonts w:ascii="Arabic Typesetting" w:hAnsi="Arabic Typesetting" w:cs="Arabic Typesetting" w:hint="cs"/>
                <w:sz w:val="30"/>
                <w:szCs w:val="30"/>
                <w:rtl/>
              </w:rPr>
              <w:t xml:space="preserve"> (2)</w:t>
            </w:r>
          </w:p>
        </w:tc>
      </w:tr>
      <w:tr w:rsidR="007B24D3" w:rsidRPr="009F0533" w:rsidTr="00862268">
        <w:trPr>
          <w:cantSplit/>
          <w:trHeight w:val="948"/>
        </w:trPr>
        <w:tc>
          <w:tcPr>
            <w:tcW w:w="1249" w:type="pct"/>
            <w:shd w:val="clear" w:color="auto" w:fill="auto"/>
            <w:tcMar>
              <w:top w:w="113" w:type="dxa"/>
              <w:bottom w:w="85" w:type="dxa"/>
            </w:tcMar>
          </w:tcPr>
          <w:p w:rsidR="007B24D3" w:rsidRPr="005A75DE" w:rsidRDefault="007B24D3" w:rsidP="00862268">
            <w:pPr>
              <w:adjustRightInd w:val="0"/>
              <w:snapToGrid w:val="0"/>
              <w:spacing w:beforeLines="60" w:before="144" w:afterLines="60" w:after="144" w:line="300" w:lineRule="exact"/>
              <w:rPr>
                <w:rFonts w:ascii="Arabic Typesetting" w:hAnsi="Arabic Typesetting" w:cs="Arabic Typesetting"/>
                <w:sz w:val="30"/>
                <w:szCs w:val="30"/>
                <w:rtl/>
              </w:rPr>
            </w:pPr>
          </w:p>
        </w:tc>
        <w:tc>
          <w:tcPr>
            <w:tcW w:w="1514" w:type="pct"/>
            <w:shd w:val="clear" w:color="auto" w:fill="auto"/>
            <w:tcMar>
              <w:top w:w="113" w:type="dxa"/>
              <w:bottom w:w="85" w:type="dxa"/>
            </w:tcMar>
          </w:tcPr>
          <w:p w:rsidR="007B24D3" w:rsidRPr="009F0533" w:rsidRDefault="00496BA8" w:rsidP="00496BA8">
            <w:pPr>
              <w:adjustRightInd w:val="0"/>
              <w:snapToGrid w:val="0"/>
              <w:spacing w:beforeLines="60" w:before="144" w:afterLines="60" w:after="144" w:line="300" w:lineRule="exact"/>
              <w:rPr>
                <w:rFonts w:ascii="Arabic Typesetting" w:hAnsi="Arabic Typesetting" w:cs="Arabic Typesetting"/>
                <w:sz w:val="30"/>
                <w:szCs w:val="30"/>
                <w:rtl/>
              </w:rPr>
            </w:pPr>
            <w:r w:rsidRPr="00496BA8">
              <w:rPr>
                <w:rFonts w:ascii="Arabic Typesetting" w:hAnsi="Arabic Typesetting" w:cs="Arabic Typesetting"/>
                <w:sz w:val="30"/>
                <w:szCs w:val="30"/>
                <w:rtl/>
              </w:rPr>
              <w:t>متوسط عدد المستخدمين المستفيدين من م</w:t>
            </w:r>
            <w:r>
              <w:rPr>
                <w:rFonts w:ascii="Arabic Typesetting" w:hAnsi="Arabic Typesetting" w:cs="Arabic Typesetting"/>
                <w:sz w:val="30"/>
                <w:szCs w:val="30"/>
                <w:rtl/>
              </w:rPr>
              <w:t>راكز دعم التكنولوجيا والابتكار</w:t>
            </w:r>
            <w:r>
              <w:rPr>
                <w:rFonts w:ascii="Arabic Typesetting" w:hAnsi="Arabic Typesetting" w:cs="Arabic Typesetting" w:hint="cs"/>
                <w:sz w:val="30"/>
                <w:szCs w:val="30"/>
                <w:rtl/>
              </w:rPr>
              <w:t xml:space="preserve"> </w:t>
            </w:r>
            <w:r w:rsidRPr="00496BA8">
              <w:rPr>
                <w:rFonts w:ascii="Arabic Typesetting" w:hAnsi="Arabic Typesetting" w:cs="Arabic Typesetting"/>
                <w:sz w:val="30"/>
                <w:szCs w:val="30"/>
                <w:rtl/>
              </w:rPr>
              <w:t>لكل ربع سنة وبحسب الدولة</w:t>
            </w:r>
          </w:p>
        </w:tc>
        <w:tc>
          <w:tcPr>
            <w:tcW w:w="1156" w:type="pct"/>
            <w:shd w:val="clear" w:color="auto" w:fill="FFFFFF"/>
            <w:tcMar>
              <w:top w:w="113" w:type="dxa"/>
              <w:bottom w:w="85" w:type="dxa"/>
            </w:tcMar>
          </w:tcPr>
          <w:p w:rsidR="007B24D3" w:rsidRPr="009F0533" w:rsidRDefault="00496BA8" w:rsidP="00496BA8">
            <w:pPr>
              <w:adjustRightInd w:val="0"/>
              <w:snapToGrid w:val="0"/>
              <w:spacing w:beforeLines="60" w:before="144" w:afterLines="60" w:after="144" w:line="300" w:lineRule="exact"/>
              <w:rPr>
                <w:rFonts w:ascii="Arabic Typesetting" w:hAnsi="Arabic Typesetting" w:cs="Arabic Typesetting"/>
                <w:sz w:val="30"/>
                <w:szCs w:val="30"/>
                <w:rtl/>
              </w:rPr>
            </w:pPr>
            <w:r>
              <w:rPr>
                <w:rFonts w:ascii="Arabic Typesetting" w:hAnsi="Arabic Typesetting" w:cs="Arabic Typesetting" w:hint="cs"/>
                <w:sz w:val="30"/>
                <w:szCs w:val="30"/>
                <w:rtl/>
              </w:rPr>
              <w:t>200</w:t>
            </w:r>
            <w:r w:rsidRPr="00496BA8">
              <w:rPr>
                <w:rFonts w:ascii="Arabic Typesetting" w:hAnsi="Arabic Typesetting" w:cs="Arabic Typesetting"/>
                <w:sz w:val="30"/>
                <w:szCs w:val="30"/>
                <w:rtl/>
              </w:rPr>
              <w:t xml:space="preserve"> (كحد أدنى) – </w:t>
            </w:r>
            <w:r>
              <w:rPr>
                <w:rFonts w:ascii="Arabic Typesetting" w:hAnsi="Arabic Typesetting" w:cs="Arabic Typesetting" w:hint="cs"/>
                <w:sz w:val="30"/>
                <w:szCs w:val="30"/>
                <w:rtl/>
              </w:rPr>
              <w:t>630</w:t>
            </w:r>
            <w:r w:rsidRPr="00496BA8">
              <w:rPr>
                <w:rFonts w:ascii="Arabic Typesetting" w:hAnsi="Arabic Typesetting" w:cs="Arabic Typesetting"/>
                <w:sz w:val="30"/>
                <w:szCs w:val="30"/>
                <w:rtl/>
              </w:rPr>
              <w:t xml:space="preserve"> (كحد أقصى)</w:t>
            </w:r>
          </w:p>
        </w:tc>
        <w:tc>
          <w:tcPr>
            <w:tcW w:w="1081" w:type="pct"/>
            <w:shd w:val="clear" w:color="auto" w:fill="auto"/>
            <w:tcMar>
              <w:top w:w="113" w:type="dxa"/>
              <w:bottom w:w="85" w:type="dxa"/>
            </w:tcMar>
          </w:tcPr>
          <w:p w:rsidR="007B24D3" w:rsidRPr="009F0533" w:rsidRDefault="00496BA8" w:rsidP="00862268">
            <w:pPr>
              <w:keepNext/>
              <w:keepLines/>
              <w:adjustRightInd w:val="0"/>
              <w:snapToGrid w:val="0"/>
              <w:spacing w:beforeLines="60" w:before="144" w:afterLines="60" w:after="144" w:line="300" w:lineRule="exact"/>
              <w:rPr>
                <w:rFonts w:ascii="Arabic Typesetting" w:hAnsi="Arabic Typesetting" w:cs="Arabic Typesetting"/>
                <w:b/>
                <w:sz w:val="30"/>
                <w:szCs w:val="30"/>
                <w:rtl/>
              </w:rPr>
            </w:pPr>
            <w:r w:rsidRPr="00496BA8">
              <w:rPr>
                <w:rFonts w:ascii="Arabic Typesetting" w:hAnsi="Arabic Typesetting" w:cs="Arabic Typesetting"/>
                <w:b/>
                <w:sz w:val="30"/>
                <w:szCs w:val="30"/>
                <w:rtl/>
              </w:rPr>
              <w:t>300 (كحد أدنى) – 750 (كحد أقصى)</w:t>
            </w:r>
          </w:p>
        </w:tc>
      </w:tr>
      <w:tr w:rsidR="00884CF0" w:rsidRPr="009F0533" w:rsidTr="00862268">
        <w:trPr>
          <w:cantSplit/>
          <w:trHeight w:val="1283"/>
        </w:trPr>
        <w:tc>
          <w:tcPr>
            <w:tcW w:w="1249" w:type="pct"/>
            <w:shd w:val="clear" w:color="auto" w:fill="auto"/>
            <w:tcMar>
              <w:top w:w="113" w:type="dxa"/>
              <w:bottom w:w="85" w:type="dxa"/>
            </w:tcMar>
          </w:tcPr>
          <w:p w:rsidR="00884CF0" w:rsidRPr="009F0533" w:rsidRDefault="00884CF0" w:rsidP="00862268">
            <w:pPr>
              <w:adjustRightInd w:val="0"/>
              <w:snapToGrid w:val="0"/>
              <w:spacing w:beforeLines="60" w:before="144" w:afterLines="60" w:after="144" w:line="300" w:lineRule="exact"/>
              <w:rPr>
                <w:rFonts w:ascii="Arabic Typesetting" w:hAnsi="Arabic Typesetting" w:cs="Arabic Typesetting"/>
                <w:sz w:val="30"/>
                <w:szCs w:val="30"/>
              </w:rPr>
            </w:pPr>
            <w:r>
              <w:rPr>
                <w:rFonts w:ascii="Arabic Typesetting" w:hAnsi="Arabic Typesetting" w:cs="Arabic Typesetting" w:hint="cs"/>
                <w:sz w:val="30"/>
                <w:szCs w:val="30"/>
                <w:rtl/>
              </w:rPr>
              <w:t>ه 4.4</w:t>
            </w:r>
            <w:r w:rsidRPr="009F0533">
              <w:rPr>
                <w:rFonts w:ascii="Arabic Typesetting" w:hAnsi="Arabic Typesetting" w:cs="Arabic Typesetting"/>
                <w:sz w:val="30"/>
                <w:szCs w:val="30"/>
                <w:rtl/>
              </w:rPr>
              <w:t xml:space="preserve"> تعزيز البنية التحتية التقنية والمعرفية لمكاتب الملكية الفكرية وغيرها من مؤسسات الملكية الفكرية، مما يؤدي إلى تقديم خدمات أفضل (أرخص وأسرع وأجود) لأصحاب المصلحة</w:t>
            </w:r>
          </w:p>
        </w:tc>
        <w:tc>
          <w:tcPr>
            <w:tcW w:w="1514" w:type="pct"/>
            <w:shd w:val="clear" w:color="auto" w:fill="auto"/>
            <w:tcMar>
              <w:top w:w="113" w:type="dxa"/>
              <w:bottom w:w="85" w:type="dxa"/>
            </w:tcMar>
          </w:tcPr>
          <w:p w:rsidR="00884CF0" w:rsidRPr="009F0533" w:rsidRDefault="00884CF0" w:rsidP="00862268">
            <w:pPr>
              <w:adjustRightInd w:val="0"/>
              <w:snapToGrid w:val="0"/>
              <w:spacing w:beforeLines="60" w:before="144" w:afterLines="60" w:after="144" w:line="300" w:lineRule="exact"/>
              <w:rPr>
                <w:rFonts w:ascii="Arabic Typesetting" w:hAnsi="Arabic Typesetting" w:cs="Arabic Typesetting"/>
                <w:sz w:val="30"/>
                <w:szCs w:val="30"/>
              </w:rPr>
            </w:pPr>
            <w:r w:rsidRPr="009F0533">
              <w:rPr>
                <w:rFonts w:ascii="Arabic Typesetting" w:hAnsi="Arabic Typesetting" w:cs="Arabic Typesetting"/>
                <w:sz w:val="30"/>
                <w:szCs w:val="30"/>
                <w:rtl/>
              </w:rPr>
              <w:t>متوسط مستوى الخدمة في مكاتب الملكية الفكرية التي تلقت مساعدة (يتراوح من 1 إلى 5</w:t>
            </w:r>
            <w:r w:rsidRPr="009F0533">
              <w:rPr>
                <w:rFonts w:ascii="Arabic Typesetting" w:hAnsi="Arabic Typesetting" w:cs="Arabic Typesetting" w:hint="cs"/>
                <w:sz w:val="30"/>
                <w:szCs w:val="30"/>
                <w:rtl/>
              </w:rPr>
              <w:t>)</w:t>
            </w:r>
          </w:p>
        </w:tc>
        <w:tc>
          <w:tcPr>
            <w:tcW w:w="1156" w:type="pct"/>
            <w:shd w:val="clear" w:color="auto" w:fill="FFFFFF"/>
            <w:tcMar>
              <w:top w:w="113" w:type="dxa"/>
              <w:bottom w:w="85" w:type="dxa"/>
            </w:tcMar>
          </w:tcPr>
          <w:p w:rsidR="00884CF0" w:rsidRPr="009F0533" w:rsidRDefault="00884CF0" w:rsidP="00862268">
            <w:pPr>
              <w:adjustRightInd w:val="0"/>
              <w:snapToGrid w:val="0"/>
              <w:spacing w:beforeLines="60" w:before="144" w:afterLines="60" w:after="144" w:line="300" w:lineRule="exact"/>
              <w:rPr>
                <w:rFonts w:ascii="Arabic Typesetting" w:hAnsi="Arabic Typesetting" w:cs="Arabic Typesetting"/>
                <w:sz w:val="30"/>
                <w:szCs w:val="30"/>
              </w:rPr>
            </w:pPr>
            <w:r w:rsidRPr="009F0533">
              <w:rPr>
                <w:rFonts w:ascii="Arabic Typesetting" w:hAnsi="Arabic Typesetting" w:cs="Arabic Typesetting"/>
                <w:sz w:val="30"/>
                <w:szCs w:val="30"/>
                <w:rtl/>
              </w:rPr>
              <w:t>يحدد لاحقاً</w:t>
            </w:r>
          </w:p>
        </w:tc>
        <w:tc>
          <w:tcPr>
            <w:tcW w:w="1081" w:type="pct"/>
            <w:shd w:val="clear" w:color="auto" w:fill="auto"/>
            <w:tcMar>
              <w:top w:w="113" w:type="dxa"/>
              <w:bottom w:w="85" w:type="dxa"/>
            </w:tcMar>
          </w:tcPr>
          <w:p w:rsidR="00884CF0" w:rsidRPr="009F0533" w:rsidRDefault="00884CF0" w:rsidP="00862268">
            <w:pPr>
              <w:keepNext/>
              <w:keepLines/>
              <w:adjustRightInd w:val="0"/>
              <w:snapToGrid w:val="0"/>
              <w:spacing w:beforeLines="60" w:before="144" w:afterLines="60" w:after="144" w:line="300" w:lineRule="exact"/>
              <w:rPr>
                <w:rFonts w:ascii="Arabic Typesetting" w:hAnsi="Arabic Typesetting" w:cs="Arabic Typesetting"/>
                <w:b/>
                <w:sz w:val="30"/>
                <w:szCs w:val="30"/>
                <w:rtl/>
              </w:rPr>
            </w:pPr>
            <w:r w:rsidRPr="009F0533">
              <w:rPr>
                <w:rFonts w:ascii="Arabic Typesetting" w:hAnsi="Arabic Typesetting" w:cs="Arabic Typesetting"/>
                <w:b/>
                <w:sz w:val="30"/>
                <w:szCs w:val="30"/>
                <w:rtl/>
              </w:rPr>
              <w:t>يحدد لاحقاً</w:t>
            </w:r>
          </w:p>
        </w:tc>
      </w:tr>
    </w:tbl>
    <w:p w:rsidR="00884CF0" w:rsidRPr="009F0533" w:rsidRDefault="00884CF0" w:rsidP="00862268">
      <w:pPr>
        <w:keepNext/>
        <w:autoSpaceDE w:val="0"/>
        <w:autoSpaceDN w:val="0"/>
        <w:adjustRightInd w:val="0"/>
        <w:snapToGrid w:val="0"/>
        <w:spacing w:after="240" w:line="360" w:lineRule="exact"/>
        <w:jc w:val="both"/>
        <w:rPr>
          <w:rFonts w:ascii="Arabic Typesetting" w:hAnsi="Arabic Typesetting" w:cs="Arabic Typesetting"/>
          <w:sz w:val="38"/>
          <w:szCs w:val="38"/>
          <w:rtl/>
        </w:rPr>
      </w:pPr>
      <w:r w:rsidRPr="009F0533">
        <w:rPr>
          <w:rFonts w:ascii="Arabic Typesetting" w:hAnsi="Arabic Typesetting" w:cs="Arabic Typesetting"/>
          <w:sz w:val="38"/>
          <w:szCs w:val="38"/>
          <w:rtl/>
        </w:rPr>
        <w:lastRenderedPageBreak/>
        <w:t>الموارد المخصصة للبرنامج 10</w:t>
      </w:r>
    </w:p>
    <w:p w:rsidR="00884CF0" w:rsidRDefault="00884CF0" w:rsidP="00862268">
      <w:pPr>
        <w:keepNext/>
        <w:numPr>
          <w:ilvl w:val="0"/>
          <w:numId w:val="33"/>
        </w:numPr>
        <w:adjustRightInd w:val="0"/>
        <w:snapToGrid w:val="0"/>
        <w:spacing w:after="120" w:line="340" w:lineRule="exact"/>
        <w:ind w:left="0"/>
        <w:rPr>
          <w:rFonts w:ascii="Arabic Typesetting" w:hAnsi="Arabic Typesetting" w:cs="Arabic Typesetting"/>
          <w:szCs w:val="34"/>
        </w:rPr>
      </w:pPr>
      <w:r w:rsidRPr="009F0533">
        <w:rPr>
          <w:rFonts w:ascii="Arabic Typesetting" w:hAnsi="Arabic Typesetting" w:cs="Arabic Typesetting"/>
          <w:szCs w:val="34"/>
          <w:rtl/>
        </w:rPr>
        <w:t>التغييرات الموجودة في الموارد المخصصة للنتائج في إطار هذا البرنامج ترجع في المقام الأول إلى: "1" استمرار تنفيذ نموذج أداء الأنشطة الموجهة نحو التنمية (النتيجت</w:t>
      </w:r>
      <w:r w:rsidRPr="009F0533">
        <w:rPr>
          <w:rFonts w:ascii="Arabic Typesetting" w:hAnsi="Arabic Typesetting" w:cs="Arabic Typesetting" w:hint="cs"/>
          <w:szCs w:val="34"/>
          <w:rtl/>
        </w:rPr>
        <w:t>ا</w:t>
      </w:r>
      <w:r w:rsidRPr="009F0533">
        <w:rPr>
          <w:rFonts w:ascii="Arabic Typesetting" w:hAnsi="Arabic Typesetting" w:cs="Arabic Typesetting"/>
          <w:szCs w:val="34"/>
          <w:rtl/>
        </w:rPr>
        <w:t xml:space="preserve">ن </w:t>
      </w:r>
      <w:r>
        <w:rPr>
          <w:rFonts w:ascii="Arabic Typesetting" w:hAnsi="Arabic Typesetting" w:cs="Arabic Typesetting" w:hint="cs"/>
          <w:szCs w:val="34"/>
          <w:rtl/>
        </w:rPr>
        <w:t>ه 2.1</w:t>
      </w:r>
      <w:r w:rsidRPr="009F0533">
        <w:rPr>
          <w:rFonts w:ascii="Arabic Typesetting" w:hAnsi="Arabic Typesetting" w:cs="Arabic Typesetting"/>
          <w:szCs w:val="34"/>
          <w:rtl/>
        </w:rPr>
        <w:t xml:space="preserve"> (المشورة التشريعية) و</w:t>
      </w:r>
      <w:r>
        <w:rPr>
          <w:rFonts w:ascii="Arabic Typesetting" w:hAnsi="Arabic Typesetting" w:cs="Arabic Typesetting" w:hint="cs"/>
          <w:szCs w:val="34"/>
          <w:rtl/>
        </w:rPr>
        <w:t xml:space="preserve"> ه 1.3</w:t>
      </w:r>
      <w:r w:rsidRPr="009F0533">
        <w:rPr>
          <w:rFonts w:ascii="Arabic Typesetting" w:hAnsi="Arabic Typesetting" w:cs="Arabic Typesetting"/>
          <w:szCs w:val="34"/>
          <w:rtl/>
        </w:rPr>
        <w:t xml:space="preserve"> (استراتي</w:t>
      </w:r>
      <w:r>
        <w:rPr>
          <w:rFonts w:ascii="Arabic Typesetting" w:hAnsi="Arabic Typesetting" w:cs="Arabic Typesetting"/>
          <w:szCs w:val="34"/>
          <w:rtl/>
        </w:rPr>
        <w:t>جيات وطنية بشأن الملكية الفكرية</w:t>
      </w:r>
      <w:r w:rsidRPr="009F0533">
        <w:rPr>
          <w:rFonts w:ascii="Arabic Typesetting" w:hAnsi="Arabic Typesetting" w:cs="Arabic Typesetting"/>
          <w:szCs w:val="34"/>
          <w:rtl/>
        </w:rPr>
        <w:t>)؛ "2" وإعادة التوزيع الداخلي للموارد لضمان معالجة الخصوصيات الإقليمية للشركات الصغيرة والمتوسطة بما يتماشى مع الاستراتيجيات والخطط الوطنية الخاصة بالملكية الفكرية ولتغطية أنشطة البلدان المتقدمة.</w:t>
      </w:r>
    </w:p>
    <w:p w:rsidR="00D956AE" w:rsidRPr="00923AA1" w:rsidRDefault="00D956AE" w:rsidP="00D956AE">
      <w:pPr>
        <w:pStyle w:val="ARNormal"/>
        <w:keepNext/>
        <w:spacing w:after="0"/>
        <w:jc w:val="center"/>
        <w:rPr>
          <w:b/>
          <w:bCs/>
          <w:rtl/>
        </w:rPr>
      </w:pPr>
      <w:r w:rsidRPr="00923AA1">
        <w:rPr>
          <w:rFonts w:hint="cs"/>
          <w:b/>
          <w:bCs/>
          <w:rtl/>
        </w:rPr>
        <w:t xml:space="preserve">البرنامج </w:t>
      </w:r>
      <w:r>
        <w:rPr>
          <w:rFonts w:hint="cs"/>
          <w:b/>
          <w:bCs/>
          <w:rtl/>
        </w:rPr>
        <w:t>10</w:t>
      </w:r>
      <w:r w:rsidRPr="00923AA1">
        <w:rPr>
          <w:rFonts w:hint="cs"/>
          <w:b/>
          <w:bCs/>
          <w:rtl/>
        </w:rPr>
        <w:t>: الموارد بحسب كل نتيجة</w:t>
      </w:r>
    </w:p>
    <w:p w:rsidR="00D956AE" w:rsidRPr="003842F1" w:rsidRDefault="00D956AE" w:rsidP="00FB590B">
      <w:pPr>
        <w:pStyle w:val="ARNormal"/>
        <w:keepNext/>
        <w:spacing w:after="0"/>
        <w:jc w:val="center"/>
        <w:rPr>
          <w:i/>
          <w:iCs/>
        </w:rPr>
      </w:pPr>
      <w:r w:rsidRPr="003842F1">
        <w:rPr>
          <w:rFonts w:hint="cs"/>
          <w:i/>
          <w:iCs/>
          <w:rtl/>
        </w:rPr>
        <w:t>(بآلاف الفرنكات السويسرية)</w:t>
      </w:r>
    </w:p>
    <w:p w:rsidR="00884CF0" w:rsidRPr="009F0533" w:rsidRDefault="00FB590B" w:rsidP="00862268">
      <w:pPr>
        <w:keepLines/>
        <w:autoSpaceDE w:val="0"/>
        <w:autoSpaceDN w:val="0"/>
        <w:adjustRightInd w:val="0"/>
        <w:snapToGrid w:val="0"/>
        <w:spacing w:after="120"/>
        <w:rPr>
          <w:rFonts w:ascii="Arabic Typesetting" w:hAnsi="Arabic Typesetting" w:cs="Arabic Typesetting"/>
          <w:color w:val="000000"/>
          <w:szCs w:val="34"/>
          <w:rtl/>
        </w:rPr>
      </w:pPr>
      <w:r w:rsidRPr="00FB590B">
        <w:rPr>
          <w:noProof/>
          <w:szCs w:val="20"/>
          <w:rtl/>
          <w:lang w:bidi="ar-SA"/>
        </w:rPr>
        <w:drawing>
          <wp:inline distT="0" distB="0" distL="0" distR="0" wp14:anchorId="52B53093" wp14:editId="0C1560FB">
            <wp:extent cx="5759450" cy="5841365"/>
            <wp:effectExtent l="0" t="0" r="0" b="6985"/>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5759450" cy="5841365"/>
                    </a:xfrm>
                    <a:prstGeom prst="rect">
                      <a:avLst/>
                    </a:prstGeom>
                    <a:noFill/>
                    <a:ln>
                      <a:noFill/>
                    </a:ln>
                  </pic:spPr>
                </pic:pic>
              </a:graphicData>
            </a:graphic>
          </wp:inline>
        </w:drawing>
      </w:r>
    </w:p>
    <w:p w:rsidR="00884CF0" w:rsidRPr="004623C8" w:rsidRDefault="00884CF0" w:rsidP="00862268">
      <w:pPr>
        <w:keepLines/>
        <w:autoSpaceDE w:val="0"/>
        <w:autoSpaceDN w:val="0"/>
        <w:adjustRightInd w:val="0"/>
        <w:rPr>
          <w:rFonts w:ascii="Arabic Typesetting" w:hAnsi="Arabic Typesetting" w:cs="Arabic Typesetting"/>
          <w:sz w:val="24"/>
        </w:rPr>
      </w:pPr>
      <w:r w:rsidRPr="004623C8">
        <w:rPr>
          <w:rFonts w:ascii="Arabic Typesetting" w:hAnsi="Arabic Typesetting" w:cs="Arabic Typesetting"/>
          <w:color w:val="000000"/>
          <w:sz w:val="24"/>
          <w:rtl/>
        </w:rPr>
        <w:t xml:space="preserve">ملحوظة: أعيدت صياغة الميزانية المعتمدة للثنائية </w:t>
      </w:r>
      <w:r w:rsidR="005E2F2A" w:rsidRPr="004623C8">
        <w:rPr>
          <w:rFonts w:ascii="Arabic Typesetting" w:hAnsi="Arabic Typesetting" w:cs="Arabic Typesetting"/>
          <w:color w:val="000000"/>
          <w:sz w:val="24"/>
          <w:rtl/>
        </w:rPr>
        <w:t>2012/2013</w:t>
      </w:r>
      <w:r w:rsidRPr="004623C8">
        <w:rPr>
          <w:rFonts w:ascii="Arabic Typesetting" w:hAnsi="Arabic Typesetting" w:cs="Arabic Typesetting"/>
          <w:color w:val="000000"/>
          <w:sz w:val="24"/>
          <w:rtl/>
        </w:rPr>
        <w:t xml:space="preserve"> والميزانية بعد التحويلات لكل نتيجة مرتقبة ليعكسا إطار نتائج المنظمة المقترح لل</w:t>
      </w:r>
      <w:r w:rsidR="005E2F2A" w:rsidRPr="004623C8">
        <w:rPr>
          <w:rFonts w:ascii="Arabic Typesetting" w:hAnsi="Arabic Typesetting" w:cs="Arabic Typesetting"/>
          <w:color w:val="000000"/>
          <w:sz w:val="24"/>
          <w:rtl/>
        </w:rPr>
        <w:t>ثنائية</w:t>
      </w:r>
      <w:r w:rsidRPr="004623C8">
        <w:rPr>
          <w:rFonts w:ascii="Arabic Typesetting" w:hAnsi="Arabic Typesetting" w:cs="Arabic Typesetting"/>
          <w:color w:val="000000"/>
          <w:sz w:val="24"/>
          <w:rtl/>
        </w:rPr>
        <w:t xml:space="preserve"> </w:t>
      </w:r>
      <w:r w:rsidR="005E2F2A" w:rsidRPr="004623C8">
        <w:rPr>
          <w:rFonts w:ascii="Arabic Typesetting" w:hAnsi="Arabic Typesetting" w:cs="Arabic Typesetting"/>
          <w:color w:val="000000"/>
          <w:sz w:val="24"/>
          <w:rtl/>
        </w:rPr>
        <w:t>2014/2015</w:t>
      </w:r>
      <w:r w:rsidRPr="004623C8">
        <w:rPr>
          <w:rFonts w:ascii="Arabic Typesetting" w:hAnsi="Arabic Typesetting" w:cs="Arabic Typesetting"/>
          <w:color w:val="000000"/>
          <w:sz w:val="24"/>
          <w:rtl/>
        </w:rPr>
        <w:t>.</w:t>
      </w:r>
    </w:p>
    <w:p w:rsidR="00D956AE" w:rsidRDefault="00D956AE">
      <w:pPr>
        <w:bidi w:val="0"/>
        <w:rPr>
          <w:noProof/>
          <w:rtl/>
          <w:lang w:bidi="ar-SA"/>
        </w:rPr>
      </w:pPr>
      <w:r>
        <w:rPr>
          <w:noProof/>
          <w:rtl/>
          <w:lang w:bidi="ar-SA"/>
        </w:rPr>
        <w:br w:type="page"/>
      </w:r>
    </w:p>
    <w:p w:rsidR="00D956AE" w:rsidRPr="00923AA1" w:rsidRDefault="00D956AE" w:rsidP="00D956AE">
      <w:pPr>
        <w:pStyle w:val="ARNormal"/>
        <w:spacing w:after="0"/>
        <w:ind w:left="720"/>
        <w:jc w:val="center"/>
        <w:rPr>
          <w:b/>
          <w:bCs/>
          <w:rtl/>
        </w:rPr>
      </w:pPr>
      <w:r w:rsidRPr="00923AA1">
        <w:rPr>
          <w:rFonts w:hint="cs"/>
          <w:b/>
          <w:bCs/>
          <w:rtl/>
        </w:rPr>
        <w:lastRenderedPageBreak/>
        <w:t xml:space="preserve">البرنامج </w:t>
      </w:r>
      <w:r>
        <w:rPr>
          <w:rFonts w:hint="cs"/>
          <w:b/>
          <w:bCs/>
          <w:rtl/>
        </w:rPr>
        <w:t>10</w:t>
      </w:r>
      <w:r w:rsidRPr="00923AA1">
        <w:rPr>
          <w:rFonts w:hint="cs"/>
          <w:b/>
          <w:bCs/>
          <w:rtl/>
        </w:rPr>
        <w:t xml:space="preserve">: الموارد بحسب </w:t>
      </w:r>
      <w:r>
        <w:rPr>
          <w:rFonts w:hint="cs"/>
          <w:b/>
          <w:bCs/>
          <w:rtl/>
        </w:rPr>
        <w:t>غرض الإنفاق</w:t>
      </w:r>
    </w:p>
    <w:p w:rsidR="00D956AE" w:rsidRPr="003842F1" w:rsidRDefault="00D956AE" w:rsidP="00D956AE">
      <w:pPr>
        <w:pStyle w:val="ARNormal"/>
        <w:spacing w:after="0"/>
        <w:ind w:left="720"/>
        <w:jc w:val="center"/>
        <w:rPr>
          <w:i/>
          <w:iCs/>
        </w:rPr>
      </w:pPr>
      <w:r w:rsidRPr="003842F1">
        <w:rPr>
          <w:rFonts w:hint="cs"/>
          <w:i/>
          <w:iCs/>
          <w:rtl/>
        </w:rPr>
        <w:t>(بآلاف الفرنكات السويسرية)</w:t>
      </w:r>
    </w:p>
    <w:p w:rsidR="00884CF0" w:rsidRPr="00D956AE" w:rsidRDefault="00D60DFD" w:rsidP="00D60DFD">
      <w:pPr>
        <w:autoSpaceDE w:val="0"/>
        <w:autoSpaceDN w:val="0"/>
        <w:adjustRightInd w:val="0"/>
        <w:snapToGrid w:val="0"/>
        <w:spacing w:after="120"/>
        <w:jc w:val="center"/>
        <w:rPr>
          <w:rFonts w:ascii="Arabic Typesetting" w:hAnsi="Arabic Typesetting" w:cs="Arabic Typesetting"/>
          <w:color w:val="000000"/>
          <w:szCs w:val="34"/>
          <w:lang w:val="fr-CH"/>
        </w:rPr>
      </w:pPr>
      <w:r w:rsidRPr="00D60DFD">
        <w:rPr>
          <w:noProof/>
          <w:szCs w:val="20"/>
          <w:rtl/>
          <w:lang w:bidi="ar-SA"/>
        </w:rPr>
        <w:drawing>
          <wp:inline distT="0" distB="0" distL="0" distR="0" wp14:anchorId="2B362E0A" wp14:editId="5890F997">
            <wp:extent cx="5305425" cy="5917565"/>
            <wp:effectExtent l="0" t="0" r="9525" b="698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5305425" cy="5917565"/>
                    </a:xfrm>
                    <a:prstGeom prst="rect">
                      <a:avLst/>
                    </a:prstGeom>
                    <a:noFill/>
                    <a:ln>
                      <a:noFill/>
                    </a:ln>
                  </pic:spPr>
                </pic:pic>
              </a:graphicData>
            </a:graphic>
          </wp:inline>
        </w:drawing>
      </w:r>
    </w:p>
    <w:p w:rsidR="00884CF0" w:rsidRPr="004623C8" w:rsidRDefault="00884CF0" w:rsidP="0041632B">
      <w:pPr>
        <w:pStyle w:val="ARNormal"/>
        <w:spacing w:line="240" w:lineRule="auto"/>
        <w:jc w:val="left"/>
        <w:rPr>
          <w:sz w:val="24"/>
          <w:szCs w:val="24"/>
          <w:rtl/>
        </w:rPr>
      </w:pPr>
      <w:r w:rsidRPr="004623C8">
        <w:rPr>
          <w:sz w:val="24"/>
          <w:szCs w:val="24"/>
          <w:rtl/>
        </w:rPr>
        <w:t>ملاحظات:</w:t>
      </w:r>
    </w:p>
    <w:p w:rsidR="00884CF0" w:rsidRPr="004623C8" w:rsidRDefault="00884CF0" w:rsidP="0041632B">
      <w:pPr>
        <w:pStyle w:val="ARNormal"/>
        <w:numPr>
          <w:ilvl w:val="0"/>
          <w:numId w:val="42"/>
        </w:numPr>
        <w:spacing w:line="240" w:lineRule="auto"/>
        <w:ind w:left="0" w:firstLine="0"/>
        <w:jc w:val="left"/>
        <w:rPr>
          <w:sz w:val="24"/>
          <w:szCs w:val="24"/>
        </w:rPr>
      </w:pPr>
      <w:r w:rsidRPr="004623C8">
        <w:rPr>
          <w:sz w:val="24"/>
          <w:szCs w:val="24"/>
          <w:rtl/>
        </w:rPr>
        <w:t xml:space="preserve">أعيدت صياغة الميزانية  المعتمدة للثنائية 2012/13 والميزانية بعد التحويلات بالاستناد إلى بنية فئة التكلفة المقترحة للثنائية 2014/15. </w:t>
      </w:r>
    </w:p>
    <w:p w:rsidR="00884CF0" w:rsidRPr="004623C8" w:rsidRDefault="00884CF0" w:rsidP="0041632B">
      <w:pPr>
        <w:pStyle w:val="ARNormal"/>
        <w:numPr>
          <w:ilvl w:val="0"/>
          <w:numId w:val="42"/>
        </w:numPr>
        <w:spacing w:line="240" w:lineRule="auto"/>
        <w:ind w:left="0" w:firstLine="0"/>
        <w:jc w:val="left"/>
        <w:rPr>
          <w:sz w:val="24"/>
          <w:szCs w:val="24"/>
        </w:rPr>
      </w:pPr>
      <w:r w:rsidRPr="004623C8">
        <w:rPr>
          <w:sz w:val="24"/>
          <w:szCs w:val="24"/>
          <w:rtl/>
        </w:rPr>
        <w:t xml:space="preserve">تعكس </w:t>
      </w:r>
      <w:r w:rsidRPr="004623C8">
        <w:rPr>
          <w:color w:val="000000"/>
          <w:sz w:val="24"/>
          <w:szCs w:val="24"/>
          <w:rtl/>
        </w:rPr>
        <w:t xml:space="preserve">الميزانية بعد التحويلات الميزانية التي تمت تسويتها للبرامج، باتباع التحويلات التي تمت خلال الثنائية 2012/13 تمشيا مع المادة 5.5 من النظام المالي. وللحصول على تفاصيل إضافية بشأن ميزانية الثنائية 2012/13 بعد التحويلات، يرجى الرجوع إلى جدول المرفق الأول لهذه الوثيقة (الميزانية بعد التحويلات بحسب البرنامج)، والوثيقة </w:t>
      </w:r>
      <w:proofErr w:type="spellStart"/>
      <w:r w:rsidRPr="004623C8">
        <w:rPr>
          <w:color w:val="000000"/>
          <w:sz w:val="24"/>
          <w:szCs w:val="24"/>
        </w:rPr>
        <w:t>WO</w:t>
      </w:r>
      <w:proofErr w:type="spellEnd"/>
      <w:r w:rsidRPr="004623C8">
        <w:rPr>
          <w:color w:val="000000"/>
          <w:sz w:val="24"/>
          <w:szCs w:val="24"/>
        </w:rPr>
        <w:t>/</w:t>
      </w:r>
      <w:proofErr w:type="spellStart"/>
      <w:r w:rsidRPr="004623C8">
        <w:rPr>
          <w:color w:val="000000"/>
          <w:sz w:val="24"/>
          <w:szCs w:val="24"/>
        </w:rPr>
        <w:t>PBC</w:t>
      </w:r>
      <w:proofErr w:type="spellEnd"/>
      <w:r w:rsidRPr="004623C8">
        <w:rPr>
          <w:color w:val="000000"/>
          <w:sz w:val="24"/>
          <w:szCs w:val="24"/>
        </w:rPr>
        <w:t>/20/2</w:t>
      </w:r>
      <w:r w:rsidRPr="004623C8">
        <w:rPr>
          <w:color w:val="000000"/>
          <w:sz w:val="24"/>
          <w:szCs w:val="24"/>
          <w:rtl/>
        </w:rPr>
        <w:t xml:space="preserve"> (تقرير أداء البرنامج عن عام 2012). وتمثل ميزانية تكاليف الموظفين للثنائية 2012/13 بعد التحويلات النفقات الفعلية المتكبدة حتى 31 مارس 2013 والمبالغ المدرجة في الميزانية، استناداً إلى التكاليف القياسية عن الأشهر التسعة المتبقية من عام 2013.</w:t>
      </w:r>
    </w:p>
    <w:p w:rsidR="00884CF0" w:rsidRPr="004623C8" w:rsidRDefault="00884CF0" w:rsidP="0041632B">
      <w:pPr>
        <w:pStyle w:val="ARNormal"/>
        <w:numPr>
          <w:ilvl w:val="0"/>
          <w:numId w:val="42"/>
        </w:numPr>
        <w:spacing w:line="240" w:lineRule="auto"/>
        <w:ind w:left="0" w:firstLine="0"/>
        <w:jc w:val="left"/>
        <w:rPr>
          <w:sz w:val="24"/>
          <w:szCs w:val="24"/>
        </w:rPr>
      </w:pPr>
      <w:r w:rsidRPr="004623C8">
        <w:rPr>
          <w:sz w:val="24"/>
          <w:szCs w:val="24"/>
          <w:rtl/>
        </w:rPr>
        <w:t xml:space="preserve">لمزيد من </w:t>
      </w:r>
      <w:r w:rsidRPr="004623C8">
        <w:rPr>
          <w:color w:val="000000"/>
          <w:sz w:val="24"/>
          <w:szCs w:val="24"/>
          <w:rtl/>
        </w:rPr>
        <w:t>التفاصيل عن الوظائف الخاصة بالبرنامج، يرجى الرجوع إلى جدول المرفق الثاني.</w:t>
      </w:r>
    </w:p>
    <w:p w:rsidR="00884CF0" w:rsidRPr="00BA3EB9" w:rsidRDefault="00884CF0" w:rsidP="00496BA8">
      <w:pPr>
        <w:pStyle w:val="StyleHeading3ComplexItalic"/>
        <w:keepNext w:val="0"/>
        <w:tabs>
          <w:tab w:val="clear" w:pos="1985"/>
        </w:tabs>
        <w:bidi/>
        <w:adjustRightInd w:val="0"/>
        <w:snapToGrid w:val="0"/>
        <w:spacing w:after="240" w:line="360" w:lineRule="exact"/>
        <w:ind w:left="1134" w:hanging="1134"/>
        <w:rPr>
          <w:rFonts w:ascii="Arabic Typesetting" w:hAnsi="Arabic Typesetting" w:cs="Arabic Typesetting"/>
          <w:b w:val="0"/>
          <w:bCs/>
          <w:i/>
          <w:iCs w:val="0"/>
          <w:sz w:val="42"/>
          <w:szCs w:val="42"/>
          <w:rtl/>
        </w:rPr>
      </w:pPr>
      <w:r w:rsidRPr="00BA3EB9">
        <w:rPr>
          <w:rFonts w:ascii="Arabic Typesetting" w:hAnsi="Arabic Typesetting" w:cs="Arabic Typesetting"/>
          <w:b w:val="0"/>
          <w:bCs/>
          <w:i/>
          <w:iCs w:val="0"/>
          <w:sz w:val="40"/>
          <w:szCs w:val="40"/>
        </w:rPr>
        <w:br w:type="page"/>
      </w:r>
      <w:bookmarkStart w:id="36" w:name="_Toc356567760"/>
      <w:bookmarkStart w:id="37" w:name="_Toc364355372"/>
      <w:r w:rsidRPr="00BA3EB9">
        <w:rPr>
          <w:rFonts w:ascii="Arabic Typesetting" w:hAnsi="Arabic Typesetting" w:cs="Arabic Typesetting"/>
          <w:b w:val="0"/>
          <w:bCs/>
          <w:i/>
          <w:iCs w:val="0"/>
          <w:sz w:val="42"/>
          <w:szCs w:val="42"/>
          <w:rtl/>
        </w:rPr>
        <w:lastRenderedPageBreak/>
        <w:t>البرنامج 11</w:t>
      </w:r>
      <w:r w:rsidRPr="00BA3EB9">
        <w:rPr>
          <w:rFonts w:ascii="Arabic Typesetting" w:hAnsi="Arabic Typesetting" w:cs="Arabic Typesetting"/>
          <w:b w:val="0"/>
          <w:bCs/>
          <w:i/>
          <w:iCs w:val="0"/>
          <w:sz w:val="42"/>
          <w:szCs w:val="42"/>
        </w:rPr>
        <w:tab/>
      </w:r>
      <w:bookmarkEnd w:id="36"/>
      <w:r w:rsidRPr="00BA3EB9">
        <w:rPr>
          <w:rFonts w:ascii="Arabic Typesetting" w:hAnsi="Arabic Typesetting" w:cs="Arabic Typesetting" w:hint="cs"/>
          <w:b w:val="0"/>
          <w:bCs/>
          <w:i/>
          <w:iCs w:val="0"/>
          <w:sz w:val="42"/>
          <w:szCs w:val="42"/>
          <w:rtl/>
        </w:rPr>
        <w:tab/>
      </w:r>
      <w:r w:rsidR="00496BA8">
        <w:rPr>
          <w:rFonts w:ascii="Arabic Typesetting" w:hAnsi="Arabic Typesetting" w:cs="Arabic Typesetting" w:hint="cs"/>
          <w:b w:val="0"/>
          <w:bCs/>
          <w:i/>
          <w:iCs w:val="0"/>
          <w:sz w:val="42"/>
          <w:szCs w:val="42"/>
          <w:rtl/>
        </w:rPr>
        <w:t>أكاديمية</w:t>
      </w:r>
      <w:r w:rsidR="00496BA8">
        <w:rPr>
          <w:rFonts w:ascii="Arabic Typesetting" w:hAnsi="Arabic Typesetting" w:cs="Arabic Typesetting"/>
          <w:b w:val="0"/>
          <w:bCs/>
          <w:i/>
          <w:iCs w:val="0"/>
          <w:sz w:val="42"/>
          <w:szCs w:val="42"/>
          <w:rtl/>
        </w:rPr>
        <w:t xml:space="preserve"> الويبو</w:t>
      </w:r>
      <w:bookmarkEnd w:id="37"/>
    </w:p>
    <w:p w:rsidR="00884CF0" w:rsidRPr="009F0533" w:rsidRDefault="00884CF0" w:rsidP="0041632B">
      <w:pPr>
        <w:pStyle w:val="BodyTextIndent"/>
        <w:keepNext/>
        <w:bidi/>
        <w:adjustRightInd w:val="0"/>
        <w:snapToGrid w:val="0"/>
        <w:spacing w:before="120" w:after="240" w:line="360" w:lineRule="exact"/>
        <w:ind w:left="0"/>
        <w:jc w:val="both"/>
        <w:rPr>
          <w:rFonts w:ascii="Arabic Typesetting" w:hAnsi="Arabic Typesetting" w:cs="Arabic Typesetting"/>
          <w:sz w:val="38"/>
          <w:szCs w:val="38"/>
        </w:rPr>
      </w:pPr>
      <w:r w:rsidRPr="009F0533">
        <w:rPr>
          <w:rFonts w:ascii="Arabic Typesetting" w:hAnsi="Arabic Typesetting" w:cs="Arabic Typesetting"/>
          <w:sz w:val="38"/>
          <w:szCs w:val="38"/>
          <w:rtl/>
        </w:rPr>
        <w:t>سياق التخطيط</w:t>
      </w:r>
    </w:p>
    <w:p w:rsidR="00884CF0" w:rsidRPr="006A63E3" w:rsidRDefault="00884CF0" w:rsidP="00862268">
      <w:pPr>
        <w:pStyle w:val="ONUMFS"/>
        <w:tabs>
          <w:tab w:val="clear" w:pos="683"/>
        </w:tabs>
        <w:spacing w:after="120" w:line="340" w:lineRule="exact"/>
        <w:rPr>
          <w:rFonts w:ascii="Arabic Typesetting" w:hAnsi="Arabic Typesetting" w:cs="Arabic Typesetting"/>
          <w:sz w:val="34"/>
          <w:szCs w:val="34"/>
        </w:rPr>
      </w:pPr>
      <w:r w:rsidRPr="006A63E3">
        <w:rPr>
          <w:rFonts w:ascii="Arabic Typesetting" w:hAnsi="Arabic Typesetting" w:cs="Arabic Typesetting"/>
          <w:sz w:val="34"/>
          <w:szCs w:val="34"/>
          <w:rtl/>
        </w:rPr>
        <w:t>كانت أكاديمية الويبو حينما أنشئت، في عام 1998، المقدم الرئيسي للتدريب والتعليم من أجل التنمية. أما في الوقت الحاضر، فالعديد من برامج الويبو يشمل مُكوِّناً تدريبياً، وموارد الأكاديمية ليست سوى جزء صغير من إجمالي الموارد التي تخصصها المنظمة لتكوين الكفاءات</w:t>
      </w:r>
      <w:r w:rsidRPr="006A63E3">
        <w:rPr>
          <w:rFonts w:ascii="Arabic Typesetting" w:hAnsi="Arabic Typesetting" w:cs="Arabic Typesetting"/>
          <w:sz w:val="34"/>
          <w:szCs w:val="34"/>
        </w:rPr>
        <w:t>.</w:t>
      </w:r>
    </w:p>
    <w:p w:rsidR="00884CF0" w:rsidRPr="009F0533" w:rsidRDefault="00884CF0" w:rsidP="00DE6735">
      <w:pPr>
        <w:numPr>
          <w:ilvl w:val="0"/>
          <w:numId w:val="28"/>
        </w:numPr>
        <w:adjustRightInd w:val="0"/>
        <w:snapToGrid w:val="0"/>
        <w:spacing w:after="120" w:line="340" w:lineRule="exact"/>
        <w:rPr>
          <w:rFonts w:ascii="Arabic Typesetting" w:hAnsi="Arabic Typesetting" w:cs="Arabic Typesetting"/>
          <w:szCs w:val="34"/>
        </w:rPr>
      </w:pPr>
      <w:r w:rsidRPr="009F0533">
        <w:rPr>
          <w:rFonts w:ascii="Arabic Typesetting" w:hAnsi="Arabic Typesetting" w:cs="Arabic Typesetting"/>
          <w:szCs w:val="34"/>
          <w:rtl/>
        </w:rPr>
        <w:t>وخلص استعراضٌ مستقلٌ لأكاديمية الويبو أٌجري من أجل الإدارة في عام 2012 إلى أنه توجد مكانة واضحة للويبو في مجال التدريب الموجه نحو التنمية وأن الويبو لها ميزة نسبية مقارنة بغيرها من مقد</w:t>
      </w:r>
      <w:r w:rsidRPr="009F0533">
        <w:rPr>
          <w:rFonts w:ascii="Arabic Typesetting" w:hAnsi="Arabic Typesetting" w:cs="Arabic Typesetting" w:hint="cs"/>
          <w:szCs w:val="34"/>
          <w:rtl/>
        </w:rPr>
        <w:t>ّ</w:t>
      </w:r>
      <w:r w:rsidRPr="009F0533">
        <w:rPr>
          <w:rFonts w:ascii="Arabic Typesetting" w:hAnsi="Arabic Typesetting" w:cs="Arabic Typesetting"/>
          <w:szCs w:val="34"/>
          <w:rtl/>
        </w:rPr>
        <w:t xml:space="preserve">مي خدمات التدريب في مجال الملكية الفكرية. وأوصى الاستعراض بأنه من أجل تحقيق المزيد من التخطيط المتكامل لأنشطة بناء القدرات والتدريب التي تقوم بها </w:t>
      </w:r>
      <w:proofErr w:type="spellStart"/>
      <w:r w:rsidRPr="009F0533">
        <w:rPr>
          <w:rFonts w:ascii="Arabic Typesetting" w:hAnsi="Arabic Typesetting" w:cs="Arabic Typesetting"/>
          <w:szCs w:val="34"/>
          <w:rtl/>
        </w:rPr>
        <w:t>الوبيو</w:t>
      </w:r>
      <w:proofErr w:type="spellEnd"/>
      <w:r w:rsidRPr="009F0533">
        <w:rPr>
          <w:rFonts w:ascii="Arabic Typesetting" w:hAnsi="Arabic Typesetting" w:cs="Arabic Typesetting"/>
          <w:szCs w:val="34"/>
          <w:rtl/>
        </w:rPr>
        <w:t xml:space="preserve"> وزيادة الموارد المتاحة إلى أبعد حد، </w:t>
      </w:r>
      <w:r w:rsidRPr="00AB154D">
        <w:rPr>
          <w:rFonts w:ascii="Arabic Typesetting" w:hAnsi="Arabic Typesetting" w:cs="Arabic Typesetting"/>
          <w:szCs w:val="34"/>
          <w:rtl/>
        </w:rPr>
        <w:t>على المدى المتوسط</w:t>
      </w:r>
      <w:r w:rsidRPr="00AB154D">
        <w:rPr>
          <w:rFonts w:ascii="Arabic Typesetting" w:hAnsi="Arabic Typesetting" w:cs="Arabic Typesetting" w:hint="cs"/>
          <w:szCs w:val="34"/>
          <w:rtl/>
        </w:rPr>
        <w:t>،</w:t>
      </w:r>
      <w:r w:rsidRPr="00AB154D">
        <w:rPr>
          <w:rFonts w:ascii="Arabic Typesetting" w:hAnsi="Arabic Typesetting" w:cs="Arabic Typesetting"/>
          <w:szCs w:val="34"/>
          <w:rtl/>
        </w:rPr>
        <w:t xml:space="preserve"> </w:t>
      </w:r>
      <w:r w:rsidRPr="00AB154D">
        <w:rPr>
          <w:rFonts w:ascii="Arabic Typesetting" w:hAnsi="Arabic Typesetting" w:cs="Arabic Typesetting" w:hint="cs"/>
          <w:szCs w:val="34"/>
          <w:rtl/>
        </w:rPr>
        <w:t>ينبغي</w:t>
      </w:r>
      <w:r w:rsidRPr="009F0533">
        <w:rPr>
          <w:rFonts w:ascii="Arabic Typesetting" w:hAnsi="Arabic Typesetting" w:cs="Arabic Typesetting"/>
          <w:szCs w:val="34"/>
          <w:rtl/>
        </w:rPr>
        <w:t xml:space="preserve"> </w:t>
      </w:r>
      <w:r w:rsidRPr="009F0533">
        <w:rPr>
          <w:rFonts w:ascii="Arabic Typesetting" w:hAnsi="Arabic Typesetting" w:cs="Arabic Typesetting" w:hint="cs"/>
          <w:szCs w:val="34"/>
          <w:rtl/>
        </w:rPr>
        <w:t>تنظيم</w:t>
      </w:r>
      <w:r w:rsidRPr="009F0533">
        <w:rPr>
          <w:rFonts w:ascii="Arabic Typesetting" w:hAnsi="Arabic Typesetting" w:cs="Arabic Typesetting"/>
          <w:szCs w:val="34"/>
          <w:rtl/>
        </w:rPr>
        <w:t xml:space="preserve"> </w:t>
      </w:r>
      <w:r w:rsidRPr="009F0533">
        <w:rPr>
          <w:rFonts w:ascii="Arabic Typesetting" w:hAnsi="Arabic Typesetting" w:cs="Arabic Typesetting" w:hint="cs"/>
          <w:szCs w:val="34"/>
          <w:rtl/>
        </w:rPr>
        <w:t>كل</w:t>
      </w:r>
      <w:r w:rsidRPr="009F0533">
        <w:rPr>
          <w:rFonts w:ascii="Arabic Typesetting" w:hAnsi="Arabic Typesetting" w:cs="Arabic Typesetting"/>
          <w:szCs w:val="34"/>
          <w:rtl/>
        </w:rPr>
        <w:t xml:space="preserve"> </w:t>
      </w:r>
      <w:r w:rsidRPr="009F0533">
        <w:rPr>
          <w:rFonts w:ascii="Arabic Typesetting" w:hAnsi="Arabic Typesetting" w:cs="Arabic Typesetting" w:hint="cs"/>
          <w:szCs w:val="34"/>
          <w:rtl/>
        </w:rPr>
        <w:t>هذه</w:t>
      </w:r>
      <w:r w:rsidRPr="009F0533">
        <w:rPr>
          <w:rFonts w:ascii="Arabic Typesetting" w:hAnsi="Arabic Typesetting" w:cs="Arabic Typesetting"/>
          <w:szCs w:val="34"/>
          <w:rtl/>
        </w:rPr>
        <w:t xml:space="preserve"> </w:t>
      </w:r>
      <w:r w:rsidRPr="009F0533">
        <w:rPr>
          <w:rFonts w:ascii="Arabic Typesetting" w:hAnsi="Arabic Typesetting" w:cs="Arabic Typesetting" w:hint="cs"/>
          <w:szCs w:val="34"/>
          <w:rtl/>
        </w:rPr>
        <w:t>الأنشطة</w:t>
      </w:r>
      <w:r w:rsidRPr="009F0533">
        <w:rPr>
          <w:rFonts w:ascii="Arabic Typesetting" w:hAnsi="Arabic Typesetting" w:cs="Arabic Typesetting"/>
          <w:szCs w:val="34"/>
          <w:rtl/>
        </w:rPr>
        <w:t xml:space="preserve"> </w:t>
      </w:r>
      <w:r w:rsidRPr="009F0533">
        <w:rPr>
          <w:rFonts w:ascii="Arabic Typesetting" w:hAnsi="Arabic Typesetting" w:cs="Arabic Typesetting" w:hint="cs"/>
          <w:szCs w:val="34"/>
          <w:rtl/>
        </w:rPr>
        <w:t>من</w:t>
      </w:r>
      <w:r w:rsidRPr="009F0533">
        <w:rPr>
          <w:rFonts w:ascii="Arabic Typesetting" w:hAnsi="Arabic Typesetting" w:cs="Arabic Typesetting"/>
          <w:szCs w:val="34"/>
          <w:rtl/>
        </w:rPr>
        <w:t xml:space="preserve"> </w:t>
      </w:r>
      <w:r w:rsidRPr="009F0533">
        <w:rPr>
          <w:rFonts w:ascii="Arabic Typesetting" w:hAnsi="Arabic Typesetting" w:cs="Arabic Typesetting" w:hint="cs"/>
          <w:szCs w:val="34"/>
          <w:rtl/>
        </w:rPr>
        <w:t>جديد</w:t>
      </w:r>
      <w:r w:rsidRPr="009F0533">
        <w:rPr>
          <w:rFonts w:ascii="Arabic Typesetting" w:hAnsi="Arabic Typesetting" w:cs="Arabic Typesetting"/>
          <w:szCs w:val="34"/>
          <w:rtl/>
        </w:rPr>
        <w:t xml:space="preserve"> </w:t>
      </w:r>
      <w:r w:rsidRPr="009F0533">
        <w:rPr>
          <w:rFonts w:ascii="Arabic Typesetting" w:hAnsi="Arabic Typesetting" w:cs="Arabic Typesetting" w:hint="cs"/>
          <w:szCs w:val="34"/>
          <w:rtl/>
        </w:rPr>
        <w:t>في</w:t>
      </w:r>
      <w:r w:rsidRPr="009F0533">
        <w:rPr>
          <w:rFonts w:ascii="Arabic Typesetting" w:hAnsi="Arabic Typesetting" w:cs="Arabic Typesetting"/>
          <w:szCs w:val="34"/>
          <w:rtl/>
        </w:rPr>
        <w:t xml:space="preserve"> </w:t>
      </w:r>
      <w:r w:rsidRPr="009F0533">
        <w:rPr>
          <w:rFonts w:ascii="Arabic Typesetting" w:hAnsi="Arabic Typesetting" w:cs="Arabic Typesetting" w:hint="cs"/>
          <w:szCs w:val="34"/>
          <w:rtl/>
        </w:rPr>
        <w:t>وحدة</w:t>
      </w:r>
      <w:r w:rsidRPr="009F0533">
        <w:rPr>
          <w:rFonts w:ascii="Arabic Typesetting" w:hAnsi="Arabic Typesetting" w:cs="Arabic Typesetting"/>
          <w:szCs w:val="34"/>
          <w:rtl/>
        </w:rPr>
        <w:t xml:space="preserve"> </w:t>
      </w:r>
      <w:r w:rsidRPr="009F0533">
        <w:rPr>
          <w:rFonts w:ascii="Arabic Typesetting" w:hAnsi="Arabic Typesetting" w:cs="Arabic Typesetting" w:hint="cs"/>
          <w:szCs w:val="34"/>
          <w:rtl/>
        </w:rPr>
        <w:t>تشغيلية</w:t>
      </w:r>
      <w:r w:rsidRPr="009F0533">
        <w:rPr>
          <w:rFonts w:ascii="Arabic Typesetting" w:hAnsi="Arabic Typesetting" w:cs="Arabic Typesetting"/>
          <w:szCs w:val="34"/>
          <w:rtl/>
        </w:rPr>
        <w:t xml:space="preserve"> </w:t>
      </w:r>
      <w:r w:rsidRPr="009F0533">
        <w:rPr>
          <w:rFonts w:ascii="Arabic Typesetting" w:hAnsi="Arabic Typesetting" w:cs="Arabic Typesetting" w:hint="cs"/>
          <w:szCs w:val="34"/>
          <w:rtl/>
        </w:rPr>
        <w:t>واحدة</w:t>
      </w:r>
      <w:r w:rsidR="00DE6735">
        <w:rPr>
          <w:rFonts w:ascii="Arabic Typesetting" w:hAnsi="Arabic Typesetting" w:cs="Arabic Typesetting" w:hint="cs"/>
          <w:szCs w:val="34"/>
          <w:rtl/>
        </w:rPr>
        <w:t>. وست</w:t>
      </w:r>
      <w:r w:rsidRPr="009F0533">
        <w:rPr>
          <w:rFonts w:ascii="Arabic Typesetting" w:hAnsi="Arabic Typesetting" w:cs="Arabic Typesetting" w:hint="cs"/>
          <w:szCs w:val="34"/>
          <w:rtl/>
        </w:rPr>
        <w:t>صبح</w:t>
      </w:r>
      <w:r w:rsidRPr="009F0533">
        <w:rPr>
          <w:rFonts w:ascii="Arabic Typesetting" w:hAnsi="Arabic Typesetting" w:cs="Arabic Typesetting"/>
          <w:szCs w:val="34"/>
          <w:rtl/>
        </w:rPr>
        <w:t xml:space="preserve"> </w:t>
      </w:r>
      <w:r w:rsidR="00DE6735">
        <w:rPr>
          <w:rFonts w:ascii="Arabic Typesetting" w:hAnsi="Arabic Typesetting" w:cs="Arabic Typesetting" w:hint="cs"/>
          <w:szCs w:val="34"/>
          <w:rtl/>
        </w:rPr>
        <w:t xml:space="preserve">الأكاديمية </w:t>
      </w:r>
      <w:r w:rsidRPr="009F0533">
        <w:rPr>
          <w:rFonts w:ascii="Arabic Typesetting" w:hAnsi="Arabic Typesetting" w:cs="Arabic Typesetting" w:hint="cs"/>
          <w:szCs w:val="34"/>
          <w:rtl/>
        </w:rPr>
        <w:t>أداة</w:t>
      </w:r>
      <w:r w:rsidRPr="009F0533">
        <w:rPr>
          <w:rFonts w:ascii="Arabic Typesetting" w:hAnsi="Arabic Typesetting" w:cs="Arabic Typesetting"/>
          <w:szCs w:val="34"/>
          <w:rtl/>
        </w:rPr>
        <w:t xml:space="preserve"> </w:t>
      </w:r>
      <w:r w:rsidRPr="009F0533">
        <w:rPr>
          <w:rFonts w:ascii="Arabic Typesetting" w:hAnsi="Arabic Typesetting" w:cs="Arabic Typesetting" w:hint="cs"/>
          <w:szCs w:val="34"/>
          <w:rtl/>
        </w:rPr>
        <w:t>أساسية</w:t>
      </w:r>
      <w:r w:rsidRPr="009F0533">
        <w:rPr>
          <w:rFonts w:ascii="Arabic Typesetting" w:hAnsi="Arabic Typesetting" w:cs="Arabic Typesetting"/>
          <w:szCs w:val="34"/>
          <w:rtl/>
        </w:rPr>
        <w:t xml:space="preserve"> </w:t>
      </w:r>
      <w:r w:rsidRPr="009F0533">
        <w:rPr>
          <w:rFonts w:ascii="Arabic Typesetting" w:hAnsi="Arabic Typesetting" w:cs="Arabic Typesetting" w:hint="cs"/>
          <w:szCs w:val="34"/>
          <w:rtl/>
        </w:rPr>
        <w:t>لتقديم</w:t>
      </w:r>
      <w:r w:rsidRPr="009F0533">
        <w:rPr>
          <w:rFonts w:ascii="Arabic Typesetting" w:hAnsi="Arabic Typesetting" w:cs="Arabic Typesetting"/>
          <w:szCs w:val="34"/>
          <w:rtl/>
        </w:rPr>
        <w:t xml:space="preserve"> </w:t>
      </w:r>
      <w:r w:rsidRPr="009F0533">
        <w:rPr>
          <w:rFonts w:ascii="Arabic Typesetting" w:hAnsi="Arabic Typesetting" w:cs="Arabic Typesetting" w:hint="cs"/>
          <w:szCs w:val="34"/>
          <w:rtl/>
        </w:rPr>
        <w:t>خدمات</w:t>
      </w:r>
      <w:r w:rsidRPr="009F0533">
        <w:rPr>
          <w:rFonts w:ascii="Arabic Typesetting" w:hAnsi="Arabic Typesetting" w:cs="Arabic Typesetting"/>
          <w:szCs w:val="34"/>
          <w:rtl/>
        </w:rPr>
        <w:t xml:space="preserve"> </w:t>
      </w:r>
      <w:r w:rsidRPr="009F0533">
        <w:rPr>
          <w:rFonts w:ascii="Arabic Typesetting" w:hAnsi="Arabic Typesetting" w:cs="Arabic Typesetting" w:hint="cs"/>
          <w:szCs w:val="34"/>
          <w:rtl/>
        </w:rPr>
        <w:t>التدريب</w:t>
      </w:r>
      <w:r w:rsidRPr="009F0533">
        <w:rPr>
          <w:rFonts w:ascii="Arabic Typesetting" w:hAnsi="Arabic Typesetting" w:cs="Arabic Typesetting"/>
          <w:szCs w:val="34"/>
          <w:rtl/>
        </w:rPr>
        <w:t xml:space="preserve"> </w:t>
      </w:r>
      <w:r w:rsidRPr="009F0533">
        <w:rPr>
          <w:rFonts w:ascii="Arabic Typesetting" w:hAnsi="Arabic Typesetting" w:cs="Arabic Typesetting" w:hint="cs"/>
          <w:szCs w:val="34"/>
          <w:rtl/>
        </w:rPr>
        <w:t>وتكوين</w:t>
      </w:r>
      <w:r w:rsidRPr="009F0533">
        <w:rPr>
          <w:rFonts w:ascii="Arabic Typesetting" w:hAnsi="Arabic Typesetting" w:cs="Arabic Typesetting"/>
          <w:szCs w:val="34"/>
          <w:rtl/>
        </w:rPr>
        <w:t xml:space="preserve"> </w:t>
      </w:r>
      <w:r w:rsidRPr="009F0533">
        <w:rPr>
          <w:rFonts w:ascii="Arabic Typesetting" w:hAnsi="Arabic Typesetting" w:cs="Arabic Typesetting" w:hint="cs"/>
          <w:szCs w:val="34"/>
          <w:rtl/>
        </w:rPr>
        <w:t>الكفاءات</w:t>
      </w:r>
      <w:r w:rsidRPr="009F0533">
        <w:rPr>
          <w:rFonts w:ascii="Arabic Typesetting" w:hAnsi="Arabic Typesetting" w:cs="Arabic Typesetting"/>
          <w:szCs w:val="34"/>
          <w:rtl/>
        </w:rPr>
        <w:t xml:space="preserve"> </w:t>
      </w:r>
      <w:r w:rsidRPr="009F0533">
        <w:rPr>
          <w:rFonts w:ascii="Arabic Typesetting" w:hAnsi="Arabic Typesetting" w:cs="Arabic Typesetting" w:hint="cs"/>
          <w:szCs w:val="34"/>
          <w:rtl/>
        </w:rPr>
        <w:t>على</w:t>
      </w:r>
      <w:r w:rsidRPr="009F0533">
        <w:rPr>
          <w:rFonts w:ascii="Arabic Typesetting" w:hAnsi="Arabic Typesetting" w:cs="Arabic Typesetting"/>
          <w:szCs w:val="34"/>
          <w:rtl/>
        </w:rPr>
        <w:t xml:space="preserve"> </w:t>
      </w:r>
      <w:r w:rsidRPr="009F0533">
        <w:rPr>
          <w:rFonts w:ascii="Arabic Typesetting" w:hAnsi="Arabic Typesetting" w:cs="Arabic Typesetting" w:hint="cs"/>
          <w:szCs w:val="34"/>
          <w:rtl/>
        </w:rPr>
        <w:t>نطاق</w:t>
      </w:r>
      <w:r w:rsidRPr="009F0533">
        <w:rPr>
          <w:rFonts w:ascii="Arabic Typesetting" w:hAnsi="Arabic Typesetting" w:cs="Arabic Typesetting"/>
          <w:szCs w:val="34"/>
          <w:rtl/>
        </w:rPr>
        <w:t xml:space="preserve"> </w:t>
      </w:r>
      <w:r w:rsidRPr="009F0533">
        <w:rPr>
          <w:rFonts w:ascii="Arabic Typesetting" w:hAnsi="Arabic Typesetting" w:cs="Arabic Typesetting" w:hint="cs"/>
          <w:szCs w:val="34"/>
          <w:rtl/>
        </w:rPr>
        <w:t>المنظمة،</w:t>
      </w:r>
      <w:r w:rsidRPr="009F0533">
        <w:rPr>
          <w:rFonts w:ascii="Arabic Typesetting" w:hAnsi="Arabic Typesetting" w:cs="Arabic Typesetting"/>
          <w:szCs w:val="34"/>
          <w:rtl/>
        </w:rPr>
        <w:t xml:space="preserve"> </w:t>
      </w:r>
      <w:r w:rsidRPr="009F0533">
        <w:rPr>
          <w:rFonts w:ascii="Arabic Typesetting" w:hAnsi="Arabic Typesetting" w:cs="Arabic Typesetting" w:hint="cs"/>
          <w:szCs w:val="34"/>
          <w:rtl/>
        </w:rPr>
        <w:t>وسوف</w:t>
      </w:r>
      <w:r w:rsidRPr="009F0533">
        <w:rPr>
          <w:rFonts w:ascii="Arabic Typesetting" w:hAnsi="Arabic Typesetting" w:cs="Arabic Typesetting"/>
          <w:szCs w:val="34"/>
          <w:rtl/>
        </w:rPr>
        <w:t xml:space="preserve"> </w:t>
      </w:r>
      <w:r w:rsidR="00CE1A2E">
        <w:rPr>
          <w:rFonts w:ascii="Arabic Typesetting" w:hAnsi="Arabic Typesetting" w:cs="Arabic Typesetting" w:hint="cs"/>
          <w:szCs w:val="34"/>
          <w:rtl/>
        </w:rPr>
        <w:t>ت</w:t>
      </w:r>
      <w:r w:rsidRPr="009F0533">
        <w:rPr>
          <w:rFonts w:ascii="Arabic Typesetting" w:hAnsi="Arabic Typesetting" w:cs="Arabic Typesetting" w:hint="cs"/>
          <w:szCs w:val="34"/>
          <w:rtl/>
        </w:rPr>
        <w:t>قوم</w:t>
      </w:r>
      <w:r w:rsidRPr="009F0533">
        <w:rPr>
          <w:rFonts w:ascii="Arabic Typesetting" w:hAnsi="Arabic Typesetting" w:cs="Arabic Typesetting"/>
          <w:szCs w:val="34"/>
          <w:rtl/>
        </w:rPr>
        <w:t xml:space="preserve"> </w:t>
      </w:r>
      <w:r w:rsidRPr="009F0533">
        <w:rPr>
          <w:rFonts w:ascii="Arabic Typesetting" w:hAnsi="Arabic Typesetting" w:cs="Arabic Typesetting" w:hint="cs"/>
          <w:szCs w:val="34"/>
          <w:rtl/>
        </w:rPr>
        <w:t>بخمسة</w:t>
      </w:r>
      <w:r w:rsidRPr="009F0533">
        <w:rPr>
          <w:rFonts w:ascii="Arabic Typesetting" w:hAnsi="Arabic Typesetting" w:cs="Arabic Typesetting"/>
          <w:szCs w:val="34"/>
          <w:rtl/>
        </w:rPr>
        <w:t xml:space="preserve"> </w:t>
      </w:r>
      <w:r w:rsidRPr="009F0533">
        <w:rPr>
          <w:rFonts w:ascii="Arabic Typesetting" w:hAnsi="Arabic Typesetting" w:cs="Arabic Typesetting" w:hint="cs"/>
          <w:szCs w:val="34"/>
          <w:rtl/>
        </w:rPr>
        <w:t>أدوار</w:t>
      </w:r>
      <w:r w:rsidRPr="009F0533">
        <w:rPr>
          <w:rFonts w:ascii="Arabic Typesetting" w:hAnsi="Arabic Typesetting" w:cs="Arabic Typesetting"/>
          <w:szCs w:val="34"/>
          <w:rtl/>
        </w:rPr>
        <w:t xml:space="preserve"> </w:t>
      </w:r>
      <w:r w:rsidRPr="009F0533">
        <w:rPr>
          <w:rFonts w:ascii="Arabic Typesetting" w:hAnsi="Arabic Typesetting" w:cs="Arabic Typesetting" w:hint="cs"/>
          <w:szCs w:val="34"/>
          <w:rtl/>
        </w:rPr>
        <w:t>رئيسية</w:t>
      </w:r>
      <w:r w:rsidRPr="009F0533">
        <w:rPr>
          <w:rFonts w:ascii="Arabic Typesetting" w:hAnsi="Arabic Typesetting" w:cs="Arabic Typesetting"/>
          <w:szCs w:val="34"/>
          <w:rtl/>
        </w:rPr>
        <w:t xml:space="preserve"> </w:t>
      </w:r>
      <w:r w:rsidRPr="009F0533">
        <w:rPr>
          <w:rFonts w:ascii="Arabic Typesetting" w:hAnsi="Arabic Typesetting" w:cs="Arabic Typesetting" w:hint="cs"/>
          <w:szCs w:val="34"/>
          <w:rtl/>
        </w:rPr>
        <w:t>هي</w:t>
      </w:r>
      <w:r w:rsidRPr="009F0533">
        <w:rPr>
          <w:rFonts w:ascii="Arabic Typesetting" w:hAnsi="Arabic Typesetting" w:cs="Arabic Typesetting"/>
          <w:szCs w:val="34"/>
          <w:rtl/>
        </w:rPr>
        <w:t xml:space="preserve">: </w:t>
      </w:r>
      <w:r w:rsidRPr="009F0533">
        <w:rPr>
          <w:rFonts w:ascii="Arabic Typesetting" w:hAnsi="Arabic Typesetting" w:cs="Arabic Typesetting" w:hint="cs"/>
          <w:szCs w:val="34"/>
          <w:rtl/>
        </w:rPr>
        <w:t>وكالة</w:t>
      </w:r>
      <w:r w:rsidRPr="009F0533">
        <w:rPr>
          <w:rFonts w:ascii="Arabic Typesetting" w:hAnsi="Arabic Typesetting" w:cs="Arabic Typesetting"/>
          <w:szCs w:val="34"/>
          <w:rtl/>
        </w:rPr>
        <w:t xml:space="preserve"> </w:t>
      </w:r>
      <w:r w:rsidRPr="009F0533">
        <w:rPr>
          <w:rFonts w:ascii="Arabic Typesetting" w:hAnsi="Arabic Typesetting" w:cs="Arabic Typesetting" w:hint="cs"/>
          <w:szCs w:val="34"/>
          <w:rtl/>
        </w:rPr>
        <w:t>مُنفّ</w:t>
      </w:r>
      <w:r w:rsidRPr="009F0533">
        <w:rPr>
          <w:rFonts w:ascii="Arabic Typesetting" w:hAnsi="Arabic Typesetting" w:cs="Arabic Typesetting"/>
          <w:szCs w:val="34"/>
          <w:rtl/>
        </w:rPr>
        <w:t>ِذة من أجل التقديم المباشر للتدريب المهني؛ ومُحفِّز على إقامة شبكات وشراكات لتوسيع نطاق فرص التدريب في البلدان وزيادة تأثير هذه الفرص؛ ومركز امتياز داخلي في مجال التدريب؛ ومركز تبادل معلومات عن جميع أنشطة الويبو وأدواتها وخدماتها التدريبية بحيث يكون مركزاً متاحاً للجميع عبر شبكة الإنترنت؛ ومركز شبكة افتراضية للشركاء والخبراء والمعلمين في التدريب الموجهة نحو التنمية في مجال الملكية الفكرية.</w:t>
      </w:r>
    </w:p>
    <w:p w:rsidR="00884CF0" w:rsidRPr="00254963" w:rsidRDefault="00884CF0" w:rsidP="00CE1A2E">
      <w:pPr>
        <w:numPr>
          <w:ilvl w:val="0"/>
          <w:numId w:val="28"/>
        </w:numPr>
        <w:adjustRightInd w:val="0"/>
        <w:snapToGrid w:val="0"/>
        <w:spacing w:after="120" w:line="340" w:lineRule="exact"/>
        <w:rPr>
          <w:rFonts w:ascii="Arabic Typesetting" w:hAnsi="Arabic Typesetting" w:cs="Arabic Typesetting"/>
          <w:i/>
          <w:szCs w:val="34"/>
        </w:rPr>
      </w:pPr>
      <w:r w:rsidRPr="009F0533">
        <w:rPr>
          <w:rFonts w:ascii="Arabic Typesetting" w:hAnsi="Arabic Typesetting" w:cs="Arabic Typesetting"/>
          <w:szCs w:val="34"/>
          <w:rtl/>
        </w:rPr>
        <w:t>ورغم الاعتراف بالجهود التي تبذلها الأكاديمية حالياً وبنجاح</w:t>
      </w:r>
      <w:r w:rsidRPr="009F0533">
        <w:rPr>
          <w:rFonts w:ascii="Arabic Typesetting" w:hAnsi="Arabic Typesetting" w:cs="Arabic Typesetting" w:hint="cs"/>
          <w:szCs w:val="34"/>
          <w:rtl/>
        </w:rPr>
        <w:t>ِ</w:t>
      </w:r>
      <w:r w:rsidRPr="009F0533">
        <w:rPr>
          <w:rFonts w:ascii="Arabic Typesetting" w:hAnsi="Arabic Typesetting" w:cs="Arabic Typesetting"/>
          <w:szCs w:val="34"/>
          <w:rtl/>
        </w:rPr>
        <w:t xml:space="preserve"> برنامج</w:t>
      </w:r>
      <w:r w:rsidRPr="009F0533">
        <w:rPr>
          <w:rFonts w:ascii="Arabic Typesetting" w:hAnsi="Arabic Typesetting" w:cs="Arabic Typesetting" w:hint="cs"/>
          <w:szCs w:val="34"/>
          <w:rtl/>
        </w:rPr>
        <w:t>ِ</w:t>
      </w:r>
      <w:r w:rsidRPr="009F0533">
        <w:rPr>
          <w:rFonts w:ascii="Arabic Typesetting" w:hAnsi="Arabic Typesetting" w:cs="Arabic Typesetting"/>
          <w:szCs w:val="34"/>
          <w:rtl/>
        </w:rPr>
        <w:t xml:space="preserve"> التعليم عن بعد الخاص بها، فإن الاستعراض ينتقد افتقار الأكاديمية لسياسات واضحة بشأن الشراكة ولآلية شفافة لاستعراض المحتوى والتحديث والتوجه نحو التنمية، ومجموعة مهاراتها الحالية، وعدم كفاية التآزر مع المجالات الأخرى للمنظمة. وأخيراً، رسم الاستعراض خطةً مدتها خمس سنوات للانتقال من الترتيبات الحالية إلى إنشاء </w:t>
      </w:r>
      <w:r w:rsidR="00DE6735">
        <w:rPr>
          <w:rFonts w:ascii="Arabic Typesetting" w:hAnsi="Arabic Typesetting" w:cs="Arabic Typesetting" w:hint="cs"/>
          <w:szCs w:val="34"/>
          <w:rtl/>
        </w:rPr>
        <w:t xml:space="preserve">أكاديمية </w:t>
      </w:r>
      <w:r w:rsidR="00DE6735">
        <w:rPr>
          <w:rFonts w:ascii="Arabic Typesetting" w:hAnsi="Arabic Typesetting" w:cs="Arabic Typesetting"/>
          <w:szCs w:val="34"/>
          <w:rtl/>
        </w:rPr>
        <w:t xml:space="preserve">للويبو </w:t>
      </w:r>
      <w:r w:rsidR="00DE6735">
        <w:rPr>
          <w:rFonts w:ascii="Arabic Typesetting" w:hAnsi="Arabic Typesetting" w:cs="Arabic Typesetting" w:hint="cs"/>
          <w:szCs w:val="34"/>
          <w:rtl/>
        </w:rPr>
        <w:t>ت</w:t>
      </w:r>
      <w:r w:rsidRPr="009F0533">
        <w:rPr>
          <w:rFonts w:ascii="Arabic Typesetting" w:hAnsi="Arabic Typesetting" w:cs="Arabic Typesetting"/>
          <w:szCs w:val="34"/>
          <w:rtl/>
        </w:rPr>
        <w:t>كون مكتمل</w:t>
      </w:r>
      <w:r w:rsidR="00DE6735">
        <w:rPr>
          <w:rFonts w:ascii="Arabic Typesetting" w:hAnsi="Arabic Typesetting" w:cs="Arabic Typesetting" w:hint="cs"/>
          <w:szCs w:val="34"/>
          <w:rtl/>
        </w:rPr>
        <w:t>ة</w:t>
      </w:r>
      <w:r w:rsidRPr="009F0533">
        <w:rPr>
          <w:rFonts w:ascii="Arabic Typesetting" w:hAnsi="Arabic Typesetting" w:cs="Arabic Typesetting"/>
          <w:szCs w:val="34"/>
          <w:rtl/>
        </w:rPr>
        <w:t xml:space="preserve"> الركائ</w:t>
      </w:r>
      <w:r w:rsidR="00CE1A2E">
        <w:rPr>
          <w:rFonts w:ascii="Arabic Typesetting" w:hAnsi="Arabic Typesetting" w:cs="Arabic Typesetting"/>
          <w:szCs w:val="34"/>
          <w:rtl/>
        </w:rPr>
        <w:t>ز، ووضع توصيات مفصلة بشأن ولاي</w:t>
      </w:r>
      <w:r w:rsidR="00CE1A2E">
        <w:rPr>
          <w:rFonts w:ascii="Arabic Typesetting" w:hAnsi="Arabic Typesetting" w:cs="Arabic Typesetting" w:hint="cs"/>
          <w:szCs w:val="34"/>
          <w:rtl/>
        </w:rPr>
        <w:t xml:space="preserve">تها </w:t>
      </w:r>
      <w:r w:rsidRPr="009F0533">
        <w:rPr>
          <w:rFonts w:ascii="Arabic Typesetting" w:hAnsi="Arabic Typesetting" w:cs="Arabic Typesetting"/>
          <w:szCs w:val="34"/>
          <w:rtl/>
        </w:rPr>
        <w:t>وسياساته</w:t>
      </w:r>
      <w:r w:rsidR="00CE1A2E">
        <w:rPr>
          <w:rFonts w:ascii="Arabic Typesetting" w:hAnsi="Arabic Typesetting" w:cs="Arabic Typesetting" w:hint="cs"/>
          <w:szCs w:val="34"/>
          <w:rtl/>
        </w:rPr>
        <w:t>ا</w:t>
      </w:r>
      <w:r w:rsidRPr="009F0533">
        <w:rPr>
          <w:rFonts w:ascii="Arabic Typesetting" w:hAnsi="Arabic Typesetting" w:cs="Arabic Typesetting"/>
          <w:szCs w:val="34"/>
          <w:rtl/>
        </w:rPr>
        <w:t xml:space="preserve"> ونطاقه</w:t>
      </w:r>
      <w:r w:rsidR="00CE1A2E">
        <w:rPr>
          <w:rFonts w:ascii="Arabic Typesetting" w:hAnsi="Arabic Typesetting" w:cs="Arabic Typesetting" w:hint="cs"/>
          <w:szCs w:val="34"/>
          <w:rtl/>
        </w:rPr>
        <w:t>ا</w:t>
      </w:r>
      <w:r w:rsidRPr="009F0533">
        <w:rPr>
          <w:rFonts w:ascii="Arabic Typesetting" w:hAnsi="Arabic Typesetting" w:cs="Arabic Typesetting"/>
          <w:szCs w:val="34"/>
          <w:rtl/>
        </w:rPr>
        <w:t xml:space="preserve"> وأساليب عمله</w:t>
      </w:r>
      <w:r w:rsidR="00CE1A2E">
        <w:rPr>
          <w:rFonts w:ascii="Arabic Typesetting" w:hAnsi="Arabic Typesetting" w:cs="Arabic Typesetting" w:hint="cs"/>
          <w:szCs w:val="34"/>
          <w:rtl/>
        </w:rPr>
        <w:t>ا</w:t>
      </w:r>
      <w:r w:rsidRPr="009F0533">
        <w:rPr>
          <w:rFonts w:ascii="Arabic Typesetting" w:hAnsi="Arabic Typesetting" w:cs="Arabic Typesetting"/>
          <w:szCs w:val="34"/>
          <w:rtl/>
        </w:rPr>
        <w:t>.</w:t>
      </w:r>
    </w:p>
    <w:p w:rsidR="00884CF0" w:rsidRPr="004C1039" w:rsidRDefault="00884CF0" w:rsidP="00862268">
      <w:pPr>
        <w:adjustRightInd w:val="0"/>
        <w:snapToGrid w:val="0"/>
        <w:spacing w:after="120" w:line="340" w:lineRule="exact"/>
        <w:rPr>
          <w:rFonts w:ascii="Arabic Typesetting" w:hAnsi="Arabic Typesetting" w:cs="Arabic Typesetting"/>
          <w:i/>
          <w:szCs w:val="34"/>
        </w:rPr>
      </w:pPr>
    </w:p>
    <w:p w:rsidR="00884CF0" w:rsidRPr="009F0533" w:rsidRDefault="00884CF0" w:rsidP="00862268">
      <w:pPr>
        <w:keepNext/>
        <w:adjustRightInd w:val="0"/>
        <w:snapToGrid w:val="0"/>
        <w:spacing w:after="120" w:line="340" w:lineRule="exact"/>
        <w:rPr>
          <w:rFonts w:ascii="Arabic Typesetting" w:hAnsi="Arabic Typesetting" w:cs="Arabic Typesetting"/>
          <w:sz w:val="38"/>
          <w:szCs w:val="38"/>
          <w:rtl/>
        </w:rPr>
      </w:pPr>
      <w:r w:rsidRPr="009F0533">
        <w:rPr>
          <w:rFonts w:ascii="Arabic Typesetting" w:hAnsi="Arabic Typesetting" w:cs="Arabic Typesetting"/>
          <w:sz w:val="38"/>
          <w:szCs w:val="38"/>
          <w:rtl/>
        </w:rPr>
        <w:t>استراتيجيات التنفيذ</w:t>
      </w:r>
    </w:p>
    <w:p w:rsidR="00884CF0" w:rsidRPr="009F0533" w:rsidRDefault="00884CF0" w:rsidP="00862268">
      <w:pPr>
        <w:keepNext/>
        <w:numPr>
          <w:ilvl w:val="0"/>
          <w:numId w:val="28"/>
        </w:numPr>
        <w:adjustRightInd w:val="0"/>
        <w:snapToGrid w:val="0"/>
        <w:spacing w:after="120" w:line="340" w:lineRule="exact"/>
        <w:rPr>
          <w:rFonts w:ascii="Arabic Typesetting" w:hAnsi="Arabic Typesetting" w:cs="Arabic Typesetting"/>
          <w:szCs w:val="34"/>
        </w:rPr>
      </w:pPr>
      <w:r w:rsidRPr="009F0533">
        <w:rPr>
          <w:rFonts w:ascii="Arabic Typesetting" w:hAnsi="Arabic Typesetting" w:cs="Arabic Typesetting"/>
          <w:szCs w:val="34"/>
          <w:rtl/>
        </w:rPr>
        <w:t xml:space="preserve">وبناءً على ما سبق، فإن التحدي الرئيسي للبرنامج خلال </w:t>
      </w:r>
      <w:r w:rsidR="005E2F2A">
        <w:rPr>
          <w:rFonts w:ascii="Arabic Typesetting" w:hAnsi="Arabic Typesetting" w:cs="Arabic Typesetting"/>
          <w:szCs w:val="34"/>
          <w:rtl/>
        </w:rPr>
        <w:t>الثنائية</w:t>
      </w:r>
      <w:r w:rsidRPr="009F0533">
        <w:rPr>
          <w:rFonts w:ascii="Arabic Typesetting" w:hAnsi="Arabic Typesetting" w:cs="Arabic Typesetting"/>
          <w:szCs w:val="34"/>
          <w:rtl/>
        </w:rPr>
        <w:t xml:space="preserve"> التالية هو البدء في تنفيذ هذه الرؤية، مع الاستمرار في تقديم خدمات تدريبية وتعليمية فائقة الجودة إلى الدول الأعضاء بما يتم</w:t>
      </w:r>
      <w:r w:rsidRPr="009F0533">
        <w:rPr>
          <w:rFonts w:ascii="Arabic Typesetting" w:hAnsi="Arabic Typesetting" w:cs="Arabic Typesetting" w:hint="cs"/>
          <w:szCs w:val="34"/>
          <w:rtl/>
        </w:rPr>
        <w:t>ا</w:t>
      </w:r>
      <w:r w:rsidRPr="009F0533">
        <w:rPr>
          <w:rFonts w:ascii="Arabic Typesetting" w:hAnsi="Arabic Typesetting" w:cs="Arabic Typesetting"/>
          <w:szCs w:val="34"/>
          <w:rtl/>
        </w:rPr>
        <w:t>شى مع توصيات جدول أعمال التنمية رقم 1 و3 و6 و12</w:t>
      </w:r>
      <w:r w:rsidRPr="009F0533">
        <w:rPr>
          <w:rFonts w:ascii="Arabic Typesetting" w:hAnsi="Arabic Typesetting" w:cs="Arabic Typesetting"/>
          <w:szCs w:val="34"/>
        </w:rPr>
        <w:t>.</w:t>
      </w:r>
    </w:p>
    <w:p w:rsidR="00884CF0" w:rsidRPr="009F0533" w:rsidRDefault="00884CF0" w:rsidP="00862268">
      <w:pPr>
        <w:numPr>
          <w:ilvl w:val="0"/>
          <w:numId w:val="28"/>
        </w:numPr>
        <w:adjustRightInd w:val="0"/>
        <w:snapToGrid w:val="0"/>
        <w:spacing w:after="120" w:line="340" w:lineRule="exact"/>
        <w:rPr>
          <w:rFonts w:ascii="Arabic Typesetting" w:hAnsi="Arabic Typesetting" w:cs="Arabic Typesetting"/>
          <w:szCs w:val="34"/>
        </w:rPr>
      </w:pPr>
      <w:r w:rsidRPr="009F0533">
        <w:rPr>
          <w:rFonts w:ascii="Arabic Typesetting" w:hAnsi="Arabic Typesetting" w:cs="Arabic Typesetting"/>
          <w:szCs w:val="34"/>
          <w:rtl/>
        </w:rPr>
        <w:t xml:space="preserve">وسوف تضع الويبو في </w:t>
      </w:r>
      <w:r w:rsidR="005E2F2A">
        <w:rPr>
          <w:rFonts w:ascii="Arabic Typesetting" w:hAnsi="Arabic Typesetting" w:cs="Arabic Typesetting"/>
          <w:szCs w:val="34"/>
          <w:rtl/>
        </w:rPr>
        <w:t>الثنائية</w:t>
      </w:r>
      <w:r w:rsidRPr="009F0533">
        <w:rPr>
          <w:rFonts w:ascii="Arabic Typesetting" w:hAnsi="Arabic Typesetting" w:cs="Arabic Typesetting"/>
          <w:szCs w:val="34"/>
          <w:rtl/>
        </w:rPr>
        <w:t xml:space="preserve"> المقبلة الأساس لتغيير وضع الأكاديمية باعتبارها الوحدة الأساسية لتقديم خدمات الويبو في مجالي التدريب وتكوين الكفاءات للبلدان النامية والبلدان الأقل نمواً والبلدان التي تمر اقتصاداتها بمرحلة انتقالية. وسوف يشمل هذا إصدار توجيهات متعلقة بالسياسات العامة بشأن أدوار ومسؤوليات كل من المركز، والمكاتب الإقليمية، وشعبة البلدان الأقل نمواً، والبرنامج 10 (التعاون مع بعض البلدان في أوروبا وآسيا)، والمكاتب الخارجية، وتلك القطاعات المتخصصة التي لديها مكون تدريبي. وسوف تُستحدث أيضاً آليةٌ من أجل تحسين ربط التدريب بتقييمات الاحتياجات الوطنية والخطط القطرية، ووضع خطط عمل سنوية متكاملة، ووضع إجراءات واضحة للتعلم من أعمال تقييم البلدان التي تقوم بها شعبة التدقيق الداخلي والرقابة الإدارية، واستخدام الاجتماعات الإقليمية ودون الإقليمية بشأن الملكية الفكرية والمجموعات الإقليمية لاستطلاع الآراء بشأن الاحتياجات التدريبية على مستوى المنطقة.</w:t>
      </w:r>
    </w:p>
    <w:p w:rsidR="00884CF0" w:rsidRPr="009F0533" w:rsidRDefault="00884CF0" w:rsidP="00862268">
      <w:pPr>
        <w:numPr>
          <w:ilvl w:val="0"/>
          <w:numId w:val="28"/>
        </w:numPr>
        <w:adjustRightInd w:val="0"/>
        <w:snapToGrid w:val="0"/>
        <w:spacing w:after="120" w:line="340" w:lineRule="exact"/>
        <w:rPr>
          <w:rFonts w:ascii="Arabic Typesetting" w:hAnsi="Arabic Typesetting" w:cs="Arabic Typesetting"/>
          <w:szCs w:val="34"/>
        </w:rPr>
      </w:pPr>
      <w:r w:rsidRPr="009F0533">
        <w:rPr>
          <w:rFonts w:ascii="Arabic Typesetting" w:hAnsi="Arabic Typesetting" w:cs="Arabic Typesetting"/>
          <w:szCs w:val="34"/>
          <w:rtl/>
        </w:rPr>
        <w:t>وفي الخطوة الثانية، سوف تُجري الويبو استعراضاً شاملاً لحافظة التدريب المهني الذي تقدمه الأكاديمية في الوقت الحاضر من أجل إعادة تنظيمها وفقاً لبيان سياسات بشأن مكانتها الاستراتيجية، والمستفيدين المستهدفين، والموضوعات ذات الأولوية. ومن المقترح إيلاء الأولوية للمسؤولين الحكوميين وموظفي القطاع العام في الدول الأعضاء (</w:t>
      </w:r>
      <w:r w:rsidRPr="009F0533">
        <w:rPr>
          <w:rFonts w:ascii="Arabic Typesetting" w:hAnsi="Arabic Typesetting" w:cs="Arabic Typesetting" w:hint="cs"/>
          <w:szCs w:val="34"/>
          <w:rtl/>
        </w:rPr>
        <w:t>بمن</w:t>
      </w:r>
      <w:r w:rsidRPr="009F0533">
        <w:rPr>
          <w:rFonts w:ascii="Arabic Typesetting" w:hAnsi="Arabic Typesetting" w:cs="Arabic Typesetting"/>
          <w:szCs w:val="34"/>
          <w:rtl/>
        </w:rPr>
        <w:t xml:space="preserve"> في ذلك واضعي السياسات والمسؤولين الإداريين في أي وكالة حكومية أو وزارة تبرز فيها قضايا الملكية الفكرية، والقضاة، والدبلوماسيين)، وكذلك المنظمات العاملة في مجال العمليات الاستشارية الوطنية بشأن وضع سياسات الملكية الفكرية ورابطات أصحاب المصلحة </w:t>
      </w:r>
      <w:r w:rsidRPr="009F0533">
        <w:rPr>
          <w:rFonts w:ascii="Arabic Typesetting" w:hAnsi="Arabic Typesetting" w:cs="Arabic Typesetting" w:hint="cs"/>
          <w:szCs w:val="34"/>
          <w:rtl/>
        </w:rPr>
        <w:lastRenderedPageBreak/>
        <w:t>الذين</w:t>
      </w:r>
      <w:r w:rsidRPr="009F0533">
        <w:rPr>
          <w:rFonts w:ascii="Arabic Typesetting" w:hAnsi="Arabic Typesetting" w:cs="Arabic Typesetting"/>
          <w:szCs w:val="34"/>
          <w:rtl/>
        </w:rPr>
        <w:t xml:space="preserve"> تتوفّر </w:t>
      </w:r>
      <w:r w:rsidRPr="009F0533">
        <w:rPr>
          <w:rFonts w:ascii="Arabic Typesetting" w:hAnsi="Arabic Typesetting" w:cs="Arabic Typesetting" w:hint="cs"/>
          <w:szCs w:val="34"/>
          <w:rtl/>
        </w:rPr>
        <w:t>لديهم</w:t>
      </w:r>
      <w:r w:rsidRPr="009F0533">
        <w:rPr>
          <w:rFonts w:ascii="Arabic Typesetting" w:hAnsi="Arabic Typesetting" w:cs="Arabic Typesetting"/>
          <w:szCs w:val="34"/>
          <w:rtl/>
        </w:rPr>
        <w:t xml:space="preserve"> قدرة مثبتة على مضاعفة التدريب بين جمهوره</w:t>
      </w:r>
      <w:r w:rsidRPr="009F0533">
        <w:rPr>
          <w:rFonts w:ascii="Arabic Typesetting" w:hAnsi="Arabic Typesetting" w:cs="Arabic Typesetting" w:hint="cs"/>
          <w:szCs w:val="34"/>
          <w:rtl/>
        </w:rPr>
        <w:t>م</w:t>
      </w:r>
      <w:r w:rsidRPr="009F0533">
        <w:rPr>
          <w:rFonts w:ascii="Arabic Typesetting" w:hAnsi="Arabic Typesetting" w:cs="Arabic Typesetting"/>
          <w:szCs w:val="34"/>
          <w:rtl/>
        </w:rPr>
        <w:t xml:space="preserve">. وفيما يتعلق بالموضوعات، يُقترح إعداد الحافظة المُنقَّحة على أربعة محاور: </w:t>
      </w:r>
      <w:r w:rsidRPr="009F0533">
        <w:rPr>
          <w:rFonts w:ascii="Arabic Typesetting" w:hAnsi="Arabic Typesetting" w:cs="Arabic Typesetting" w:hint="cs"/>
          <w:szCs w:val="34"/>
          <w:rtl/>
          <w:lang w:bidi="ar-LB"/>
        </w:rPr>
        <w:t>سياسة الملكيةِ الفكريةِ الدوليةِ والوطنيةِ وقانونُها</w:t>
      </w:r>
      <w:r w:rsidRPr="009F0533">
        <w:rPr>
          <w:rFonts w:ascii="Arabic Typesetting" w:hAnsi="Arabic Typesetting" w:cs="Arabic Typesetting"/>
          <w:szCs w:val="34"/>
          <w:rtl/>
        </w:rPr>
        <w:t>، وإدارة الملكية الفكرية، واستخدام</w:t>
      </w:r>
      <w:r w:rsidRPr="009F0533">
        <w:rPr>
          <w:rFonts w:ascii="Arabic Typesetting" w:hAnsi="Arabic Typesetting" w:cs="Arabic Typesetting" w:hint="cs"/>
          <w:szCs w:val="34"/>
          <w:rtl/>
        </w:rPr>
        <w:t xml:space="preserve">ها </w:t>
      </w:r>
      <w:r w:rsidRPr="009F0533">
        <w:rPr>
          <w:rFonts w:ascii="Arabic Typesetting" w:hAnsi="Arabic Typesetting" w:cs="Arabic Typesetting"/>
          <w:szCs w:val="34"/>
          <w:rtl/>
        </w:rPr>
        <w:t>من أجل التنمية والإبداع</w:t>
      </w:r>
      <w:r>
        <w:rPr>
          <w:rFonts w:ascii="Arabic Typesetting" w:hAnsi="Arabic Typesetting" w:cs="Arabic Typesetting" w:hint="cs"/>
          <w:szCs w:val="34"/>
          <w:rtl/>
        </w:rPr>
        <w:t> </w:t>
      </w:r>
      <w:r w:rsidRPr="009F0533">
        <w:rPr>
          <w:rFonts w:ascii="Arabic Typesetting" w:hAnsi="Arabic Typesetting" w:cs="Arabic Typesetting"/>
          <w:szCs w:val="34"/>
          <w:rtl/>
        </w:rPr>
        <w:t>والابتكار.</w:t>
      </w:r>
    </w:p>
    <w:p w:rsidR="00884CF0" w:rsidRPr="009F0533" w:rsidRDefault="00884CF0" w:rsidP="00862268">
      <w:pPr>
        <w:numPr>
          <w:ilvl w:val="0"/>
          <w:numId w:val="28"/>
        </w:numPr>
        <w:adjustRightInd w:val="0"/>
        <w:snapToGrid w:val="0"/>
        <w:spacing w:after="120" w:line="340" w:lineRule="exact"/>
        <w:rPr>
          <w:rFonts w:ascii="Arabic Typesetting" w:hAnsi="Arabic Typesetting" w:cs="Arabic Typesetting"/>
          <w:szCs w:val="34"/>
        </w:rPr>
      </w:pPr>
      <w:r w:rsidRPr="009F0533">
        <w:rPr>
          <w:rFonts w:ascii="Arabic Typesetting" w:hAnsi="Arabic Typesetting" w:cs="Arabic Typesetting"/>
          <w:szCs w:val="34"/>
          <w:rtl/>
        </w:rPr>
        <w:t>وسوف تظل طرائق التنفيذ مزيجاً من الدورات العادية الأساسية مع وحدات تدريبية عملية حيثما كان ذلك مناسباً، ومجموعة من الوحدات التدريبية القصيرة التي تقدم "عند الطلب"، وعدد محدود من الزيارات الدراسية المُحدَّدة مُسبقاً كل سنة، والتعلم عن بعد (من خلال برنامج التعلم عن بعد)، والمنح الدراسية المقدمة لطلاب الدراسات العليا وتوفير الأدوات والشبكات من أجل تكوين الكفاءات المحلية، وعدد محدود من المدارس الصيفية على أساس التناوب.</w:t>
      </w:r>
    </w:p>
    <w:p w:rsidR="00884CF0" w:rsidRPr="009F0533" w:rsidRDefault="00884CF0" w:rsidP="001E4D28">
      <w:pPr>
        <w:numPr>
          <w:ilvl w:val="0"/>
          <w:numId w:val="28"/>
        </w:numPr>
        <w:adjustRightInd w:val="0"/>
        <w:snapToGrid w:val="0"/>
        <w:spacing w:after="120" w:line="340" w:lineRule="exact"/>
        <w:rPr>
          <w:rFonts w:ascii="Arabic Typesetting" w:hAnsi="Arabic Typesetting" w:cs="Arabic Typesetting"/>
          <w:szCs w:val="34"/>
        </w:rPr>
      </w:pPr>
      <w:r w:rsidRPr="009F0533">
        <w:rPr>
          <w:rFonts w:ascii="Arabic Typesetting" w:hAnsi="Arabic Typesetting" w:cs="Arabic Typesetting"/>
          <w:szCs w:val="34"/>
          <w:rtl/>
        </w:rPr>
        <w:t>ورغم أنه ليس بإمكان الويبو أن تتنافس مع كليات الحقوق، يُرى أن لها دوراً مهماً في تيسير الالتحاق بالتعليم العالي في مجال الملكية الفكرية. وينبغي للويبو أن تواصل دعمها ل</w:t>
      </w:r>
      <w:r w:rsidRPr="009F0533">
        <w:rPr>
          <w:rFonts w:ascii="Arabic Typesetting" w:hAnsi="Arabic Typesetting" w:cs="Arabic Typesetting" w:hint="cs"/>
          <w:szCs w:val="34"/>
          <w:rtl/>
        </w:rPr>
        <w:t xml:space="preserve">لتعليم على </w:t>
      </w:r>
      <w:r w:rsidRPr="009F0533">
        <w:rPr>
          <w:rFonts w:ascii="Arabic Typesetting" w:hAnsi="Arabic Typesetting" w:cs="Arabic Typesetting"/>
          <w:szCs w:val="34"/>
          <w:rtl/>
        </w:rPr>
        <w:t xml:space="preserve">مستوى الدراسات العليا في مجال الملكية الفكرية من خلال برامج ماجستير مشتركة. </w:t>
      </w:r>
      <w:r w:rsidR="001E4D28">
        <w:rPr>
          <w:rFonts w:ascii="Arabic Typesetting" w:hAnsi="Arabic Typesetting" w:cs="Arabic Typesetting" w:hint="cs"/>
          <w:szCs w:val="34"/>
          <w:rtl/>
        </w:rPr>
        <w:t xml:space="preserve">ويمكن </w:t>
      </w:r>
      <w:r w:rsidRPr="009F0533">
        <w:rPr>
          <w:rFonts w:ascii="Arabic Typesetting" w:hAnsi="Arabic Typesetting" w:cs="Arabic Typesetting"/>
          <w:szCs w:val="34"/>
          <w:rtl/>
        </w:rPr>
        <w:t xml:space="preserve">أن يتحول دور الويبو، في نهاية المطاف، من دور المُشارك في تقديم </w:t>
      </w:r>
      <w:proofErr w:type="spellStart"/>
      <w:r w:rsidRPr="009F0533">
        <w:rPr>
          <w:rFonts w:ascii="Arabic Typesetting" w:hAnsi="Arabic Typesetting" w:cs="Arabic Typesetting"/>
          <w:szCs w:val="34"/>
          <w:rtl/>
        </w:rPr>
        <w:t>الدبلومات</w:t>
      </w:r>
      <w:proofErr w:type="spellEnd"/>
      <w:r w:rsidRPr="009F0533">
        <w:rPr>
          <w:rFonts w:ascii="Arabic Typesetting" w:hAnsi="Arabic Typesetting" w:cs="Arabic Typesetting"/>
          <w:szCs w:val="34"/>
          <w:rtl/>
        </w:rPr>
        <w:t xml:space="preserve"> إلى د</w:t>
      </w:r>
      <w:r w:rsidR="001E4D28">
        <w:rPr>
          <w:rFonts w:ascii="Arabic Typesetting" w:hAnsi="Arabic Typesetting" w:cs="Arabic Typesetting"/>
          <w:szCs w:val="34"/>
          <w:rtl/>
        </w:rPr>
        <w:t>ور الوسيط والمُحفِّز والمستشار.</w:t>
      </w:r>
    </w:p>
    <w:p w:rsidR="00884CF0" w:rsidRPr="009F0533" w:rsidRDefault="00884CF0" w:rsidP="00862268">
      <w:pPr>
        <w:numPr>
          <w:ilvl w:val="0"/>
          <w:numId w:val="28"/>
        </w:numPr>
        <w:adjustRightInd w:val="0"/>
        <w:snapToGrid w:val="0"/>
        <w:spacing w:after="120" w:line="340" w:lineRule="exact"/>
        <w:rPr>
          <w:rFonts w:ascii="Arabic Typesetting" w:hAnsi="Arabic Typesetting" w:cs="Arabic Typesetting"/>
          <w:szCs w:val="34"/>
        </w:rPr>
      </w:pPr>
      <w:r w:rsidRPr="009F0533">
        <w:rPr>
          <w:rFonts w:ascii="Arabic Typesetting" w:hAnsi="Arabic Typesetting" w:cs="Arabic Typesetting"/>
          <w:szCs w:val="34"/>
          <w:rtl/>
        </w:rPr>
        <w:t xml:space="preserve">وسوف يبدأ المركز في </w:t>
      </w:r>
      <w:r w:rsidR="005E2F2A">
        <w:rPr>
          <w:rFonts w:ascii="Arabic Typesetting" w:hAnsi="Arabic Typesetting" w:cs="Arabic Typesetting"/>
          <w:szCs w:val="34"/>
          <w:rtl/>
        </w:rPr>
        <w:t>الثنائية</w:t>
      </w:r>
      <w:r w:rsidRPr="009F0533">
        <w:rPr>
          <w:rFonts w:ascii="Arabic Typesetting" w:hAnsi="Arabic Typesetting" w:cs="Arabic Typesetting"/>
          <w:szCs w:val="34"/>
          <w:rtl/>
        </w:rPr>
        <w:t xml:space="preserve"> المقبلة تطوير دوره المُحفِّز من خلال إنشاء شبكة افتراضية لأفضل الجامعات التي تقدم تدريباً في مجال الملكية الفكرية والقضايا المتعلقة بالملكية الفكرية (التكنولوجيا، والابتكار، والصناعات الثقافية، والاستراتيجية الصناعية، والتنمية)، مع التفاوض بقصد الحصول على رسوم مُخفَّضة للمشاركين من البلدان النامية في برامج ماجستير القانون المُقدَّمة في البلدان المتقدمة</w:t>
      </w:r>
      <w:r w:rsidRPr="009F0533">
        <w:rPr>
          <w:rFonts w:ascii="Arabic Typesetting" w:hAnsi="Arabic Typesetting" w:cs="Arabic Typesetting" w:hint="cs"/>
          <w:szCs w:val="34"/>
          <w:rtl/>
        </w:rPr>
        <w:t>؛</w:t>
      </w:r>
      <w:r w:rsidRPr="009F0533">
        <w:rPr>
          <w:rFonts w:ascii="Arabic Typesetting" w:hAnsi="Arabic Typesetting" w:cs="Arabic Typesetting"/>
          <w:szCs w:val="34"/>
          <w:rtl/>
        </w:rPr>
        <w:t xml:space="preserve"> وتقديم منح دراسية لأفضل طلاب البلدان النامية في برامجها، وتوفير الخدمات الاستشارية بشأن إنشاء برامج ماجستير جديدة، وتوفير المشورة بشأن إدماج التدريب على الملكية الفكرية في دورات الحقوق المقدمة للطلاب الجامعيين وطلاب الدراسات العليا والدورات الأخرى ذات الصلة، بما في ذلك استخدام وحدات الويبو للتعليم عن بعد من أجل الاعتماد</w:t>
      </w:r>
      <w:r w:rsidRPr="009F0533">
        <w:rPr>
          <w:rFonts w:ascii="Arabic Typesetting" w:hAnsi="Arabic Typesetting" w:cs="Arabic Typesetting"/>
          <w:szCs w:val="34"/>
        </w:rPr>
        <w:t>.</w:t>
      </w:r>
    </w:p>
    <w:p w:rsidR="00884CF0" w:rsidRPr="009F0533" w:rsidRDefault="00884CF0" w:rsidP="00862268">
      <w:pPr>
        <w:numPr>
          <w:ilvl w:val="0"/>
          <w:numId w:val="28"/>
        </w:numPr>
        <w:adjustRightInd w:val="0"/>
        <w:snapToGrid w:val="0"/>
        <w:spacing w:after="120" w:line="340" w:lineRule="exact"/>
        <w:rPr>
          <w:rFonts w:ascii="Arabic Typesetting" w:hAnsi="Arabic Typesetting" w:cs="Arabic Typesetting"/>
          <w:szCs w:val="34"/>
        </w:rPr>
      </w:pPr>
      <w:r w:rsidRPr="009F0533">
        <w:rPr>
          <w:rFonts w:ascii="Arabic Typesetting" w:hAnsi="Arabic Typesetting" w:cs="Arabic Typesetting"/>
          <w:szCs w:val="34"/>
          <w:rtl/>
        </w:rPr>
        <w:t>وبحلول نهاية عام 2012، كان أكثر من 275 ألف فرد من 183 بلداً قد سجّلوا</w:t>
      </w:r>
      <w:r w:rsidRPr="009F0533">
        <w:rPr>
          <w:rFonts w:ascii="Arabic Typesetting" w:hAnsi="Arabic Typesetting" w:cs="Arabic Typesetting" w:hint="cs"/>
          <w:szCs w:val="34"/>
          <w:rtl/>
        </w:rPr>
        <w:t xml:space="preserve"> </w:t>
      </w:r>
      <w:r w:rsidRPr="009F0533">
        <w:rPr>
          <w:rFonts w:ascii="Arabic Typesetting" w:hAnsi="Arabic Typesetting" w:cs="Arabic Typesetting"/>
          <w:szCs w:val="34"/>
          <w:rtl/>
        </w:rPr>
        <w:t xml:space="preserve">في منصة الويبو للتعلم عن بعد لاستخدام حافظة مُجمَّعة تتكون من نحو 15 وحدة </w:t>
      </w:r>
      <w:r w:rsidRPr="009F0533">
        <w:rPr>
          <w:rFonts w:ascii="Arabic Typesetting" w:hAnsi="Arabic Typesetting" w:cs="Arabic Typesetting" w:hint="cs"/>
          <w:szCs w:val="34"/>
          <w:rtl/>
        </w:rPr>
        <w:t>بإحدى عشرة</w:t>
      </w:r>
      <w:r w:rsidRPr="009F0533">
        <w:rPr>
          <w:rFonts w:ascii="Arabic Typesetting" w:hAnsi="Arabic Typesetting" w:cs="Arabic Typesetting"/>
          <w:szCs w:val="34"/>
          <w:rtl/>
        </w:rPr>
        <w:t xml:space="preserve"> لغة مختلفة. ومن أجل مواصلة زيادة الإنجازات في هذا المجال خلال </w:t>
      </w:r>
      <w:r w:rsidR="005E2F2A">
        <w:rPr>
          <w:rFonts w:ascii="Arabic Typesetting" w:hAnsi="Arabic Typesetting" w:cs="Arabic Typesetting"/>
          <w:szCs w:val="34"/>
          <w:rtl/>
        </w:rPr>
        <w:t>الثنائية</w:t>
      </w:r>
      <w:r w:rsidRPr="009F0533">
        <w:rPr>
          <w:rFonts w:ascii="Arabic Typesetting" w:hAnsi="Arabic Typesetting" w:cs="Arabic Typesetting"/>
          <w:szCs w:val="34"/>
          <w:rtl/>
        </w:rPr>
        <w:t xml:space="preserve"> المقبلة، سوف تواصل الويبو زيادة التنوع اللغوي لدورات التعلم عن بعد، وإعادة تنظيم حافظة التعلم عن بعد وفقاً لبيان سياستها بشأن الموضوعات ذات الأولوية والمستفيدين، ووضع آلية لقيام الخبراء بمراجعة الجودة بانتظام، وتوجُّه المحتوى نحو التنمية والمدرسين مع مدخلات من خبراء خارجيين. وسوف يستمر أيضاً برنامج التعلم عن بعد في إقامة شراكات مع مكاتب الملكية الفكرية الوطنية لعقد دورات التعلم عن بعد بلغاتها وأنظمتها الوطنية الخاصة بها (مشروعات التكييف) وكذلك مع الجامعات ومؤسسات البحث والتطوير ومراكز دعم التكنولوجيا والابتكار</w:t>
      </w:r>
      <w:r w:rsidR="00C07AA0">
        <w:rPr>
          <w:rFonts w:ascii="Arabic Typesetting" w:hAnsi="Arabic Typesetting" w:cs="Arabic Typesetting" w:hint="cs"/>
          <w:szCs w:val="34"/>
          <w:rtl/>
        </w:rPr>
        <w:t>.</w:t>
      </w:r>
    </w:p>
    <w:p w:rsidR="00884CF0" w:rsidRPr="00C07AA0" w:rsidRDefault="00884CF0" w:rsidP="00862268">
      <w:pPr>
        <w:numPr>
          <w:ilvl w:val="0"/>
          <w:numId w:val="28"/>
        </w:numPr>
        <w:adjustRightInd w:val="0"/>
        <w:snapToGrid w:val="0"/>
        <w:spacing w:after="120" w:line="340" w:lineRule="exact"/>
        <w:rPr>
          <w:rFonts w:ascii="Arabic Typesetting" w:hAnsi="Arabic Typesetting" w:cs="Arabic Typesetting"/>
          <w:iCs/>
          <w:szCs w:val="34"/>
        </w:rPr>
      </w:pPr>
      <w:r w:rsidRPr="009F0533">
        <w:rPr>
          <w:rFonts w:ascii="Arabic Typesetting" w:hAnsi="Arabic Typesetting" w:cs="Arabic Typesetting"/>
          <w:szCs w:val="34"/>
          <w:rtl/>
        </w:rPr>
        <w:t>وختاماً، سيواصل المركز التفاعل مع الشبكة العالمية لأكاديميات الملكية الفكرية، واستكشاف فرص دمج الشبكة العالمية في شبكة افتراضية أوسع للمُعلمين والمُدرِّبين والخريجين المتخصصين في الملكية الفكرية.</w:t>
      </w:r>
    </w:p>
    <w:p w:rsidR="00884CF0" w:rsidRPr="009F0533" w:rsidRDefault="00884CF0" w:rsidP="00862268">
      <w:pPr>
        <w:numPr>
          <w:ilvl w:val="0"/>
          <w:numId w:val="28"/>
        </w:numPr>
        <w:adjustRightInd w:val="0"/>
        <w:snapToGrid w:val="0"/>
        <w:spacing w:after="120" w:line="340" w:lineRule="exact"/>
        <w:rPr>
          <w:rFonts w:ascii="Arabic Typesetting" w:hAnsi="Arabic Typesetting" w:cs="Arabic Typesetting"/>
          <w:szCs w:val="34"/>
        </w:rPr>
      </w:pPr>
      <w:r w:rsidRPr="009F0533">
        <w:rPr>
          <w:rFonts w:ascii="Arabic Typesetting" w:hAnsi="Arabic Typesetting" w:cs="Arabic Typesetting"/>
          <w:szCs w:val="34"/>
          <w:rtl/>
        </w:rPr>
        <w:t xml:space="preserve">وسوف يستمر البرنامج في مساعدة الدول الأعضاء على إنشاء أكاديميات وطنية ناشئة استناداً إلى الخبرات والدروس المستفادة من مرحلتي المشروع الرائد لإنشاء أكاديميات وطنية "ناشئة" في مجال الملكية الفكرية، وهو أحد مشاريع جدول أعمال التنمية ونُفِّذ في </w:t>
      </w:r>
      <w:r>
        <w:rPr>
          <w:rFonts w:ascii="Arabic Typesetting" w:hAnsi="Arabic Typesetting" w:cs="Arabic Typesetting" w:hint="cs"/>
          <w:szCs w:val="34"/>
          <w:rtl/>
        </w:rPr>
        <w:t>الثنائية</w:t>
      </w:r>
      <w:r w:rsidRPr="009F0533">
        <w:rPr>
          <w:rFonts w:ascii="Arabic Typesetting" w:hAnsi="Arabic Typesetting" w:cs="Arabic Typesetting"/>
          <w:szCs w:val="34"/>
          <w:rtl/>
        </w:rPr>
        <w:t xml:space="preserve"> 2010/2011 </w:t>
      </w:r>
      <w:r>
        <w:rPr>
          <w:rFonts w:ascii="Arabic Typesetting" w:hAnsi="Arabic Typesetting" w:cs="Arabic Typesetting" w:hint="cs"/>
          <w:szCs w:val="34"/>
          <w:rtl/>
        </w:rPr>
        <w:t>والثنائية</w:t>
      </w:r>
      <w:r w:rsidRPr="009F0533">
        <w:rPr>
          <w:rFonts w:ascii="Arabic Typesetting" w:hAnsi="Arabic Typesetting" w:cs="Arabic Typesetting"/>
          <w:szCs w:val="34"/>
          <w:rtl/>
        </w:rPr>
        <w:t xml:space="preserve"> 2012/2013</w:t>
      </w:r>
      <w:r w:rsidRPr="009F0533">
        <w:rPr>
          <w:rFonts w:ascii="Arabic Typesetting" w:hAnsi="Arabic Typesetting" w:cs="Arabic Typesetting"/>
          <w:szCs w:val="34"/>
        </w:rPr>
        <w:t>.</w:t>
      </w:r>
    </w:p>
    <w:p w:rsidR="00060540" w:rsidRDefault="00060540">
      <w:pPr>
        <w:bidi w:val="0"/>
        <w:rPr>
          <w:rFonts w:ascii="Arabic Typesetting" w:hAnsi="Arabic Typesetting" w:cs="Arabic Typesetting"/>
          <w:sz w:val="38"/>
          <w:szCs w:val="38"/>
          <w:rtl/>
        </w:rPr>
      </w:pPr>
      <w:r>
        <w:rPr>
          <w:rFonts w:ascii="Arabic Typesetting" w:hAnsi="Arabic Typesetting" w:cs="Arabic Typesetting"/>
          <w:sz w:val="38"/>
          <w:szCs w:val="38"/>
          <w:rtl/>
        </w:rPr>
        <w:br w:type="page"/>
      </w:r>
    </w:p>
    <w:p w:rsidR="00884CF0" w:rsidRPr="009F0533" w:rsidRDefault="00884CF0" w:rsidP="00862268">
      <w:pPr>
        <w:keepNext/>
        <w:adjustRightInd w:val="0"/>
        <w:snapToGrid w:val="0"/>
        <w:spacing w:after="240" w:line="360" w:lineRule="exact"/>
        <w:rPr>
          <w:rFonts w:ascii="Arabic Typesetting" w:hAnsi="Arabic Typesetting" w:cs="Arabic Typesetting"/>
          <w:sz w:val="38"/>
          <w:szCs w:val="38"/>
          <w:rtl/>
        </w:rPr>
      </w:pPr>
      <w:r w:rsidRPr="009F0533">
        <w:rPr>
          <w:rFonts w:ascii="Arabic Typesetting" w:hAnsi="Arabic Typesetting" w:cs="Arabic Typesetting"/>
          <w:sz w:val="38"/>
          <w:szCs w:val="38"/>
          <w:rtl/>
        </w:rPr>
        <w:lastRenderedPageBreak/>
        <w:t>المخاطر الرئيسية واستراتيجيات التخفيف</w:t>
      </w:r>
    </w:p>
    <w:tbl>
      <w:tblPr>
        <w:bidiVisual/>
        <w:tblW w:w="0" w:type="auto"/>
        <w:tblInd w:w="108"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4590"/>
        <w:gridCol w:w="4589"/>
      </w:tblGrid>
      <w:tr w:rsidR="00884CF0" w:rsidRPr="009F0533" w:rsidTr="00862268">
        <w:trPr>
          <w:trHeight w:val="488"/>
        </w:trPr>
        <w:tc>
          <w:tcPr>
            <w:tcW w:w="4590" w:type="dxa"/>
            <w:tcBorders>
              <w:top w:val="single" w:sz="4" w:space="0" w:color="auto"/>
              <w:bottom w:val="single" w:sz="4" w:space="0" w:color="auto"/>
            </w:tcBorders>
            <w:shd w:val="clear" w:color="auto" w:fill="CCFFFF"/>
            <w:tcMar>
              <w:top w:w="113" w:type="dxa"/>
              <w:bottom w:w="113" w:type="dxa"/>
            </w:tcMar>
            <w:vAlign w:val="center"/>
          </w:tcPr>
          <w:p w:rsidR="00884CF0" w:rsidRPr="009F0533" w:rsidRDefault="00884CF0" w:rsidP="00862268">
            <w:pPr>
              <w:keepNext/>
              <w:autoSpaceDE w:val="0"/>
              <w:autoSpaceDN w:val="0"/>
              <w:adjustRightInd w:val="0"/>
              <w:snapToGrid w:val="0"/>
              <w:spacing w:before="60" w:after="60" w:line="300" w:lineRule="exact"/>
              <w:jc w:val="center"/>
              <w:rPr>
                <w:rFonts w:ascii="Arabic Typesetting" w:hAnsi="Arabic Typesetting" w:cs="Arabic Typesetting"/>
                <w:bCs/>
                <w:i/>
                <w:sz w:val="30"/>
                <w:szCs w:val="30"/>
                <w:rtl/>
              </w:rPr>
            </w:pPr>
            <w:r w:rsidRPr="009F0533">
              <w:rPr>
                <w:rFonts w:ascii="Arabic Typesetting" w:hAnsi="Arabic Typesetting" w:cs="Arabic Typesetting"/>
                <w:bCs/>
                <w:i/>
                <w:sz w:val="30"/>
                <w:szCs w:val="30"/>
                <w:rtl/>
              </w:rPr>
              <w:t>المخاطر التي قد تمنع البرنامج من تحقيق نتائجه</w:t>
            </w:r>
          </w:p>
        </w:tc>
        <w:tc>
          <w:tcPr>
            <w:tcW w:w="4589" w:type="dxa"/>
            <w:tcBorders>
              <w:top w:val="single" w:sz="4" w:space="0" w:color="auto"/>
              <w:bottom w:val="single" w:sz="4" w:space="0" w:color="auto"/>
            </w:tcBorders>
            <w:shd w:val="clear" w:color="auto" w:fill="CCFFFF"/>
            <w:tcMar>
              <w:top w:w="113" w:type="dxa"/>
              <w:bottom w:w="113" w:type="dxa"/>
            </w:tcMar>
            <w:vAlign w:val="center"/>
          </w:tcPr>
          <w:p w:rsidR="00884CF0" w:rsidRPr="009F0533" w:rsidRDefault="00884CF0" w:rsidP="00862268">
            <w:pPr>
              <w:keepNext/>
              <w:autoSpaceDE w:val="0"/>
              <w:autoSpaceDN w:val="0"/>
              <w:adjustRightInd w:val="0"/>
              <w:snapToGrid w:val="0"/>
              <w:spacing w:before="60" w:after="60" w:line="300" w:lineRule="exact"/>
              <w:jc w:val="center"/>
              <w:rPr>
                <w:rFonts w:ascii="Arabic Typesetting" w:hAnsi="Arabic Typesetting" w:cs="Arabic Typesetting"/>
                <w:bCs/>
                <w:i/>
                <w:sz w:val="30"/>
                <w:szCs w:val="30"/>
              </w:rPr>
            </w:pPr>
            <w:r w:rsidRPr="009F0533">
              <w:rPr>
                <w:rFonts w:ascii="Arabic Typesetting" w:hAnsi="Arabic Typesetting" w:cs="Arabic Typesetting"/>
                <w:bCs/>
                <w:i/>
                <w:sz w:val="30"/>
                <w:szCs w:val="30"/>
                <w:rtl/>
              </w:rPr>
              <w:t>خطط التخفيف التي طُبِّقت أو الجاري تنفيذها</w:t>
            </w:r>
          </w:p>
        </w:tc>
      </w:tr>
      <w:tr w:rsidR="00884CF0" w:rsidRPr="009F0533" w:rsidTr="001E4D28">
        <w:trPr>
          <w:trHeight w:val="530"/>
        </w:trPr>
        <w:tc>
          <w:tcPr>
            <w:tcW w:w="4590" w:type="dxa"/>
            <w:tcBorders>
              <w:top w:val="single" w:sz="4" w:space="0" w:color="auto"/>
            </w:tcBorders>
            <w:shd w:val="clear" w:color="auto" w:fill="auto"/>
            <w:tcMar>
              <w:top w:w="113" w:type="dxa"/>
              <w:bottom w:w="113" w:type="dxa"/>
            </w:tcMar>
          </w:tcPr>
          <w:p w:rsidR="00884CF0" w:rsidRPr="009F0533" w:rsidRDefault="00884CF0" w:rsidP="00862268">
            <w:pPr>
              <w:tabs>
                <w:tab w:val="left" w:pos="1170"/>
              </w:tabs>
              <w:adjustRightInd w:val="0"/>
              <w:snapToGrid w:val="0"/>
              <w:spacing w:before="60" w:after="60" w:line="300" w:lineRule="exact"/>
              <w:rPr>
                <w:rFonts w:ascii="Arabic Typesetting" w:hAnsi="Arabic Typesetting" w:cs="Arabic Typesetting"/>
                <w:sz w:val="30"/>
                <w:szCs w:val="30"/>
                <w:rtl/>
              </w:rPr>
            </w:pPr>
            <w:r w:rsidRPr="009F0533">
              <w:rPr>
                <w:rFonts w:ascii="Arabic Typesetting" w:hAnsi="Arabic Typesetting" w:cs="Arabic Typesetting"/>
                <w:sz w:val="30"/>
                <w:szCs w:val="30"/>
                <w:rtl/>
              </w:rPr>
              <w:t>في مجال التكنولوجيا والملكية الفكرية الذي يتسم بالتغير السريع، تتطور أيضاً توقعات المستخدمين وتفضيلاتهم بسرعة. فواجهة منصة دورات التعليم عن بعد والرسومات وتكنولوجيا المعلومات يمكن أن تصبح قديمة ويعفو عليها الزمن، ومحتوى الملكية الفكرية للبرامج التدريبية المختلفة في الأكاديمية يمكن أن يصبح أيضاً غير مناسب من حيث التحديات والتطورات العالمية الناشئة</w:t>
            </w:r>
            <w:r w:rsidRPr="009F0533">
              <w:rPr>
                <w:rFonts w:ascii="Arabic Typesetting" w:hAnsi="Arabic Typesetting" w:cs="Arabic Typesetting"/>
                <w:sz w:val="30"/>
                <w:szCs w:val="30"/>
              </w:rPr>
              <w:t>.</w:t>
            </w:r>
          </w:p>
        </w:tc>
        <w:tc>
          <w:tcPr>
            <w:tcW w:w="4589" w:type="dxa"/>
            <w:tcBorders>
              <w:top w:val="single" w:sz="4" w:space="0" w:color="auto"/>
            </w:tcBorders>
            <w:shd w:val="clear" w:color="auto" w:fill="auto"/>
            <w:tcMar>
              <w:top w:w="113" w:type="dxa"/>
              <w:bottom w:w="113" w:type="dxa"/>
            </w:tcMar>
          </w:tcPr>
          <w:p w:rsidR="00884CF0" w:rsidRPr="009F0533" w:rsidRDefault="00884CF0" w:rsidP="00862268">
            <w:pPr>
              <w:autoSpaceDE w:val="0"/>
              <w:autoSpaceDN w:val="0"/>
              <w:adjustRightInd w:val="0"/>
              <w:snapToGrid w:val="0"/>
              <w:spacing w:before="60" w:after="60" w:line="300" w:lineRule="exact"/>
              <w:rPr>
                <w:rFonts w:ascii="Arabic Typesetting" w:hAnsi="Arabic Typesetting" w:cs="Arabic Typesetting"/>
                <w:sz w:val="30"/>
                <w:szCs w:val="30"/>
              </w:rPr>
            </w:pPr>
            <w:r w:rsidRPr="009F0533">
              <w:rPr>
                <w:rFonts w:ascii="Arabic Typesetting" w:hAnsi="Arabic Typesetting" w:cs="Arabic Typesetting"/>
                <w:sz w:val="30"/>
                <w:szCs w:val="30"/>
                <w:rtl/>
              </w:rPr>
              <w:t>سوف يستمر استطلاع آراء طلاب التعلم عن بعد والمدرسين، وبعد الحصول على مشورة فنية من خبراء الملكية الفكرية، سوف تُجرى تحديثات على المنصات المعتمدة أو محتوى الملكية الفكرية أو كليهما.</w:t>
            </w:r>
          </w:p>
        </w:tc>
      </w:tr>
    </w:tbl>
    <w:p w:rsidR="00884CF0" w:rsidRPr="009F0533" w:rsidRDefault="00884CF0" w:rsidP="00862268">
      <w:pPr>
        <w:keepNext/>
        <w:keepLines/>
        <w:tabs>
          <w:tab w:val="left" w:pos="567"/>
          <w:tab w:val="left" w:pos="1985"/>
        </w:tabs>
        <w:adjustRightInd w:val="0"/>
        <w:snapToGrid w:val="0"/>
        <w:spacing w:after="240" w:line="360" w:lineRule="exact"/>
        <w:jc w:val="both"/>
        <w:rPr>
          <w:rFonts w:ascii="Arabic Typesetting" w:hAnsi="Arabic Typesetting" w:cs="Arabic Typesetting"/>
          <w:b/>
          <w:sz w:val="36"/>
          <w:szCs w:val="36"/>
          <w:rtl/>
        </w:rPr>
      </w:pPr>
    </w:p>
    <w:p w:rsidR="00884CF0" w:rsidRPr="009F0533" w:rsidRDefault="00884CF0" w:rsidP="00862268">
      <w:pPr>
        <w:keepNext/>
        <w:tabs>
          <w:tab w:val="left" w:pos="567"/>
          <w:tab w:val="left" w:pos="1985"/>
        </w:tabs>
        <w:adjustRightInd w:val="0"/>
        <w:snapToGrid w:val="0"/>
        <w:spacing w:after="240" w:line="360" w:lineRule="exact"/>
        <w:jc w:val="both"/>
        <w:rPr>
          <w:rFonts w:ascii="Arabic Typesetting" w:hAnsi="Arabic Typesetting" w:cs="Arabic Typesetting"/>
          <w:b/>
          <w:sz w:val="38"/>
          <w:szCs w:val="38"/>
          <w:rtl/>
        </w:rPr>
      </w:pPr>
      <w:r w:rsidRPr="009F0533">
        <w:rPr>
          <w:rFonts w:ascii="Arabic Typesetting" w:hAnsi="Arabic Typesetting" w:cs="Arabic Typesetting"/>
          <w:b/>
          <w:sz w:val="38"/>
          <w:szCs w:val="38"/>
          <w:rtl/>
        </w:rPr>
        <w:t>إطار النتائج</w:t>
      </w:r>
    </w:p>
    <w:tbl>
      <w:tblPr>
        <w:bidiVisual/>
        <w:tblW w:w="4914" w:type="pct"/>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280"/>
        <w:gridCol w:w="2764"/>
        <w:gridCol w:w="2110"/>
        <w:gridCol w:w="1973"/>
      </w:tblGrid>
      <w:tr w:rsidR="00884CF0" w:rsidRPr="009F0533" w:rsidTr="00132588">
        <w:trPr>
          <w:cantSplit/>
          <w:trHeight w:val="428"/>
          <w:tblHeader/>
        </w:trPr>
        <w:tc>
          <w:tcPr>
            <w:tcW w:w="1249" w:type="pct"/>
            <w:tcBorders>
              <w:top w:val="single" w:sz="4" w:space="0" w:color="auto"/>
              <w:bottom w:val="single" w:sz="4" w:space="0" w:color="auto"/>
            </w:tcBorders>
            <w:shd w:val="clear" w:color="auto" w:fill="CCFFFF"/>
            <w:vAlign w:val="center"/>
          </w:tcPr>
          <w:p w:rsidR="00884CF0" w:rsidRPr="009F0533" w:rsidRDefault="00884CF0" w:rsidP="00862268">
            <w:pPr>
              <w:keepNext/>
              <w:adjustRightInd w:val="0"/>
              <w:snapToGrid w:val="0"/>
              <w:spacing w:before="60" w:after="60" w:line="300" w:lineRule="exact"/>
              <w:jc w:val="center"/>
              <w:rPr>
                <w:rFonts w:ascii="Arabic Typesetting" w:hAnsi="Arabic Typesetting" w:cs="Arabic Typesetting"/>
                <w:b/>
                <w:bCs/>
                <w:sz w:val="30"/>
                <w:szCs w:val="30"/>
                <w:rtl/>
              </w:rPr>
            </w:pPr>
            <w:r w:rsidRPr="009F0533">
              <w:rPr>
                <w:rFonts w:ascii="Arabic Typesetting" w:hAnsi="Arabic Typesetting" w:cs="Arabic Typesetting"/>
                <w:b/>
                <w:bCs/>
                <w:sz w:val="30"/>
                <w:szCs w:val="30"/>
                <w:rtl/>
              </w:rPr>
              <w:t>النتائج المرتقبة</w:t>
            </w:r>
          </w:p>
        </w:tc>
        <w:tc>
          <w:tcPr>
            <w:tcW w:w="1514" w:type="pct"/>
            <w:tcBorders>
              <w:top w:val="single" w:sz="4" w:space="0" w:color="auto"/>
              <w:bottom w:val="single" w:sz="4" w:space="0" w:color="auto"/>
            </w:tcBorders>
            <w:shd w:val="clear" w:color="auto" w:fill="CCFFFF"/>
            <w:tcMar>
              <w:top w:w="110" w:type="dxa"/>
            </w:tcMar>
            <w:vAlign w:val="center"/>
          </w:tcPr>
          <w:p w:rsidR="00884CF0" w:rsidRPr="009F0533" w:rsidRDefault="00884CF0" w:rsidP="00862268">
            <w:pPr>
              <w:keepNext/>
              <w:adjustRightInd w:val="0"/>
              <w:snapToGrid w:val="0"/>
              <w:spacing w:before="60" w:after="60" w:line="300" w:lineRule="exact"/>
              <w:jc w:val="center"/>
              <w:rPr>
                <w:rFonts w:ascii="Arabic Typesetting" w:hAnsi="Arabic Typesetting" w:cs="Arabic Typesetting"/>
                <w:bCs/>
                <w:sz w:val="30"/>
                <w:szCs w:val="30"/>
              </w:rPr>
            </w:pPr>
            <w:r w:rsidRPr="009F0533">
              <w:rPr>
                <w:rFonts w:ascii="Arabic Typesetting" w:hAnsi="Arabic Typesetting" w:cs="Arabic Typesetting"/>
                <w:bCs/>
                <w:sz w:val="30"/>
                <w:szCs w:val="30"/>
                <w:rtl/>
              </w:rPr>
              <w:t>مؤشرات الأداء</w:t>
            </w:r>
          </w:p>
        </w:tc>
        <w:tc>
          <w:tcPr>
            <w:tcW w:w="1156" w:type="pct"/>
            <w:tcBorders>
              <w:top w:val="single" w:sz="4" w:space="0" w:color="auto"/>
              <w:bottom w:val="single" w:sz="4" w:space="0" w:color="auto"/>
            </w:tcBorders>
            <w:shd w:val="clear" w:color="auto" w:fill="CCFFFF"/>
            <w:tcMar>
              <w:top w:w="110" w:type="dxa"/>
            </w:tcMar>
            <w:vAlign w:val="center"/>
          </w:tcPr>
          <w:p w:rsidR="00884CF0" w:rsidRPr="009F0533" w:rsidRDefault="00884CF0" w:rsidP="00862268">
            <w:pPr>
              <w:keepNext/>
              <w:adjustRightInd w:val="0"/>
              <w:snapToGrid w:val="0"/>
              <w:spacing w:before="60" w:after="60" w:line="300" w:lineRule="exact"/>
              <w:jc w:val="center"/>
              <w:rPr>
                <w:rFonts w:ascii="Arabic Typesetting" w:hAnsi="Arabic Typesetting" w:cs="Arabic Typesetting"/>
                <w:sz w:val="30"/>
                <w:szCs w:val="30"/>
              </w:rPr>
            </w:pPr>
            <w:r w:rsidRPr="009F0533">
              <w:rPr>
                <w:rFonts w:ascii="Arabic Typesetting" w:hAnsi="Arabic Typesetting" w:cs="Arabic Typesetting"/>
                <w:b/>
                <w:bCs/>
                <w:sz w:val="30"/>
                <w:szCs w:val="30"/>
                <w:rtl/>
              </w:rPr>
              <w:t>أسس المقارنة</w:t>
            </w:r>
          </w:p>
        </w:tc>
        <w:tc>
          <w:tcPr>
            <w:tcW w:w="1081" w:type="pct"/>
            <w:tcBorders>
              <w:top w:val="single" w:sz="4" w:space="0" w:color="auto"/>
              <w:bottom w:val="single" w:sz="4" w:space="0" w:color="auto"/>
            </w:tcBorders>
            <w:shd w:val="clear" w:color="auto" w:fill="CCFFFF"/>
            <w:tcMar>
              <w:top w:w="110" w:type="dxa"/>
            </w:tcMar>
            <w:vAlign w:val="center"/>
          </w:tcPr>
          <w:p w:rsidR="00884CF0" w:rsidRPr="009F0533" w:rsidRDefault="00884CF0" w:rsidP="00862268">
            <w:pPr>
              <w:keepNext/>
              <w:tabs>
                <w:tab w:val="left" w:pos="0"/>
              </w:tabs>
              <w:adjustRightInd w:val="0"/>
              <w:snapToGrid w:val="0"/>
              <w:spacing w:before="60" w:after="60" w:line="300" w:lineRule="exact"/>
              <w:jc w:val="center"/>
              <w:rPr>
                <w:rFonts w:ascii="Arabic Typesetting" w:hAnsi="Arabic Typesetting" w:cs="Arabic Typesetting"/>
                <w:b/>
                <w:bCs/>
                <w:sz w:val="30"/>
                <w:szCs w:val="30"/>
              </w:rPr>
            </w:pPr>
            <w:r w:rsidRPr="009F0533">
              <w:rPr>
                <w:rFonts w:ascii="Arabic Typesetting" w:hAnsi="Arabic Typesetting" w:cs="Arabic Typesetting"/>
                <w:b/>
                <w:bCs/>
                <w:sz w:val="30"/>
                <w:szCs w:val="30"/>
                <w:rtl/>
              </w:rPr>
              <w:t>الأهداف</w:t>
            </w:r>
          </w:p>
        </w:tc>
      </w:tr>
      <w:tr w:rsidR="00884CF0" w:rsidRPr="009F0533" w:rsidTr="00862268">
        <w:trPr>
          <w:cantSplit/>
          <w:trHeight w:val="1403"/>
        </w:trPr>
        <w:tc>
          <w:tcPr>
            <w:tcW w:w="1249" w:type="pct"/>
            <w:vMerge w:val="restart"/>
            <w:tcBorders>
              <w:top w:val="single" w:sz="4" w:space="0" w:color="auto"/>
            </w:tcBorders>
            <w:shd w:val="clear" w:color="auto" w:fill="auto"/>
            <w:tcMar>
              <w:top w:w="113" w:type="dxa"/>
            </w:tcMar>
          </w:tcPr>
          <w:p w:rsidR="00884CF0" w:rsidRPr="009F0533" w:rsidRDefault="00884CF0" w:rsidP="00060540">
            <w:pPr>
              <w:adjustRightInd w:val="0"/>
              <w:snapToGrid w:val="0"/>
              <w:spacing w:before="60" w:after="60" w:line="300" w:lineRule="exact"/>
              <w:rPr>
                <w:rFonts w:ascii="Arabic Typesetting" w:hAnsi="Arabic Typesetting" w:cs="Arabic Typesetting"/>
                <w:sz w:val="30"/>
                <w:szCs w:val="30"/>
              </w:rPr>
            </w:pPr>
            <w:r>
              <w:rPr>
                <w:rFonts w:ascii="Arabic Typesetting" w:hAnsi="Arabic Typesetting" w:cs="Arabic Typesetting" w:hint="cs"/>
                <w:sz w:val="30"/>
                <w:szCs w:val="30"/>
                <w:rtl/>
              </w:rPr>
              <w:t>ه 2.3</w:t>
            </w:r>
            <w:r w:rsidRPr="009F0533">
              <w:rPr>
                <w:rFonts w:ascii="Arabic Typesetting" w:hAnsi="Arabic Typesetting" w:cs="Arabic Typesetting"/>
                <w:sz w:val="30"/>
                <w:szCs w:val="30"/>
                <w:rtl/>
              </w:rPr>
              <w:t xml:space="preserve"> كفاءات معززة للموارد البشرية القادرة على تناول طائفة واسعة من </w:t>
            </w:r>
            <w:r w:rsidRPr="009F0533">
              <w:rPr>
                <w:rFonts w:ascii="Arabic Typesetting" w:hAnsi="Arabic Typesetting" w:cs="Arabic Typesetting" w:hint="cs"/>
                <w:sz w:val="30"/>
                <w:szCs w:val="30"/>
                <w:rtl/>
              </w:rPr>
              <w:t>المتطلّبات</w:t>
            </w:r>
            <w:r w:rsidRPr="009F0533">
              <w:rPr>
                <w:rFonts w:ascii="Arabic Typesetting" w:hAnsi="Arabic Typesetting" w:cs="Arabic Typesetting"/>
                <w:sz w:val="30"/>
                <w:szCs w:val="30"/>
                <w:rtl/>
              </w:rPr>
              <w:t xml:space="preserve"> من أجل الانتفاع الفعال بالملكية الفكرية لأغراض التنمية في البلدان النامية والبلدان الأقل نمواً والبلدان المنتقلة إلى نظام الاقتصاد الحر</w:t>
            </w:r>
          </w:p>
        </w:tc>
        <w:tc>
          <w:tcPr>
            <w:tcW w:w="1514" w:type="pct"/>
            <w:tcBorders>
              <w:top w:val="single" w:sz="4" w:space="0" w:color="auto"/>
            </w:tcBorders>
            <w:shd w:val="clear" w:color="auto" w:fill="auto"/>
            <w:tcMar>
              <w:top w:w="113" w:type="dxa"/>
            </w:tcMar>
          </w:tcPr>
          <w:p w:rsidR="00884CF0" w:rsidRPr="009F0533" w:rsidRDefault="00884CF0" w:rsidP="00862268">
            <w:pPr>
              <w:keepNext/>
              <w:keepLines/>
              <w:adjustRightInd w:val="0"/>
              <w:snapToGrid w:val="0"/>
              <w:spacing w:before="60" w:after="60" w:line="300" w:lineRule="exact"/>
              <w:rPr>
                <w:rFonts w:ascii="Arabic Typesetting" w:hAnsi="Arabic Typesetting" w:cs="Arabic Typesetting"/>
                <w:sz w:val="30"/>
                <w:szCs w:val="30"/>
              </w:rPr>
            </w:pPr>
            <w:r w:rsidRPr="009F0533">
              <w:rPr>
                <w:rFonts w:ascii="Arabic Typesetting" w:hAnsi="Arabic Typesetting" w:cs="Arabic Typesetting"/>
                <w:sz w:val="30"/>
                <w:szCs w:val="30"/>
                <w:rtl/>
              </w:rPr>
              <w:t>المحفظة المُنقَّحة للدورات التدريبية المتعلقة بالملكية الفكرية المقدمة للبلدان النامية والبلدان الأقل نمواً والبلدان المنتقلة إلى نظام الاقتصاد الحر / ومدى ملاءمة محتوى الدورات التدريبية لمتطلبات تكوين الكفاءات في البلدان النامية والبلدان الأقل نمواً والبلدان المنتقلة إلى نظام الاقتصاد الحر</w:t>
            </w:r>
          </w:p>
        </w:tc>
        <w:tc>
          <w:tcPr>
            <w:tcW w:w="1156" w:type="pct"/>
            <w:tcBorders>
              <w:top w:val="single" w:sz="4" w:space="0" w:color="auto"/>
            </w:tcBorders>
            <w:shd w:val="clear" w:color="auto" w:fill="FFFFFF"/>
            <w:tcMar>
              <w:top w:w="113" w:type="dxa"/>
            </w:tcMar>
          </w:tcPr>
          <w:p w:rsidR="00884CF0" w:rsidRPr="009F0533" w:rsidRDefault="00884CF0" w:rsidP="00862268">
            <w:pPr>
              <w:keepNext/>
              <w:keepLines/>
              <w:adjustRightInd w:val="0"/>
              <w:snapToGrid w:val="0"/>
              <w:spacing w:before="60" w:after="60" w:line="300" w:lineRule="exact"/>
              <w:rPr>
                <w:rFonts w:ascii="Arabic Typesetting" w:hAnsi="Arabic Typesetting" w:cs="Arabic Typesetting"/>
                <w:sz w:val="30"/>
                <w:szCs w:val="30"/>
              </w:rPr>
            </w:pPr>
            <w:r w:rsidRPr="009F0533">
              <w:rPr>
                <w:rFonts w:ascii="Arabic Typesetting" w:hAnsi="Arabic Typesetting" w:cs="Arabic Typesetting"/>
                <w:sz w:val="30"/>
                <w:szCs w:val="30"/>
                <w:rtl/>
              </w:rPr>
              <w:t>لم تُنقح المحفظة على نطاق عالمي منذ إنشاء أكاديمية</w:t>
            </w:r>
          </w:p>
        </w:tc>
        <w:tc>
          <w:tcPr>
            <w:tcW w:w="1081" w:type="pct"/>
            <w:tcBorders>
              <w:top w:val="single" w:sz="4" w:space="0" w:color="auto"/>
            </w:tcBorders>
            <w:shd w:val="clear" w:color="auto" w:fill="auto"/>
            <w:tcMar>
              <w:top w:w="113" w:type="dxa"/>
            </w:tcMar>
          </w:tcPr>
          <w:p w:rsidR="00884CF0" w:rsidRPr="009F0533" w:rsidRDefault="00884CF0" w:rsidP="00862268">
            <w:pPr>
              <w:keepNext/>
              <w:keepLines/>
              <w:adjustRightInd w:val="0"/>
              <w:snapToGrid w:val="0"/>
              <w:spacing w:before="60" w:after="60" w:line="300" w:lineRule="exact"/>
              <w:rPr>
                <w:rFonts w:ascii="Arabic Typesetting" w:hAnsi="Arabic Typesetting" w:cs="Arabic Typesetting"/>
                <w:b/>
                <w:sz w:val="30"/>
                <w:szCs w:val="30"/>
                <w:rtl/>
              </w:rPr>
            </w:pPr>
            <w:r w:rsidRPr="009F0533">
              <w:rPr>
                <w:rFonts w:ascii="Arabic Typesetting" w:hAnsi="Arabic Typesetting" w:cs="Arabic Typesetting"/>
                <w:b/>
                <w:sz w:val="30"/>
                <w:szCs w:val="30"/>
                <w:rtl/>
              </w:rPr>
              <w:t xml:space="preserve">توفُّر المحفظة المُنقَّحة بحلول نهاية </w:t>
            </w:r>
            <w:r w:rsidR="005E2F2A">
              <w:rPr>
                <w:rFonts w:ascii="Arabic Typesetting" w:hAnsi="Arabic Typesetting" w:cs="Arabic Typesetting"/>
                <w:b/>
                <w:sz w:val="30"/>
                <w:szCs w:val="30"/>
                <w:rtl/>
              </w:rPr>
              <w:t>الثنائية</w:t>
            </w:r>
          </w:p>
        </w:tc>
      </w:tr>
      <w:tr w:rsidR="00884CF0" w:rsidRPr="009F0533" w:rsidTr="00862268">
        <w:trPr>
          <w:cantSplit/>
          <w:trHeight w:val="1576"/>
        </w:trPr>
        <w:tc>
          <w:tcPr>
            <w:tcW w:w="1249" w:type="pct"/>
            <w:vMerge/>
            <w:shd w:val="clear" w:color="auto" w:fill="auto"/>
            <w:tcMar>
              <w:top w:w="113" w:type="dxa"/>
            </w:tcMar>
          </w:tcPr>
          <w:p w:rsidR="00884CF0" w:rsidRPr="009F0533" w:rsidRDefault="00884CF0" w:rsidP="00862268">
            <w:pPr>
              <w:adjustRightInd w:val="0"/>
              <w:snapToGrid w:val="0"/>
              <w:spacing w:before="60" w:after="60" w:line="300" w:lineRule="exact"/>
              <w:rPr>
                <w:rFonts w:ascii="Arabic Typesetting" w:hAnsi="Arabic Typesetting" w:cs="Arabic Typesetting"/>
                <w:sz w:val="30"/>
                <w:szCs w:val="30"/>
              </w:rPr>
            </w:pPr>
          </w:p>
        </w:tc>
        <w:tc>
          <w:tcPr>
            <w:tcW w:w="1514" w:type="pct"/>
            <w:shd w:val="clear" w:color="auto" w:fill="auto"/>
            <w:tcMar>
              <w:top w:w="113" w:type="dxa"/>
            </w:tcMar>
          </w:tcPr>
          <w:p w:rsidR="00884CF0" w:rsidRPr="009F0533" w:rsidRDefault="00884CF0" w:rsidP="00862268">
            <w:pPr>
              <w:adjustRightInd w:val="0"/>
              <w:snapToGrid w:val="0"/>
              <w:spacing w:before="60" w:after="60" w:line="300" w:lineRule="exact"/>
              <w:rPr>
                <w:rFonts w:ascii="Arabic Typesetting" w:hAnsi="Arabic Typesetting" w:cs="Arabic Typesetting"/>
                <w:sz w:val="30"/>
                <w:szCs w:val="30"/>
              </w:rPr>
            </w:pPr>
            <w:r w:rsidRPr="009F0533">
              <w:rPr>
                <w:rFonts w:ascii="Arabic Typesetting" w:hAnsi="Arabic Typesetting" w:cs="Arabic Typesetting"/>
                <w:sz w:val="30"/>
                <w:szCs w:val="30"/>
                <w:rtl/>
              </w:rPr>
              <w:t>النفاذ المُحسَّن والمتعدد اللغات إلى التعلم الإلكتروني فيما يتعلق بالجوانب المختلفة للملكية الفكرية للبلدان النامية والبلدان الأقل نمواً والبلدان المنتقلة إلى نظام الاقتصاد الحر / ومدى ملاءمة محتوى محفظة دورات التعلم الإلكتروني لمتطلبات تكوين الكفاءات في البلدان النامية والبلدان الأقل نمواً والبلدان المنتقلة إلى نظام الاقتصاد الحر</w:t>
            </w:r>
          </w:p>
        </w:tc>
        <w:tc>
          <w:tcPr>
            <w:tcW w:w="1156" w:type="pct"/>
            <w:shd w:val="clear" w:color="auto" w:fill="FFFFFF"/>
            <w:tcMar>
              <w:top w:w="113" w:type="dxa"/>
            </w:tcMar>
          </w:tcPr>
          <w:p w:rsidR="00884CF0" w:rsidRPr="009F0533" w:rsidRDefault="00884CF0" w:rsidP="00862268">
            <w:pPr>
              <w:adjustRightInd w:val="0"/>
              <w:snapToGrid w:val="0"/>
              <w:spacing w:before="60" w:after="60" w:line="300" w:lineRule="exact"/>
              <w:rPr>
                <w:rFonts w:ascii="Arabic Typesetting" w:hAnsi="Arabic Typesetting" w:cs="Arabic Typesetting"/>
                <w:sz w:val="30"/>
                <w:szCs w:val="30"/>
                <w:rtl/>
              </w:rPr>
            </w:pPr>
            <w:r w:rsidRPr="009F0533">
              <w:rPr>
                <w:rFonts w:ascii="Arabic Typesetting" w:hAnsi="Arabic Typesetting" w:cs="Arabic Typesetting"/>
                <w:sz w:val="30"/>
                <w:szCs w:val="30"/>
                <w:rtl/>
              </w:rPr>
              <w:t>ليس</w:t>
            </w:r>
            <w:r w:rsidRPr="009F0533">
              <w:rPr>
                <w:rFonts w:ascii="Arabic Typesetting" w:hAnsi="Arabic Typesetting" w:cs="Arabic Typesetting" w:hint="cs"/>
                <w:sz w:val="30"/>
                <w:szCs w:val="30"/>
                <w:rtl/>
              </w:rPr>
              <w:t>ت</w:t>
            </w:r>
            <w:r w:rsidRPr="009F0533">
              <w:rPr>
                <w:rFonts w:ascii="Arabic Typesetting" w:hAnsi="Arabic Typesetting" w:cs="Arabic Typesetting"/>
                <w:sz w:val="30"/>
                <w:szCs w:val="30"/>
                <w:rtl/>
              </w:rPr>
              <w:t xml:space="preserve"> كل الدورات متوفرة بجميع اللغات؛ لا يقوم بتنقيح محتوى الدورات حالياً سوى هيئة الأكاديمية ولتلبية احتياجات مخصصة</w:t>
            </w:r>
          </w:p>
        </w:tc>
        <w:tc>
          <w:tcPr>
            <w:tcW w:w="1081" w:type="pct"/>
            <w:shd w:val="clear" w:color="auto" w:fill="auto"/>
            <w:tcMar>
              <w:top w:w="113" w:type="dxa"/>
            </w:tcMar>
          </w:tcPr>
          <w:p w:rsidR="00884CF0" w:rsidRPr="009F0533" w:rsidRDefault="00884CF0" w:rsidP="00862268">
            <w:pPr>
              <w:keepNext/>
              <w:keepLines/>
              <w:tabs>
                <w:tab w:val="left" w:pos="2051"/>
              </w:tabs>
              <w:adjustRightInd w:val="0"/>
              <w:snapToGrid w:val="0"/>
              <w:spacing w:before="60" w:after="60" w:line="300" w:lineRule="exact"/>
              <w:rPr>
                <w:rFonts w:ascii="Arabic Typesetting" w:hAnsi="Arabic Typesetting" w:cs="Arabic Typesetting"/>
                <w:b/>
                <w:sz w:val="30"/>
                <w:szCs w:val="30"/>
                <w:rtl/>
              </w:rPr>
            </w:pPr>
            <w:r w:rsidRPr="009F0533">
              <w:rPr>
                <w:rFonts w:ascii="Arabic Typesetting" w:hAnsi="Arabic Typesetting" w:cs="Arabic Typesetting"/>
                <w:b/>
                <w:sz w:val="30"/>
                <w:szCs w:val="30"/>
                <w:rtl/>
              </w:rPr>
              <w:t>توفُّر جميع الدورات بجميع لغات الأمم المتحدة</w:t>
            </w:r>
          </w:p>
        </w:tc>
      </w:tr>
      <w:tr w:rsidR="00884CF0" w:rsidRPr="009F0533" w:rsidTr="00862268">
        <w:trPr>
          <w:cantSplit/>
          <w:trHeight w:val="1868"/>
        </w:trPr>
        <w:tc>
          <w:tcPr>
            <w:tcW w:w="1249" w:type="pct"/>
            <w:vMerge/>
            <w:shd w:val="clear" w:color="auto" w:fill="auto"/>
            <w:tcMar>
              <w:top w:w="113" w:type="dxa"/>
            </w:tcMar>
          </w:tcPr>
          <w:p w:rsidR="00884CF0" w:rsidRPr="009F0533" w:rsidRDefault="00884CF0" w:rsidP="00862268">
            <w:pPr>
              <w:adjustRightInd w:val="0"/>
              <w:snapToGrid w:val="0"/>
              <w:spacing w:before="60" w:after="60" w:line="300" w:lineRule="exact"/>
              <w:rPr>
                <w:rFonts w:ascii="Arabic Typesetting" w:hAnsi="Arabic Typesetting" w:cs="Arabic Typesetting"/>
                <w:sz w:val="30"/>
                <w:szCs w:val="30"/>
              </w:rPr>
            </w:pPr>
          </w:p>
        </w:tc>
        <w:tc>
          <w:tcPr>
            <w:tcW w:w="1514" w:type="pct"/>
            <w:shd w:val="clear" w:color="auto" w:fill="auto"/>
            <w:tcMar>
              <w:top w:w="113" w:type="dxa"/>
            </w:tcMar>
          </w:tcPr>
          <w:p w:rsidR="00884CF0" w:rsidRPr="009F0533" w:rsidRDefault="00884CF0" w:rsidP="00862268">
            <w:pPr>
              <w:adjustRightInd w:val="0"/>
              <w:snapToGrid w:val="0"/>
              <w:spacing w:before="60" w:after="60" w:line="300" w:lineRule="exact"/>
              <w:rPr>
                <w:rFonts w:ascii="Arabic Typesetting" w:hAnsi="Arabic Typesetting" w:cs="Arabic Typesetting"/>
                <w:sz w:val="30"/>
                <w:szCs w:val="30"/>
              </w:rPr>
            </w:pPr>
            <w:r w:rsidRPr="009F0533">
              <w:rPr>
                <w:rFonts w:ascii="Arabic Typesetting" w:hAnsi="Arabic Typesetting" w:cs="Arabic Typesetting"/>
                <w:sz w:val="30"/>
                <w:szCs w:val="30"/>
                <w:rtl/>
              </w:rPr>
              <w:t>تحسن فرص البلدان النامية والبلدان الأقل نمواً والبلدان المنتقلة إلى نظام الاقتصاد الحر في الالتحاق بالتعليم العالي في مجال الملكية الفكرية / وعدد الجامعات التي تقدم برامج تعليمية جديدة في مجال الملكية الفكرية في البلدان النامية والبلدان الأقل نمواً والبلدان المنتقلة إلى نظام الاقتصاد الحر</w:t>
            </w:r>
          </w:p>
        </w:tc>
        <w:tc>
          <w:tcPr>
            <w:tcW w:w="1156" w:type="pct"/>
            <w:shd w:val="clear" w:color="auto" w:fill="FFFFFF"/>
            <w:tcMar>
              <w:top w:w="113" w:type="dxa"/>
            </w:tcMar>
          </w:tcPr>
          <w:p w:rsidR="00884CF0" w:rsidRPr="009F0533" w:rsidRDefault="00884CF0" w:rsidP="00862268">
            <w:pPr>
              <w:adjustRightInd w:val="0"/>
              <w:snapToGrid w:val="0"/>
              <w:spacing w:before="60" w:after="60" w:line="300" w:lineRule="exact"/>
              <w:rPr>
                <w:rFonts w:ascii="Arabic Typesetting" w:hAnsi="Arabic Typesetting" w:cs="Arabic Typesetting"/>
                <w:sz w:val="30"/>
                <w:szCs w:val="30"/>
                <w:rtl/>
              </w:rPr>
            </w:pPr>
            <w:r w:rsidRPr="009F0533">
              <w:rPr>
                <w:rFonts w:ascii="Arabic Typesetting" w:hAnsi="Arabic Typesetting" w:cs="Arabic Typesetting"/>
                <w:sz w:val="30"/>
                <w:szCs w:val="30"/>
                <w:rtl/>
              </w:rPr>
              <w:t>تدريس الملكية الفكرية في المستوى الجامعي غير متوفر حالياً سوى في عدد محدود من البلدان النامية والبلدان الأقل نمواً والبلدان المنتقلة إلى نظام الاقتصاد الحر؛ وتقدم الويبو برنامج ماجستير مشترك في مجال الملكية الفكرية مع سبع جامعات اثنتان منها في أفريقيا وواحدة في أمريكا اللاتينية</w:t>
            </w:r>
          </w:p>
        </w:tc>
        <w:tc>
          <w:tcPr>
            <w:tcW w:w="1081" w:type="pct"/>
            <w:shd w:val="clear" w:color="auto" w:fill="auto"/>
            <w:tcMar>
              <w:top w:w="113" w:type="dxa"/>
            </w:tcMar>
          </w:tcPr>
          <w:p w:rsidR="00884CF0" w:rsidRPr="009F0533" w:rsidRDefault="00884CF0" w:rsidP="00862268">
            <w:pPr>
              <w:keepNext/>
              <w:keepLines/>
              <w:adjustRightInd w:val="0"/>
              <w:snapToGrid w:val="0"/>
              <w:spacing w:before="60" w:after="60" w:line="300" w:lineRule="exact"/>
              <w:rPr>
                <w:rFonts w:ascii="Arabic Typesetting" w:hAnsi="Arabic Typesetting" w:cs="Arabic Typesetting"/>
                <w:b/>
                <w:sz w:val="30"/>
                <w:szCs w:val="30"/>
                <w:rtl/>
              </w:rPr>
            </w:pPr>
            <w:r w:rsidRPr="009F0533">
              <w:rPr>
                <w:rFonts w:ascii="Arabic Typesetting" w:hAnsi="Arabic Typesetting" w:cs="Arabic Typesetting"/>
                <w:b/>
                <w:sz w:val="30"/>
                <w:szCs w:val="30"/>
                <w:rtl/>
              </w:rPr>
              <w:t xml:space="preserve">خمس جامعات في البلدان النامية والبلدان الأقل نمواً والبلدان المنتقلة إلى نظام الاقتصاد الحر سوف تقدم برامج تعليمية جديدة في مجال الملكية الفكرية بحلول نهاية </w:t>
            </w:r>
            <w:r w:rsidR="005E2F2A">
              <w:rPr>
                <w:rFonts w:ascii="Arabic Typesetting" w:hAnsi="Arabic Typesetting" w:cs="Arabic Typesetting"/>
                <w:b/>
                <w:sz w:val="30"/>
                <w:szCs w:val="30"/>
                <w:rtl/>
              </w:rPr>
              <w:t>الثنائية</w:t>
            </w:r>
          </w:p>
        </w:tc>
      </w:tr>
      <w:tr w:rsidR="00884CF0" w:rsidRPr="009F0533" w:rsidTr="00862268">
        <w:trPr>
          <w:cantSplit/>
          <w:trHeight w:val="962"/>
        </w:trPr>
        <w:tc>
          <w:tcPr>
            <w:tcW w:w="1249" w:type="pct"/>
            <w:vMerge/>
            <w:shd w:val="clear" w:color="auto" w:fill="auto"/>
            <w:tcMar>
              <w:top w:w="113" w:type="dxa"/>
            </w:tcMar>
          </w:tcPr>
          <w:p w:rsidR="00884CF0" w:rsidRPr="009F0533" w:rsidRDefault="00884CF0" w:rsidP="00862268">
            <w:pPr>
              <w:adjustRightInd w:val="0"/>
              <w:snapToGrid w:val="0"/>
              <w:spacing w:before="60" w:after="60" w:line="300" w:lineRule="exact"/>
              <w:rPr>
                <w:rFonts w:ascii="Arabic Typesetting" w:hAnsi="Arabic Typesetting" w:cs="Arabic Typesetting"/>
                <w:sz w:val="30"/>
                <w:szCs w:val="30"/>
              </w:rPr>
            </w:pPr>
          </w:p>
        </w:tc>
        <w:tc>
          <w:tcPr>
            <w:tcW w:w="1514" w:type="pct"/>
            <w:shd w:val="clear" w:color="auto" w:fill="auto"/>
            <w:tcMar>
              <w:top w:w="113" w:type="dxa"/>
            </w:tcMar>
          </w:tcPr>
          <w:p w:rsidR="00884CF0" w:rsidRPr="009F0533" w:rsidRDefault="00884CF0" w:rsidP="00862268">
            <w:pPr>
              <w:adjustRightInd w:val="0"/>
              <w:snapToGrid w:val="0"/>
              <w:spacing w:before="60" w:after="60" w:line="300" w:lineRule="exact"/>
              <w:rPr>
                <w:rFonts w:ascii="Arabic Typesetting" w:hAnsi="Arabic Typesetting" w:cs="Arabic Typesetting"/>
                <w:sz w:val="30"/>
                <w:szCs w:val="30"/>
                <w:rtl/>
              </w:rPr>
            </w:pPr>
            <w:r w:rsidRPr="009F0533">
              <w:rPr>
                <w:rFonts w:ascii="Arabic Typesetting" w:hAnsi="Arabic Typesetting" w:cs="Arabic Typesetting"/>
                <w:sz w:val="30"/>
                <w:szCs w:val="30"/>
                <w:rtl/>
              </w:rPr>
              <w:t>الإنشاء التدريجي لشبكة من خبراء الملكية الفكرية في البلدان النامية والبلدان الأقل نمواً والبلدان المنتقلة إلى نظام الاقتصاد الحر</w:t>
            </w:r>
          </w:p>
        </w:tc>
        <w:tc>
          <w:tcPr>
            <w:tcW w:w="1156" w:type="pct"/>
            <w:shd w:val="clear" w:color="auto" w:fill="FFFFFF"/>
            <w:tcMar>
              <w:top w:w="113" w:type="dxa"/>
            </w:tcMar>
          </w:tcPr>
          <w:p w:rsidR="00884CF0" w:rsidRPr="009F0533" w:rsidRDefault="00884CF0" w:rsidP="00862268">
            <w:pPr>
              <w:adjustRightInd w:val="0"/>
              <w:snapToGrid w:val="0"/>
              <w:spacing w:before="60" w:after="60" w:line="300" w:lineRule="exact"/>
              <w:rPr>
                <w:rFonts w:ascii="Arabic Typesetting" w:hAnsi="Arabic Typesetting" w:cs="Arabic Typesetting"/>
                <w:sz w:val="30"/>
                <w:szCs w:val="30"/>
                <w:rtl/>
              </w:rPr>
            </w:pPr>
            <w:r w:rsidRPr="009F0533">
              <w:rPr>
                <w:rFonts w:ascii="Arabic Typesetting" w:hAnsi="Arabic Typesetting" w:cs="Arabic Typesetting"/>
                <w:sz w:val="30"/>
                <w:szCs w:val="30"/>
                <w:rtl/>
              </w:rPr>
              <w:t>عدد الأكاديميين من البلدان النامية والبلدان الأقل نمواً والبلدان المنتقلة إلى نظام الاقتصاد الحر وأعضاء الجمعية الدولية لدعم التدريس والبحث في مجال الملكية الفكرية</w:t>
            </w:r>
          </w:p>
        </w:tc>
        <w:tc>
          <w:tcPr>
            <w:tcW w:w="1081" w:type="pct"/>
            <w:shd w:val="clear" w:color="auto" w:fill="auto"/>
            <w:tcMar>
              <w:top w:w="113" w:type="dxa"/>
            </w:tcMar>
          </w:tcPr>
          <w:p w:rsidR="00884CF0" w:rsidRPr="009F0533" w:rsidRDefault="00DE6735" w:rsidP="00DE6735">
            <w:pPr>
              <w:keepNext/>
              <w:keepLines/>
              <w:adjustRightInd w:val="0"/>
              <w:snapToGrid w:val="0"/>
              <w:spacing w:before="60" w:after="60" w:line="300" w:lineRule="exact"/>
              <w:rPr>
                <w:rFonts w:ascii="Arabic Typesetting" w:hAnsi="Arabic Typesetting" w:cs="Arabic Typesetting"/>
                <w:b/>
                <w:sz w:val="30"/>
                <w:szCs w:val="30"/>
                <w:rtl/>
              </w:rPr>
            </w:pPr>
            <w:r>
              <w:rPr>
                <w:rFonts w:ascii="Arabic Typesetting" w:hAnsi="Arabic Typesetting" w:cs="Arabic Typesetting"/>
                <w:b/>
                <w:sz w:val="30"/>
                <w:szCs w:val="30"/>
                <w:rtl/>
              </w:rPr>
              <w:t xml:space="preserve">زيادة </w:t>
            </w:r>
            <w:r>
              <w:rPr>
                <w:rFonts w:ascii="Arabic Typesetting" w:hAnsi="Arabic Typesetting" w:cs="Arabic Typesetting" w:hint="cs"/>
                <w:b/>
                <w:sz w:val="30"/>
                <w:szCs w:val="30"/>
                <w:rtl/>
              </w:rPr>
              <w:t xml:space="preserve">على </w:t>
            </w:r>
            <w:r w:rsidRPr="009F0533">
              <w:rPr>
                <w:rFonts w:ascii="Arabic Typesetting" w:hAnsi="Arabic Typesetting" w:cs="Arabic Typesetting"/>
                <w:b/>
                <w:sz w:val="30"/>
                <w:szCs w:val="30"/>
                <w:rtl/>
              </w:rPr>
              <w:t>أساس المقارنة</w:t>
            </w:r>
            <w:r>
              <w:rPr>
                <w:rFonts w:ascii="Arabic Typesetting" w:hAnsi="Arabic Typesetting" w:cs="Arabic Typesetting"/>
                <w:b/>
                <w:sz w:val="30"/>
                <w:szCs w:val="30"/>
                <w:rtl/>
              </w:rPr>
              <w:t xml:space="preserve"> قدرها 15%</w:t>
            </w:r>
          </w:p>
        </w:tc>
      </w:tr>
      <w:tr w:rsidR="00DE6735" w:rsidRPr="009F0533" w:rsidTr="00862268">
        <w:trPr>
          <w:cantSplit/>
          <w:trHeight w:val="962"/>
        </w:trPr>
        <w:tc>
          <w:tcPr>
            <w:tcW w:w="1249" w:type="pct"/>
            <w:shd w:val="clear" w:color="auto" w:fill="auto"/>
            <w:tcMar>
              <w:top w:w="113" w:type="dxa"/>
            </w:tcMar>
          </w:tcPr>
          <w:p w:rsidR="00DE6735" w:rsidRPr="009F0533" w:rsidRDefault="00DE6735" w:rsidP="00862268">
            <w:pPr>
              <w:adjustRightInd w:val="0"/>
              <w:snapToGrid w:val="0"/>
              <w:spacing w:before="60" w:after="60" w:line="300" w:lineRule="exact"/>
              <w:rPr>
                <w:rFonts w:ascii="Arabic Typesetting" w:hAnsi="Arabic Typesetting" w:cs="Arabic Typesetting"/>
                <w:sz w:val="30"/>
                <w:szCs w:val="30"/>
              </w:rPr>
            </w:pPr>
          </w:p>
        </w:tc>
        <w:tc>
          <w:tcPr>
            <w:tcW w:w="1514" w:type="pct"/>
            <w:shd w:val="clear" w:color="auto" w:fill="auto"/>
            <w:tcMar>
              <w:top w:w="113" w:type="dxa"/>
            </w:tcMar>
          </w:tcPr>
          <w:p w:rsidR="00DE6735" w:rsidRPr="009F0533" w:rsidRDefault="00DE6735" w:rsidP="00862268">
            <w:pPr>
              <w:adjustRightInd w:val="0"/>
              <w:snapToGrid w:val="0"/>
              <w:spacing w:before="60" w:after="60" w:line="300" w:lineRule="exact"/>
              <w:rPr>
                <w:rFonts w:ascii="Arabic Typesetting" w:hAnsi="Arabic Typesetting" w:cs="Arabic Typesetting"/>
                <w:sz w:val="30"/>
                <w:szCs w:val="30"/>
                <w:rtl/>
              </w:rPr>
            </w:pPr>
            <w:r>
              <w:rPr>
                <w:rFonts w:ascii="Arabic Typesetting" w:hAnsi="Arabic Typesetting" w:cs="Arabic Typesetting" w:hint="cs"/>
                <w:sz w:val="30"/>
                <w:szCs w:val="30"/>
                <w:rtl/>
              </w:rPr>
              <w:t>عدد مشروعات الأكاديميات الناشئة الجديدة التي استُهلت بعد استكمال المرحلة التجريبية</w:t>
            </w:r>
          </w:p>
        </w:tc>
        <w:tc>
          <w:tcPr>
            <w:tcW w:w="1156" w:type="pct"/>
            <w:shd w:val="clear" w:color="auto" w:fill="FFFFFF"/>
            <w:tcMar>
              <w:top w:w="113" w:type="dxa"/>
            </w:tcMar>
          </w:tcPr>
          <w:p w:rsidR="00DE6735" w:rsidRPr="009F0533" w:rsidRDefault="00DE6735" w:rsidP="00862268">
            <w:pPr>
              <w:adjustRightInd w:val="0"/>
              <w:snapToGrid w:val="0"/>
              <w:spacing w:before="60" w:after="60" w:line="300" w:lineRule="exact"/>
              <w:rPr>
                <w:rFonts w:ascii="Arabic Typesetting" w:hAnsi="Arabic Typesetting" w:cs="Arabic Typesetting"/>
                <w:sz w:val="30"/>
                <w:szCs w:val="30"/>
                <w:rtl/>
              </w:rPr>
            </w:pPr>
            <w:r>
              <w:rPr>
                <w:rFonts w:ascii="Arabic Typesetting" w:hAnsi="Arabic Typesetting" w:cs="Arabic Typesetting" w:hint="cs"/>
                <w:sz w:val="30"/>
                <w:szCs w:val="30"/>
                <w:rtl/>
              </w:rPr>
              <w:t>صفر</w:t>
            </w:r>
          </w:p>
        </w:tc>
        <w:tc>
          <w:tcPr>
            <w:tcW w:w="1081" w:type="pct"/>
            <w:shd w:val="clear" w:color="auto" w:fill="auto"/>
            <w:tcMar>
              <w:top w:w="113" w:type="dxa"/>
            </w:tcMar>
          </w:tcPr>
          <w:p w:rsidR="00DE6735" w:rsidRDefault="00DE6735" w:rsidP="00862268">
            <w:pPr>
              <w:keepNext/>
              <w:keepLines/>
              <w:adjustRightInd w:val="0"/>
              <w:snapToGrid w:val="0"/>
              <w:spacing w:before="60" w:after="60" w:line="300" w:lineRule="exact"/>
              <w:rPr>
                <w:rFonts w:ascii="Arabic Typesetting" w:hAnsi="Arabic Typesetting" w:cs="Arabic Typesetting"/>
                <w:b/>
                <w:sz w:val="30"/>
                <w:szCs w:val="30"/>
                <w:rtl/>
              </w:rPr>
            </w:pPr>
            <w:r>
              <w:rPr>
                <w:rFonts w:ascii="Arabic Typesetting" w:hAnsi="Arabic Typesetting" w:cs="Arabic Typesetting" w:hint="cs"/>
                <w:b/>
                <w:sz w:val="30"/>
                <w:szCs w:val="30"/>
                <w:rtl/>
              </w:rPr>
              <w:t>4</w:t>
            </w:r>
          </w:p>
        </w:tc>
      </w:tr>
    </w:tbl>
    <w:p w:rsidR="00884CF0" w:rsidRPr="009F0533" w:rsidRDefault="00884CF0" w:rsidP="00862268">
      <w:pPr>
        <w:adjustRightInd w:val="0"/>
        <w:snapToGrid w:val="0"/>
        <w:spacing w:after="240" w:line="360" w:lineRule="exact"/>
        <w:rPr>
          <w:rFonts w:ascii="Arabic Typesetting" w:hAnsi="Arabic Typesetting" w:cs="Arabic Typesetting"/>
          <w:szCs w:val="34"/>
        </w:rPr>
      </w:pPr>
    </w:p>
    <w:p w:rsidR="00884CF0" w:rsidRPr="009F0533" w:rsidRDefault="00884CF0" w:rsidP="00862268">
      <w:pPr>
        <w:keepNext/>
        <w:adjustRightInd w:val="0"/>
        <w:snapToGrid w:val="0"/>
        <w:spacing w:after="240" w:line="360" w:lineRule="exact"/>
        <w:rPr>
          <w:rFonts w:ascii="Arabic Typesetting" w:hAnsi="Arabic Typesetting" w:cs="Arabic Typesetting"/>
          <w:sz w:val="38"/>
          <w:szCs w:val="38"/>
          <w:rtl/>
        </w:rPr>
      </w:pPr>
      <w:r w:rsidRPr="009F0533">
        <w:rPr>
          <w:rFonts w:ascii="Arabic Typesetting" w:hAnsi="Arabic Typesetting" w:cs="Arabic Typesetting"/>
          <w:sz w:val="38"/>
          <w:szCs w:val="38"/>
          <w:rtl/>
        </w:rPr>
        <w:t>الموارد المخصصة للبرنامج 11</w:t>
      </w:r>
    </w:p>
    <w:p w:rsidR="00C05BAE" w:rsidRDefault="00884CF0" w:rsidP="00C05BAE">
      <w:pPr>
        <w:numPr>
          <w:ilvl w:val="0"/>
          <w:numId w:val="28"/>
        </w:numPr>
        <w:adjustRightInd w:val="0"/>
        <w:snapToGrid w:val="0"/>
        <w:spacing w:after="120" w:line="340" w:lineRule="exact"/>
        <w:rPr>
          <w:rFonts w:ascii="Arabic Typesetting" w:hAnsi="Arabic Typesetting" w:cs="Arabic Typesetting"/>
          <w:szCs w:val="34"/>
        </w:rPr>
      </w:pPr>
      <w:r w:rsidRPr="00C05BAE">
        <w:rPr>
          <w:rFonts w:ascii="Arabic Typesetting" w:hAnsi="Arabic Typesetting" w:cs="Arabic Typesetting"/>
          <w:szCs w:val="34"/>
          <w:rtl/>
        </w:rPr>
        <w:t>ترجع الزيادة الطفيفة للغاية في الموارد المخصصة للنتيجة ثالثاً.2 (كفاءات معززة للموارد البشرية) إلى الزيادات القانونية في تكاليف الموظفين.</w:t>
      </w:r>
    </w:p>
    <w:p w:rsidR="00C05BAE" w:rsidRPr="00923AA1" w:rsidRDefault="00C05BAE" w:rsidP="00C05BAE">
      <w:pPr>
        <w:pStyle w:val="ARNormal"/>
        <w:spacing w:after="0"/>
        <w:jc w:val="center"/>
        <w:rPr>
          <w:b/>
          <w:bCs/>
          <w:rtl/>
        </w:rPr>
      </w:pPr>
      <w:r w:rsidRPr="00923AA1">
        <w:rPr>
          <w:rFonts w:hint="cs"/>
          <w:b/>
          <w:bCs/>
          <w:rtl/>
        </w:rPr>
        <w:t xml:space="preserve">البرنامج </w:t>
      </w:r>
      <w:r>
        <w:rPr>
          <w:rFonts w:hint="cs"/>
          <w:b/>
          <w:bCs/>
          <w:rtl/>
        </w:rPr>
        <w:t>11</w:t>
      </w:r>
      <w:r w:rsidRPr="00923AA1">
        <w:rPr>
          <w:rFonts w:hint="cs"/>
          <w:b/>
          <w:bCs/>
          <w:rtl/>
        </w:rPr>
        <w:t>: الموارد بحسب كل نتيجة</w:t>
      </w:r>
    </w:p>
    <w:p w:rsidR="00C05BAE" w:rsidRPr="003842F1" w:rsidRDefault="00C05BAE" w:rsidP="00C05BAE">
      <w:pPr>
        <w:pStyle w:val="ARNormal"/>
        <w:spacing w:after="0"/>
        <w:jc w:val="center"/>
        <w:rPr>
          <w:i/>
          <w:iCs/>
        </w:rPr>
      </w:pPr>
      <w:r w:rsidRPr="003842F1">
        <w:rPr>
          <w:rFonts w:hint="cs"/>
          <w:i/>
          <w:iCs/>
          <w:rtl/>
        </w:rPr>
        <w:t>(بآلاف الفرنكات السويسرية)</w:t>
      </w:r>
    </w:p>
    <w:p w:rsidR="00884CF0" w:rsidRPr="009F0533" w:rsidRDefault="00382B68" w:rsidP="00862268">
      <w:pPr>
        <w:adjustRightInd w:val="0"/>
        <w:snapToGrid w:val="0"/>
        <w:spacing w:after="120"/>
        <w:jc w:val="both"/>
        <w:rPr>
          <w:rFonts w:ascii="Arabic Typesetting" w:hAnsi="Arabic Typesetting" w:cs="Arabic Typesetting"/>
          <w:szCs w:val="34"/>
        </w:rPr>
      </w:pPr>
      <w:r w:rsidRPr="00382B68">
        <w:rPr>
          <w:noProof/>
          <w:szCs w:val="20"/>
          <w:rtl/>
          <w:lang w:bidi="ar-SA"/>
        </w:rPr>
        <w:drawing>
          <wp:inline distT="0" distB="0" distL="0" distR="0" wp14:anchorId="2E25D993" wp14:editId="7D18B39E">
            <wp:extent cx="5759450" cy="1316990"/>
            <wp:effectExtent l="0" t="0" r="0" b="0"/>
            <wp:docPr id="201" name="Picture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5759450" cy="1316990"/>
                    </a:xfrm>
                    <a:prstGeom prst="rect">
                      <a:avLst/>
                    </a:prstGeom>
                    <a:noFill/>
                    <a:ln>
                      <a:noFill/>
                    </a:ln>
                  </pic:spPr>
                </pic:pic>
              </a:graphicData>
            </a:graphic>
          </wp:inline>
        </w:drawing>
      </w:r>
    </w:p>
    <w:p w:rsidR="00884CF0" w:rsidRPr="004623C8" w:rsidRDefault="00884CF0" w:rsidP="00862268">
      <w:pPr>
        <w:keepLines/>
        <w:autoSpaceDE w:val="0"/>
        <w:autoSpaceDN w:val="0"/>
        <w:adjustRightInd w:val="0"/>
        <w:rPr>
          <w:rFonts w:ascii="Arabic Typesetting" w:hAnsi="Arabic Typesetting" w:cs="Arabic Typesetting"/>
          <w:sz w:val="24"/>
        </w:rPr>
      </w:pPr>
      <w:r w:rsidRPr="004623C8">
        <w:rPr>
          <w:rFonts w:ascii="Arabic Typesetting" w:hAnsi="Arabic Typesetting" w:cs="Arabic Typesetting"/>
          <w:color w:val="000000"/>
          <w:sz w:val="24"/>
          <w:rtl/>
        </w:rPr>
        <w:t xml:space="preserve">ملحوظة: أعيدت صياغة الميزانية المعتمدة للثنائية </w:t>
      </w:r>
      <w:r w:rsidR="005E2F2A" w:rsidRPr="004623C8">
        <w:rPr>
          <w:rFonts w:ascii="Arabic Typesetting" w:hAnsi="Arabic Typesetting" w:cs="Arabic Typesetting"/>
          <w:color w:val="000000"/>
          <w:sz w:val="24"/>
          <w:rtl/>
        </w:rPr>
        <w:t>2012/2013</w:t>
      </w:r>
      <w:r w:rsidRPr="004623C8">
        <w:rPr>
          <w:rFonts w:ascii="Arabic Typesetting" w:hAnsi="Arabic Typesetting" w:cs="Arabic Typesetting"/>
          <w:color w:val="000000"/>
          <w:sz w:val="24"/>
          <w:rtl/>
        </w:rPr>
        <w:t xml:space="preserve"> والميزانية بعد التحويلات لكل نتيجة مرتقبة ليعكسا إطار نتائج المنظمة المقترح لل</w:t>
      </w:r>
      <w:r w:rsidR="005E2F2A" w:rsidRPr="004623C8">
        <w:rPr>
          <w:rFonts w:ascii="Arabic Typesetting" w:hAnsi="Arabic Typesetting" w:cs="Arabic Typesetting"/>
          <w:color w:val="000000"/>
          <w:sz w:val="24"/>
          <w:rtl/>
        </w:rPr>
        <w:t>ثنائية</w:t>
      </w:r>
      <w:r w:rsidRPr="004623C8">
        <w:rPr>
          <w:rFonts w:ascii="Arabic Typesetting" w:hAnsi="Arabic Typesetting" w:cs="Arabic Typesetting"/>
          <w:color w:val="000000"/>
          <w:sz w:val="24"/>
          <w:rtl/>
        </w:rPr>
        <w:t xml:space="preserve"> </w:t>
      </w:r>
      <w:r w:rsidR="005E2F2A" w:rsidRPr="004623C8">
        <w:rPr>
          <w:rFonts w:ascii="Arabic Typesetting" w:hAnsi="Arabic Typesetting" w:cs="Arabic Typesetting"/>
          <w:color w:val="000000"/>
          <w:sz w:val="24"/>
          <w:rtl/>
        </w:rPr>
        <w:t>2014/2015</w:t>
      </w:r>
      <w:r w:rsidRPr="004623C8">
        <w:rPr>
          <w:rFonts w:ascii="Arabic Typesetting" w:hAnsi="Arabic Typesetting" w:cs="Arabic Typesetting"/>
          <w:color w:val="000000"/>
          <w:sz w:val="24"/>
          <w:rtl/>
        </w:rPr>
        <w:t>.</w:t>
      </w:r>
    </w:p>
    <w:p w:rsidR="00C05BAE" w:rsidRDefault="00C05BAE">
      <w:pPr>
        <w:bidi w:val="0"/>
        <w:rPr>
          <w:noProof/>
          <w:rtl/>
          <w:lang w:bidi="ar-SA"/>
        </w:rPr>
      </w:pPr>
      <w:r>
        <w:rPr>
          <w:noProof/>
          <w:rtl/>
          <w:lang w:bidi="ar-SA"/>
        </w:rPr>
        <w:br w:type="page"/>
      </w:r>
    </w:p>
    <w:p w:rsidR="00C05BAE" w:rsidRPr="00923AA1" w:rsidRDefault="00C05BAE" w:rsidP="00C05BAE">
      <w:pPr>
        <w:pStyle w:val="ARNormal"/>
        <w:keepNext/>
        <w:spacing w:after="0"/>
        <w:jc w:val="center"/>
        <w:rPr>
          <w:b/>
          <w:bCs/>
          <w:rtl/>
        </w:rPr>
      </w:pPr>
      <w:r w:rsidRPr="00923AA1">
        <w:rPr>
          <w:rFonts w:hint="cs"/>
          <w:b/>
          <w:bCs/>
          <w:rtl/>
        </w:rPr>
        <w:lastRenderedPageBreak/>
        <w:t xml:space="preserve">البرنامج </w:t>
      </w:r>
      <w:r>
        <w:rPr>
          <w:rFonts w:hint="cs"/>
          <w:b/>
          <w:bCs/>
          <w:rtl/>
        </w:rPr>
        <w:t>11</w:t>
      </w:r>
      <w:r w:rsidRPr="00923AA1">
        <w:rPr>
          <w:rFonts w:hint="cs"/>
          <w:b/>
          <w:bCs/>
          <w:rtl/>
        </w:rPr>
        <w:t xml:space="preserve">: الموارد بحسب </w:t>
      </w:r>
      <w:r>
        <w:rPr>
          <w:rFonts w:hint="cs"/>
          <w:b/>
          <w:bCs/>
          <w:rtl/>
        </w:rPr>
        <w:t>غرض الإنفاق</w:t>
      </w:r>
    </w:p>
    <w:p w:rsidR="00C05BAE" w:rsidRPr="003842F1" w:rsidRDefault="00C05BAE" w:rsidP="00C05BAE">
      <w:pPr>
        <w:pStyle w:val="ARNormal"/>
        <w:spacing w:after="0"/>
        <w:jc w:val="center"/>
        <w:rPr>
          <w:i/>
          <w:iCs/>
        </w:rPr>
      </w:pPr>
      <w:r w:rsidRPr="003842F1">
        <w:rPr>
          <w:rFonts w:hint="cs"/>
          <w:i/>
          <w:iCs/>
          <w:rtl/>
        </w:rPr>
        <w:t>(بآلاف الفرنكات السويسرية)</w:t>
      </w:r>
    </w:p>
    <w:p w:rsidR="00884CF0" w:rsidRPr="00C05BAE" w:rsidRDefault="00D60DFD" w:rsidP="00D60DFD">
      <w:pPr>
        <w:widowControl w:val="0"/>
        <w:adjustRightInd w:val="0"/>
        <w:snapToGrid w:val="0"/>
        <w:spacing w:after="120"/>
        <w:jc w:val="center"/>
        <w:rPr>
          <w:rFonts w:ascii="Arabic Typesetting" w:hAnsi="Arabic Typesetting" w:cs="Arabic Typesetting"/>
          <w:szCs w:val="34"/>
          <w:lang w:val="fr-CH"/>
        </w:rPr>
      </w:pPr>
      <w:r w:rsidRPr="00D60DFD">
        <w:rPr>
          <w:noProof/>
          <w:szCs w:val="20"/>
          <w:rtl/>
          <w:lang w:bidi="ar-SA"/>
        </w:rPr>
        <w:drawing>
          <wp:inline distT="0" distB="0" distL="0" distR="0" wp14:anchorId="37AF9EB9" wp14:editId="6768EF74">
            <wp:extent cx="5374005" cy="5926455"/>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5374005" cy="5926455"/>
                    </a:xfrm>
                    <a:prstGeom prst="rect">
                      <a:avLst/>
                    </a:prstGeom>
                    <a:noFill/>
                    <a:ln>
                      <a:noFill/>
                    </a:ln>
                  </pic:spPr>
                </pic:pic>
              </a:graphicData>
            </a:graphic>
          </wp:inline>
        </w:drawing>
      </w:r>
    </w:p>
    <w:p w:rsidR="00884CF0" w:rsidRPr="004623C8" w:rsidRDefault="00884CF0" w:rsidP="0041632B">
      <w:pPr>
        <w:pStyle w:val="ARNormal"/>
        <w:spacing w:line="240" w:lineRule="auto"/>
        <w:jc w:val="left"/>
        <w:rPr>
          <w:sz w:val="24"/>
          <w:szCs w:val="24"/>
          <w:rtl/>
        </w:rPr>
      </w:pPr>
      <w:r w:rsidRPr="004623C8">
        <w:rPr>
          <w:sz w:val="24"/>
          <w:szCs w:val="24"/>
          <w:rtl/>
        </w:rPr>
        <w:t>ملاحظات:</w:t>
      </w:r>
    </w:p>
    <w:p w:rsidR="00884CF0" w:rsidRPr="004623C8" w:rsidRDefault="00884CF0" w:rsidP="0041632B">
      <w:pPr>
        <w:pStyle w:val="ARNormal"/>
        <w:numPr>
          <w:ilvl w:val="0"/>
          <w:numId w:val="43"/>
        </w:numPr>
        <w:spacing w:line="240" w:lineRule="auto"/>
        <w:ind w:left="0" w:firstLine="0"/>
        <w:jc w:val="left"/>
        <w:rPr>
          <w:sz w:val="24"/>
          <w:szCs w:val="24"/>
        </w:rPr>
      </w:pPr>
      <w:r w:rsidRPr="004623C8">
        <w:rPr>
          <w:sz w:val="24"/>
          <w:szCs w:val="24"/>
          <w:rtl/>
        </w:rPr>
        <w:t xml:space="preserve">أعيدت صياغة الميزانية  المعتمدة للثنائية 2012/13 والميزانية بعد التحويلات بالاستناد إلى بنية فئة التكلفة المقترحة للثنائية 2014/15. </w:t>
      </w:r>
    </w:p>
    <w:p w:rsidR="00884CF0" w:rsidRPr="004623C8" w:rsidRDefault="00884CF0" w:rsidP="0041632B">
      <w:pPr>
        <w:pStyle w:val="ARNormal"/>
        <w:numPr>
          <w:ilvl w:val="0"/>
          <w:numId w:val="43"/>
        </w:numPr>
        <w:spacing w:line="240" w:lineRule="auto"/>
        <w:ind w:left="0" w:firstLine="0"/>
        <w:jc w:val="left"/>
        <w:rPr>
          <w:sz w:val="24"/>
          <w:szCs w:val="24"/>
        </w:rPr>
      </w:pPr>
      <w:r w:rsidRPr="004623C8">
        <w:rPr>
          <w:sz w:val="24"/>
          <w:szCs w:val="24"/>
          <w:rtl/>
        </w:rPr>
        <w:t xml:space="preserve">تعكس </w:t>
      </w:r>
      <w:r w:rsidRPr="004623C8">
        <w:rPr>
          <w:color w:val="000000"/>
          <w:sz w:val="24"/>
          <w:szCs w:val="24"/>
          <w:rtl/>
        </w:rPr>
        <w:t xml:space="preserve">الميزانية بعد التحويلات الميزانية التي تمت تسويتها للبرامج، باتباع التحويلات التي تمت خلال الثنائية 2012/13 تمشيا مع المادة 5.5 من النظام المالي. وللحصول على تفاصيل إضافية بشأن ميزانية الثنائية 2012/13 بعد التحويلات، يرجى الرجوع إلى جدول المرفق الأول لهذه الوثيقة (الميزانية بعد التحويلات بحسب البرنامج)، والوثيقة </w:t>
      </w:r>
      <w:proofErr w:type="spellStart"/>
      <w:r w:rsidRPr="004623C8">
        <w:rPr>
          <w:color w:val="000000"/>
          <w:sz w:val="24"/>
          <w:szCs w:val="24"/>
        </w:rPr>
        <w:t>WO</w:t>
      </w:r>
      <w:proofErr w:type="spellEnd"/>
      <w:r w:rsidRPr="004623C8">
        <w:rPr>
          <w:color w:val="000000"/>
          <w:sz w:val="24"/>
          <w:szCs w:val="24"/>
        </w:rPr>
        <w:t>/</w:t>
      </w:r>
      <w:proofErr w:type="spellStart"/>
      <w:r w:rsidRPr="004623C8">
        <w:rPr>
          <w:color w:val="000000"/>
          <w:sz w:val="24"/>
          <w:szCs w:val="24"/>
        </w:rPr>
        <w:t>PBC</w:t>
      </w:r>
      <w:proofErr w:type="spellEnd"/>
      <w:r w:rsidRPr="004623C8">
        <w:rPr>
          <w:color w:val="000000"/>
          <w:sz w:val="24"/>
          <w:szCs w:val="24"/>
        </w:rPr>
        <w:t>/20/2</w:t>
      </w:r>
      <w:r w:rsidRPr="004623C8">
        <w:rPr>
          <w:color w:val="000000"/>
          <w:sz w:val="24"/>
          <w:szCs w:val="24"/>
          <w:rtl/>
        </w:rPr>
        <w:t xml:space="preserve"> (تقرير أداء البرنامج عن عام 2012). وتمثل ميزانية تكاليف الموظفين للثنائية 2012/13 بعد التحويلات النفقات الفعلية المتكبدة حتى 31 مارس 2013 والمبالغ المدرجة في الميزانية، استناداً إلى التكاليف القياسية عن الأشهر التسعة المتبقية من عام 2013.</w:t>
      </w:r>
    </w:p>
    <w:p w:rsidR="00884CF0" w:rsidRPr="004623C8" w:rsidRDefault="00884CF0" w:rsidP="0041632B">
      <w:pPr>
        <w:pStyle w:val="ARNormal"/>
        <w:numPr>
          <w:ilvl w:val="0"/>
          <w:numId w:val="43"/>
        </w:numPr>
        <w:spacing w:line="240" w:lineRule="auto"/>
        <w:ind w:left="0" w:firstLine="0"/>
        <w:jc w:val="left"/>
        <w:rPr>
          <w:sz w:val="24"/>
          <w:szCs w:val="24"/>
        </w:rPr>
      </w:pPr>
      <w:r w:rsidRPr="004623C8">
        <w:rPr>
          <w:sz w:val="24"/>
          <w:szCs w:val="24"/>
          <w:rtl/>
        </w:rPr>
        <w:t xml:space="preserve">لمزيد من </w:t>
      </w:r>
      <w:r w:rsidRPr="004623C8">
        <w:rPr>
          <w:color w:val="000000"/>
          <w:sz w:val="24"/>
          <w:szCs w:val="24"/>
          <w:rtl/>
        </w:rPr>
        <w:t>التفاصيل عن الوظائف الخاصة بالبرنامج، يرجى الرجوع إلى جدول المرفق الثاني.</w:t>
      </w:r>
    </w:p>
    <w:p w:rsidR="00884CF0" w:rsidRPr="00C86A08" w:rsidRDefault="00884CF0" w:rsidP="00862268">
      <w:pPr>
        <w:pStyle w:val="ARNormal"/>
        <w:keepNext/>
        <w:spacing w:line="240" w:lineRule="auto"/>
        <w:jc w:val="center"/>
        <w:rPr>
          <w:rFonts w:ascii="Tahoma" w:hAnsi="Tahoma" w:cs="Tahoma"/>
          <w:sz w:val="16"/>
          <w:szCs w:val="16"/>
          <w:rtl/>
        </w:rPr>
      </w:pPr>
      <w:r w:rsidRPr="009F0533">
        <w:rPr>
          <w:color w:val="000000"/>
          <w:sz w:val="38"/>
          <w:szCs w:val="38"/>
        </w:rPr>
        <w:br w:type="page"/>
      </w:r>
      <w:r w:rsidRPr="00C86A08">
        <w:rPr>
          <w:rFonts w:ascii="Tahoma" w:hAnsi="Tahoma" w:cs="Tahoma" w:hint="cs"/>
          <w:sz w:val="16"/>
          <w:szCs w:val="16"/>
          <w:rtl/>
        </w:rPr>
        <w:lastRenderedPageBreak/>
        <w:t xml:space="preserve">الموارد </w:t>
      </w:r>
      <w:proofErr w:type="spellStart"/>
      <w:r w:rsidRPr="00C86A08">
        <w:rPr>
          <w:rFonts w:ascii="Tahoma" w:hAnsi="Tahoma" w:cs="Tahoma" w:hint="cs"/>
          <w:sz w:val="16"/>
          <w:szCs w:val="16"/>
          <w:rtl/>
        </w:rPr>
        <w:t>الاستئمانية</w:t>
      </w:r>
      <w:proofErr w:type="spellEnd"/>
      <w:r w:rsidRPr="00C86A08">
        <w:rPr>
          <w:rFonts w:ascii="Tahoma" w:hAnsi="Tahoma" w:cs="Tahoma" w:hint="cs"/>
          <w:sz w:val="16"/>
          <w:szCs w:val="16"/>
          <w:rtl/>
        </w:rPr>
        <w:t xml:space="preserve"> المحتمل توافرها لأغراض البرامج في</w:t>
      </w:r>
      <w:r w:rsidRPr="00C86A08">
        <w:rPr>
          <w:rFonts w:ascii="Tahoma" w:hAnsi="Tahoma" w:cs="Tahoma"/>
          <w:sz w:val="16"/>
          <w:szCs w:val="16"/>
          <w:rtl/>
        </w:rPr>
        <w:t xml:space="preserve"> 2014/15</w:t>
      </w:r>
      <w:r w:rsidRPr="00C86A08">
        <w:rPr>
          <w:rFonts w:ascii="Tahoma" w:hAnsi="Tahoma" w:cs="Tahoma" w:hint="cs"/>
          <w:sz w:val="16"/>
          <w:szCs w:val="16"/>
          <w:rtl/>
        </w:rPr>
        <w:t>*</w:t>
      </w:r>
    </w:p>
    <w:p w:rsidR="00884CF0" w:rsidRPr="00C86A08" w:rsidRDefault="00884CF0" w:rsidP="00862268">
      <w:pPr>
        <w:pStyle w:val="ARNormal"/>
        <w:keepNext/>
        <w:spacing w:line="240" w:lineRule="auto"/>
        <w:jc w:val="center"/>
        <w:rPr>
          <w:rFonts w:ascii="Tahoma" w:hAnsi="Tahoma" w:cs="Tahoma"/>
          <w:i/>
          <w:iCs/>
          <w:sz w:val="16"/>
          <w:szCs w:val="16"/>
          <w:rtl/>
        </w:rPr>
      </w:pPr>
      <w:r w:rsidRPr="00C86A08">
        <w:rPr>
          <w:rFonts w:ascii="Tahoma" w:hAnsi="Tahoma" w:cs="Tahoma"/>
          <w:i/>
          <w:iCs/>
          <w:sz w:val="16"/>
          <w:szCs w:val="16"/>
          <w:rtl/>
        </w:rPr>
        <w:t>(بآلاف الفرنكات السويسرية)</w:t>
      </w:r>
      <w:r w:rsidRPr="00C86A08">
        <w:rPr>
          <w:rFonts w:ascii="Tahoma" w:hAnsi="Tahoma" w:cs="Tahoma" w:hint="cs"/>
          <w:i/>
          <w:iCs/>
          <w:sz w:val="16"/>
          <w:szCs w:val="16"/>
          <w:rtl/>
        </w:rPr>
        <w:t>**</w:t>
      </w:r>
    </w:p>
    <w:p w:rsidR="00884CF0" w:rsidRPr="009F0533" w:rsidRDefault="00BB310C" w:rsidP="00862268">
      <w:pPr>
        <w:adjustRightInd w:val="0"/>
        <w:snapToGrid w:val="0"/>
        <w:spacing w:after="120"/>
        <w:jc w:val="center"/>
        <w:rPr>
          <w:rFonts w:ascii="Arabic Typesetting" w:hAnsi="Arabic Typesetting" w:cs="Arabic Typesetting"/>
          <w:color w:val="000000"/>
          <w:szCs w:val="34"/>
        </w:rPr>
      </w:pPr>
      <w:r>
        <w:rPr>
          <w:noProof/>
          <w:rtl/>
          <w:lang w:bidi="ar-SA"/>
        </w:rPr>
        <w:drawing>
          <wp:inline distT="0" distB="0" distL="0" distR="0" wp14:anchorId="3FB72396" wp14:editId="6FDD014A">
            <wp:extent cx="4217035" cy="709930"/>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4217035" cy="709930"/>
                    </a:xfrm>
                    <a:prstGeom prst="rect">
                      <a:avLst/>
                    </a:prstGeom>
                    <a:noFill/>
                    <a:ln>
                      <a:noFill/>
                    </a:ln>
                  </pic:spPr>
                </pic:pic>
              </a:graphicData>
            </a:graphic>
          </wp:inline>
        </w:drawing>
      </w:r>
    </w:p>
    <w:p w:rsidR="00884CF0" w:rsidRPr="004623C8" w:rsidRDefault="00884CF0" w:rsidP="0041632B">
      <w:pPr>
        <w:adjustRightInd w:val="0"/>
        <w:snapToGrid w:val="0"/>
        <w:spacing w:after="120"/>
        <w:ind w:left="1242"/>
        <w:jc w:val="both"/>
        <w:rPr>
          <w:rFonts w:ascii="Arabic Typesetting" w:hAnsi="Arabic Typesetting" w:cs="Arabic Typesetting"/>
          <w:sz w:val="24"/>
        </w:rPr>
      </w:pPr>
      <w:r w:rsidRPr="004623C8">
        <w:rPr>
          <w:rFonts w:ascii="Arabic Typesetting" w:hAnsi="Arabic Typesetting" w:cs="Arabic Typesetting"/>
          <w:sz w:val="24"/>
          <w:rtl/>
        </w:rPr>
        <w:t xml:space="preserve">*  للعلم فقط. وتنبغي ملاحظة أن بعض اتفاقات الصناديق </w:t>
      </w:r>
      <w:proofErr w:type="spellStart"/>
      <w:r w:rsidRPr="004623C8">
        <w:rPr>
          <w:rFonts w:ascii="Arabic Typesetting" w:hAnsi="Arabic Typesetting" w:cs="Arabic Typesetting"/>
          <w:sz w:val="24"/>
          <w:rtl/>
        </w:rPr>
        <w:t>الاستئمانية</w:t>
      </w:r>
      <w:proofErr w:type="spellEnd"/>
      <w:r w:rsidRPr="004623C8">
        <w:rPr>
          <w:rFonts w:ascii="Arabic Typesetting" w:hAnsi="Arabic Typesetting" w:cs="Arabic Typesetting"/>
          <w:sz w:val="24"/>
          <w:rtl/>
        </w:rPr>
        <w:t xml:space="preserve"> تتيح موارد لأنشطة تتجاوز المنطقة أو البرنامج. وللاطلاع على مزيد من التفاصيل، يرجى الرجوع إلى المرفق الثامن</w:t>
      </w:r>
      <w:r w:rsidRPr="004623C8">
        <w:rPr>
          <w:rFonts w:ascii="Arabic Typesetting" w:hAnsi="Arabic Typesetting" w:cs="Arabic Typesetting"/>
          <w:sz w:val="24"/>
        </w:rPr>
        <w:t>.</w:t>
      </w:r>
    </w:p>
    <w:p w:rsidR="00884CF0" w:rsidRPr="004623C8" w:rsidRDefault="00884CF0" w:rsidP="0041632B">
      <w:pPr>
        <w:adjustRightInd w:val="0"/>
        <w:snapToGrid w:val="0"/>
        <w:spacing w:after="120"/>
        <w:ind w:left="1242"/>
        <w:jc w:val="both"/>
        <w:rPr>
          <w:rFonts w:ascii="Arabic Typesetting" w:hAnsi="Arabic Typesetting" w:cs="Arabic Typesetting"/>
          <w:sz w:val="24"/>
          <w:rtl/>
        </w:rPr>
      </w:pPr>
      <w:r w:rsidRPr="004623C8">
        <w:rPr>
          <w:rFonts w:ascii="Arabic Typesetting" w:hAnsi="Arabic Typesetting" w:cs="Arabic Typesetting"/>
          <w:sz w:val="24"/>
          <w:rtl/>
        </w:rPr>
        <w:t>**  لا تشمل هذه الأرقام الفوائد وتسويات أسعار الصرف. كما تجدر الإشارة إلى أن هذه الموارد تغطي عامة الأنشطة المستمرة على فترة زمنية تتجاوز الثنائية الواحدة أو تتداخل معها بينما تتسلم الأمانة الإيرادات وتتكبّد النفقات</w:t>
      </w:r>
      <w:r w:rsidRPr="004623C8">
        <w:rPr>
          <w:rFonts w:ascii="Arabic Typesetting" w:hAnsi="Arabic Typesetting" w:cs="Arabic Typesetting"/>
          <w:sz w:val="24"/>
        </w:rPr>
        <w:t>.</w:t>
      </w:r>
    </w:p>
    <w:p w:rsidR="00884CF0" w:rsidRPr="004623C8" w:rsidRDefault="00884CF0" w:rsidP="0041632B">
      <w:pPr>
        <w:adjustRightInd w:val="0"/>
        <w:snapToGrid w:val="0"/>
        <w:spacing w:after="120"/>
        <w:ind w:left="1242"/>
        <w:jc w:val="both"/>
        <w:rPr>
          <w:rFonts w:ascii="Arabic Typesetting" w:hAnsi="Arabic Typesetting" w:cs="Arabic Typesetting"/>
          <w:sz w:val="24"/>
          <w:rtl/>
        </w:rPr>
      </w:pPr>
      <w:r w:rsidRPr="004623C8">
        <w:rPr>
          <w:rFonts w:ascii="Arabic Typesetting" w:hAnsi="Arabic Typesetting" w:cs="Arabic Typesetting"/>
          <w:sz w:val="24"/>
          <w:rtl/>
        </w:rPr>
        <w:t>***  تتفاوت المساهمات السنوية وقد لوحظت بعض التقلبات من سنة إلى أخرى</w:t>
      </w:r>
      <w:r w:rsidRPr="004623C8">
        <w:rPr>
          <w:rFonts w:ascii="Arabic Typesetting" w:hAnsi="Arabic Typesetting" w:cs="Arabic Typesetting"/>
          <w:sz w:val="24"/>
        </w:rPr>
        <w:t>.</w:t>
      </w:r>
    </w:p>
    <w:p w:rsidR="00884CF0" w:rsidRPr="004623C8" w:rsidRDefault="00884CF0" w:rsidP="0041632B">
      <w:pPr>
        <w:adjustRightInd w:val="0"/>
        <w:snapToGrid w:val="0"/>
        <w:spacing w:after="120"/>
        <w:ind w:left="1242"/>
        <w:jc w:val="both"/>
        <w:rPr>
          <w:rFonts w:ascii="Arabic Typesetting" w:hAnsi="Arabic Typesetting" w:cs="Arabic Typesetting"/>
          <w:sz w:val="24"/>
          <w:rtl/>
        </w:rPr>
      </w:pPr>
      <w:r w:rsidRPr="004623C8">
        <w:rPr>
          <w:rFonts w:ascii="Arabic Typesetting" w:hAnsi="Arabic Typesetting" w:cs="Arabic Typesetting"/>
          <w:sz w:val="24"/>
          <w:rtl/>
        </w:rPr>
        <w:t xml:space="preserve">****  يُعرض هذا المبلغ على سبيل المثال فقط ويستند إلى أنماط التمويلٍ السابقة، ولا يدلّ على تعهّدات الدول الأعضاء عدا في الحالات التي يشمل فيها الاتفاق </w:t>
      </w:r>
      <w:proofErr w:type="spellStart"/>
      <w:r w:rsidRPr="004623C8">
        <w:rPr>
          <w:rFonts w:ascii="Arabic Typesetting" w:hAnsi="Arabic Typesetting" w:cs="Arabic Typesetting"/>
          <w:sz w:val="24"/>
          <w:rtl/>
        </w:rPr>
        <w:t>الاستئماني</w:t>
      </w:r>
      <w:proofErr w:type="spellEnd"/>
      <w:r w:rsidRPr="004623C8">
        <w:rPr>
          <w:rFonts w:ascii="Arabic Typesetting" w:hAnsi="Arabic Typesetting" w:cs="Arabic Typesetting"/>
          <w:sz w:val="24"/>
          <w:rtl/>
        </w:rPr>
        <w:t xml:space="preserve"> التزاما من هذا القبيل</w:t>
      </w:r>
      <w:r w:rsidRPr="004623C8">
        <w:rPr>
          <w:rFonts w:ascii="Arabic Typesetting" w:hAnsi="Arabic Typesetting" w:cs="Arabic Typesetting"/>
          <w:sz w:val="24"/>
        </w:rPr>
        <w:t>.</w:t>
      </w:r>
    </w:p>
    <w:p w:rsidR="0013081E" w:rsidRDefault="0013081E" w:rsidP="00FD2565">
      <w:pPr>
        <w:pStyle w:val="ARNormal"/>
        <w:rPr>
          <w:rtl/>
          <w:lang w:val="en-US" w:bidi="ar-EG"/>
        </w:rPr>
      </w:pPr>
    </w:p>
    <w:p w:rsidR="00D63590" w:rsidRDefault="00D63590" w:rsidP="00FD2565">
      <w:pPr>
        <w:pStyle w:val="ARNormal"/>
        <w:rPr>
          <w:rtl/>
          <w:lang w:val="en-US" w:bidi="ar-EG"/>
        </w:rPr>
      </w:pPr>
    </w:p>
    <w:p w:rsidR="0013081E" w:rsidRDefault="0013081E" w:rsidP="00FD2565">
      <w:pPr>
        <w:pStyle w:val="ARNormal"/>
        <w:rPr>
          <w:lang w:val="en-US" w:bidi="ar-EG"/>
        </w:rPr>
        <w:sectPr w:rsidR="0013081E">
          <w:headerReference w:type="even" r:id="rId73"/>
          <w:headerReference w:type="default" r:id="rId74"/>
          <w:footerReference w:type="even" r:id="rId75"/>
          <w:footerReference w:type="default" r:id="rId76"/>
          <w:pgSz w:w="11907" w:h="16840" w:code="9"/>
          <w:pgMar w:top="567" w:right="1418" w:bottom="1361" w:left="1418" w:header="510" w:footer="851" w:gutter="0"/>
          <w:cols w:space="720"/>
        </w:sectPr>
      </w:pPr>
    </w:p>
    <w:p w:rsidR="00D63590" w:rsidRPr="007A410F" w:rsidRDefault="00D63590" w:rsidP="009336DA">
      <w:pPr>
        <w:pStyle w:val="StyleHeading214ptAuto"/>
        <w:keepNext/>
        <w:tabs>
          <w:tab w:val="clear" w:pos="567"/>
        </w:tabs>
        <w:adjustRightInd w:val="0"/>
        <w:snapToGrid w:val="0"/>
        <w:spacing w:after="240" w:line="360" w:lineRule="exact"/>
        <w:ind w:left="-1" w:firstLine="0"/>
        <w:jc w:val="left"/>
        <w:outlineLvl w:val="2"/>
        <w:rPr>
          <w:rFonts w:ascii="Arabic Typesetting" w:hAnsi="Arabic Typesetting" w:cs="Arabic Typesetting"/>
          <w:i/>
          <w:iCs w:val="0"/>
          <w:sz w:val="42"/>
          <w:szCs w:val="42"/>
          <w:rtl/>
        </w:rPr>
      </w:pPr>
      <w:bookmarkStart w:id="38" w:name="_Toc364355373"/>
      <w:bookmarkStart w:id="39" w:name="_Toc358745221"/>
      <w:r w:rsidRPr="007A410F">
        <w:rPr>
          <w:rFonts w:ascii="Arabic Typesetting" w:hAnsi="Arabic Typesetting" w:cs="Arabic Typesetting" w:hint="cs"/>
          <w:i/>
          <w:iCs w:val="0"/>
          <w:sz w:val="42"/>
          <w:szCs w:val="42"/>
          <w:rtl/>
        </w:rPr>
        <w:lastRenderedPageBreak/>
        <w:t>البرنامج 30</w:t>
      </w:r>
      <w:r w:rsidRPr="007A410F">
        <w:rPr>
          <w:rFonts w:ascii="Arabic Typesetting" w:hAnsi="Arabic Typesetting" w:cs="Arabic Typesetting"/>
          <w:i/>
          <w:iCs w:val="0"/>
          <w:sz w:val="42"/>
          <w:szCs w:val="42"/>
          <w:rtl/>
        </w:rPr>
        <w:tab/>
      </w:r>
      <w:r w:rsidRPr="007A410F">
        <w:rPr>
          <w:rFonts w:ascii="Arabic Typesetting" w:hAnsi="Arabic Typesetting" w:cs="Arabic Typesetting" w:hint="cs"/>
          <w:i/>
          <w:iCs w:val="0"/>
          <w:sz w:val="42"/>
          <w:szCs w:val="42"/>
          <w:rtl/>
        </w:rPr>
        <w:t>الشركات الصغيرة والمتوسطة</w:t>
      </w:r>
      <w:bookmarkEnd w:id="38"/>
      <w:r w:rsidR="00E620FC">
        <w:rPr>
          <w:rFonts w:ascii="Arabic Typesetting" w:hAnsi="Arabic Typesetting" w:cs="Arabic Typesetting" w:hint="cs"/>
          <w:i/>
          <w:iCs w:val="0"/>
          <w:sz w:val="42"/>
          <w:szCs w:val="42"/>
          <w:rtl/>
        </w:rPr>
        <w:t xml:space="preserve"> والابتكار</w:t>
      </w:r>
    </w:p>
    <w:p w:rsidR="00D63590" w:rsidRPr="00C07AA0" w:rsidRDefault="00D63590" w:rsidP="00C07AA0">
      <w:pPr>
        <w:pStyle w:val="BodyTextIndent"/>
        <w:keepNext/>
        <w:bidi/>
        <w:adjustRightInd w:val="0"/>
        <w:snapToGrid w:val="0"/>
        <w:spacing w:before="120" w:after="240" w:line="360" w:lineRule="exact"/>
        <w:ind w:left="0"/>
        <w:jc w:val="both"/>
        <w:rPr>
          <w:rFonts w:ascii="Arabic Typesetting" w:hAnsi="Arabic Typesetting" w:cs="Arabic Typesetting"/>
          <w:sz w:val="38"/>
          <w:szCs w:val="38"/>
          <w:rtl/>
        </w:rPr>
      </w:pPr>
      <w:r w:rsidRPr="00C07AA0">
        <w:rPr>
          <w:rFonts w:ascii="Arabic Typesetting" w:hAnsi="Arabic Typesetting" w:cs="Arabic Typesetting" w:hint="cs"/>
          <w:sz w:val="38"/>
          <w:szCs w:val="38"/>
          <w:rtl/>
        </w:rPr>
        <w:t>سياق التخطيط</w:t>
      </w:r>
    </w:p>
    <w:p w:rsidR="00CE52EA" w:rsidRDefault="00B70028" w:rsidP="001709F9">
      <w:pPr>
        <w:pStyle w:val="StyleHeading214ptAuto"/>
        <w:numPr>
          <w:ilvl w:val="0"/>
          <w:numId w:val="95"/>
        </w:numPr>
        <w:adjustRightInd w:val="0"/>
        <w:snapToGrid w:val="0"/>
        <w:spacing w:after="240" w:line="360" w:lineRule="exact"/>
        <w:jc w:val="left"/>
        <w:rPr>
          <w:rFonts w:ascii="Arabic Typesetting" w:hAnsi="Arabic Typesetting" w:cs="Arabic Typesetting"/>
          <w:b w:val="0"/>
          <w:bCs w:val="0"/>
          <w:iCs w:val="0"/>
          <w:caps w:val="0"/>
          <w:szCs w:val="34"/>
          <w:rtl/>
          <w:lang w:val="en-US"/>
        </w:rPr>
      </w:pPr>
      <w:bookmarkStart w:id="40" w:name="_Toc364355374"/>
      <w:r>
        <w:rPr>
          <w:rFonts w:ascii="Arabic Typesetting" w:hAnsi="Arabic Typesetting" w:cs="Arabic Typesetting" w:hint="cs"/>
          <w:b w:val="0"/>
          <w:bCs w:val="0"/>
          <w:iCs w:val="0"/>
          <w:caps w:val="0"/>
          <w:szCs w:val="34"/>
          <w:rtl/>
          <w:lang w:val="en-US"/>
        </w:rPr>
        <w:t>يقتضي تعاظم</w:t>
      </w:r>
      <w:r w:rsidR="00C07AA0" w:rsidRPr="00C07AA0">
        <w:rPr>
          <w:rFonts w:ascii="Arabic Typesetting" w:hAnsi="Arabic Typesetting" w:cs="Arabic Typesetting" w:hint="cs"/>
          <w:b w:val="0"/>
          <w:bCs w:val="0"/>
          <w:iCs w:val="0"/>
          <w:caps w:val="0"/>
          <w:szCs w:val="34"/>
          <w:rtl/>
          <w:lang w:val="en-US"/>
        </w:rPr>
        <w:t xml:space="preserve"> العولمة ونمو اقتصاد المعارف الابتكار والإدارة الفعالة للملكي</w:t>
      </w:r>
      <w:r w:rsidR="00C07AA0">
        <w:rPr>
          <w:rFonts w:ascii="Arabic Typesetting" w:hAnsi="Arabic Typesetting" w:cs="Arabic Typesetting" w:hint="cs"/>
          <w:b w:val="0"/>
          <w:bCs w:val="0"/>
          <w:iCs w:val="0"/>
          <w:caps w:val="0"/>
          <w:szCs w:val="34"/>
          <w:rtl/>
          <w:lang w:val="en-US"/>
        </w:rPr>
        <w:t xml:space="preserve">ة الفكرية في جميع الشركات، مهما كان حجمها وموقعها الجغرافي، من أجل تعزيز التنافس. </w:t>
      </w:r>
      <w:r>
        <w:rPr>
          <w:rFonts w:ascii="Arabic Typesetting" w:hAnsi="Arabic Typesetting" w:cs="Arabic Typesetting" w:hint="cs"/>
          <w:b w:val="0"/>
          <w:bCs w:val="0"/>
          <w:iCs w:val="0"/>
          <w:caps w:val="0"/>
          <w:szCs w:val="34"/>
          <w:rtl/>
          <w:lang w:val="en-US"/>
        </w:rPr>
        <w:t xml:space="preserve">ومن الملاحظ حاليا تزايد عدد الشركات الكبرى </w:t>
      </w:r>
      <w:r w:rsidR="001709F9">
        <w:rPr>
          <w:rFonts w:ascii="Arabic Typesetting" w:hAnsi="Arabic Typesetting" w:cs="Arabic Typesetting" w:hint="cs"/>
          <w:b w:val="0"/>
          <w:bCs w:val="0"/>
          <w:iCs w:val="0"/>
          <w:caps w:val="0"/>
          <w:szCs w:val="34"/>
          <w:rtl/>
          <w:lang w:val="en-US"/>
        </w:rPr>
        <w:t xml:space="preserve">التي باتت </w:t>
      </w:r>
      <w:r>
        <w:rPr>
          <w:rFonts w:ascii="Arabic Typesetting" w:hAnsi="Arabic Typesetting" w:cs="Arabic Typesetting" w:hint="cs"/>
          <w:b w:val="0"/>
          <w:bCs w:val="0"/>
          <w:iCs w:val="0"/>
          <w:caps w:val="0"/>
          <w:szCs w:val="34"/>
          <w:rtl/>
          <w:lang w:val="en-US"/>
        </w:rPr>
        <w:t>تعتبر الملكية الفكرية من الأصول الاستراتيجية في حين لا تزال غالبية الشركات الصغرى والصغيرة والمتوسطة (المشار إليها فيما بعد بعبارة الشركات الصغيرة والمتوسطة) لا تدير تلك الأصول أو لا تستغلها. وذلك لا يقتصر على إدارة أصول الملكية الفكرية فحسب، بل يشمل أيضا دمج الملكية الفكرية في استراتيجيات الابتكار ونماذج الأعمال.</w:t>
      </w:r>
      <w:bookmarkEnd w:id="40"/>
      <w:r w:rsidR="0013081E">
        <w:rPr>
          <w:rFonts w:ascii="Arabic Typesetting" w:hAnsi="Arabic Typesetting" w:cs="Arabic Typesetting" w:hint="cs"/>
          <w:b w:val="0"/>
          <w:bCs w:val="0"/>
          <w:iCs w:val="0"/>
          <w:caps w:val="0"/>
          <w:szCs w:val="34"/>
          <w:rtl/>
          <w:lang w:val="en-US"/>
        </w:rPr>
        <w:t xml:space="preserve"> </w:t>
      </w:r>
    </w:p>
    <w:p w:rsidR="00B70028" w:rsidRDefault="00B70028" w:rsidP="00AE61B7">
      <w:pPr>
        <w:pStyle w:val="StyleHeading214ptAuto"/>
        <w:numPr>
          <w:ilvl w:val="0"/>
          <w:numId w:val="95"/>
        </w:numPr>
        <w:adjustRightInd w:val="0"/>
        <w:snapToGrid w:val="0"/>
        <w:spacing w:after="240" w:line="360" w:lineRule="exact"/>
        <w:jc w:val="left"/>
        <w:rPr>
          <w:rFonts w:ascii="Arabic Typesetting" w:hAnsi="Arabic Typesetting" w:cs="Arabic Typesetting"/>
          <w:b w:val="0"/>
          <w:bCs w:val="0"/>
          <w:iCs w:val="0"/>
          <w:caps w:val="0"/>
          <w:szCs w:val="34"/>
          <w:rtl/>
          <w:lang w:val="en-US"/>
        </w:rPr>
      </w:pPr>
      <w:bookmarkStart w:id="41" w:name="_Toc364355375"/>
      <w:r>
        <w:rPr>
          <w:rFonts w:ascii="Arabic Typesetting" w:hAnsi="Arabic Typesetting" w:cs="Arabic Typesetting" w:hint="cs"/>
          <w:b w:val="0"/>
          <w:bCs w:val="0"/>
          <w:iCs w:val="0"/>
          <w:caps w:val="0"/>
          <w:szCs w:val="34"/>
          <w:rtl/>
          <w:lang w:val="en-US"/>
        </w:rPr>
        <w:t>وتسهم الشركات الصغيرة والمتوسطة بقدر كبير في</w:t>
      </w:r>
      <w:r w:rsidR="00FC2ACA">
        <w:rPr>
          <w:rFonts w:ascii="Arabic Typesetting" w:hAnsi="Arabic Typesetting" w:cs="Arabic Typesetting" w:hint="cs"/>
          <w:b w:val="0"/>
          <w:bCs w:val="0"/>
          <w:iCs w:val="0"/>
          <w:caps w:val="0"/>
          <w:szCs w:val="34"/>
          <w:rtl/>
          <w:lang w:val="en-US"/>
        </w:rPr>
        <w:t xml:space="preserve"> التنمية الاقتصادية والاجتماعية، فهي توفر نحو 70 بالمائة من مجموع الوظائف وتمثّل أكثر من 90 بالمائة من الشركات في معظم البلدان وتستحدث ما يقارب 40 إلى 50 بالمائة من الناتج المحلي الإجمالي. ولكن على الرغم من الأهمية الاقتصادية التي تكتسيها تلك الشركات، فإنّه لا يصدر منها سوى عدد قليل من طلبات البراءات المودعة في كل أرجاء العالم.</w:t>
      </w:r>
      <w:bookmarkEnd w:id="41"/>
      <w:r w:rsidR="0013081E">
        <w:rPr>
          <w:rFonts w:ascii="Arabic Typesetting" w:hAnsi="Arabic Typesetting" w:cs="Arabic Typesetting" w:hint="cs"/>
          <w:b w:val="0"/>
          <w:bCs w:val="0"/>
          <w:iCs w:val="0"/>
          <w:caps w:val="0"/>
          <w:szCs w:val="34"/>
          <w:rtl/>
          <w:lang w:val="en-US"/>
        </w:rPr>
        <w:t xml:space="preserve"> والشطر الثاني الذي يتناوله هذا البرنامج يعني الجامعات ومؤسسات البحث العامة التي لديها كفاءات متباينة ومستوى وعي متفاوت إزاء الفرص المتاحة أمامها لتسويق التكنولوجيا.</w:t>
      </w:r>
    </w:p>
    <w:p w:rsidR="00FC2ACA" w:rsidRDefault="00FC2ACA" w:rsidP="003D4220">
      <w:pPr>
        <w:pStyle w:val="StyleHeading214ptAuto"/>
        <w:numPr>
          <w:ilvl w:val="0"/>
          <w:numId w:val="95"/>
        </w:numPr>
        <w:adjustRightInd w:val="0"/>
        <w:snapToGrid w:val="0"/>
        <w:spacing w:after="240" w:line="360" w:lineRule="exact"/>
        <w:jc w:val="left"/>
        <w:rPr>
          <w:rFonts w:ascii="Arabic Typesetting" w:hAnsi="Arabic Typesetting" w:cs="Arabic Typesetting"/>
          <w:b w:val="0"/>
          <w:bCs w:val="0"/>
          <w:iCs w:val="0"/>
          <w:caps w:val="0"/>
          <w:szCs w:val="34"/>
          <w:rtl/>
          <w:lang w:val="en-US"/>
        </w:rPr>
      </w:pPr>
      <w:bookmarkStart w:id="42" w:name="_Toc364355376"/>
      <w:r>
        <w:rPr>
          <w:rFonts w:ascii="Arabic Typesetting" w:hAnsi="Arabic Typesetting" w:cs="Arabic Typesetting" w:hint="cs"/>
          <w:b w:val="0"/>
          <w:bCs w:val="0"/>
          <w:iCs w:val="0"/>
          <w:caps w:val="0"/>
          <w:szCs w:val="34"/>
          <w:rtl/>
          <w:lang w:val="en-US"/>
        </w:rPr>
        <w:t>ولا تزال هناك أسباب كثيرة لنقص استخدام نظام الملكية الفكرية من قبل الشركات الصغيرة والمتوسطة</w:t>
      </w:r>
      <w:r w:rsidR="009C479F">
        <w:rPr>
          <w:rFonts w:ascii="Arabic Typesetting" w:hAnsi="Arabic Typesetting" w:cs="Arabic Typesetting" w:hint="cs"/>
          <w:b w:val="0"/>
          <w:bCs w:val="0"/>
          <w:iCs w:val="0"/>
          <w:caps w:val="0"/>
          <w:szCs w:val="34"/>
          <w:rtl/>
          <w:lang w:val="en-US"/>
        </w:rPr>
        <w:t xml:space="preserve"> </w:t>
      </w:r>
      <w:r w:rsidR="00D05FA6">
        <w:rPr>
          <w:rFonts w:ascii="Arabic Typesetting" w:hAnsi="Arabic Typesetting" w:cs="Arabic Typesetting" w:hint="cs"/>
          <w:b w:val="0"/>
          <w:bCs w:val="0"/>
          <w:iCs w:val="0"/>
          <w:caps w:val="0"/>
          <w:szCs w:val="34"/>
          <w:rtl/>
          <w:lang w:val="en-US"/>
        </w:rPr>
        <w:t xml:space="preserve">ومؤسسات البحث العامة </w:t>
      </w:r>
      <w:r w:rsidR="009C479F">
        <w:rPr>
          <w:rFonts w:ascii="Arabic Typesetting" w:hAnsi="Arabic Typesetting" w:cs="Arabic Typesetting" w:hint="cs"/>
          <w:b w:val="0"/>
          <w:bCs w:val="0"/>
          <w:iCs w:val="0"/>
          <w:caps w:val="0"/>
          <w:szCs w:val="34"/>
          <w:rtl/>
          <w:lang w:val="en-US"/>
        </w:rPr>
        <w:t>ومنها ما يلي</w:t>
      </w:r>
      <w:r>
        <w:rPr>
          <w:rFonts w:ascii="Arabic Typesetting" w:hAnsi="Arabic Typesetting" w:cs="Arabic Typesetting" w:hint="cs"/>
          <w:b w:val="0"/>
          <w:bCs w:val="0"/>
          <w:iCs w:val="0"/>
          <w:caps w:val="0"/>
          <w:szCs w:val="34"/>
          <w:rtl/>
          <w:lang w:val="en-US"/>
        </w:rPr>
        <w:t xml:space="preserve">: </w:t>
      </w:r>
      <w:r w:rsidR="009C479F">
        <w:rPr>
          <w:rFonts w:ascii="Arabic Typesetting" w:hAnsi="Arabic Typesetting" w:cs="Arabic Typesetting" w:hint="cs"/>
          <w:b w:val="0"/>
          <w:bCs w:val="0"/>
          <w:iCs w:val="0"/>
          <w:caps w:val="0"/>
          <w:szCs w:val="34"/>
          <w:rtl/>
          <w:lang w:val="en-US"/>
        </w:rPr>
        <w:t xml:space="preserve">قلّة الوعي بأهمية البحث والتطوير وما ينجم عنه من ابتكار؛ و/أو نقص القدرات اللازمة لإدارة أصول الملكية الفكرية بطريقة استراتيجية؛ و/أو قلّة الوعي بنظام الملكية الفكرية؛ و/أو النظر إلى استخدام نظام الملكية الفكرية كممارسة مكلّفة للغاية أو معقدة. وبالإضافة إلى ذلك </w:t>
      </w:r>
      <w:r w:rsidR="00147C11">
        <w:rPr>
          <w:rFonts w:ascii="Arabic Typesetting" w:hAnsi="Arabic Typesetting" w:cs="Arabic Typesetting" w:hint="cs"/>
          <w:b w:val="0"/>
          <w:bCs w:val="0"/>
          <w:iCs w:val="0"/>
          <w:caps w:val="0"/>
          <w:szCs w:val="34"/>
          <w:rtl/>
          <w:lang w:val="en-US"/>
        </w:rPr>
        <w:t>يطرح انعدام معلومات الملكية الفكرية التي يمكن الحصول عليها بسرعة وانعدام مؤسسات تدعم الشركات الصغيرة والمتوسطة بفعالية، في عدد كبير من البلدان، تحديات أمام بلوغ العدد المتنامي لتلك الشركات في بلد ما.</w:t>
      </w:r>
      <w:bookmarkEnd w:id="42"/>
    </w:p>
    <w:p w:rsidR="00147C11" w:rsidRPr="00A2151C" w:rsidRDefault="00A2151C" w:rsidP="00A2151C">
      <w:pPr>
        <w:pStyle w:val="BodyTextIndent"/>
        <w:keepNext/>
        <w:bidi/>
        <w:adjustRightInd w:val="0"/>
        <w:snapToGrid w:val="0"/>
        <w:spacing w:before="120" w:after="240" w:line="360" w:lineRule="exact"/>
        <w:ind w:left="0"/>
        <w:jc w:val="both"/>
        <w:rPr>
          <w:rFonts w:ascii="Arabic Typesetting" w:hAnsi="Arabic Typesetting" w:cs="Arabic Typesetting"/>
          <w:sz w:val="38"/>
          <w:szCs w:val="38"/>
          <w:rtl/>
        </w:rPr>
      </w:pPr>
      <w:r w:rsidRPr="00A2151C">
        <w:rPr>
          <w:rFonts w:ascii="Arabic Typesetting" w:hAnsi="Arabic Typesetting" w:cs="Arabic Typesetting"/>
          <w:sz w:val="38"/>
          <w:szCs w:val="38"/>
          <w:rtl/>
        </w:rPr>
        <w:t>استراتيجيات التنفيذ</w:t>
      </w:r>
    </w:p>
    <w:p w:rsidR="00D63590" w:rsidRDefault="00BD71E0" w:rsidP="00332987">
      <w:pPr>
        <w:pStyle w:val="StyleHeading214ptAuto"/>
        <w:numPr>
          <w:ilvl w:val="0"/>
          <w:numId w:val="95"/>
        </w:numPr>
        <w:adjustRightInd w:val="0"/>
        <w:snapToGrid w:val="0"/>
        <w:spacing w:after="240" w:line="360" w:lineRule="exact"/>
        <w:jc w:val="left"/>
        <w:rPr>
          <w:rFonts w:ascii="Arabic Typesetting" w:hAnsi="Arabic Typesetting" w:cs="Arabic Typesetting"/>
          <w:b w:val="0"/>
          <w:bCs w:val="0"/>
          <w:iCs w:val="0"/>
          <w:caps w:val="0"/>
          <w:sz w:val="30"/>
          <w:szCs w:val="34"/>
          <w:rtl/>
          <w:lang w:val="en-US"/>
        </w:rPr>
      </w:pPr>
      <w:bookmarkStart w:id="43" w:name="_Toc364355377"/>
      <w:r>
        <w:rPr>
          <w:rFonts w:ascii="Arabic Typesetting" w:hAnsi="Arabic Typesetting" w:cs="Arabic Typesetting" w:hint="cs"/>
          <w:b w:val="0"/>
          <w:bCs w:val="0"/>
          <w:iCs w:val="0"/>
          <w:caps w:val="0"/>
          <w:szCs w:val="34"/>
          <w:rtl/>
          <w:lang w:val="en-US"/>
        </w:rPr>
        <w:t xml:space="preserve">سيكون البرنامج النقطة المرجعية المركزية المخصصة داخل الويبو لقضايا الملكية الفكرية المرتبطة بالشركات الصغيرة والمتوسطة وسيسترشد في عمله بتوصيتي جدول أعمال التنمية 1 و11. وسيضمن </w:t>
      </w:r>
      <w:r w:rsidR="001364E0">
        <w:rPr>
          <w:rFonts w:ascii="Arabic Typesetting" w:hAnsi="Arabic Typesetting" w:cs="Arabic Typesetting" w:hint="cs"/>
          <w:b w:val="0"/>
          <w:bCs w:val="0"/>
          <w:iCs w:val="0"/>
          <w:caps w:val="0"/>
          <w:szCs w:val="34"/>
          <w:rtl/>
          <w:lang w:val="en-US"/>
        </w:rPr>
        <w:t xml:space="preserve">استحداث مجموعة أساسية متينة من المحتويات الخاصة بالشركات الصغيرة والمتوسطة بغرض توجيه أنشطة التدريب وتكوين الكفاءات التي تستهدف أساسا المؤسسات الداعمة لتلك الشركات وغيرها من الوسطاء والتي </w:t>
      </w:r>
      <w:r w:rsidR="00A72FC5">
        <w:rPr>
          <w:rFonts w:ascii="Arabic Typesetting" w:hAnsi="Arabic Typesetting" w:cs="Arabic Typesetting" w:hint="cs"/>
          <w:b w:val="0"/>
          <w:bCs w:val="0"/>
          <w:iCs w:val="0"/>
          <w:caps w:val="0"/>
          <w:szCs w:val="34"/>
          <w:rtl/>
          <w:lang w:val="en-US"/>
        </w:rPr>
        <w:t>ي</w:t>
      </w:r>
      <w:r w:rsidR="001364E0">
        <w:rPr>
          <w:rFonts w:ascii="Arabic Typesetting" w:hAnsi="Arabic Typesetting" w:cs="Arabic Typesetting" w:hint="cs"/>
          <w:b w:val="0"/>
          <w:bCs w:val="0"/>
          <w:iCs w:val="0"/>
          <w:caps w:val="0"/>
          <w:szCs w:val="34"/>
          <w:rtl/>
          <w:lang w:val="en-US"/>
        </w:rPr>
        <w:t xml:space="preserve">ضطلع بها </w:t>
      </w:r>
      <w:r w:rsidR="00A72FC5">
        <w:rPr>
          <w:rFonts w:ascii="Arabic Typesetting" w:hAnsi="Arabic Typesetting" w:cs="Arabic Typesetting" w:hint="cs"/>
          <w:b w:val="0"/>
          <w:bCs w:val="0"/>
          <w:iCs w:val="0"/>
          <w:caps w:val="0"/>
          <w:szCs w:val="34"/>
          <w:rtl/>
          <w:lang w:val="en-US"/>
        </w:rPr>
        <w:t>البرنامج نفسه</w:t>
      </w:r>
      <w:r w:rsidR="001364E0">
        <w:rPr>
          <w:rFonts w:ascii="Arabic Typesetting" w:hAnsi="Arabic Typesetting" w:cs="Arabic Typesetting" w:hint="cs"/>
          <w:b w:val="0"/>
          <w:bCs w:val="0"/>
          <w:iCs w:val="0"/>
          <w:caps w:val="0"/>
          <w:szCs w:val="34"/>
          <w:rtl/>
          <w:lang w:val="en-US"/>
        </w:rPr>
        <w:t xml:space="preserve">، </w:t>
      </w:r>
      <w:r w:rsidR="00A72FC5">
        <w:rPr>
          <w:rFonts w:ascii="Arabic Typesetting" w:hAnsi="Arabic Typesetting" w:cs="Arabic Typesetting" w:hint="cs"/>
          <w:b w:val="0"/>
          <w:bCs w:val="0"/>
          <w:iCs w:val="0"/>
          <w:caps w:val="0"/>
          <w:szCs w:val="34"/>
          <w:rtl/>
          <w:lang w:val="en-US"/>
        </w:rPr>
        <w:t>البرنامج 10 (</w:t>
      </w:r>
      <w:r w:rsidR="001364E0">
        <w:rPr>
          <w:rFonts w:ascii="Arabic Typesetting" w:hAnsi="Arabic Typesetting" w:cs="Arabic Typesetting" w:hint="cs"/>
          <w:b w:val="0"/>
          <w:bCs w:val="0"/>
          <w:iCs w:val="0"/>
          <w:caps w:val="0"/>
          <w:szCs w:val="34"/>
          <w:rtl/>
          <w:lang w:val="en-US"/>
        </w:rPr>
        <w:t>بعض البلدان في أوروبا وآسيا) وبرامج التعلّم عن بعد في أكاديمية الويبو (البرنامج 11)</w:t>
      </w:r>
      <w:r w:rsidR="00A72FC5">
        <w:rPr>
          <w:rFonts w:ascii="Arabic Typesetting" w:hAnsi="Arabic Typesetting" w:cs="Arabic Typesetting" w:hint="cs"/>
          <w:b w:val="0"/>
          <w:bCs w:val="0"/>
          <w:iCs w:val="0"/>
          <w:caps w:val="0"/>
          <w:szCs w:val="34"/>
          <w:rtl/>
          <w:lang w:val="en-US"/>
        </w:rPr>
        <w:t>، وتوفير تلك الأنشطة في مجال التدريب وتكوين الكفاءات بالتعاون مع البرنامج</w:t>
      </w:r>
      <w:r w:rsidR="00A72FC5">
        <w:rPr>
          <w:rFonts w:ascii="Arabic Typesetting" w:hAnsi="Arabic Typesetting" w:cs="Arabic Typesetting" w:hint="eastAsia"/>
          <w:b w:val="0"/>
          <w:bCs w:val="0"/>
          <w:iCs w:val="0"/>
          <w:caps w:val="0"/>
          <w:szCs w:val="34"/>
          <w:rtl/>
          <w:lang w:val="en-US"/>
        </w:rPr>
        <w:t> </w:t>
      </w:r>
      <w:r w:rsidR="00332987">
        <w:rPr>
          <w:rFonts w:ascii="Arabic Typesetting" w:hAnsi="Arabic Typesetting" w:cs="Arabic Typesetting" w:hint="cs"/>
          <w:b w:val="0"/>
          <w:bCs w:val="0"/>
          <w:iCs w:val="0"/>
          <w:caps w:val="0"/>
          <w:szCs w:val="34"/>
          <w:rtl/>
          <w:lang w:val="en-US"/>
        </w:rPr>
        <w:t>9</w:t>
      </w:r>
      <w:r w:rsidR="001364E0">
        <w:rPr>
          <w:rFonts w:ascii="Arabic Typesetting" w:hAnsi="Arabic Typesetting" w:cs="Arabic Typesetting" w:hint="cs"/>
          <w:b w:val="0"/>
          <w:bCs w:val="0"/>
          <w:iCs w:val="0"/>
          <w:caps w:val="0"/>
          <w:szCs w:val="34"/>
          <w:rtl/>
          <w:lang w:val="en-US"/>
        </w:rPr>
        <w:t xml:space="preserve">. وسينطوي ذلك على </w:t>
      </w:r>
      <w:r w:rsidR="00D121D7">
        <w:rPr>
          <w:rFonts w:ascii="Arabic Typesetting" w:hAnsi="Arabic Typesetting" w:cs="Arabic Typesetting" w:hint="cs"/>
          <w:b w:val="0"/>
          <w:bCs w:val="0"/>
          <w:iCs w:val="0"/>
          <w:caps w:val="0"/>
          <w:szCs w:val="34"/>
          <w:rtl/>
          <w:lang w:val="en-US"/>
        </w:rPr>
        <w:t>استحداث مواد تتناسب مع احتياجات الشركات الصغيرة والمتوسطة</w:t>
      </w:r>
      <w:r w:rsidR="00332987">
        <w:rPr>
          <w:rFonts w:ascii="Arabic Typesetting" w:hAnsi="Arabic Typesetting" w:cs="Arabic Typesetting" w:hint="cs"/>
          <w:b w:val="0"/>
          <w:bCs w:val="0"/>
          <w:iCs w:val="0"/>
          <w:caps w:val="0"/>
          <w:szCs w:val="34"/>
          <w:rtl/>
          <w:lang w:val="en-US"/>
        </w:rPr>
        <w:t>، والمتاحة للتكييف،</w:t>
      </w:r>
      <w:r w:rsidR="00D121D7">
        <w:rPr>
          <w:rFonts w:ascii="Arabic Typesetting" w:hAnsi="Arabic Typesetting" w:cs="Arabic Typesetting" w:hint="cs"/>
          <w:b w:val="0"/>
          <w:bCs w:val="0"/>
          <w:iCs w:val="0"/>
          <w:caps w:val="0"/>
          <w:szCs w:val="34"/>
          <w:rtl/>
          <w:lang w:val="en-US"/>
        </w:rPr>
        <w:t xml:space="preserve"> </w:t>
      </w:r>
      <w:r w:rsidR="004834B8">
        <w:rPr>
          <w:rFonts w:ascii="Arabic Typesetting" w:hAnsi="Arabic Typesetting" w:cs="Arabic Typesetting" w:hint="cs"/>
          <w:b w:val="0"/>
          <w:bCs w:val="0"/>
          <w:iCs w:val="0"/>
          <w:caps w:val="0"/>
          <w:szCs w:val="34"/>
          <w:rtl/>
          <w:lang w:val="en-US"/>
        </w:rPr>
        <w:t xml:space="preserve">وتحديد الممارسات الجيدة (التي ينبغي، في جملة أمور أخرى، </w:t>
      </w:r>
      <w:proofErr w:type="spellStart"/>
      <w:r w:rsidR="004834B8">
        <w:rPr>
          <w:rFonts w:ascii="Arabic Typesetting" w:hAnsi="Arabic Typesetting" w:cs="Arabic Typesetting" w:hint="cs"/>
          <w:b w:val="0"/>
          <w:bCs w:val="0"/>
          <w:iCs w:val="0"/>
          <w:caps w:val="0"/>
          <w:szCs w:val="34"/>
          <w:rtl/>
          <w:lang w:val="en-US"/>
        </w:rPr>
        <w:t>إدارجها</w:t>
      </w:r>
      <w:proofErr w:type="spellEnd"/>
      <w:r w:rsidR="004834B8">
        <w:rPr>
          <w:rFonts w:ascii="Arabic Typesetting" w:hAnsi="Arabic Typesetting" w:cs="Arabic Typesetting" w:hint="cs"/>
          <w:b w:val="0"/>
          <w:bCs w:val="0"/>
          <w:iCs w:val="0"/>
          <w:caps w:val="0"/>
          <w:szCs w:val="34"/>
          <w:rtl/>
          <w:lang w:val="en-US"/>
        </w:rPr>
        <w:t xml:space="preserve"> في قاعدة</w:t>
      </w:r>
      <w:r w:rsidR="004834B8">
        <w:rPr>
          <w:rFonts w:ascii="Arabic Typesetting" w:hAnsi="Arabic Typesetting" w:cs="Arabic Typesetting" w:hint="eastAsia"/>
          <w:b w:val="0"/>
          <w:bCs w:val="0"/>
          <w:iCs w:val="0"/>
          <w:caps w:val="0"/>
          <w:szCs w:val="34"/>
          <w:rtl/>
          <w:lang w:val="en-US"/>
        </w:rPr>
        <w:t> </w:t>
      </w:r>
      <w:r w:rsidR="004834B8">
        <w:rPr>
          <w:rFonts w:ascii="Arabic Typesetting" w:hAnsi="Arabic Typesetting" w:cs="Arabic Typesetting" w:hint="cs"/>
          <w:b w:val="0"/>
          <w:bCs w:val="0"/>
          <w:iCs w:val="0"/>
          <w:caps w:val="0"/>
          <w:szCs w:val="34"/>
          <w:rtl/>
          <w:lang w:val="en-US"/>
        </w:rPr>
        <w:t>البيانات</w:t>
      </w:r>
      <w:r w:rsidR="004834B8">
        <w:rPr>
          <w:rFonts w:ascii="Arabic Typesetting" w:hAnsi="Arabic Typesetting" w:cs="Arabic Typesetting" w:hint="eastAsia"/>
          <w:b w:val="0"/>
          <w:bCs w:val="0"/>
          <w:iCs w:val="0"/>
          <w:caps w:val="0"/>
          <w:szCs w:val="34"/>
          <w:rtl/>
          <w:lang w:val="en-US"/>
        </w:rPr>
        <w:t> </w:t>
      </w:r>
      <w:proofErr w:type="spellStart"/>
      <w:r w:rsidR="004834B8" w:rsidRPr="004834B8">
        <w:rPr>
          <w:rFonts w:ascii="Arabic Typesetting" w:hAnsi="Arabic Typesetting" w:cs="Arabic Typesetting"/>
          <w:b w:val="0"/>
          <w:bCs w:val="0"/>
          <w:iCs w:val="0"/>
          <w:caps w:val="0"/>
          <w:sz w:val="30"/>
          <w:szCs w:val="34"/>
          <w:lang w:val="en-US"/>
        </w:rPr>
        <w:t>IpAdvantage</w:t>
      </w:r>
      <w:proofErr w:type="spellEnd"/>
      <w:r w:rsidR="004834B8">
        <w:rPr>
          <w:rFonts w:ascii="Arabic Typesetting" w:hAnsi="Arabic Typesetting" w:cs="Arabic Typesetting" w:hint="cs"/>
          <w:b w:val="0"/>
          <w:bCs w:val="0"/>
          <w:iCs w:val="0"/>
          <w:caps w:val="0"/>
          <w:sz w:val="30"/>
          <w:szCs w:val="34"/>
          <w:rtl/>
          <w:lang w:val="en-US"/>
        </w:rPr>
        <w:t>) فيما يتعلق باستخدام نظام الملكية الفكرية من قبل الشركات الصغيرة والمتوسطة لإثبات الأثر الإيجابي على إمكانية جني الفوائد الاقتصادية وعلى العمالة والقدرة التنافسية. كما سيتم استكشاف فرص التعاون مع منظمات دولية أخرى لها برامج مخصّصة لدعم الشركات الصغيرة والمتوسطة وذلك من أجل تعزيز استحداث المحتويات الوجيهة.</w:t>
      </w:r>
      <w:bookmarkEnd w:id="43"/>
      <w:r w:rsidR="00332987">
        <w:rPr>
          <w:rFonts w:ascii="Arabic Typesetting" w:hAnsi="Arabic Typesetting" w:cs="Arabic Typesetting" w:hint="cs"/>
          <w:b w:val="0"/>
          <w:bCs w:val="0"/>
          <w:iCs w:val="0"/>
          <w:caps w:val="0"/>
          <w:sz w:val="30"/>
          <w:szCs w:val="34"/>
          <w:rtl/>
          <w:lang w:val="en-US"/>
        </w:rPr>
        <w:t xml:space="preserve"> وستكون أنشطة التدريب وتكوين الكفاءات قائمة على المواد التي يطوّرها هذا البرنامج.</w:t>
      </w:r>
    </w:p>
    <w:p w:rsidR="004834B8" w:rsidRDefault="00973959" w:rsidP="003D4220">
      <w:pPr>
        <w:pStyle w:val="StyleHeading214ptAuto"/>
        <w:numPr>
          <w:ilvl w:val="0"/>
          <w:numId w:val="95"/>
        </w:numPr>
        <w:adjustRightInd w:val="0"/>
        <w:snapToGrid w:val="0"/>
        <w:spacing w:after="240" w:line="360" w:lineRule="exact"/>
        <w:jc w:val="left"/>
        <w:rPr>
          <w:rFonts w:ascii="Arabic Typesetting" w:hAnsi="Arabic Typesetting" w:cs="Arabic Typesetting"/>
          <w:b w:val="0"/>
          <w:bCs w:val="0"/>
          <w:iCs w:val="0"/>
          <w:caps w:val="0"/>
          <w:sz w:val="30"/>
          <w:szCs w:val="34"/>
          <w:rtl/>
          <w:lang w:val="en-US"/>
        </w:rPr>
      </w:pPr>
      <w:bookmarkStart w:id="44" w:name="_Toc364355378"/>
      <w:r>
        <w:rPr>
          <w:rFonts w:ascii="Arabic Typesetting" w:hAnsi="Arabic Typesetting" w:cs="Arabic Typesetting" w:hint="cs"/>
          <w:b w:val="0"/>
          <w:bCs w:val="0"/>
          <w:iCs w:val="0"/>
          <w:caps w:val="0"/>
          <w:sz w:val="30"/>
          <w:szCs w:val="34"/>
          <w:rtl/>
          <w:lang w:val="en-US"/>
        </w:rPr>
        <w:t>وعلاوة على ذلك ولبلوغ أعلى مستوى ممكن من التوعية الموجهة مباشرة للشركات الصغيرة والمتوسطة، سيواصل البر</w:t>
      </w:r>
      <w:r w:rsidR="00496F8E">
        <w:rPr>
          <w:rFonts w:ascii="Arabic Typesetting" w:hAnsi="Arabic Typesetting" w:cs="Arabic Typesetting" w:hint="cs"/>
          <w:b w:val="0"/>
          <w:bCs w:val="0"/>
          <w:iCs w:val="0"/>
          <w:caps w:val="0"/>
          <w:sz w:val="30"/>
          <w:szCs w:val="34"/>
          <w:rtl/>
          <w:lang w:val="en-US"/>
        </w:rPr>
        <w:t>نامج تحديث موقع الويبو الخاص ب</w:t>
      </w:r>
      <w:r>
        <w:rPr>
          <w:rFonts w:ascii="Arabic Typesetting" w:hAnsi="Arabic Typesetting" w:cs="Arabic Typesetting" w:hint="cs"/>
          <w:b w:val="0"/>
          <w:bCs w:val="0"/>
          <w:iCs w:val="0"/>
          <w:caps w:val="0"/>
          <w:sz w:val="30"/>
          <w:szCs w:val="34"/>
          <w:rtl/>
          <w:lang w:val="en-US"/>
        </w:rPr>
        <w:t>تلك الشرك</w:t>
      </w:r>
      <w:r w:rsidR="00496F8E">
        <w:rPr>
          <w:rFonts w:ascii="Arabic Typesetting" w:hAnsi="Arabic Typesetting" w:cs="Arabic Typesetting" w:hint="cs"/>
          <w:b w:val="0"/>
          <w:bCs w:val="0"/>
          <w:iCs w:val="0"/>
          <w:caps w:val="0"/>
          <w:sz w:val="30"/>
          <w:szCs w:val="34"/>
          <w:rtl/>
          <w:lang w:val="en-US"/>
        </w:rPr>
        <w:t>ات وإصدار نشرة الأخبار المتعلقة بها.</w:t>
      </w:r>
      <w:bookmarkEnd w:id="44"/>
    </w:p>
    <w:p w:rsidR="00496F8E" w:rsidRDefault="00496F8E" w:rsidP="00BD7AE2">
      <w:pPr>
        <w:pStyle w:val="StyleHeading214ptAuto"/>
        <w:numPr>
          <w:ilvl w:val="0"/>
          <w:numId w:val="95"/>
        </w:numPr>
        <w:adjustRightInd w:val="0"/>
        <w:snapToGrid w:val="0"/>
        <w:spacing w:after="240" w:line="360" w:lineRule="exact"/>
        <w:jc w:val="left"/>
        <w:rPr>
          <w:rFonts w:ascii="Arabic Typesetting" w:hAnsi="Arabic Typesetting" w:cs="Arabic Typesetting"/>
          <w:b w:val="0"/>
          <w:bCs w:val="0"/>
          <w:iCs w:val="0"/>
          <w:caps w:val="0"/>
          <w:sz w:val="30"/>
          <w:szCs w:val="34"/>
          <w:lang w:val="en-US"/>
        </w:rPr>
      </w:pPr>
      <w:bookmarkStart w:id="45" w:name="_Toc364355379"/>
      <w:r>
        <w:rPr>
          <w:rFonts w:ascii="Arabic Typesetting" w:hAnsi="Arabic Typesetting" w:cs="Arabic Typesetting" w:hint="cs"/>
          <w:b w:val="0"/>
          <w:bCs w:val="0"/>
          <w:iCs w:val="0"/>
          <w:caps w:val="0"/>
          <w:sz w:val="30"/>
          <w:szCs w:val="34"/>
          <w:rtl/>
          <w:lang w:val="en-US"/>
        </w:rPr>
        <w:t xml:space="preserve">وستحظى عمليتا رصد وتقييم عمل الويبو في مجال الشركات الصغيرة والمتوسطة باهتمام خاص في الثنائية 2014/15 طبقا لإطار الويبو للإدارة القائمة على النتائج. وستوضع أدوات فعالة لجمع بيانات الأداء الخاصة بمؤشرات الأداء في كل البرامج </w:t>
      </w:r>
      <w:r>
        <w:rPr>
          <w:rFonts w:ascii="Arabic Typesetting" w:hAnsi="Arabic Typesetting" w:cs="Arabic Typesetting" w:hint="cs"/>
          <w:b w:val="0"/>
          <w:bCs w:val="0"/>
          <w:iCs w:val="0"/>
          <w:caps w:val="0"/>
          <w:sz w:val="30"/>
          <w:szCs w:val="34"/>
          <w:rtl/>
          <w:lang w:val="en-US"/>
        </w:rPr>
        <w:lastRenderedPageBreak/>
        <w:t xml:space="preserve">المعنية (10 و30) وذلك بالتعاون الوثيق مع تلك البرامج. وسيشمل ذلك إعداد دراسات استقصائية </w:t>
      </w:r>
      <w:r w:rsidR="00BD7AE2">
        <w:rPr>
          <w:rFonts w:ascii="Arabic Typesetting" w:hAnsi="Arabic Typesetting" w:cs="Arabic Typesetting" w:hint="cs"/>
          <w:b w:val="0"/>
          <w:bCs w:val="0"/>
          <w:iCs w:val="0"/>
          <w:caps w:val="0"/>
          <w:sz w:val="30"/>
          <w:szCs w:val="34"/>
          <w:rtl/>
          <w:lang w:val="en-US"/>
        </w:rPr>
        <w:t xml:space="preserve">لقياس </w:t>
      </w:r>
      <w:r>
        <w:rPr>
          <w:rFonts w:ascii="Arabic Typesetting" w:hAnsi="Arabic Typesetting" w:cs="Arabic Typesetting" w:hint="cs"/>
          <w:b w:val="0"/>
          <w:bCs w:val="0"/>
          <w:iCs w:val="0"/>
          <w:caps w:val="0"/>
          <w:sz w:val="30"/>
          <w:szCs w:val="34"/>
          <w:rtl/>
          <w:lang w:val="en-US"/>
        </w:rPr>
        <w:t xml:space="preserve">الرضا عن أنشطة تكوين الكفاءات </w:t>
      </w:r>
      <w:r w:rsidR="00BD7AE2">
        <w:rPr>
          <w:rFonts w:ascii="Arabic Typesetting" w:hAnsi="Arabic Typesetting" w:cs="Arabic Typesetting" w:hint="cs"/>
          <w:b w:val="0"/>
          <w:bCs w:val="0"/>
          <w:iCs w:val="0"/>
          <w:caps w:val="0"/>
          <w:sz w:val="30"/>
          <w:szCs w:val="34"/>
          <w:rtl/>
          <w:lang w:val="en-US"/>
        </w:rPr>
        <w:t xml:space="preserve">لدى </w:t>
      </w:r>
      <w:r>
        <w:rPr>
          <w:rFonts w:ascii="Arabic Typesetting" w:hAnsi="Arabic Typesetting" w:cs="Arabic Typesetting" w:hint="cs"/>
          <w:b w:val="0"/>
          <w:bCs w:val="0"/>
          <w:iCs w:val="0"/>
          <w:caps w:val="0"/>
          <w:sz w:val="30"/>
          <w:szCs w:val="34"/>
          <w:rtl/>
          <w:lang w:val="en-US"/>
        </w:rPr>
        <w:t xml:space="preserve">المؤسسات الداعمة للشركات الصغيرة والمتوسطة وتعقّب الخدمات </w:t>
      </w:r>
      <w:r w:rsidR="00293EC7">
        <w:rPr>
          <w:rFonts w:ascii="Arabic Typesetting" w:hAnsi="Arabic Typesetting" w:cs="Arabic Typesetting" w:hint="cs"/>
          <w:b w:val="0"/>
          <w:bCs w:val="0"/>
          <w:iCs w:val="0"/>
          <w:caps w:val="0"/>
          <w:sz w:val="30"/>
          <w:szCs w:val="34"/>
          <w:rtl/>
          <w:lang w:val="en-US"/>
        </w:rPr>
        <w:t>ومعلومات الملكية الفكرية التي توفرها المؤسسات الداعمة المذكورة لتلك الشركات.</w:t>
      </w:r>
      <w:bookmarkEnd w:id="45"/>
    </w:p>
    <w:p w:rsidR="00006E77" w:rsidRDefault="00006E77" w:rsidP="00BD7AE2">
      <w:pPr>
        <w:pStyle w:val="StyleHeading214ptAuto"/>
        <w:numPr>
          <w:ilvl w:val="0"/>
          <w:numId w:val="95"/>
        </w:numPr>
        <w:adjustRightInd w:val="0"/>
        <w:snapToGrid w:val="0"/>
        <w:spacing w:after="240" w:line="360" w:lineRule="exact"/>
        <w:jc w:val="left"/>
        <w:rPr>
          <w:rFonts w:ascii="Arabic Typesetting" w:hAnsi="Arabic Typesetting" w:cs="Arabic Typesetting"/>
          <w:b w:val="0"/>
          <w:bCs w:val="0"/>
          <w:iCs w:val="0"/>
          <w:caps w:val="0"/>
          <w:sz w:val="30"/>
          <w:szCs w:val="34"/>
          <w:lang w:val="en-US"/>
        </w:rPr>
      </w:pPr>
      <w:r>
        <w:rPr>
          <w:rFonts w:ascii="Arabic Typesetting" w:hAnsi="Arabic Typesetting" w:cs="Arabic Typesetting" w:hint="cs"/>
          <w:b w:val="0"/>
          <w:bCs w:val="0"/>
          <w:iCs w:val="0"/>
          <w:caps w:val="0"/>
          <w:sz w:val="30"/>
          <w:szCs w:val="34"/>
          <w:rtl/>
          <w:lang w:val="en-US"/>
        </w:rPr>
        <w:t xml:space="preserve">وكانت أنشطة دعم البنية التحتية الابتكارية من خلال إنشاء مكاتب نقل التكنولوجيا قد استُهلّت في إطار منهج رائد في مناطق معيّنة خلال الثنائية 2012/13. والهدف من مكاتب نقل التكنولوجيا هو تعزيز الكفاءة الوطنية لإدارة الملكية الفكرية بطريقة مستقلة انطلاقا من المراحل الأولى لنتائج البحث إلى غاية </w:t>
      </w:r>
      <w:proofErr w:type="spellStart"/>
      <w:r>
        <w:rPr>
          <w:rFonts w:ascii="Arabic Typesetting" w:hAnsi="Arabic Typesetting" w:cs="Arabic Typesetting" w:hint="cs"/>
          <w:b w:val="0"/>
          <w:bCs w:val="0"/>
          <w:iCs w:val="0"/>
          <w:caps w:val="0"/>
          <w:sz w:val="30"/>
          <w:szCs w:val="34"/>
          <w:rtl/>
          <w:lang w:val="en-US"/>
        </w:rPr>
        <w:t>االتسويق</w:t>
      </w:r>
      <w:proofErr w:type="spellEnd"/>
      <w:r>
        <w:rPr>
          <w:rFonts w:ascii="Arabic Typesetting" w:hAnsi="Arabic Typesetting" w:cs="Arabic Typesetting" w:hint="cs"/>
          <w:b w:val="0"/>
          <w:bCs w:val="0"/>
          <w:iCs w:val="0"/>
          <w:caps w:val="0"/>
          <w:sz w:val="30"/>
          <w:szCs w:val="34"/>
          <w:rtl/>
          <w:lang w:val="en-US"/>
        </w:rPr>
        <w:t xml:space="preserve"> أو الترخيص أو فتح شركات ناشئة.</w:t>
      </w:r>
    </w:p>
    <w:p w:rsidR="00E26B89" w:rsidRDefault="00E26B89" w:rsidP="005E1726">
      <w:pPr>
        <w:pStyle w:val="StyleHeading214ptAuto"/>
        <w:numPr>
          <w:ilvl w:val="0"/>
          <w:numId w:val="95"/>
        </w:numPr>
        <w:adjustRightInd w:val="0"/>
        <w:snapToGrid w:val="0"/>
        <w:spacing w:after="240" w:line="360" w:lineRule="exact"/>
        <w:jc w:val="left"/>
        <w:rPr>
          <w:rFonts w:ascii="Arabic Typesetting" w:hAnsi="Arabic Typesetting" w:cs="Arabic Typesetting"/>
          <w:b w:val="0"/>
          <w:bCs w:val="0"/>
          <w:iCs w:val="0"/>
          <w:caps w:val="0"/>
          <w:sz w:val="30"/>
          <w:szCs w:val="34"/>
          <w:lang w:val="en-US"/>
        </w:rPr>
      </w:pPr>
      <w:r>
        <w:rPr>
          <w:rFonts w:ascii="Arabic Typesetting" w:hAnsi="Arabic Typesetting" w:cs="Arabic Typesetting" w:hint="cs"/>
          <w:b w:val="0"/>
          <w:bCs w:val="0"/>
          <w:iCs w:val="0"/>
          <w:caps w:val="0"/>
          <w:sz w:val="30"/>
          <w:szCs w:val="34"/>
          <w:rtl/>
          <w:lang w:val="en-US"/>
        </w:rPr>
        <w:t xml:space="preserve">واستنادا إلى دراسات تقييم الاحتياجات التي أجريت في العديد من البلدان في الثنائية الجارية، سيكون العمل في 2014/15 مركّزا على تحديد خطط العمل وتنفيذها من أجل استحداث مكاتب نقل التكنولوجيا تعمل بكامل قدراتها. </w:t>
      </w:r>
      <w:r w:rsidR="007110DE">
        <w:rPr>
          <w:rFonts w:ascii="Arabic Typesetting" w:hAnsi="Arabic Typesetting" w:cs="Arabic Typesetting" w:hint="cs"/>
          <w:b w:val="0"/>
          <w:bCs w:val="0"/>
          <w:iCs w:val="0"/>
          <w:caps w:val="0"/>
          <w:sz w:val="30"/>
          <w:szCs w:val="34"/>
          <w:rtl/>
          <w:lang w:val="en-US"/>
        </w:rPr>
        <w:t xml:space="preserve">وسيتم التركيز بصورة خاصة على استمرارية تلك المكاتب على المدى الطويل، وسيكون ذلك جزءا لا </w:t>
      </w:r>
      <w:proofErr w:type="spellStart"/>
      <w:r w:rsidR="007110DE">
        <w:rPr>
          <w:rFonts w:ascii="Arabic Typesetting" w:hAnsi="Arabic Typesetting" w:cs="Arabic Typesetting" w:hint="cs"/>
          <w:b w:val="0"/>
          <w:bCs w:val="0"/>
          <w:iCs w:val="0"/>
          <w:caps w:val="0"/>
          <w:sz w:val="30"/>
          <w:szCs w:val="34"/>
          <w:rtl/>
          <w:lang w:val="en-US"/>
        </w:rPr>
        <w:t>يتجزء</w:t>
      </w:r>
      <w:proofErr w:type="spellEnd"/>
      <w:r w:rsidR="007110DE">
        <w:rPr>
          <w:rFonts w:ascii="Arabic Typesetting" w:hAnsi="Arabic Typesetting" w:cs="Arabic Typesetting" w:hint="cs"/>
          <w:b w:val="0"/>
          <w:bCs w:val="0"/>
          <w:iCs w:val="0"/>
          <w:caps w:val="0"/>
          <w:sz w:val="30"/>
          <w:szCs w:val="34"/>
          <w:rtl/>
          <w:lang w:val="en-US"/>
        </w:rPr>
        <w:t xml:space="preserve"> من عملية التنفيذ. </w:t>
      </w:r>
      <w:r w:rsidR="005E1726">
        <w:rPr>
          <w:rFonts w:ascii="Arabic Typesetting" w:hAnsi="Arabic Typesetting" w:cs="Arabic Typesetting" w:hint="cs"/>
          <w:b w:val="0"/>
          <w:bCs w:val="0"/>
          <w:iCs w:val="0"/>
          <w:caps w:val="0"/>
          <w:sz w:val="30"/>
          <w:szCs w:val="34"/>
          <w:rtl/>
          <w:lang w:val="en-US"/>
        </w:rPr>
        <w:t>وستتم عملية تنفيذ مكاتب نقل التكنولوجيا بالتنسيق الوثيق مع البرنامجين 9 و10.</w:t>
      </w:r>
    </w:p>
    <w:p w:rsidR="005E1726" w:rsidRDefault="005E1726" w:rsidP="005E1726">
      <w:pPr>
        <w:pStyle w:val="StyleHeading214ptAuto"/>
        <w:numPr>
          <w:ilvl w:val="0"/>
          <w:numId w:val="95"/>
        </w:numPr>
        <w:adjustRightInd w:val="0"/>
        <w:snapToGrid w:val="0"/>
        <w:spacing w:after="240" w:line="360" w:lineRule="exact"/>
        <w:jc w:val="left"/>
        <w:rPr>
          <w:rFonts w:ascii="Arabic Typesetting" w:hAnsi="Arabic Typesetting" w:cs="Arabic Typesetting"/>
          <w:b w:val="0"/>
          <w:bCs w:val="0"/>
          <w:iCs w:val="0"/>
          <w:caps w:val="0"/>
          <w:sz w:val="30"/>
          <w:szCs w:val="34"/>
          <w:lang w:val="en-US"/>
        </w:rPr>
      </w:pPr>
      <w:r>
        <w:rPr>
          <w:rFonts w:ascii="Arabic Typesetting" w:hAnsi="Arabic Typesetting" w:cs="Arabic Typesetting" w:hint="cs"/>
          <w:b w:val="0"/>
          <w:bCs w:val="0"/>
          <w:iCs w:val="0"/>
          <w:caps w:val="0"/>
          <w:sz w:val="30"/>
          <w:szCs w:val="34"/>
          <w:rtl/>
          <w:lang w:val="en-US"/>
        </w:rPr>
        <w:t xml:space="preserve">وسيواصل البرنامج تطوير خبرات واسعة النطاق </w:t>
      </w:r>
      <w:r w:rsidR="00B50533">
        <w:rPr>
          <w:rFonts w:ascii="Arabic Typesetting" w:hAnsi="Arabic Typesetting" w:cs="Arabic Typesetting" w:hint="cs"/>
          <w:b w:val="0"/>
          <w:bCs w:val="0"/>
          <w:iCs w:val="0"/>
          <w:caps w:val="0"/>
          <w:sz w:val="30"/>
          <w:szCs w:val="34"/>
          <w:rtl/>
          <w:lang w:val="en-US"/>
        </w:rPr>
        <w:t xml:space="preserve">لفائدة واضعي السياسات وقاعدة البحث (الجامعات ومراكز البحث العامة). وبالنسبة إلى واضعي السياسات، سوف يرمي هذا البرنامج إلى تحسين الكفاءات الوطنية والإقليمية لإدماج أنظمة الملكية الفكرية في صياغة سياسات الابتكار. وستحصل قاعدة البحث على المساعدة في تنفيذ نماذج مخصّصة لبنى الابتكار </w:t>
      </w:r>
      <w:proofErr w:type="spellStart"/>
      <w:r w:rsidR="00B50533">
        <w:rPr>
          <w:rFonts w:ascii="Arabic Typesetting" w:hAnsi="Arabic Typesetting" w:cs="Arabic Typesetting" w:hint="cs"/>
          <w:b w:val="0"/>
          <w:bCs w:val="0"/>
          <w:iCs w:val="0"/>
          <w:caps w:val="0"/>
          <w:sz w:val="30"/>
          <w:szCs w:val="34"/>
          <w:rtl/>
          <w:lang w:val="en-US"/>
        </w:rPr>
        <w:t>التجتية</w:t>
      </w:r>
      <w:proofErr w:type="spellEnd"/>
      <w:r w:rsidR="00B50533">
        <w:rPr>
          <w:rFonts w:ascii="Arabic Typesetting" w:hAnsi="Arabic Typesetting" w:cs="Arabic Typesetting" w:hint="cs"/>
          <w:b w:val="0"/>
          <w:bCs w:val="0"/>
          <w:iCs w:val="0"/>
          <w:caps w:val="0"/>
          <w:sz w:val="30"/>
          <w:szCs w:val="34"/>
          <w:rtl/>
          <w:lang w:val="en-US"/>
        </w:rPr>
        <w:t xml:space="preserve"> وفي تطوير رأس المال البشر المؤهل والقادر على تسويق الملكية الفكرية وفقا للاستراتيجية المرسومة من أجل تحقيق النمو الاقتصادي.</w:t>
      </w:r>
    </w:p>
    <w:p w:rsidR="00D25463" w:rsidRDefault="00D25463" w:rsidP="005E1726">
      <w:pPr>
        <w:pStyle w:val="StyleHeading214ptAuto"/>
        <w:numPr>
          <w:ilvl w:val="0"/>
          <w:numId w:val="95"/>
        </w:numPr>
        <w:adjustRightInd w:val="0"/>
        <w:snapToGrid w:val="0"/>
        <w:spacing w:after="240" w:line="360" w:lineRule="exact"/>
        <w:jc w:val="left"/>
        <w:rPr>
          <w:rFonts w:ascii="Arabic Typesetting" w:hAnsi="Arabic Typesetting" w:cs="Arabic Typesetting"/>
          <w:b w:val="0"/>
          <w:bCs w:val="0"/>
          <w:iCs w:val="0"/>
          <w:caps w:val="0"/>
          <w:sz w:val="30"/>
          <w:szCs w:val="34"/>
          <w:lang w:val="en-US"/>
        </w:rPr>
      </w:pPr>
      <w:r>
        <w:rPr>
          <w:rFonts w:ascii="Arabic Typesetting" w:hAnsi="Arabic Typesetting" w:cs="Arabic Typesetting" w:hint="cs"/>
          <w:b w:val="0"/>
          <w:bCs w:val="0"/>
          <w:iCs w:val="0"/>
          <w:caps w:val="0"/>
          <w:sz w:val="30"/>
          <w:szCs w:val="34"/>
          <w:rtl/>
          <w:lang w:val="en-US"/>
        </w:rPr>
        <w:t>وسياق تطبيق تلك الاستراتيجيات وسعيا إلى ضمان الفعالية وتفاديا للازدواجية، سيواصل هذا البرنامج تنسيق أعماله مع البرامج 1 و2 و3 و5 و6 و7 و9 و10 و11 و16 و18 و20 و31 بشأن القضايا المعنية.</w:t>
      </w:r>
    </w:p>
    <w:p w:rsidR="00900200" w:rsidRPr="005E1726" w:rsidRDefault="00900200" w:rsidP="00900200">
      <w:pPr>
        <w:pStyle w:val="StyleHeading214ptAuto"/>
        <w:tabs>
          <w:tab w:val="clear" w:pos="567"/>
        </w:tabs>
        <w:adjustRightInd w:val="0"/>
        <w:snapToGrid w:val="0"/>
        <w:spacing w:after="240" w:line="360" w:lineRule="exact"/>
        <w:ind w:left="-1" w:firstLine="0"/>
        <w:jc w:val="left"/>
        <w:rPr>
          <w:rFonts w:ascii="Arabic Typesetting" w:hAnsi="Arabic Typesetting" w:cs="Arabic Typesetting"/>
          <w:b w:val="0"/>
          <w:bCs w:val="0"/>
          <w:iCs w:val="0"/>
          <w:caps w:val="0"/>
          <w:sz w:val="30"/>
          <w:szCs w:val="34"/>
          <w:rtl/>
          <w:lang w:val="en-US"/>
        </w:rPr>
      </w:pPr>
    </w:p>
    <w:tbl>
      <w:tblPr>
        <w:bidiVisual/>
        <w:tblW w:w="0" w:type="auto"/>
        <w:tblInd w:w="108"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4590"/>
        <w:gridCol w:w="4589"/>
      </w:tblGrid>
      <w:tr w:rsidR="002C2950" w:rsidRPr="009F0533" w:rsidTr="000A4900">
        <w:trPr>
          <w:trHeight w:val="488"/>
        </w:trPr>
        <w:tc>
          <w:tcPr>
            <w:tcW w:w="4590" w:type="dxa"/>
            <w:tcBorders>
              <w:top w:val="single" w:sz="4" w:space="0" w:color="auto"/>
              <w:bottom w:val="single" w:sz="4" w:space="0" w:color="auto"/>
            </w:tcBorders>
            <w:shd w:val="clear" w:color="auto" w:fill="CCFFFF"/>
            <w:tcMar>
              <w:top w:w="113" w:type="dxa"/>
              <w:bottom w:w="113" w:type="dxa"/>
            </w:tcMar>
            <w:vAlign w:val="center"/>
          </w:tcPr>
          <w:p w:rsidR="002C2950" w:rsidRPr="009F0533" w:rsidRDefault="002C2950" w:rsidP="002C2950">
            <w:pPr>
              <w:keepNext/>
              <w:autoSpaceDE w:val="0"/>
              <w:autoSpaceDN w:val="0"/>
              <w:adjustRightInd w:val="0"/>
              <w:snapToGrid w:val="0"/>
              <w:spacing w:before="60" w:after="60" w:line="300" w:lineRule="exact"/>
              <w:jc w:val="center"/>
              <w:rPr>
                <w:rFonts w:ascii="Arabic Typesetting" w:hAnsi="Arabic Typesetting" w:cs="Arabic Typesetting"/>
                <w:bCs/>
                <w:i/>
                <w:sz w:val="30"/>
                <w:szCs w:val="30"/>
                <w:rtl/>
              </w:rPr>
            </w:pPr>
            <w:r w:rsidRPr="009F0533">
              <w:rPr>
                <w:rFonts w:ascii="Arabic Typesetting" w:hAnsi="Arabic Typesetting" w:cs="Arabic Typesetting"/>
                <w:bCs/>
                <w:i/>
                <w:sz w:val="30"/>
                <w:szCs w:val="30"/>
                <w:rtl/>
              </w:rPr>
              <w:t>المخاطر التي قد تمنع البرنامج من تحقيق نتائجه</w:t>
            </w:r>
          </w:p>
        </w:tc>
        <w:tc>
          <w:tcPr>
            <w:tcW w:w="4589" w:type="dxa"/>
            <w:tcBorders>
              <w:top w:val="single" w:sz="4" w:space="0" w:color="auto"/>
              <w:bottom w:val="single" w:sz="4" w:space="0" w:color="auto"/>
            </w:tcBorders>
            <w:shd w:val="clear" w:color="auto" w:fill="CCFFFF"/>
            <w:tcMar>
              <w:top w:w="113" w:type="dxa"/>
              <w:bottom w:w="113" w:type="dxa"/>
            </w:tcMar>
            <w:vAlign w:val="center"/>
          </w:tcPr>
          <w:p w:rsidR="002C2950" w:rsidRPr="009F0533" w:rsidRDefault="002C2950" w:rsidP="002C2950">
            <w:pPr>
              <w:keepNext/>
              <w:autoSpaceDE w:val="0"/>
              <w:autoSpaceDN w:val="0"/>
              <w:adjustRightInd w:val="0"/>
              <w:snapToGrid w:val="0"/>
              <w:spacing w:before="60" w:after="60" w:line="300" w:lineRule="exact"/>
              <w:jc w:val="center"/>
              <w:rPr>
                <w:rFonts w:ascii="Arabic Typesetting" w:hAnsi="Arabic Typesetting" w:cs="Arabic Typesetting"/>
                <w:bCs/>
                <w:i/>
                <w:sz w:val="30"/>
                <w:szCs w:val="30"/>
              </w:rPr>
            </w:pPr>
            <w:r w:rsidRPr="009F0533">
              <w:rPr>
                <w:rFonts w:ascii="Arabic Typesetting" w:hAnsi="Arabic Typesetting" w:cs="Arabic Typesetting"/>
                <w:bCs/>
                <w:i/>
                <w:sz w:val="30"/>
                <w:szCs w:val="30"/>
                <w:rtl/>
              </w:rPr>
              <w:t>خطط التخفيف التي طُبِّقت أو الجاري تنفيذها</w:t>
            </w:r>
          </w:p>
        </w:tc>
      </w:tr>
      <w:tr w:rsidR="002C2950" w:rsidRPr="009F0533" w:rsidTr="000A4900">
        <w:trPr>
          <w:trHeight w:val="1197"/>
        </w:trPr>
        <w:tc>
          <w:tcPr>
            <w:tcW w:w="4590" w:type="dxa"/>
            <w:tcBorders>
              <w:top w:val="single" w:sz="4" w:space="0" w:color="auto"/>
              <w:bottom w:val="nil"/>
            </w:tcBorders>
            <w:shd w:val="clear" w:color="auto" w:fill="auto"/>
            <w:tcMar>
              <w:top w:w="113" w:type="dxa"/>
              <w:bottom w:w="113" w:type="dxa"/>
            </w:tcMar>
          </w:tcPr>
          <w:p w:rsidR="002C2950" w:rsidRPr="009F0533" w:rsidRDefault="00D66D83" w:rsidP="009A56E6">
            <w:pPr>
              <w:keepNext/>
              <w:tabs>
                <w:tab w:val="left" w:pos="1170"/>
              </w:tabs>
              <w:adjustRightInd w:val="0"/>
              <w:snapToGrid w:val="0"/>
              <w:spacing w:before="60" w:after="60" w:line="300" w:lineRule="exact"/>
              <w:rPr>
                <w:rFonts w:ascii="Arabic Typesetting" w:hAnsi="Arabic Typesetting" w:cs="Arabic Typesetting"/>
                <w:sz w:val="30"/>
                <w:szCs w:val="30"/>
                <w:rtl/>
              </w:rPr>
            </w:pPr>
            <w:r>
              <w:rPr>
                <w:rFonts w:ascii="Arabic Typesetting" w:hAnsi="Arabic Typesetting" w:cs="Arabic Typesetting" w:hint="cs"/>
                <w:sz w:val="30"/>
                <w:szCs w:val="30"/>
                <w:rtl/>
              </w:rPr>
              <w:t xml:space="preserve">من المخاطر المطروحة على المدى البعيد احتمال تغيّر احتياجات الشركات الصغيرة والمتوسطة في </w:t>
            </w:r>
            <w:r w:rsidR="009A56E6">
              <w:rPr>
                <w:rFonts w:ascii="Arabic Typesetting" w:hAnsi="Arabic Typesetting" w:cs="Arabic Typesetting" w:hint="cs"/>
                <w:sz w:val="30"/>
                <w:szCs w:val="30"/>
                <w:rtl/>
              </w:rPr>
              <w:t>الأقاليم</w:t>
            </w:r>
            <w:r>
              <w:rPr>
                <w:rFonts w:ascii="Arabic Typesetting" w:hAnsi="Arabic Typesetting" w:cs="Arabic Typesetting" w:hint="cs"/>
                <w:sz w:val="30"/>
                <w:szCs w:val="30"/>
                <w:rtl/>
              </w:rPr>
              <w:t xml:space="preserve"> النامية والناشئة، وذلك مع اكتساب الأنظمة الوطنية للملكية الفكرية مزيدا من النضج. وسيؤدي عدم التكيّف في استحداث المحتويات مع ذلك التغيير إلى نقص المنافع المتاحة للمستفيدين من أنشطة تكوين الكفاءات.</w:t>
            </w:r>
          </w:p>
        </w:tc>
        <w:tc>
          <w:tcPr>
            <w:tcW w:w="4589" w:type="dxa"/>
            <w:tcBorders>
              <w:top w:val="single" w:sz="4" w:space="0" w:color="auto"/>
              <w:bottom w:val="nil"/>
            </w:tcBorders>
            <w:shd w:val="clear" w:color="auto" w:fill="auto"/>
            <w:tcMar>
              <w:top w:w="113" w:type="dxa"/>
              <w:bottom w:w="113" w:type="dxa"/>
            </w:tcMar>
          </w:tcPr>
          <w:p w:rsidR="002C2950" w:rsidRPr="009F0533" w:rsidRDefault="00D66D83" w:rsidP="009A56E6">
            <w:pPr>
              <w:autoSpaceDE w:val="0"/>
              <w:autoSpaceDN w:val="0"/>
              <w:adjustRightInd w:val="0"/>
              <w:snapToGrid w:val="0"/>
              <w:spacing w:before="60" w:after="60" w:line="300" w:lineRule="exact"/>
              <w:rPr>
                <w:rFonts w:ascii="Arabic Typesetting" w:hAnsi="Arabic Typesetting" w:cs="Arabic Typesetting"/>
                <w:sz w:val="30"/>
                <w:szCs w:val="30"/>
              </w:rPr>
            </w:pPr>
            <w:r>
              <w:rPr>
                <w:rFonts w:ascii="Arabic Typesetting" w:hAnsi="Arabic Typesetting" w:cs="Arabic Typesetting" w:hint="cs"/>
                <w:sz w:val="30"/>
                <w:szCs w:val="30"/>
                <w:rtl/>
              </w:rPr>
              <w:t xml:space="preserve">التعاون الوثيق مع البرامج، ولا سيما البرنامجين 9 و10، التي تعرف خصائص </w:t>
            </w:r>
            <w:r w:rsidR="009A56E6">
              <w:rPr>
                <w:rFonts w:ascii="Arabic Typesetting" w:hAnsi="Arabic Typesetting" w:cs="Arabic Typesetting" w:hint="cs"/>
                <w:sz w:val="30"/>
                <w:szCs w:val="30"/>
                <w:rtl/>
              </w:rPr>
              <w:t>الأقاليم</w:t>
            </w:r>
            <w:r>
              <w:rPr>
                <w:rFonts w:ascii="Arabic Typesetting" w:hAnsi="Arabic Typesetting" w:cs="Arabic Typesetting" w:hint="cs"/>
                <w:sz w:val="30"/>
                <w:szCs w:val="30"/>
                <w:rtl/>
              </w:rPr>
              <w:t>، وذلك لضمان أن يبقى المحتوى الذي سيُستحدث مناسبا ل</w:t>
            </w:r>
            <w:r w:rsidR="009A56E6">
              <w:rPr>
                <w:rFonts w:ascii="Arabic Typesetting" w:hAnsi="Arabic Typesetting" w:cs="Arabic Typesetting" w:hint="cs"/>
                <w:sz w:val="30"/>
                <w:szCs w:val="30"/>
                <w:rtl/>
              </w:rPr>
              <w:t>لاحتياجات الإقليمية الخاصة.</w:t>
            </w:r>
          </w:p>
        </w:tc>
      </w:tr>
      <w:tr w:rsidR="002C2950" w:rsidRPr="009F0533" w:rsidTr="000A4900">
        <w:trPr>
          <w:trHeight w:val="1197"/>
        </w:trPr>
        <w:tc>
          <w:tcPr>
            <w:tcW w:w="4590" w:type="dxa"/>
            <w:tcBorders>
              <w:top w:val="nil"/>
            </w:tcBorders>
            <w:shd w:val="clear" w:color="auto" w:fill="auto"/>
            <w:tcMar>
              <w:top w:w="113" w:type="dxa"/>
              <w:bottom w:w="113" w:type="dxa"/>
            </w:tcMar>
          </w:tcPr>
          <w:p w:rsidR="002C2950" w:rsidRPr="009A56E6" w:rsidRDefault="009A56E6" w:rsidP="009A56E6">
            <w:pPr>
              <w:tabs>
                <w:tab w:val="left" w:pos="1170"/>
              </w:tabs>
              <w:adjustRightInd w:val="0"/>
              <w:snapToGrid w:val="0"/>
              <w:spacing w:before="60" w:after="60" w:line="300" w:lineRule="exact"/>
              <w:rPr>
                <w:rFonts w:ascii="Arabic Typesetting" w:hAnsi="Arabic Typesetting" w:cs="Arabic Typesetting"/>
                <w:sz w:val="30"/>
                <w:szCs w:val="30"/>
                <w:rtl/>
              </w:rPr>
            </w:pPr>
            <w:r>
              <w:rPr>
                <w:rFonts w:ascii="Arabic Typesetting" w:hAnsi="Arabic Typesetting" w:cs="Arabic Typesetting" w:hint="cs"/>
                <w:sz w:val="30"/>
                <w:szCs w:val="30"/>
                <w:rtl/>
              </w:rPr>
              <w:t>قد تظلّ الشركات الصغيرة والمتوسطة في بعض البلدان جاهلة لمنافع استخدام نظام الملكية الفكرية، ممّا يؤدي إلى تضييعها لفرص تعزيز قدرتها التنافسية وفرص إدرار الدخل.</w:t>
            </w:r>
          </w:p>
        </w:tc>
        <w:tc>
          <w:tcPr>
            <w:tcW w:w="4589" w:type="dxa"/>
            <w:tcBorders>
              <w:top w:val="nil"/>
            </w:tcBorders>
            <w:shd w:val="clear" w:color="auto" w:fill="auto"/>
            <w:tcMar>
              <w:top w:w="113" w:type="dxa"/>
              <w:bottom w:w="113" w:type="dxa"/>
            </w:tcMar>
          </w:tcPr>
          <w:p w:rsidR="002C2950" w:rsidRPr="009F0533" w:rsidRDefault="009A56E6" w:rsidP="0056138B">
            <w:pPr>
              <w:autoSpaceDE w:val="0"/>
              <w:autoSpaceDN w:val="0"/>
              <w:adjustRightInd w:val="0"/>
              <w:snapToGrid w:val="0"/>
              <w:spacing w:before="60" w:after="60" w:line="300" w:lineRule="exact"/>
              <w:rPr>
                <w:rFonts w:ascii="Arabic Typesetting" w:hAnsi="Arabic Typesetting" w:cs="Arabic Typesetting"/>
                <w:sz w:val="30"/>
                <w:szCs w:val="30"/>
                <w:rtl/>
              </w:rPr>
            </w:pPr>
            <w:r>
              <w:rPr>
                <w:rFonts w:ascii="Arabic Typesetting" w:hAnsi="Arabic Typesetting" w:cs="Arabic Typesetting" w:hint="cs"/>
                <w:sz w:val="30"/>
                <w:szCs w:val="30"/>
                <w:rtl/>
              </w:rPr>
              <w:t>ا</w:t>
            </w:r>
            <w:r w:rsidR="0056138B">
              <w:rPr>
                <w:rFonts w:ascii="Arabic Typesetting" w:hAnsi="Arabic Typesetting" w:cs="Arabic Typesetting" w:hint="cs"/>
                <w:sz w:val="30"/>
                <w:szCs w:val="30"/>
                <w:rtl/>
              </w:rPr>
              <w:t>تباع مسارات عمل متوازية.</w:t>
            </w:r>
            <w:r>
              <w:rPr>
                <w:rFonts w:ascii="Arabic Typesetting" w:hAnsi="Arabic Typesetting" w:cs="Arabic Typesetting" w:hint="cs"/>
                <w:sz w:val="30"/>
                <w:szCs w:val="30"/>
                <w:rtl/>
              </w:rPr>
              <w:t xml:space="preserve"> أوّلا، التركيز على إذكاء وعي الشركات الصغيرة والمتوسطة بمنافع استخدام نظام الملكية الفكرية </w:t>
            </w:r>
            <w:r w:rsidR="0056138B">
              <w:rPr>
                <w:rFonts w:ascii="Arabic Typesetting" w:hAnsi="Arabic Typesetting" w:cs="Arabic Typesetting" w:hint="cs"/>
                <w:sz w:val="30"/>
                <w:szCs w:val="30"/>
                <w:rtl/>
              </w:rPr>
              <w:t>من أجل تعزيز المنافع الاقتصادية من خلال تحسين القدرة التنافسية. وثانيا، تشجيع الحكومات الوطنية على استحداث أو تحسين هياكل دعم الشركات الصغيرة والمتوسطة.</w:t>
            </w:r>
          </w:p>
        </w:tc>
      </w:tr>
    </w:tbl>
    <w:p w:rsidR="002C2950" w:rsidRPr="0082715F" w:rsidRDefault="0082715F" w:rsidP="0082715F">
      <w:pPr>
        <w:keepNext/>
        <w:tabs>
          <w:tab w:val="left" w:pos="567"/>
          <w:tab w:val="left" w:pos="1985"/>
        </w:tabs>
        <w:adjustRightInd w:val="0"/>
        <w:snapToGrid w:val="0"/>
        <w:spacing w:before="240" w:after="240" w:line="360" w:lineRule="exact"/>
        <w:jc w:val="both"/>
        <w:rPr>
          <w:rFonts w:ascii="Arabic Typesetting" w:hAnsi="Arabic Typesetting" w:cs="Arabic Typesetting"/>
          <w:b/>
          <w:sz w:val="38"/>
          <w:szCs w:val="38"/>
          <w:rtl/>
        </w:rPr>
      </w:pPr>
      <w:r w:rsidRPr="0082715F">
        <w:rPr>
          <w:rFonts w:ascii="Arabic Typesetting" w:hAnsi="Arabic Typesetting" w:cs="Arabic Typesetting"/>
          <w:b/>
          <w:sz w:val="38"/>
          <w:szCs w:val="38"/>
          <w:rtl/>
        </w:rPr>
        <w:lastRenderedPageBreak/>
        <w:t>إطار النتائج</w:t>
      </w:r>
    </w:p>
    <w:tbl>
      <w:tblPr>
        <w:bidiVisual/>
        <w:tblW w:w="4914" w:type="pct"/>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280"/>
        <w:gridCol w:w="2764"/>
        <w:gridCol w:w="2110"/>
        <w:gridCol w:w="1973"/>
      </w:tblGrid>
      <w:tr w:rsidR="00BB7112" w:rsidRPr="009F0533" w:rsidTr="00132588">
        <w:trPr>
          <w:cantSplit/>
          <w:trHeight w:val="428"/>
          <w:tblHeader/>
        </w:trPr>
        <w:tc>
          <w:tcPr>
            <w:tcW w:w="1249" w:type="pct"/>
            <w:tcBorders>
              <w:top w:val="single" w:sz="4" w:space="0" w:color="auto"/>
              <w:bottom w:val="single" w:sz="4" w:space="0" w:color="auto"/>
            </w:tcBorders>
            <w:shd w:val="clear" w:color="auto" w:fill="CCFFFF"/>
            <w:vAlign w:val="center"/>
          </w:tcPr>
          <w:p w:rsidR="00BB7112" w:rsidRPr="009F0533" w:rsidRDefault="00BB7112" w:rsidP="00900200">
            <w:pPr>
              <w:keepNext/>
              <w:adjustRightInd w:val="0"/>
              <w:snapToGrid w:val="0"/>
              <w:spacing w:before="60" w:after="60" w:line="300" w:lineRule="exact"/>
              <w:jc w:val="center"/>
              <w:rPr>
                <w:rFonts w:ascii="Arabic Typesetting" w:hAnsi="Arabic Typesetting" w:cs="Arabic Typesetting"/>
                <w:b/>
                <w:bCs/>
                <w:sz w:val="30"/>
                <w:szCs w:val="30"/>
                <w:rtl/>
              </w:rPr>
            </w:pPr>
            <w:r w:rsidRPr="009F0533">
              <w:rPr>
                <w:rFonts w:ascii="Arabic Typesetting" w:hAnsi="Arabic Typesetting" w:cs="Arabic Typesetting"/>
                <w:b/>
                <w:bCs/>
                <w:sz w:val="30"/>
                <w:szCs w:val="30"/>
                <w:rtl/>
              </w:rPr>
              <w:t>النتائج المرتقبة</w:t>
            </w:r>
          </w:p>
        </w:tc>
        <w:tc>
          <w:tcPr>
            <w:tcW w:w="1514" w:type="pct"/>
            <w:tcBorders>
              <w:top w:val="single" w:sz="4" w:space="0" w:color="auto"/>
              <w:bottom w:val="single" w:sz="4" w:space="0" w:color="auto"/>
            </w:tcBorders>
            <w:shd w:val="clear" w:color="auto" w:fill="CCFFFF"/>
            <w:tcMar>
              <w:top w:w="110" w:type="dxa"/>
            </w:tcMar>
            <w:vAlign w:val="center"/>
          </w:tcPr>
          <w:p w:rsidR="00BB7112" w:rsidRPr="009F0533" w:rsidRDefault="00BB7112" w:rsidP="00900200">
            <w:pPr>
              <w:keepNext/>
              <w:adjustRightInd w:val="0"/>
              <w:snapToGrid w:val="0"/>
              <w:spacing w:before="60" w:after="60" w:line="300" w:lineRule="exact"/>
              <w:jc w:val="center"/>
              <w:rPr>
                <w:rFonts w:ascii="Arabic Typesetting" w:hAnsi="Arabic Typesetting" w:cs="Arabic Typesetting"/>
                <w:bCs/>
                <w:sz w:val="30"/>
                <w:szCs w:val="30"/>
              </w:rPr>
            </w:pPr>
            <w:r w:rsidRPr="009F0533">
              <w:rPr>
                <w:rFonts w:ascii="Arabic Typesetting" w:hAnsi="Arabic Typesetting" w:cs="Arabic Typesetting"/>
                <w:bCs/>
                <w:sz w:val="30"/>
                <w:szCs w:val="30"/>
                <w:rtl/>
              </w:rPr>
              <w:t>مؤشرات الأداء</w:t>
            </w:r>
          </w:p>
        </w:tc>
        <w:tc>
          <w:tcPr>
            <w:tcW w:w="1156" w:type="pct"/>
            <w:tcBorders>
              <w:top w:val="single" w:sz="4" w:space="0" w:color="auto"/>
              <w:bottom w:val="single" w:sz="4" w:space="0" w:color="auto"/>
            </w:tcBorders>
            <w:shd w:val="clear" w:color="auto" w:fill="CCFFFF"/>
            <w:tcMar>
              <w:top w:w="110" w:type="dxa"/>
            </w:tcMar>
            <w:vAlign w:val="center"/>
          </w:tcPr>
          <w:p w:rsidR="00BB7112" w:rsidRPr="009F0533" w:rsidRDefault="00BB7112" w:rsidP="00900200">
            <w:pPr>
              <w:keepNext/>
              <w:adjustRightInd w:val="0"/>
              <w:snapToGrid w:val="0"/>
              <w:spacing w:before="60" w:after="60" w:line="300" w:lineRule="exact"/>
              <w:jc w:val="center"/>
              <w:rPr>
                <w:rFonts w:ascii="Arabic Typesetting" w:hAnsi="Arabic Typesetting" w:cs="Arabic Typesetting"/>
                <w:sz w:val="30"/>
                <w:szCs w:val="30"/>
              </w:rPr>
            </w:pPr>
            <w:r w:rsidRPr="009F0533">
              <w:rPr>
                <w:rFonts w:ascii="Arabic Typesetting" w:hAnsi="Arabic Typesetting" w:cs="Arabic Typesetting"/>
                <w:b/>
                <w:bCs/>
                <w:sz w:val="30"/>
                <w:szCs w:val="30"/>
                <w:rtl/>
              </w:rPr>
              <w:t>أسس المقارنة</w:t>
            </w:r>
          </w:p>
        </w:tc>
        <w:tc>
          <w:tcPr>
            <w:tcW w:w="1081" w:type="pct"/>
            <w:tcBorders>
              <w:top w:val="single" w:sz="4" w:space="0" w:color="auto"/>
              <w:bottom w:val="single" w:sz="4" w:space="0" w:color="auto"/>
            </w:tcBorders>
            <w:shd w:val="clear" w:color="auto" w:fill="CCFFFF"/>
            <w:tcMar>
              <w:top w:w="110" w:type="dxa"/>
            </w:tcMar>
            <w:vAlign w:val="center"/>
          </w:tcPr>
          <w:p w:rsidR="00BB7112" w:rsidRPr="009F0533" w:rsidRDefault="00BB7112" w:rsidP="00900200">
            <w:pPr>
              <w:keepNext/>
              <w:tabs>
                <w:tab w:val="left" w:pos="0"/>
              </w:tabs>
              <w:adjustRightInd w:val="0"/>
              <w:snapToGrid w:val="0"/>
              <w:spacing w:before="60" w:after="60" w:line="300" w:lineRule="exact"/>
              <w:jc w:val="center"/>
              <w:rPr>
                <w:rFonts w:ascii="Arabic Typesetting" w:hAnsi="Arabic Typesetting" w:cs="Arabic Typesetting"/>
                <w:b/>
                <w:bCs/>
                <w:sz w:val="30"/>
                <w:szCs w:val="30"/>
              </w:rPr>
            </w:pPr>
            <w:r w:rsidRPr="009F0533">
              <w:rPr>
                <w:rFonts w:ascii="Arabic Typesetting" w:hAnsi="Arabic Typesetting" w:cs="Arabic Typesetting"/>
                <w:b/>
                <w:bCs/>
                <w:sz w:val="30"/>
                <w:szCs w:val="30"/>
                <w:rtl/>
              </w:rPr>
              <w:t>الأهداف</w:t>
            </w:r>
          </w:p>
        </w:tc>
      </w:tr>
      <w:tr w:rsidR="00900200" w:rsidRPr="009F0533" w:rsidTr="003D6CCB">
        <w:trPr>
          <w:cantSplit/>
          <w:trHeight w:val="204"/>
        </w:trPr>
        <w:tc>
          <w:tcPr>
            <w:tcW w:w="1249" w:type="pct"/>
            <w:tcBorders>
              <w:top w:val="single" w:sz="4" w:space="0" w:color="auto"/>
              <w:left w:val="single" w:sz="4" w:space="0" w:color="auto"/>
              <w:bottom w:val="nil"/>
            </w:tcBorders>
            <w:shd w:val="clear" w:color="auto" w:fill="auto"/>
            <w:tcMar>
              <w:top w:w="113" w:type="dxa"/>
            </w:tcMar>
          </w:tcPr>
          <w:p w:rsidR="00900200" w:rsidRPr="0082715F" w:rsidRDefault="00900200" w:rsidP="00900200">
            <w:pPr>
              <w:adjustRightInd w:val="0"/>
              <w:snapToGrid w:val="0"/>
              <w:spacing w:before="60" w:after="60" w:line="300" w:lineRule="exact"/>
              <w:rPr>
                <w:rFonts w:ascii="Arabic Typesetting" w:hAnsi="Arabic Typesetting" w:cs="Arabic Typesetting"/>
                <w:sz w:val="30"/>
                <w:szCs w:val="30"/>
                <w:rtl/>
              </w:rPr>
            </w:pPr>
            <w:r w:rsidRPr="00900200">
              <w:rPr>
                <w:rFonts w:ascii="Arabic Typesetting" w:hAnsi="Arabic Typesetting" w:cs="Arabic Typesetting"/>
                <w:sz w:val="30"/>
                <w:szCs w:val="30"/>
                <w:rtl/>
              </w:rPr>
              <w:t>ه 1.3 استراتيجيات وخطط وطنية بشأن الابتكار والملكية الفكرية تتماشى مع الأهداف الإنمائية الوطنية</w:t>
            </w:r>
          </w:p>
        </w:tc>
        <w:tc>
          <w:tcPr>
            <w:tcW w:w="1514" w:type="pct"/>
            <w:tcBorders>
              <w:top w:val="single" w:sz="4" w:space="0" w:color="auto"/>
              <w:bottom w:val="nil"/>
            </w:tcBorders>
            <w:shd w:val="clear" w:color="auto" w:fill="auto"/>
            <w:tcMar>
              <w:top w:w="113" w:type="dxa"/>
            </w:tcMar>
          </w:tcPr>
          <w:p w:rsidR="00900200" w:rsidRDefault="00900200" w:rsidP="00900200">
            <w:pPr>
              <w:adjustRightInd w:val="0"/>
              <w:snapToGrid w:val="0"/>
              <w:spacing w:before="60" w:after="60" w:line="300" w:lineRule="exact"/>
              <w:rPr>
                <w:rFonts w:ascii="Arabic Typesetting" w:hAnsi="Arabic Typesetting" w:cs="Arabic Typesetting"/>
                <w:sz w:val="30"/>
                <w:szCs w:val="30"/>
                <w:rtl/>
              </w:rPr>
            </w:pPr>
            <w:r w:rsidRPr="00900200">
              <w:rPr>
                <w:rFonts w:ascii="Arabic Typesetting" w:hAnsi="Arabic Typesetting" w:cs="Arabic Typesetting"/>
                <w:sz w:val="30"/>
                <w:szCs w:val="30"/>
                <w:rtl/>
              </w:rPr>
              <w:t>عدد البلدان التي تمر بمرحلة صياغة أو اعتماد الاستراتيجيات الوطنية للملكية الفكرية أو خطط التنمية أو كلتيهما</w:t>
            </w:r>
          </w:p>
        </w:tc>
        <w:tc>
          <w:tcPr>
            <w:tcW w:w="1156" w:type="pct"/>
            <w:tcBorders>
              <w:top w:val="single" w:sz="4" w:space="0" w:color="auto"/>
              <w:bottom w:val="nil"/>
            </w:tcBorders>
            <w:shd w:val="clear" w:color="auto" w:fill="FFFFFF"/>
            <w:tcMar>
              <w:top w:w="113" w:type="dxa"/>
            </w:tcMar>
          </w:tcPr>
          <w:p w:rsidR="00900200" w:rsidRDefault="00900200" w:rsidP="00900200">
            <w:pPr>
              <w:adjustRightInd w:val="0"/>
              <w:snapToGrid w:val="0"/>
              <w:spacing w:before="60" w:after="60" w:line="300" w:lineRule="exact"/>
              <w:rPr>
                <w:rFonts w:ascii="Arabic Typesetting" w:hAnsi="Arabic Typesetting" w:cs="Arabic Typesetting"/>
                <w:sz w:val="30"/>
                <w:szCs w:val="30"/>
                <w:rtl/>
              </w:rPr>
            </w:pPr>
            <w:r>
              <w:rPr>
                <w:rFonts w:ascii="Arabic Typesetting" w:hAnsi="Arabic Typesetting" w:cs="Arabic Typesetting" w:hint="cs"/>
                <w:sz w:val="30"/>
                <w:szCs w:val="30"/>
                <w:rtl/>
              </w:rPr>
              <w:t>يحدد لاحقا</w:t>
            </w:r>
          </w:p>
        </w:tc>
        <w:tc>
          <w:tcPr>
            <w:tcW w:w="1081" w:type="pct"/>
            <w:tcBorders>
              <w:top w:val="single" w:sz="4" w:space="0" w:color="auto"/>
              <w:bottom w:val="nil"/>
              <w:right w:val="single" w:sz="4" w:space="0" w:color="auto"/>
            </w:tcBorders>
            <w:shd w:val="clear" w:color="auto" w:fill="auto"/>
            <w:tcMar>
              <w:top w:w="113" w:type="dxa"/>
            </w:tcMar>
          </w:tcPr>
          <w:p w:rsidR="00900200" w:rsidRDefault="00900200" w:rsidP="00900200">
            <w:pPr>
              <w:adjustRightInd w:val="0"/>
              <w:snapToGrid w:val="0"/>
              <w:spacing w:before="60" w:after="60" w:line="300" w:lineRule="exact"/>
              <w:rPr>
                <w:rFonts w:ascii="Arabic Typesetting" w:hAnsi="Arabic Typesetting" w:cs="Arabic Typesetting"/>
                <w:sz w:val="30"/>
                <w:szCs w:val="30"/>
                <w:rtl/>
              </w:rPr>
            </w:pPr>
            <w:r>
              <w:rPr>
                <w:rFonts w:ascii="Arabic Typesetting" w:hAnsi="Arabic Typesetting" w:cs="Arabic Typesetting" w:hint="cs"/>
                <w:sz w:val="30"/>
                <w:szCs w:val="30"/>
                <w:rtl/>
              </w:rPr>
              <w:t>5 بلدان</w:t>
            </w:r>
          </w:p>
        </w:tc>
      </w:tr>
      <w:tr w:rsidR="00900200" w:rsidRPr="009F0533" w:rsidTr="003D6CCB">
        <w:trPr>
          <w:cantSplit/>
          <w:trHeight w:val="1403"/>
        </w:trPr>
        <w:tc>
          <w:tcPr>
            <w:tcW w:w="1249" w:type="pct"/>
            <w:tcBorders>
              <w:top w:val="nil"/>
              <w:left w:val="single" w:sz="4" w:space="0" w:color="auto"/>
              <w:bottom w:val="nil"/>
            </w:tcBorders>
            <w:shd w:val="clear" w:color="auto" w:fill="auto"/>
            <w:tcMar>
              <w:top w:w="113" w:type="dxa"/>
            </w:tcMar>
          </w:tcPr>
          <w:p w:rsidR="00900200" w:rsidRPr="0082715F" w:rsidRDefault="00900200" w:rsidP="00900200">
            <w:pPr>
              <w:adjustRightInd w:val="0"/>
              <w:snapToGrid w:val="0"/>
              <w:spacing w:before="60" w:after="60" w:line="300" w:lineRule="exact"/>
              <w:rPr>
                <w:rFonts w:ascii="Arabic Typesetting" w:hAnsi="Arabic Typesetting" w:cs="Arabic Typesetting"/>
                <w:sz w:val="30"/>
                <w:szCs w:val="30"/>
                <w:rtl/>
              </w:rPr>
            </w:pPr>
            <w:r w:rsidRPr="00900200">
              <w:rPr>
                <w:rFonts w:ascii="Arabic Typesetting" w:hAnsi="Arabic Typesetting" w:cs="Arabic Typesetting"/>
                <w:sz w:val="30"/>
                <w:szCs w:val="30"/>
                <w:rtl/>
              </w:rPr>
              <w:t>ه 2.3 كفاءات معززة للموارد البشرية القادرة على تناول طائفة واسعة من الطلبات من أجل الانتفاع الفعال بالملكية الفكرية لأغراض التنمية في البلدان النامية والبلدان الأقل نمواً والبلدان المنتقلة إلى نظام الاقتصاد الحر</w:t>
            </w:r>
          </w:p>
        </w:tc>
        <w:tc>
          <w:tcPr>
            <w:tcW w:w="1514" w:type="pct"/>
            <w:tcBorders>
              <w:top w:val="nil"/>
              <w:bottom w:val="nil"/>
            </w:tcBorders>
            <w:shd w:val="clear" w:color="auto" w:fill="auto"/>
            <w:tcMar>
              <w:top w:w="113" w:type="dxa"/>
            </w:tcMar>
          </w:tcPr>
          <w:p w:rsidR="00900200" w:rsidRDefault="00B52C0B" w:rsidP="00B52C0B">
            <w:pPr>
              <w:adjustRightInd w:val="0"/>
              <w:snapToGrid w:val="0"/>
              <w:spacing w:before="60" w:after="60" w:line="300" w:lineRule="exact"/>
              <w:rPr>
                <w:rFonts w:ascii="Arabic Typesetting" w:hAnsi="Arabic Typesetting" w:cs="Arabic Typesetting"/>
                <w:sz w:val="30"/>
                <w:szCs w:val="30"/>
                <w:rtl/>
              </w:rPr>
            </w:pPr>
            <w:r>
              <w:rPr>
                <w:rFonts w:ascii="Arabic Typesetting" w:hAnsi="Arabic Typesetting" w:cs="Arabic Typesetting"/>
                <w:sz w:val="30"/>
                <w:szCs w:val="30"/>
                <w:rtl/>
              </w:rPr>
              <w:t xml:space="preserve">النسبة المئوية </w:t>
            </w:r>
            <w:proofErr w:type="spellStart"/>
            <w:r>
              <w:rPr>
                <w:rFonts w:ascii="Arabic Typesetting" w:hAnsi="Arabic Typesetting" w:cs="Arabic Typesetting"/>
                <w:sz w:val="30"/>
                <w:szCs w:val="30"/>
                <w:rtl/>
              </w:rPr>
              <w:t>للمهنيي</w:t>
            </w:r>
            <w:proofErr w:type="spellEnd"/>
            <w:r w:rsidRPr="009F0533">
              <w:rPr>
                <w:rFonts w:ascii="Arabic Typesetting" w:hAnsi="Arabic Typesetting" w:cs="Arabic Typesetting"/>
                <w:sz w:val="30"/>
                <w:szCs w:val="30"/>
                <w:rtl/>
              </w:rPr>
              <w:t xml:space="preserve"> الملكية الفكرية المُدرَّبين الذين يستخدمون مهارات محسنة في عملهم</w:t>
            </w:r>
          </w:p>
        </w:tc>
        <w:tc>
          <w:tcPr>
            <w:tcW w:w="1156" w:type="pct"/>
            <w:tcBorders>
              <w:top w:val="nil"/>
              <w:bottom w:val="nil"/>
            </w:tcBorders>
            <w:shd w:val="clear" w:color="auto" w:fill="FFFFFF"/>
            <w:tcMar>
              <w:top w:w="113" w:type="dxa"/>
            </w:tcMar>
          </w:tcPr>
          <w:p w:rsidR="00900200" w:rsidRDefault="00B52C0B" w:rsidP="00900200">
            <w:pPr>
              <w:adjustRightInd w:val="0"/>
              <w:snapToGrid w:val="0"/>
              <w:spacing w:before="60" w:after="60" w:line="300" w:lineRule="exact"/>
              <w:rPr>
                <w:rFonts w:ascii="Arabic Typesetting" w:hAnsi="Arabic Typesetting" w:cs="Arabic Typesetting"/>
                <w:sz w:val="30"/>
                <w:szCs w:val="30"/>
                <w:rtl/>
              </w:rPr>
            </w:pPr>
            <w:r>
              <w:rPr>
                <w:rFonts w:ascii="Arabic Typesetting" w:hAnsi="Arabic Typesetting" w:cs="Arabic Typesetting" w:hint="cs"/>
                <w:sz w:val="30"/>
                <w:szCs w:val="30"/>
                <w:rtl/>
              </w:rPr>
              <w:t>يحدد لاحقا</w:t>
            </w:r>
          </w:p>
        </w:tc>
        <w:tc>
          <w:tcPr>
            <w:tcW w:w="1081" w:type="pct"/>
            <w:tcBorders>
              <w:top w:val="nil"/>
              <w:bottom w:val="nil"/>
              <w:right w:val="single" w:sz="4" w:space="0" w:color="auto"/>
            </w:tcBorders>
            <w:shd w:val="clear" w:color="auto" w:fill="auto"/>
            <w:tcMar>
              <w:top w:w="113" w:type="dxa"/>
            </w:tcMar>
          </w:tcPr>
          <w:p w:rsidR="00900200" w:rsidRDefault="00B52C0B" w:rsidP="00900200">
            <w:pPr>
              <w:adjustRightInd w:val="0"/>
              <w:snapToGrid w:val="0"/>
              <w:spacing w:before="60" w:after="60" w:line="300" w:lineRule="exact"/>
              <w:rPr>
                <w:rFonts w:ascii="Arabic Typesetting" w:hAnsi="Arabic Typesetting" w:cs="Arabic Typesetting"/>
                <w:sz w:val="30"/>
                <w:szCs w:val="30"/>
                <w:rtl/>
              </w:rPr>
            </w:pPr>
            <w:r>
              <w:rPr>
                <w:rFonts w:ascii="Arabic Typesetting" w:hAnsi="Arabic Typesetting" w:cs="Arabic Typesetting" w:hint="cs"/>
                <w:sz w:val="30"/>
                <w:szCs w:val="30"/>
                <w:rtl/>
              </w:rPr>
              <w:t>50%</w:t>
            </w:r>
          </w:p>
        </w:tc>
      </w:tr>
      <w:tr w:rsidR="00BB7112" w:rsidRPr="009F0533" w:rsidTr="003D6CCB">
        <w:trPr>
          <w:cantSplit/>
          <w:trHeight w:val="1403"/>
        </w:trPr>
        <w:tc>
          <w:tcPr>
            <w:tcW w:w="1249" w:type="pct"/>
            <w:tcBorders>
              <w:top w:val="nil"/>
              <w:left w:val="single" w:sz="4" w:space="0" w:color="auto"/>
              <w:bottom w:val="nil"/>
            </w:tcBorders>
            <w:shd w:val="clear" w:color="auto" w:fill="auto"/>
            <w:tcMar>
              <w:top w:w="113" w:type="dxa"/>
            </w:tcMar>
          </w:tcPr>
          <w:p w:rsidR="00BB7112" w:rsidRPr="009F0533" w:rsidRDefault="004B5643" w:rsidP="00900200">
            <w:pPr>
              <w:adjustRightInd w:val="0"/>
              <w:snapToGrid w:val="0"/>
              <w:spacing w:before="60" w:after="60" w:line="300" w:lineRule="exact"/>
              <w:rPr>
                <w:rFonts w:ascii="Arabic Typesetting" w:hAnsi="Arabic Typesetting" w:cs="Arabic Typesetting"/>
                <w:sz w:val="30"/>
                <w:szCs w:val="30"/>
              </w:rPr>
            </w:pPr>
            <w:r>
              <w:rPr>
                <w:rFonts w:ascii="Arabic Typesetting" w:hAnsi="Arabic Typesetting" w:cs="Arabic Typesetting" w:hint="cs"/>
                <w:sz w:val="30"/>
                <w:szCs w:val="30"/>
                <w:rtl/>
              </w:rPr>
              <w:t xml:space="preserve">ه 6.3 </w:t>
            </w:r>
            <w:r w:rsidRPr="00C964FD">
              <w:rPr>
                <w:rFonts w:ascii="Arabic Typesetting" w:hAnsi="Arabic Typesetting" w:cs="Arabic Typesetting"/>
                <w:sz w:val="30"/>
                <w:szCs w:val="30"/>
                <w:rtl/>
              </w:rPr>
              <w:t xml:space="preserve">قدرة معزّزة لدى الشركات الصغيرة </w:t>
            </w:r>
            <w:proofErr w:type="spellStart"/>
            <w:r w:rsidRPr="00C964FD">
              <w:rPr>
                <w:rFonts w:ascii="Arabic Typesetting" w:hAnsi="Arabic Typesetting" w:cs="Arabic Typesetting"/>
                <w:sz w:val="30"/>
                <w:szCs w:val="30"/>
                <w:rtl/>
              </w:rPr>
              <w:t>والمستوطة</w:t>
            </w:r>
            <w:proofErr w:type="spellEnd"/>
            <w:r w:rsidRPr="00C964FD">
              <w:rPr>
                <w:rFonts w:ascii="Arabic Typesetting" w:hAnsi="Arabic Typesetting" w:cs="Arabic Typesetting"/>
                <w:sz w:val="30"/>
                <w:szCs w:val="30"/>
                <w:rtl/>
              </w:rPr>
              <w:t xml:space="preserve"> على استخدام الملكية الفكرية بنجاح لدعم الابتكار</w:t>
            </w:r>
          </w:p>
        </w:tc>
        <w:tc>
          <w:tcPr>
            <w:tcW w:w="1514" w:type="pct"/>
            <w:tcBorders>
              <w:top w:val="nil"/>
              <w:bottom w:val="nil"/>
            </w:tcBorders>
            <w:shd w:val="clear" w:color="auto" w:fill="auto"/>
            <w:tcMar>
              <w:top w:w="113" w:type="dxa"/>
            </w:tcMar>
          </w:tcPr>
          <w:p w:rsidR="00BB7112" w:rsidRPr="009F0533" w:rsidRDefault="0082715F" w:rsidP="00900200">
            <w:pPr>
              <w:adjustRightInd w:val="0"/>
              <w:snapToGrid w:val="0"/>
              <w:spacing w:before="60" w:after="60" w:line="300" w:lineRule="exact"/>
              <w:rPr>
                <w:rFonts w:ascii="Arabic Typesetting" w:hAnsi="Arabic Typesetting" w:cs="Arabic Typesetting"/>
                <w:sz w:val="30"/>
                <w:szCs w:val="30"/>
              </w:rPr>
            </w:pPr>
            <w:r>
              <w:rPr>
                <w:rFonts w:ascii="Arabic Typesetting" w:hAnsi="Arabic Typesetting" w:cs="Arabic Typesetting" w:hint="cs"/>
                <w:sz w:val="30"/>
                <w:szCs w:val="30"/>
                <w:rtl/>
              </w:rPr>
              <w:t>عدد الاشتراكات في نشرة الأخبار الخاصة بالشركات الصغيرة والمتوسطة</w:t>
            </w:r>
          </w:p>
        </w:tc>
        <w:tc>
          <w:tcPr>
            <w:tcW w:w="1156" w:type="pct"/>
            <w:tcBorders>
              <w:top w:val="nil"/>
              <w:bottom w:val="nil"/>
            </w:tcBorders>
            <w:shd w:val="clear" w:color="auto" w:fill="FFFFFF"/>
            <w:tcMar>
              <w:top w:w="113" w:type="dxa"/>
            </w:tcMar>
          </w:tcPr>
          <w:p w:rsidR="00BB7112" w:rsidRPr="009F0533" w:rsidRDefault="009D5CA2" w:rsidP="00900200">
            <w:pPr>
              <w:adjustRightInd w:val="0"/>
              <w:snapToGrid w:val="0"/>
              <w:spacing w:before="60" w:after="60" w:line="300" w:lineRule="exact"/>
              <w:rPr>
                <w:rFonts w:ascii="Arabic Typesetting" w:hAnsi="Arabic Typesetting" w:cs="Arabic Typesetting"/>
                <w:sz w:val="30"/>
                <w:szCs w:val="30"/>
              </w:rPr>
            </w:pPr>
            <w:r>
              <w:rPr>
                <w:rFonts w:ascii="Arabic Typesetting" w:hAnsi="Arabic Typesetting" w:cs="Arabic Typesetting" w:hint="cs"/>
                <w:sz w:val="30"/>
                <w:szCs w:val="30"/>
                <w:rtl/>
              </w:rPr>
              <w:t>يحدد لاحقا</w:t>
            </w:r>
          </w:p>
        </w:tc>
        <w:tc>
          <w:tcPr>
            <w:tcW w:w="1081" w:type="pct"/>
            <w:tcBorders>
              <w:top w:val="nil"/>
              <w:bottom w:val="nil"/>
              <w:right w:val="single" w:sz="4" w:space="0" w:color="auto"/>
            </w:tcBorders>
            <w:shd w:val="clear" w:color="auto" w:fill="auto"/>
            <w:tcMar>
              <w:top w:w="113" w:type="dxa"/>
            </w:tcMar>
          </w:tcPr>
          <w:p w:rsidR="00BB7112" w:rsidRPr="009F0533" w:rsidRDefault="009D5CA2" w:rsidP="00900200">
            <w:pPr>
              <w:adjustRightInd w:val="0"/>
              <w:snapToGrid w:val="0"/>
              <w:spacing w:before="60" w:after="60" w:line="300" w:lineRule="exact"/>
              <w:rPr>
                <w:rFonts w:ascii="Arabic Typesetting" w:hAnsi="Arabic Typesetting" w:cs="Arabic Typesetting"/>
                <w:b/>
                <w:sz w:val="30"/>
                <w:szCs w:val="30"/>
                <w:rtl/>
              </w:rPr>
            </w:pPr>
            <w:r>
              <w:rPr>
                <w:rFonts w:ascii="Arabic Typesetting" w:hAnsi="Arabic Typesetting" w:cs="Arabic Typesetting" w:hint="cs"/>
                <w:sz w:val="30"/>
                <w:szCs w:val="30"/>
                <w:rtl/>
              </w:rPr>
              <w:t>يحدد لاحقا</w:t>
            </w:r>
          </w:p>
        </w:tc>
      </w:tr>
      <w:tr w:rsidR="0082715F" w:rsidRPr="009F0533" w:rsidTr="003D6CCB">
        <w:trPr>
          <w:cantSplit/>
          <w:trHeight w:val="1131"/>
        </w:trPr>
        <w:tc>
          <w:tcPr>
            <w:tcW w:w="1249" w:type="pct"/>
            <w:tcBorders>
              <w:top w:val="nil"/>
              <w:left w:val="single" w:sz="4" w:space="0" w:color="auto"/>
              <w:bottom w:val="nil"/>
            </w:tcBorders>
            <w:shd w:val="clear" w:color="auto" w:fill="auto"/>
            <w:tcMar>
              <w:top w:w="113" w:type="dxa"/>
            </w:tcMar>
          </w:tcPr>
          <w:p w:rsidR="0082715F" w:rsidRPr="0082715F" w:rsidRDefault="0082715F" w:rsidP="00900200">
            <w:pPr>
              <w:adjustRightInd w:val="0"/>
              <w:snapToGrid w:val="0"/>
              <w:spacing w:before="60" w:after="60" w:line="300" w:lineRule="exact"/>
              <w:rPr>
                <w:rFonts w:ascii="Arabic Typesetting" w:hAnsi="Arabic Typesetting" w:cs="Arabic Typesetting"/>
                <w:sz w:val="30"/>
                <w:szCs w:val="30"/>
                <w:rtl/>
              </w:rPr>
            </w:pPr>
          </w:p>
        </w:tc>
        <w:tc>
          <w:tcPr>
            <w:tcW w:w="1514" w:type="pct"/>
            <w:tcBorders>
              <w:top w:val="nil"/>
              <w:bottom w:val="nil"/>
            </w:tcBorders>
            <w:shd w:val="clear" w:color="auto" w:fill="auto"/>
            <w:tcMar>
              <w:top w:w="113" w:type="dxa"/>
            </w:tcMar>
          </w:tcPr>
          <w:p w:rsidR="0082715F" w:rsidRPr="009F0533" w:rsidRDefault="0082715F" w:rsidP="00900200">
            <w:pPr>
              <w:adjustRightInd w:val="0"/>
              <w:snapToGrid w:val="0"/>
              <w:spacing w:before="60" w:after="60" w:line="300" w:lineRule="exact"/>
              <w:rPr>
                <w:rFonts w:ascii="Arabic Typesetting" w:hAnsi="Arabic Typesetting" w:cs="Arabic Typesetting"/>
                <w:sz w:val="30"/>
                <w:szCs w:val="30"/>
              </w:rPr>
            </w:pPr>
            <w:r>
              <w:rPr>
                <w:rFonts w:ascii="Arabic Typesetting" w:hAnsi="Arabic Typesetting" w:cs="Arabic Typesetting" w:hint="cs"/>
                <w:sz w:val="30"/>
                <w:szCs w:val="30"/>
                <w:rtl/>
              </w:rPr>
              <w:t xml:space="preserve">عدد </w:t>
            </w:r>
            <w:r w:rsidR="00850DE6">
              <w:rPr>
                <w:rFonts w:ascii="Arabic Typesetting" w:hAnsi="Arabic Typesetting" w:cs="Arabic Typesetting" w:hint="cs"/>
                <w:sz w:val="30"/>
                <w:szCs w:val="30"/>
                <w:rtl/>
              </w:rPr>
              <w:t>مرات</w:t>
            </w:r>
            <w:r>
              <w:rPr>
                <w:rFonts w:ascii="Arabic Typesetting" w:hAnsi="Arabic Typesetting" w:cs="Arabic Typesetting" w:hint="cs"/>
                <w:sz w:val="30"/>
                <w:szCs w:val="30"/>
                <w:rtl/>
              </w:rPr>
              <w:t xml:space="preserve"> </w:t>
            </w:r>
            <w:r w:rsidR="00850DE6">
              <w:rPr>
                <w:rFonts w:ascii="Arabic Typesetting" w:hAnsi="Arabic Typesetting" w:cs="Arabic Typesetting" w:hint="cs"/>
                <w:sz w:val="30"/>
                <w:szCs w:val="30"/>
                <w:rtl/>
              </w:rPr>
              <w:t>تحميل</w:t>
            </w:r>
            <w:r>
              <w:rPr>
                <w:rFonts w:ascii="Arabic Typesetting" w:hAnsi="Arabic Typesetting" w:cs="Arabic Typesetting" w:hint="cs"/>
                <w:sz w:val="30"/>
                <w:szCs w:val="30"/>
                <w:rtl/>
              </w:rPr>
              <w:t xml:space="preserve"> المواد والمبادئ التوجيهية الخاصة بالشركات الصغيرة والمتوسطة</w:t>
            </w:r>
          </w:p>
        </w:tc>
        <w:tc>
          <w:tcPr>
            <w:tcW w:w="1156" w:type="pct"/>
            <w:tcBorders>
              <w:top w:val="nil"/>
              <w:bottom w:val="nil"/>
            </w:tcBorders>
            <w:shd w:val="clear" w:color="auto" w:fill="FFFFFF"/>
            <w:tcMar>
              <w:top w:w="113" w:type="dxa"/>
            </w:tcMar>
          </w:tcPr>
          <w:p w:rsidR="0082715F" w:rsidRPr="009F0533" w:rsidRDefault="009D5CA2" w:rsidP="00900200">
            <w:pPr>
              <w:adjustRightInd w:val="0"/>
              <w:snapToGrid w:val="0"/>
              <w:spacing w:before="60" w:after="60" w:line="300" w:lineRule="exact"/>
              <w:rPr>
                <w:rFonts w:ascii="Arabic Typesetting" w:hAnsi="Arabic Typesetting" w:cs="Arabic Typesetting"/>
                <w:sz w:val="30"/>
                <w:szCs w:val="30"/>
              </w:rPr>
            </w:pPr>
            <w:r>
              <w:rPr>
                <w:rFonts w:ascii="Arabic Typesetting" w:hAnsi="Arabic Typesetting" w:cs="Arabic Typesetting" w:hint="cs"/>
                <w:sz w:val="30"/>
                <w:szCs w:val="30"/>
                <w:rtl/>
              </w:rPr>
              <w:t>يحدد لاحقا</w:t>
            </w:r>
          </w:p>
        </w:tc>
        <w:tc>
          <w:tcPr>
            <w:tcW w:w="1081" w:type="pct"/>
            <w:tcBorders>
              <w:top w:val="nil"/>
              <w:bottom w:val="nil"/>
              <w:right w:val="single" w:sz="4" w:space="0" w:color="auto"/>
            </w:tcBorders>
            <w:shd w:val="clear" w:color="auto" w:fill="auto"/>
            <w:tcMar>
              <w:top w:w="113" w:type="dxa"/>
            </w:tcMar>
          </w:tcPr>
          <w:p w:rsidR="0082715F" w:rsidRPr="009F0533" w:rsidRDefault="009D5CA2" w:rsidP="00900200">
            <w:pPr>
              <w:adjustRightInd w:val="0"/>
              <w:snapToGrid w:val="0"/>
              <w:spacing w:before="60" w:after="60" w:line="300" w:lineRule="exact"/>
              <w:rPr>
                <w:rFonts w:ascii="Arabic Typesetting" w:hAnsi="Arabic Typesetting" w:cs="Arabic Typesetting"/>
                <w:b/>
                <w:sz w:val="30"/>
                <w:szCs w:val="30"/>
                <w:rtl/>
              </w:rPr>
            </w:pPr>
            <w:r>
              <w:rPr>
                <w:rFonts w:ascii="Arabic Typesetting" w:hAnsi="Arabic Typesetting" w:cs="Arabic Typesetting" w:hint="cs"/>
                <w:sz w:val="30"/>
                <w:szCs w:val="30"/>
                <w:rtl/>
              </w:rPr>
              <w:t>يحدد لاحقا</w:t>
            </w:r>
          </w:p>
        </w:tc>
      </w:tr>
      <w:tr w:rsidR="0082715F" w:rsidRPr="009F0533" w:rsidTr="003D6CCB">
        <w:trPr>
          <w:cantSplit/>
          <w:trHeight w:val="1403"/>
        </w:trPr>
        <w:tc>
          <w:tcPr>
            <w:tcW w:w="1249" w:type="pct"/>
            <w:tcBorders>
              <w:top w:val="nil"/>
              <w:left w:val="single" w:sz="4" w:space="0" w:color="auto"/>
              <w:bottom w:val="nil"/>
            </w:tcBorders>
            <w:shd w:val="clear" w:color="auto" w:fill="auto"/>
            <w:tcMar>
              <w:top w:w="113" w:type="dxa"/>
            </w:tcMar>
          </w:tcPr>
          <w:p w:rsidR="0082715F" w:rsidRPr="0082715F" w:rsidRDefault="0082715F" w:rsidP="00900200">
            <w:pPr>
              <w:adjustRightInd w:val="0"/>
              <w:snapToGrid w:val="0"/>
              <w:spacing w:before="60" w:after="60" w:line="300" w:lineRule="exact"/>
              <w:rPr>
                <w:rFonts w:ascii="Arabic Typesetting" w:hAnsi="Arabic Typesetting" w:cs="Arabic Typesetting"/>
                <w:sz w:val="30"/>
                <w:szCs w:val="30"/>
                <w:rtl/>
              </w:rPr>
            </w:pPr>
          </w:p>
        </w:tc>
        <w:tc>
          <w:tcPr>
            <w:tcW w:w="1514" w:type="pct"/>
            <w:tcBorders>
              <w:top w:val="nil"/>
              <w:bottom w:val="nil"/>
            </w:tcBorders>
            <w:shd w:val="clear" w:color="auto" w:fill="auto"/>
            <w:tcMar>
              <w:top w:w="113" w:type="dxa"/>
            </w:tcMar>
          </w:tcPr>
          <w:p w:rsidR="0082715F" w:rsidRPr="009F0533" w:rsidRDefault="009D5CA2" w:rsidP="00900200">
            <w:pPr>
              <w:adjustRightInd w:val="0"/>
              <w:snapToGrid w:val="0"/>
              <w:spacing w:before="60" w:after="60" w:line="300" w:lineRule="exact"/>
              <w:rPr>
                <w:rFonts w:ascii="Arabic Typesetting" w:hAnsi="Arabic Typesetting" w:cs="Arabic Typesetting"/>
                <w:sz w:val="30"/>
                <w:szCs w:val="30"/>
              </w:rPr>
            </w:pPr>
            <w:r>
              <w:rPr>
                <w:rFonts w:ascii="Arabic Typesetting" w:hAnsi="Arabic Typesetting" w:cs="Arabic Typesetting" w:hint="cs"/>
                <w:sz w:val="30"/>
                <w:szCs w:val="30"/>
                <w:rtl/>
              </w:rPr>
              <w:t xml:space="preserve">عدد الدراسات الإفرادية المتعلقة بالشركات الصغيرة والمتوسطة التي تم النفاذ إليها من خلال قاعدة البيانات </w:t>
            </w:r>
            <w:proofErr w:type="spellStart"/>
            <w:r w:rsidRPr="00D41DD7">
              <w:rPr>
                <w:rFonts w:ascii="Arabic Typesetting" w:hAnsi="Arabic Typesetting" w:cs="Arabic Typesetting"/>
                <w:sz w:val="30"/>
                <w:szCs w:val="30"/>
              </w:rPr>
              <w:t>IpAdvantage</w:t>
            </w:r>
            <w:proofErr w:type="spellEnd"/>
            <w:r>
              <w:rPr>
                <w:rFonts w:ascii="Arabic Typesetting" w:hAnsi="Arabic Typesetting" w:cs="Arabic Typesetting" w:hint="cs"/>
                <w:sz w:val="30"/>
                <w:szCs w:val="30"/>
                <w:rtl/>
              </w:rPr>
              <w:t xml:space="preserve"> و/أو غيرها من قواعد البيانات الوجيهة</w:t>
            </w:r>
          </w:p>
        </w:tc>
        <w:tc>
          <w:tcPr>
            <w:tcW w:w="1156" w:type="pct"/>
            <w:tcBorders>
              <w:top w:val="nil"/>
              <w:bottom w:val="nil"/>
            </w:tcBorders>
            <w:shd w:val="clear" w:color="auto" w:fill="FFFFFF"/>
            <w:tcMar>
              <w:top w:w="113" w:type="dxa"/>
            </w:tcMar>
          </w:tcPr>
          <w:p w:rsidR="0082715F" w:rsidRPr="009F0533" w:rsidRDefault="009D5CA2" w:rsidP="00900200">
            <w:pPr>
              <w:adjustRightInd w:val="0"/>
              <w:snapToGrid w:val="0"/>
              <w:spacing w:before="60" w:after="60" w:line="300" w:lineRule="exact"/>
              <w:rPr>
                <w:rFonts w:ascii="Arabic Typesetting" w:hAnsi="Arabic Typesetting" w:cs="Arabic Typesetting"/>
                <w:sz w:val="30"/>
                <w:szCs w:val="30"/>
              </w:rPr>
            </w:pPr>
            <w:r>
              <w:rPr>
                <w:rFonts w:ascii="Arabic Typesetting" w:hAnsi="Arabic Typesetting" w:cs="Arabic Typesetting" w:hint="cs"/>
                <w:sz w:val="30"/>
                <w:szCs w:val="30"/>
                <w:rtl/>
              </w:rPr>
              <w:t>يحدد لاحقا</w:t>
            </w:r>
          </w:p>
        </w:tc>
        <w:tc>
          <w:tcPr>
            <w:tcW w:w="1081" w:type="pct"/>
            <w:tcBorders>
              <w:top w:val="nil"/>
              <w:bottom w:val="nil"/>
              <w:right w:val="single" w:sz="4" w:space="0" w:color="auto"/>
            </w:tcBorders>
            <w:shd w:val="clear" w:color="auto" w:fill="auto"/>
            <w:tcMar>
              <w:top w:w="113" w:type="dxa"/>
            </w:tcMar>
          </w:tcPr>
          <w:p w:rsidR="0082715F" w:rsidRPr="009F0533" w:rsidRDefault="009D5CA2" w:rsidP="00900200">
            <w:pPr>
              <w:adjustRightInd w:val="0"/>
              <w:snapToGrid w:val="0"/>
              <w:spacing w:before="60" w:after="60" w:line="300" w:lineRule="exact"/>
              <w:rPr>
                <w:rFonts w:ascii="Arabic Typesetting" w:hAnsi="Arabic Typesetting" w:cs="Arabic Typesetting"/>
                <w:b/>
                <w:sz w:val="30"/>
                <w:szCs w:val="30"/>
                <w:rtl/>
              </w:rPr>
            </w:pPr>
            <w:r>
              <w:rPr>
                <w:rFonts w:ascii="Arabic Typesetting" w:hAnsi="Arabic Typesetting" w:cs="Arabic Typesetting" w:hint="cs"/>
                <w:sz w:val="30"/>
                <w:szCs w:val="30"/>
                <w:rtl/>
              </w:rPr>
              <w:t>يحدد لاحقا</w:t>
            </w:r>
          </w:p>
        </w:tc>
      </w:tr>
      <w:tr w:rsidR="004B5643" w:rsidRPr="009F0533" w:rsidTr="003D6CCB">
        <w:trPr>
          <w:cantSplit/>
          <w:trHeight w:val="1403"/>
        </w:trPr>
        <w:tc>
          <w:tcPr>
            <w:tcW w:w="1249" w:type="pct"/>
            <w:tcBorders>
              <w:top w:val="nil"/>
              <w:left w:val="single" w:sz="4" w:space="0" w:color="auto"/>
              <w:bottom w:val="nil"/>
            </w:tcBorders>
            <w:shd w:val="clear" w:color="auto" w:fill="auto"/>
            <w:tcMar>
              <w:top w:w="113" w:type="dxa"/>
            </w:tcMar>
          </w:tcPr>
          <w:p w:rsidR="004B5643" w:rsidRPr="0082715F" w:rsidRDefault="004B5643" w:rsidP="00900200">
            <w:pPr>
              <w:adjustRightInd w:val="0"/>
              <w:snapToGrid w:val="0"/>
              <w:spacing w:before="60" w:after="60" w:line="300" w:lineRule="exact"/>
              <w:rPr>
                <w:rFonts w:ascii="Arabic Typesetting" w:hAnsi="Arabic Typesetting" w:cs="Arabic Typesetting"/>
                <w:sz w:val="30"/>
                <w:szCs w:val="30"/>
                <w:rtl/>
              </w:rPr>
            </w:pPr>
          </w:p>
        </w:tc>
        <w:tc>
          <w:tcPr>
            <w:tcW w:w="1514" w:type="pct"/>
            <w:tcBorders>
              <w:top w:val="nil"/>
              <w:bottom w:val="nil"/>
            </w:tcBorders>
            <w:shd w:val="clear" w:color="auto" w:fill="auto"/>
            <w:tcMar>
              <w:top w:w="113" w:type="dxa"/>
            </w:tcMar>
          </w:tcPr>
          <w:p w:rsidR="004B5643" w:rsidRDefault="004B5643" w:rsidP="00900200">
            <w:pPr>
              <w:adjustRightInd w:val="0"/>
              <w:snapToGrid w:val="0"/>
              <w:spacing w:before="60" w:after="60" w:line="300" w:lineRule="exact"/>
              <w:rPr>
                <w:rFonts w:ascii="Arabic Typesetting" w:hAnsi="Arabic Typesetting" w:cs="Arabic Typesetting"/>
                <w:sz w:val="30"/>
                <w:szCs w:val="30"/>
                <w:rtl/>
              </w:rPr>
            </w:pPr>
            <w:r w:rsidRPr="00C964FD">
              <w:rPr>
                <w:rFonts w:ascii="Arabic Typesetting" w:hAnsi="Arabic Typesetting" w:cs="Arabic Typesetting" w:hint="cs"/>
                <w:sz w:val="30"/>
                <w:szCs w:val="30"/>
                <w:rtl/>
              </w:rPr>
              <w:t xml:space="preserve">النسبة المئوية للمشاركين في برامج تدريبية تستهدف </w:t>
            </w:r>
            <w:r>
              <w:rPr>
                <w:rFonts w:ascii="Arabic Typesetting" w:hAnsi="Arabic Typesetting" w:cs="Arabic Typesetting" w:hint="cs"/>
                <w:sz w:val="30"/>
                <w:szCs w:val="30"/>
                <w:rtl/>
              </w:rPr>
              <w:t>المؤسسات الداعمة للشركات الصغيرة والمتوسطة ممّن أبدوا رضاهم عن محتوى تلك البرامج وطريقة تنظيمها</w:t>
            </w:r>
          </w:p>
        </w:tc>
        <w:tc>
          <w:tcPr>
            <w:tcW w:w="1156" w:type="pct"/>
            <w:tcBorders>
              <w:top w:val="nil"/>
              <w:bottom w:val="nil"/>
            </w:tcBorders>
            <w:shd w:val="clear" w:color="auto" w:fill="FFFFFF"/>
            <w:tcMar>
              <w:top w:w="113" w:type="dxa"/>
            </w:tcMar>
          </w:tcPr>
          <w:p w:rsidR="004B5643" w:rsidRDefault="004B5643" w:rsidP="00900200">
            <w:pPr>
              <w:adjustRightInd w:val="0"/>
              <w:snapToGrid w:val="0"/>
              <w:spacing w:before="60" w:after="60" w:line="300" w:lineRule="exact"/>
              <w:rPr>
                <w:rFonts w:ascii="Arabic Typesetting" w:hAnsi="Arabic Typesetting" w:cs="Arabic Typesetting"/>
                <w:sz w:val="30"/>
                <w:szCs w:val="30"/>
                <w:rtl/>
              </w:rPr>
            </w:pPr>
            <w:r>
              <w:rPr>
                <w:rFonts w:ascii="Arabic Typesetting" w:hAnsi="Arabic Typesetting" w:cs="Arabic Typesetting" w:hint="cs"/>
                <w:sz w:val="30"/>
                <w:szCs w:val="30"/>
                <w:rtl/>
              </w:rPr>
              <w:t>يحدد لاحقا</w:t>
            </w:r>
          </w:p>
        </w:tc>
        <w:tc>
          <w:tcPr>
            <w:tcW w:w="1081" w:type="pct"/>
            <w:tcBorders>
              <w:top w:val="nil"/>
              <w:bottom w:val="nil"/>
              <w:right w:val="single" w:sz="4" w:space="0" w:color="auto"/>
            </w:tcBorders>
            <w:shd w:val="clear" w:color="auto" w:fill="auto"/>
            <w:tcMar>
              <w:top w:w="113" w:type="dxa"/>
            </w:tcMar>
          </w:tcPr>
          <w:p w:rsidR="004B5643" w:rsidRDefault="004B5643" w:rsidP="00900200">
            <w:pPr>
              <w:adjustRightInd w:val="0"/>
              <w:snapToGrid w:val="0"/>
              <w:spacing w:before="60" w:after="60" w:line="300" w:lineRule="exact"/>
              <w:rPr>
                <w:rFonts w:ascii="Arabic Typesetting" w:hAnsi="Arabic Typesetting" w:cs="Arabic Typesetting"/>
                <w:sz w:val="30"/>
                <w:szCs w:val="30"/>
                <w:rtl/>
              </w:rPr>
            </w:pPr>
            <w:r>
              <w:rPr>
                <w:rFonts w:ascii="Arabic Typesetting" w:hAnsi="Arabic Typesetting" w:cs="Arabic Typesetting" w:hint="cs"/>
                <w:sz w:val="30"/>
                <w:szCs w:val="30"/>
                <w:rtl/>
              </w:rPr>
              <w:t>يحدد لاحقا</w:t>
            </w:r>
          </w:p>
        </w:tc>
      </w:tr>
      <w:tr w:rsidR="004B5643" w:rsidRPr="009F0533" w:rsidTr="003D6CCB">
        <w:trPr>
          <w:cantSplit/>
          <w:trHeight w:val="1403"/>
        </w:trPr>
        <w:tc>
          <w:tcPr>
            <w:tcW w:w="1249" w:type="pct"/>
            <w:tcBorders>
              <w:top w:val="nil"/>
              <w:left w:val="single" w:sz="4" w:space="0" w:color="auto"/>
              <w:bottom w:val="single" w:sz="4" w:space="0" w:color="auto"/>
            </w:tcBorders>
            <w:shd w:val="clear" w:color="auto" w:fill="auto"/>
            <w:tcMar>
              <w:top w:w="113" w:type="dxa"/>
            </w:tcMar>
          </w:tcPr>
          <w:p w:rsidR="004B5643" w:rsidRPr="0082715F" w:rsidRDefault="004B5643" w:rsidP="00900200">
            <w:pPr>
              <w:adjustRightInd w:val="0"/>
              <w:snapToGrid w:val="0"/>
              <w:spacing w:before="60" w:after="60" w:line="300" w:lineRule="exact"/>
              <w:rPr>
                <w:rFonts w:ascii="Arabic Typesetting" w:hAnsi="Arabic Typesetting" w:cs="Arabic Typesetting"/>
                <w:sz w:val="30"/>
                <w:szCs w:val="30"/>
                <w:rtl/>
              </w:rPr>
            </w:pPr>
          </w:p>
        </w:tc>
        <w:tc>
          <w:tcPr>
            <w:tcW w:w="1514" w:type="pct"/>
            <w:tcBorders>
              <w:top w:val="nil"/>
              <w:bottom w:val="single" w:sz="4" w:space="0" w:color="auto"/>
            </w:tcBorders>
            <w:shd w:val="clear" w:color="auto" w:fill="auto"/>
            <w:tcMar>
              <w:top w:w="113" w:type="dxa"/>
            </w:tcMar>
          </w:tcPr>
          <w:p w:rsidR="004B5643" w:rsidRPr="00C964FD" w:rsidRDefault="004B5643" w:rsidP="00900200">
            <w:pPr>
              <w:adjustRightInd w:val="0"/>
              <w:snapToGrid w:val="0"/>
              <w:spacing w:before="60" w:after="60" w:line="300" w:lineRule="exact"/>
              <w:rPr>
                <w:rFonts w:ascii="Arabic Typesetting" w:hAnsi="Arabic Typesetting" w:cs="Arabic Typesetting"/>
                <w:sz w:val="30"/>
                <w:szCs w:val="30"/>
                <w:rtl/>
              </w:rPr>
            </w:pPr>
            <w:r>
              <w:rPr>
                <w:rFonts w:ascii="Arabic Typesetting" w:hAnsi="Arabic Typesetting" w:cs="Arabic Typesetting" w:hint="cs"/>
                <w:sz w:val="30"/>
                <w:szCs w:val="30"/>
                <w:rtl/>
              </w:rPr>
              <w:t>النسبة المئوية  للمؤسسات الداعمة للشركات الصغيرة والمتوسطة ممّن حصلت على التدريب وتوفر المعلومات وخدمات الدعم والاستشارة في مجال إدارة أصول الملكية الفكرية</w:t>
            </w:r>
          </w:p>
        </w:tc>
        <w:tc>
          <w:tcPr>
            <w:tcW w:w="1156" w:type="pct"/>
            <w:tcBorders>
              <w:top w:val="nil"/>
              <w:bottom w:val="single" w:sz="4" w:space="0" w:color="auto"/>
            </w:tcBorders>
            <w:shd w:val="clear" w:color="auto" w:fill="FFFFFF"/>
            <w:tcMar>
              <w:top w:w="113" w:type="dxa"/>
            </w:tcMar>
          </w:tcPr>
          <w:p w:rsidR="004B5643" w:rsidRDefault="004B5643" w:rsidP="00900200">
            <w:pPr>
              <w:adjustRightInd w:val="0"/>
              <w:snapToGrid w:val="0"/>
              <w:spacing w:before="60" w:after="60" w:line="300" w:lineRule="exact"/>
              <w:rPr>
                <w:rFonts w:ascii="Arabic Typesetting" w:hAnsi="Arabic Typesetting" w:cs="Arabic Typesetting"/>
                <w:sz w:val="30"/>
                <w:szCs w:val="30"/>
                <w:rtl/>
              </w:rPr>
            </w:pPr>
            <w:r>
              <w:rPr>
                <w:rFonts w:ascii="Arabic Typesetting" w:hAnsi="Arabic Typesetting" w:cs="Arabic Typesetting" w:hint="cs"/>
                <w:sz w:val="30"/>
                <w:szCs w:val="30"/>
                <w:rtl/>
              </w:rPr>
              <w:t>يحدد لاحقا</w:t>
            </w:r>
          </w:p>
        </w:tc>
        <w:tc>
          <w:tcPr>
            <w:tcW w:w="1081" w:type="pct"/>
            <w:tcBorders>
              <w:top w:val="nil"/>
              <w:bottom w:val="single" w:sz="4" w:space="0" w:color="auto"/>
              <w:right w:val="single" w:sz="4" w:space="0" w:color="auto"/>
            </w:tcBorders>
            <w:shd w:val="clear" w:color="auto" w:fill="auto"/>
            <w:tcMar>
              <w:top w:w="113" w:type="dxa"/>
            </w:tcMar>
          </w:tcPr>
          <w:p w:rsidR="004B5643" w:rsidRDefault="004B5643" w:rsidP="00900200">
            <w:pPr>
              <w:adjustRightInd w:val="0"/>
              <w:snapToGrid w:val="0"/>
              <w:spacing w:before="60" w:after="60" w:line="300" w:lineRule="exact"/>
              <w:rPr>
                <w:rFonts w:ascii="Arabic Typesetting" w:hAnsi="Arabic Typesetting" w:cs="Arabic Typesetting"/>
                <w:sz w:val="30"/>
                <w:szCs w:val="30"/>
                <w:rtl/>
              </w:rPr>
            </w:pPr>
            <w:r>
              <w:rPr>
                <w:rFonts w:ascii="Arabic Typesetting" w:hAnsi="Arabic Typesetting" w:cs="Arabic Typesetting" w:hint="cs"/>
                <w:sz w:val="30"/>
                <w:szCs w:val="30"/>
                <w:rtl/>
              </w:rPr>
              <w:t>يحدد لاحقا</w:t>
            </w:r>
          </w:p>
        </w:tc>
      </w:tr>
      <w:tr w:rsidR="004B5643" w:rsidRPr="009F0533" w:rsidTr="00132588">
        <w:trPr>
          <w:cantSplit/>
          <w:trHeight w:val="805"/>
        </w:trPr>
        <w:tc>
          <w:tcPr>
            <w:tcW w:w="1249" w:type="pct"/>
            <w:tcBorders>
              <w:top w:val="single" w:sz="4" w:space="0" w:color="auto"/>
              <w:left w:val="single" w:sz="4" w:space="0" w:color="auto"/>
              <w:bottom w:val="single" w:sz="4" w:space="0" w:color="auto"/>
            </w:tcBorders>
            <w:shd w:val="clear" w:color="auto" w:fill="auto"/>
            <w:tcMar>
              <w:top w:w="113" w:type="dxa"/>
            </w:tcMar>
          </w:tcPr>
          <w:p w:rsidR="004B5643" w:rsidRPr="0082715F" w:rsidRDefault="004B5643" w:rsidP="00900200">
            <w:pPr>
              <w:adjustRightInd w:val="0"/>
              <w:snapToGrid w:val="0"/>
              <w:spacing w:before="60" w:after="60" w:line="300" w:lineRule="exact"/>
              <w:rPr>
                <w:rFonts w:ascii="Arabic Typesetting" w:hAnsi="Arabic Typesetting" w:cs="Arabic Typesetting"/>
                <w:sz w:val="30"/>
                <w:szCs w:val="30"/>
                <w:rtl/>
              </w:rPr>
            </w:pPr>
          </w:p>
        </w:tc>
        <w:tc>
          <w:tcPr>
            <w:tcW w:w="1514" w:type="pct"/>
            <w:tcBorders>
              <w:top w:val="single" w:sz="4" w:space="0" w:color="auto"/>
              <w:bottom w:val="single" w:sz="4" w:space="0" w:color="auto"/>
            </w:tcBorders>
            <w:shd w:val="clear" w:color="auto" w:fill="auto"/>
            <w:tcMar>
              <w:top w:w="113" w:type="dxa"/>
            </w:tcMar>
          </w:tcPr>
          <w:p w:rsidR="004B5643" w:rsidRDefault="004B5643" w:rsidP="00900200">
            <w:pPr>
              <w:adjustRightInd w:val="0"/>
              <w:snapToGrid w:val="0"/>
              <w:spacing w:before="60" w:after="60" w:line="300" w:lineRule="exact"/>
              <w:rPr>
                <w:rFonts w:ascii="Arabic Typesetting" w:hAnsi="Arabic Typesetting" w:cs="Arabic Typesetting"/>
                <w:sz w:val="30"/>
                <w:szCs w:val="30"/>
                <w:rtl/>
              </w:rPr>
            </w:pPr>
            <w:r>
              <w:rPr>
                <w:rFonts w:ascii="Arabic Typesetting" w:hAnsi="Arabic Typesetting" w:cs="Arabic Typesetting" w:hint="cs"/>
                <w:sz w:val="30"/>
                <w:szCs w:val="30"/>
                <w:rtl/>
              </w:rPr>
              <w:t>عدد البلدان التي وضعت برامج تدريبية في مجال الملكية الفكرية لفائدة الشركات الصغيرة والمتوسطة</w:t>
            </w:r>
          </w:p>
        </w:tc>
        <w:tc>
          <w:tcPr>
            <w:tcW w:w="1156" w:type="pct"/>
            <w:tcBorders>
              <w:top w:val="single" w:sz="4" w:space="0" w:color="auto"/>
              <w:bottom w:val="single" w:sz="4" w:space="0" w:color="auto"/>
            </w:tcBorders>
            <w:shd w:val="clear" w:color="auto" w:fill="FFFFFF"/>
            <w:tcMar>
              <w:top w:w="113" w:type="dxa"/>
            </w:tcMar>
          </w:tcPr>
          <w:p w:rsidR="004B5643" w:rsidRDefault="004B5643" w:rsidP="00900200">
            <w:pPr>
              <w:adjustRightInd w:val="0"/>
              <w:snapToGrid w:val="0"/>
              <w:spacing w:before="60" w:after="60" w:line="300" w:lineRule="exact"/>
              <w:rPr>
                <w:rFonts w:ascii="Arabic Typesetting" w:hAnsi="Arabic Typesetting" w:cs="Arabic Typesetting"/>
                <w:sz w:val="30"/>
                <w:szCs w:val="30"/>
                <w:rtl/>
              </w:rPr>
            </w:pPr>
            <w:r>
              <w:rPr>
                <w:rFonts w:ascii="Arabic Typesetting" w:hAnsi="Arabic Typesetting" w:cs="Arabic Typesetting" w:hint="cs"/>
                <w:sz w:val="30"/>
                <w:szCs w:val="30"/>
                <w:rtl/>
              </w:rPr>
              <w:t>يحدد لاحقا</w:t>
            </w:r>
          </w:p>
        </w:tc>
        <w:tc>
          <w:tcPr>
            <w:tcW w:w="1081" w:type="pct"/>
            <w:tcBorders>
              <w:top w:val="single" w:sz="4" w:space="0" w:color="auto"/>
              <w:bottom w:val="single" w:sz="4" w:space="0" w:color="auto"/>
              <w:right w:val="single" w:sz="4" w:space="0" w:color="auto"/>
            </w:tcBorders>
            <w:shd w:val="clear" w:color="auto" w:fill="auto"/>
            <w:tcMar>
              <w:top w:w="113" w:type="dxa"/>
            </w:tcMar>
          </w:tcPr>
          <w:p w:rsidR="004B5643" w:rsidRDefault="004B5643" w:rsidP="00900200">
            <w:pPr>
              <w:adjustRightInd w:val="0"/>
              <w:snapToGrid w:val="0"/>
              <w:spacing w:before="60" w:after="60" w:line="300" w:lineRule="exact"/>
              <w:rPr>
                <w:rFonts w:ascii="Arabic Typesetting" w:hAnsi="Arabic Typesetting" w:cs="Arabic Typesetting"/>
                <w:sz w:val="30"/>
                <w:szCs w:val="30"/>
                <w:rtl/>
              </w:rPr>
            </w:pPr>
            <w:r>
              <w:rPr>
                <w:rFonts w:ascii="Arabic Typesetting" w:hAnsi="Arabic Typesetting" w:cs="Arabic Typesetting" w:hint="cs"/>
                <w:sz w:val="30"/>
                <w:szCs w:val="30"/>
                <w:rtl/>
              </w:rPr>
              <w:t>يحدد لاحقا</w:t>
            </w:r>
          </w:p>
        </w:tc>
      </w:tr>
      <w:tr w:rsidR="004B5643" w:rsidRPr="009F0533" w:rsidTr="003D6CCB">
        <w:trPr>
          <w:cantSplit/>
          <w:trHeight w:val="2095"/>
        </w:trPr>
        <w:tc>
          <w:tcPr>
            <w:tcW w:w="1249" w:type="pct"/>
            <w:tcBorders>
              <w:top w:val="single" w:sz="4" w:space="0" w:color="auto"/>
              <w:left w:val="single" w:sz="4" w:space="0" w:color="auto"/>
              <w:bottom w:val="nil"/>
            </w:tcBorders>
            <w:shd w:val="clear" w:color="auto" w:fill="auto"/>
            <w:tcMar>
              <w:top w:w="113" w:type="dxa"/>
            </w:tcMar>
          </w:tcPr>
          <w:p w:rsidR="004B5643" w:rsidRPr="0082715F" w:rsidRDefault="004B5643" w:rsidP="00900200">
            <w:pPr>
              <w:adjustRightInd w:val="0"/>
              <w:snapToGrid w:val="0"/>
              <w:spacing w:before="60" w:after="60" w:line="300" w:lineRule="exact"/>
              <w:rPr>
                <w:rFonts w:ascii="Arabic Typesetting" w:hAnsi="Arabic Typesetting" w:cs="Arabic Typesetting"/>
                <w:sz w:val="30"/>
                <w:szCs w:val="30"/>
                <w:rtl/>
              </w:rPr>
            </w:pPr>
            <w:r w:rsidRPr="004B5643">
              <w:rPr>
                <w:rFonts w:ascii="Arabic Typesetting" w:hAnsi="Arabic Typesetting" w:cs="Arabic Typesetting"/>
                <w:sz w:val="30"/>
                <w:szCs w:val="30"/>
                <w:rtl/>
              </w:rPr>
              <w:lastRenderedPageBreak/>
              <w:t>ه 2.4 تحسين النفاذ إلى المعلومات المتعلقة بالملكية الفكرية واستخدامها من قبل مؤسسات الملكية الفكرية والجمهور لتشجيع الابتكار والإبداع</w:t>
            </w:r>
          </w:p>
        </w:tc>
        <w:tc>
          <w:tcPr>
            <w:tcW w:w="1514" w:type="pct"/>
            <w:tcBorders>
              <w:top w:val="single" w:sz="4" w:space="0" w:color="auto"/>
              <w:bottom w:val="nil"/>
            </w:tcBorders>
            <w:shd w:val="clear" w:color="auto" w:fill="auto"/>
            <w:tcMar>
              <w:top w:w="113" w:type="dxa"/>
            </w:tcMar>
          </w:tcPr>
          <w:p w:rsidR="004B5643" w:rsidRDefault="004B5643" w:rsidP="00900200">
            <w:pPr>
              <w:adjustRightInd w:val="0"/>
              <w:snapToGrid w:val="0"/>
              <w:spacing w:before="60" w:after="60" w:line="300" w:lineRule="exact"/>
              <w:rPr>
                <w:rFonts w:ascii="Arabic Typesetting" w:hAnsi="Arabic Typesetting" w:cs="Arabic Typesetting"/>
                <w:sz w:val="30"/>
                <w:szCs w:val="30"/>
                <w:rtl/>
              </w:rPr>
            </w:pPr>
            <w:r>
              <w:rPr>
                <w:rFonts w:ascii="Arabic Typesetting" w:hAnsi="Arabic Typesetting" w:cs="Arabic Typesetting"/>
                <w:sz w:val="30"/>
                <w:szCs w:val="30"/>
                <w:rtl/>
              </w:rPr>
              <w:t xml:space="preserve">عدد </w:t>
            </w:r>
            <w:r>
              <w:rPr>
                <w:rFonts w:ascii="Arabic Typesetting" w:hAnsi="Arabic Typesetting" w:cs="Arabic Typesetting" w:hint="cs"/>
                <w:sz w:val="30"/>
                <w:szCs w:val="30"/>
                <w:rtl/>
              </w:rPr>
              <w:t>م</w:t>
            </w:r>
            <w:r w:rsidRPr="009F0533">
              <w:rPr>
                <w:rFonts w:ascii="Arabic Typesetting" w:hAnsi="Arabic Typesetting" w:cs="Arabic Typesetting"/>
                <w:sz w:val="30"/>
                <w:szCs w:val="30"/>
                <w:rtl/>
              </w:rPr>
              <w:t xml:space="preserve">كاتب </w:t>
            </w:r>
            <w:r>
              <w:rPr>
                <w:rFonts w:ascii="Arabic Typesetting" w:hAnsi="Arabic Typesetting" w:cs="Arabic Typesetting" w:hint="cs"/>
                <w:sz w:val="30"/>
                <w:szCs w:val="30"/>
                <w:rtl/>
              </w:rPr>
              <w:t>نقل التكنولوجيا المستدامة التي أنشئت و/أو عُزّزت في الجامعات أو مؤسسات البحث والتطوير</w:t>
            </w:r>
          </w:p>
        </w:tc>
        <w:tc>
          <w:tcPr>
            <w:tcW w:w="1156" w:type="pct"/>
            <w:tcBorders>
              <w:top w:val="single" w:sz="4" w:space="0" w:color="auto"/>
              <w:bottom w:val="nil"/>
            </w:tcBorders>
            <w:shd w:val="clear" w:color="auto" w:fill="FFFFFF"/>
            <w:tcMar>
              <w:top w:w="113" w:type="dxa"/>
            </w:tcMar>
          </w:tcPr>
          <w:p w:rsidR="004B5643" w:rsidRDefault="004B5643" w:rsidP="00900200">
            <w:pPr>
              <w:adjustRightInd w:val="0"/>
              <w:snapToGrid w:val="0"/>
              <w:spacing w:before="60" w:after="60" w:line="300" w:lineRule="exact"/>
              <w:rPr>
                <w:rFonts w:ascii="Arabic Typesetting" w:hAnsi="Arabic Typesetting" w:cs="Arabic Typesetting"/>
                <w:sz w:val="30"/>
                <w:szCs w:val="30"/>
                <w:rtl/>
              </w:rPr>
            </w:pPr>
            <w:r>
              <w:rPr>
                <w:rFonts w:ascii="Arabic Typesetting" w:hAnsi="Arabic Typesetting" w:cs="Arabic Typesetting" w:hint="cs"/>
                <w:sz w:val="30"/>
                <w:szCs w:val="30"/>
                <w:rtl/>
              </w:rPr>
              <w:t>يحدد لاحقا</w:t>
            </w:r>
          </w:p>
        </w:tc>
        <w:tc>
          <w:tcPr>
            <w:tcW w:w="1081" w:type="pct"/>
            <w:tcBorders>
              <w:top w:val="single" w:sz="4" w:space="0" w:color="auto"/>
              <w:bottom w:val="nil"/>
              <w:right w:val="single" w:sz="4" w:space="0" w:color="auto"/>
            </w:tcBorders>
            <w:shd w:val="clear" w:color="auto" w:fill="auto"/>
            <w:tcMar>
              <w:top w:w="113" w:type="dxa"/>
            </w:tcMar>
          </w:tcPr>
          <w:p w:rsidR="004B5643" w:rsidRDefault="004B5643" w:rsidP="004B5643">
            <w:pPr>
              <w:adjustRightInd w:val="0"/>
              <w:snapToGrid w:val="0"/>
              <w:spacing w:before="60" w:after="60" w:line="300" w:lineRule="exact"/>
              <w:rPr>
                <w:rFonts w:ascii="Arabic Typesetting" w:hAnsi="Arabic Typesetting" w:cs="Arabic Typesetting"/>
                <w:sz w:val="30"/>
                <w:szCs w:val="30"/>
                <w:rtl/>
              </w:rPr>
            </w:pPr>
            <w:r>
              <w:rPr>
                <w:rFonts w:ascii="Arabic Typesetting" w:hAnsi="Arabic Typesetting" w:cs="Arabic Typesetting" w:hint="cs"/>
                <w:b/>
                <w:sz w:val="30"/>
                <w:szCs w:val="30"/>
                <w:rtl/>
              </w:rPr>
              <w:t>5 مكاتب لنقل التكنولوجيا منشأة في المنطقة العربية</w:t>
            </w:r>
          </w:p>
        </w:tc>
      </w:tr>
      <w:tr w:rsidR="004B5643" w:rsidRPr="009F0533" w:rsidTr="003D6CCB">
        <w:trPr>
          <w:cantSplit/>
          <w:trHeight w:val="879"/>
        </w:trPr>
        <w:tc>
          <w:tcPr>
            <w:tcW w:w="1249" w:type="pct"/>
            <w:tcBorders>
              <w:top w:val="nil"/>
              <w:left w:val="single" w:sz="4" w:space="0" w:color="auto"/>
              <w:bottom w:val="single" w:sz="4" w:space="0" w:color="auto"/>
            </w:tcBorders>
            <w:shd w:val="clear" w:color="auto" w:fill="auto"/>
            <w:tcMar>
              <w:top w:w="113" w:type="dxa"/>
            </w:tcMar>
          </w:tcPr>
          <w:p w:rsidR="004B5643" w:rsidRPr="004B5643" w:rsidRDefault="004B5643" w:rsidP="00900200">
            <w:pPr>
              <w:adjustRightInd w:val="0"/>
              <w:snapToGrid w:val="0"/>
              <w:spacing w:before="60" w:after="60" w:line="300" w:lineRule="exact"/>
              <w:rPr>
                <w:rFonts w:ascii="Arabic Typesetting" w:hAnsi="Arabic Typesetting" w:cs="Arabic Typesetting"/>
                <w:sz w:val="30"/>
                <w:szCs w:val="30"/>
                <w:rtl/>
              </w:rPr>
            </w:pPr>
          </w:p>
        </w:tc>
        <w:tc>
          <w:tcPr>
            <w:tcW w:w="1514" w:type="pct"/>
            <w:tcBorders>
              <w:top w:val="nil"/>
              <w:bottom w:val="single" w:sz="4" w:space="0" w:color="auto"/>
            </w:tcBorders>
            <w:shd w:val="clear" w:color="auto" w:fill="auto"/>
            <w:tcMar>
              <w:top w:w="113" w:type="dxa"/>
            </w:tcMar>
          </w:tcPr>
          <w:p w:rsidR="004B5643" w:rsidRDefault="004B5643" w:rsidP="00900200">
            <w:pPr>
              <w:adjustRightInd w:val="0"/>
              <w:snapToGrid w:val="0"/>
              <w:spacing w:before="60" w:after="60" w:line="300" w:lineRule="exact"/>
              <w:rPr>
                <w:rFonts w:ascii="Arabic Typesetting" w:hAnsi="Arabic Typesetting" w:cs="Arabic Typesetting"/>
                <w:sz w:val="30"/>
                <w:szCs w:val="30"/>
                <w:rtl/>
              </w:rPr>
            </w:pPr>
            <w:r>
              <w:rPr>
                <w:rFonts w:ascii="Arabic Typesetting" w:hAnsi="Arabic Typesetting" w:cs="Arabic Typesetting" w:hint="cs"/>
                <w:sz w:val="30"/>
                <w:szCs w:val="30"/>
                <w:rtl/>
              </w:rPr>
              <w:t>عدد الجامعات و/أو مؤسسات البحث التي وضعت سياسات للملكية الفكرية</w:t>
            </w:r>
          </w:p>
        </w:tc>
        <w:tc>
          <w:tcPr>
            <w:tcW w:w="1156" w:type="pct"/>
            <w:tcBorders>
              <w:top w:val="nil"/>
              <w:bottom w:val="single" w:sz="4" w:space="0" w:color="auto"/>
            </w:tcBorders>
            <w:shd w:val="clear" w:color="auto" w:fill="FFFFFF"/>
            <w:tcMar>
              <w:top w:w="113" w:type="dxa"/>
            </w:tcMar>
          </w:tcPr>
          <w:p w:rsidR="004B5643" w:rsidRDefault="004B5643" w:rsidP="00900200">
            <w:pPr>
              <w:adjustRightInd w:val="0"/>
              <w:snapToGrid w:val="0"/>
              <w:spacing w:before="60" w:after="60" w:line="300" w:lineRule="exact"/>
              <w:rPr>
                <w:rFonts w:ascii="Arabic Typesetting" w:hAnsi="Arabic Typesetting" w:cs="Arabic Typesetting"/>
                <w:sz w:val="30"/>
                <w:szCs w:val="30"/>
                <w:rtl/>
              </w:rPr>
            </w:pPr>
            <w:r>
              <w:rPr>
                <w:rFonts w:ascii="Arabic Typesetting" w:hAnsi="Arabic Typesetting" w:cs="Arabic Typesetting" w:hint="cs"/>
                <w:sz w:val="30"/>
                <w:szCs w:val="30"/>
                <w:rtl/>
              </w:rPr>
              <w:t>يحدد لاحقا</w:t>
            </w:r>
          </w:p>
        </w:tc>
        <w:tc>
          <w:tcPr>
            <w:tcW w:w="1081" w:type="pct"/>
            <w:tcBorders>
              <w:top w:val="nil"/>
              <w:bottom w:val="single" w:sz="4" w:space="0" w:color="auto"/>
              <w:right w:val="single" w:sz="4" w:space="0" w:color="auto"/>
            </w:tcBorders>
            <w:shd w:val="clear" w:color="auto" w:fill="auto"/>
            <w:tcMar>
              <w:top w:w="113" w:type="dxa"/>
            </w:tcMar>
          </w:tcPr>
          <w:p w:rsidR="004B5643" w:rsidRDefault="004B5643" w:rsidP="00900200">
            <w:pPr>
              <w:adjustRightInd w:val="0"/>
              <w:snapToGrid w:val="0"/>
              <w:spacing w:before="60" w:after="60" w:line="300" w:lineRule="exact"/>
              <w:rPr>
                <w:rFonts w:ascii="Arabic Typesetting" w:hAnsi="Arabic Typesetting" w:cs="Arabic Typesetting"/>
                <w:sz w:val="30"/>
                <w:szCs w:val="30"/>
                <w:rtl/>
              </w:rPr>
            </w:pPr>
            <w:r>
              <w:rPr>
                <w:rFonts w:ascii="Arabic Typesetting" w:hAnsi="Arabic Typesetting" w:cs="Arabic Typesetting" w:hint="cs"/>
                <w:sz w:val="30"/>
                <w:szCs w:val="30"/>
                <w:rtl/>
              </w:rPr>
              <w:t>20 جامعة إضافية</w:t>
            </w:r>
          </w:p>
        </w:tc>
      </w:tr>
    </w:tbl>
    <w:p w:rsidR="00BB7112" w:rsidRPr="009D5CA2" w:rsidRDefault="009D5CA2" w:rsidP="00BF43C6">
      <w:pPr>
        <w:keepNext/>
        <w:adjustRightInd w:val="0"/>
        <w:snapToGrid w:val="0"/>
        <w:spacing w:before="240" w:after="240" w:line="360" w:lineRule="exact"/>
        <w:rPr>
          <w:rFonts w:ascii="Arabic Typesetting" w:hAnsi="Arabic Typesetting" w:cs="Arabic Typesetting"/>
          <w:sz w:val="38"/>
          <w:szCs w:val="38"/>
          <w:rtl/>
        </w:rPr>
      </w:pPr>
      <w:r w:rsidRPr="009D5CA2">
        <w:rPr>
          <w:rFonts w:ascii="Arabic Typesetting" w:hAnsi="Arabic Typesetting" w:cs="Arabic Typesetting"/>
          <w:sz w:val="38"/>
          <w:szCs w:val="38"/>
          <w:rtl/>
        </w:rPr>
        <w:t xml:space="preserve">الموارد المخصصة للبرنامج </w:t>
      </w:r>
      <w:r w:rsidR="00BF43C6">
        <w:rPr>
          <w:rFonts w:ascii="Arabic Typesetting" w:hAnsi="Arabic Typesetting" w:cs="Arabic Typesetting" w:hint="cs"/>
          <w:sz w:val="38"/>
          <w:szCs w:val="38"/>
          <w:rtl/>
        </w:rPr>
        <w:t>30</w:t>
      </w:r>
    </w:p>
    <w:p w:rsidR="001364E0" w:rsidRDefault="009D5CA2" w:rsidP="0043498C">
      <w:pPr>
        <w:pStyle w:val="StyleHeading214ptAuto"/>
        <w:numPr>
          <w:ilvl w:val="0"/>
          <w:numId w:val="95"/>
        </w:numPr>
        <w:adjustRightInd w:val="0"/>
        <w:snapToGrid w:val="0"/>
        <w:spacing w:after="240" w:line="360" w:lineRule="exact"/>
        <w:jc w:val="left"/>
        <w:rPr>
          <w:rFonts w:ascii="Arabic Typesetting" w:hAnsi="Arabic Typesetting" w:cs="Arabic Typesetting"/>
          <w:b w:val="0"/>
          <w:bCs w:val="0"/>
          <w:iCs w:val="0"/>
          <w:caps w:val="0"/>
          <w:szCs w:val="34"/>
          <w:lang w:val="en-US" w:bidi="ar-SA"/>
        </w:rPr>
      </w:pPr>
      <w:bookmarkStart w:id="46" w:name="_Toc364355380"/>
      <w:r>
        <w:rPr>
          <w:rFonts w:ascii="Arabic Typesetting" w:hAnsi="Arabic Typesetting" w:cs="Arabic Typesetting" w:hint="cs"/>
          <w:b w:val="0"/>
          <w:bCs w:val="0"/>
          <w:iCs w:val="0"/>
          <w:caps w:val="0"/>
          <w:szCs w:val="34"/>
          <w:rtl/>
          <w:lang w:val="en-US" w:bidi="ar-SA"/>
        </w:rPr>
        <w:t xml:space="preserve">الانخفاض في الموارد المُسجّل ضمن هذا البرنامج مردّه </w:t>
      </w:r>
      <w:r w:rsidR="00143B06">
        <w:rPr>
          <w:rFonts w:ascii="Arabic Typesetting" w:hAnsi="Arabic Typesetting" w:cs="Arabic Typesetting" w:hint="cs"/>
          <w:b w:val="0"/>
          <w:bCs w:val="0"/>
          <w:iCs w:val="0"/>
          <w:caps w:val="0"/>
          <w:szCs w:val="34"/>
          <w:rtl/>
          <w:lang w:val="en-US" w:bidi="ar-SA"/>
        </w:rPr>
        <w:t xml:space="preserve">ما </w:t>
      </w:r>
      <w:r>
        <w:rPr>
          <w:rFonts w:ascii="Arabic Typesetting" w:hAnsi="Arabic Typesetting" w:cs="Arabic Typesetting" w:hint="cs"/>
          <w:b w:val="0"/>
          <w:bCs w:val="0"/>
          <w:iCs w:val="0"/>
          <w:caps w:val="0"/>
          <w:szCs w:val="34"/>
          <w:rtl/>
          <w:lang w:val="en-US" w:bidi="ar-SA"/>
        </w:rPr>
        <w:t xml:space="preserve">يلي: "1" </w:t>
      </w:r>
      <w:r w:rsidR="00143B06">
        <w:rPr>
          <w:rFonts w:ascii="Arabic Typesetting" w:hAnsi="Arabic Typesetting" w:cs="Arabic Typesetting" w:hint="cs"/>
          <w:b w:val="0"/>
          <w:bCs w:val="0"/>
          <w:iCs w:val="0"/>
          <w:caps w:val="0"/>
          <w:szCs w:val="34"/>
          <w:rtl/>
          <w:lang w:val="en-US" w:bidi="ar-SA"/>
        </w:rPr>
        <w:t>الانتهاء من تنفيذ مشروعات محدّدة من جدول أعمال التنمية في الثنائية 2012/13؛ "2"</w:t>
      </w:r>
      <w:r w:rsidR="00143B06">
        <w:rPr>
          <w:rFonts w:ascii="Arabic Typesetting" w:hAnsi="Arabic Typesetting" w:cs="Arabic Typesetting" w:hint="eastAsia"/>
          <w:b w:val="0"/>
          <w:bCs w:val="0"/>
          <w:iCs w:val="0"/>
          <w:caps w:val="0"/>
          <w:szCs w:val="34"/>
          <w:rtl/>
          <w:lang w:val="en-US" w:bidi="ar-SA"/>
        </w:rPr>
        <w:t> </w:t>
      </w:r>
      <w:r w:rsidR="00397716">
        <w:rPr>
          <w:rFonts w:ascii="Arabic Typesetting" w:hAnsi="Arabic Typesetting" w:cs="Arabic Typesetting" w:hint="cs"/>
          <w:b w:val="0"/>
          <w:bCs w:val="0"/>
          <w:iCs w:val="0"/>
          <w:caps w:val="0"/>
          <w:szCs w:val="34"/>
          <w:rtl/>
          <w:lang w:val="en-US" w:bidi="ar-SA"/>
        </w:rPr>
        <w:t>وفعالية التك</w:t>
      </w:r>
      <w:r w:rsidR="00E2600C">
        <w:rPr>
          <w:rFonts w:ascii="Arabic Typesetting" w:hAnsi="Arabic Typesetting" w:cs="Arabic Typesetting" w:hint="cs"/>
          <w:b w:val="0"/>
          <w:bCs w:val="0"/>
          <w:iCs w:val="0"/>
          <w:caps w:val="0"/>
          <w:szCs w:val="34"/>
          <w:rtl/>
          <w:lang w:val="en-US" w:bidi="ar-SA"/>
        </w:rPr>
        <w:t>ا</w:t>
      </w:r>
      <w:r w:rsidR="00397716">
        <w:rPr>
          <w:rFonts w:ascii="Arabic Typesetting" w:hAnsi="Arabic Typesetting" w:cs="Arabic Typesetting" w:hint="cs"/>
          <w:b w:val="0"/>
          <w:bCs w:val="0"/>
          <w:iCs w:val="0"/>
          <w:caps w:val="0"/>
          <w:szCs w:val="34"/>
          <w:rtl/>
          <w:lang w:val="en-US" w:bidi="ar-SA"/>
        </w:rPr>
        <w:t>ل</w:t>
      </w:r>
      <w:r w:rsidR="00E2600C">
        <w:rPr>
          <w:rFonts w:ascii="Arabic Typesetting" w:hAnsi="Arabic Typesetting" w:cs="Arabic Typesetting" w:hint="cs"/>
          <w:b w:val="0"/>
          <w:bCs w:val="0"/>
          <w:iCs w:val="0"/>
          <w:caps w:val="0"/>
          <w:szCs w:val="34"/>
          <w:rtl/>
          <w:lang w:val="en-US" w:bidi="ar-SA"/>
        </w:rPr>
        <w:t>ي</w:t>
      </w:r>
      <w:r w:rsidR="00397716">
        <w:rPr>
          <w:rFonts w:ascii="Arabic Typesetting" w:hAnsi="Arabic Typesetting" w:cs="Arabic Typesetting" w:hint="cs"/>
          <w:b w:val="0"/>
          <w:bCs w:val="0"/>
          <w:iCs w:val="0"/>
          <w:caps w:val="0"/>
          <w:szCs w:val="34"/>
          <w:rtl/>
          <w:lang w:val="en-US" w:bidi="ar-SA"/>
        </w:rPr>
        <w:t>ف؛ "3" وت</w:t>
      </w:r>
      <w:r>
        <w:rPr>
          <w:rFonts w:ascii="Arabic Typesetting" w:hAnsi="Arabic Typesetting" w:cs="Arabic Typesetting" w:hint="cs"/>
          <w:b w:val="0"/>
          <w:bCs w:val="0"/>
          <w:iCs w:val="0"/>
          <w:caps w:val="0"/>
          <w:szCs w:val="34"/>
          <w:rtl/>
          <w:lang w:val="en-US" w:bidi="ar-SA"/>
        </w:rPr>
        <w:t xml:space="preserve">طبيق مبدأ اللامركزية على أنشطة تكوين الكفاءات التي تستهدف الشركات الصغيرة والمتوسطة </w:t>
      </w:r>
      <w:r w:rsidR="00397716">
        <w:rPr>
          <w:rFonts w:ascii="Arabic Typesetting" w:hAnsi="Arabic Typesetting" w:cs="Arabic Typesetting" w:hint="cs"/>
          <w:b w:val="0"/>
          <w:bCs w:val="0"/>
          <w:iCs w:val="0"/>
          <w:caps w:val="0"/>
          <w:szCs w:val="34"/>
          <w:rtl/>
          <w:lang w:val="en-US" w:bidi="ar-SA"/>
        </w:rPr>
        <w:t xml:space="preserve">وإنشاء مكاتب نقل التكنولوجيا في بعض البلدان في أوروبا وآسيا إلى </w:t>
      </w:r>
      <w:r>
        <w:rPr>
          <w:rFonts w:ascii="Arabic Typesetting" w:hAnsi="Arabic Typesetting" w:cs="Arabic Typesetting" w:hint="cs"/>
          <w:b w:val="0"/>
          <w:bCs w:val="0"/>
          <w:iCs w:val="0"/>
          <w:caps w:val="0"/>
          <w:szCs w:val="34"/>
          <w:rtl/>
          <w:lang w:val="en-US" w:bidi="ar-SA"/>
        </w:rPr>
        <w:t xml:space="preserve">البرنامج 10 (النتيجة ه 6.3: قدرة معزّزة لدى الشركات الصغيرة والمتوسطة، </w:t>
      </w:r>
      <w:r w:rsidR="00397716">
        <w:rPr>
          <w:rFonts w:ascii="Arabic Typesetting" w:hAnsi="Arabic Typesetting" w:cs="Arabic Typesetting" w:hint="cs"/>
          <w:b w:val="0"/>
          <w:bCs w:val="0"/>
          <w:iCs w:val="0"/>
          <w:caps w:val="0"/>
          <w:szCs w:val="34"/>
          <w:rtl/>
          <w:lang w:val="en-US" w:bidi="ar-SA"/>
        </w:rPr>
        <w:t>و</w:t>
      </w:r>
      <w:r w:rsidR="00800B25">
        <w:rPr>
          <w:rFonts w:ascii="Arabic Typesetting" w:hAnsi="Arabic Typesetting" w:cs="Arabic Typesetting" w:hint="cs"/>
          <w:b w:val="0"/>
          <w:bCs w:val="0"/>
          <w:iCs w:val="0"/>
          <w:caps w:val="0"/>
          <w:szCs w:val="34"/>
          <w:rtl/>
          <w:lang w:val="en-US" w:bidi="ar-SA"/>
        </w:rPr>
        <w:t xml:space="preserve">النتيجة ه 4.2: </w:t>
      </w:r>
      <w:r w:rsidR="00800B25" w:rsidRPr="00800B25">
        <w:rPr>
          <w:rFonts w:ascii="Arabic Typesetting" w:hAnsi="Arabic Typesetting" w:cs="Arabic Typesetting"/>
          <w:b w:val="0"/>
          <w:bCs w:val="0"/>
          <w:iCs w:val="0"/>
          <w:caps w:val="0"/>
          <w:szCs w:val="34"/>
          <w:rtl/>
          <w:lang w:val="en-US" w:bidi="ar-SA"/>
        </w:rPr>
        <w:t>تحسين النفاذ إلى المعلومات المتعلقة بالملكية</w:t>
      </w:r>
      <w:r w:rsidR="0043498C">
        <w:rPr>
          <w:rFonts w:ascii="Arabic Typesetting" w:hAnsi="Arabic Typesetting" w:cs="Arabic Typesetting" w:hint="cs"/>
          <w:b w:val="0"/>
          <w:bCs w:val="0"/>
          <w:iCs w:val="0"/>
          <w:caps w:val="0"/>
          <w:szCs w:val="34"/>
          <w:rtl/>
          <w:lang w:val="en-US" w:bidi="ar-SA"/>
        </w:rPr>
        <w:t> </w:t>
      </w:r>
      <w:r w:rsidR="00800B25" w:rsidRPr="00800B25">
        <w:rPr>
          <w:rFonts w:ascii="Arabic Typesetting" w:hAnsi="Arabic Typesetting" w:cs="Arabic Typesetting"/>
          <w:b w:val="0"/>
          <w:bCs w:val="0"/>
          <w:iCs w:val="0"/>
          <w:caps w:val="0"/>
          <w:szCs w:val="34"/>
          <w:rtl/>
          <w:lang w:val="en-US" w:bidi="ar-SA"/>
        </w:rPr>
        <w:t>الفكرية</w:t>
      </w:r>
      <w:r w:rsidR="00800B25">
        <w:rPr>
          <w:rFonts w:ascii="Arabic Typesetting" w:hAnsi="Arabic Typesetting" w:cs="Arabic Typesetting" w:hint="cs"/>
          <w:b w:val="0"/>
          <w:bCs w:val="0"/>
          <w:iCs w:val="0"/>
          <w:caps w:val="0"/>
          <w:szCs w:val="34"/>
          <w:rtl/>
          <w:lang w:val="en-US" w:bidi="ar-SA"/>
        </w:rPr>
        <w:t>).</w:t>
      </w:r>
      <w:bookmarkEnd w:id="46"/>
    </w:p>
    <w:p w:rsidR="00DC2C4C" w:rsidRPr="007E22B0" w:rsidRDefault="007E22B0" w:rsidP="00470E42">
      <w:pPr>
        <w:pStyle w:val="StyleHeading214ptAuto"/>
        <w:keepNext/>
        <w:tabs>
          <w:tab w:val="clear" w:pos="567"/>
        </w:tabs>
        <w:adjustRightInd w:val="0"/>
        <w:snapToGrid w:val="0"/>
        <w:spacing w:line="240" w:lineRule="auto"/>
        <w:ind w:left="0" w:firstLine="0"/>
        <w:rPr>
          <w:rFonts w:ascii="Arabic Typesetting" w:hAnsi="Arabic Typesetting" w:cs="Arabic Typesetting"/>
          <w:iCs w:val="0"/>
          <w:caps w:val="0"/>
          <w:szCs w:val="34"/>
          <w:rtl/>
          <w:lang w:val="en-US" w:bidi="ar-SA"/>
        </w:rPr>
      </w:pPr>
      <w:bookmarkStart w:id="47" w:name="_Toc364355381"/>
      <w:r w:rsidRPr="007E22B0">
        <w:rPr>
          <w:rFonts w:ascii="Arabic Typesetting" w:hAnsi="Arabic Typesetting" w:cs="Arabic Typesetting" w:hint="cs"/>
          <w:iCs w:val="0"/>
          <w:caps w:val="0"/>
          <w:szCs w:val="34"/>
          <w:rtl/>
          <w:lang w:val="en-US" w:bidi="ar-SA"/>
        </w:rPr>
        <w:t>البرنامج 30: الموارد بحسب كل نتيجة</w:t>
      </w:r>
      <w:bookmarkEnd w:id="47"/>
    </w:p>
    <w:p w:rsidR="007E22B0" w:rsidRPr="00470E42" w:rsidRDefault="007E22B0" w:rsidP="007E22B0">
      <w:pPr>
        <w:pStyle w:val="StyleHeading214ptAuto"/>
        <w:tabs>
          <w:tab w:val="clear" w:pos="567"/>
        </w:tabs>
        <w:adjustRightInd w:val="0"/>
        <w:snapToGrid w:val="0"/>
        <w:spacing w:after="240" w:line="240" w:lineRule="auto"/>
        <w:ind w:left="0" w:firstLine="0"/>
        <w:rPr>
          <w:rFonts w:ascii="Arabic Typesetting" w:hAnsi="Arabic Typesetting" w:cs="Arabic Typesetting"/>
          <w:b w:val="0"/>
          <w:bCs w:val="0"/>
          <w:i/>
          <w:caps w:val="0"/>
          <w:szCs w:val="34"/>
          <w:rtl/>
          <w:lang w:val="en-US" w:bidi="ar-SA"/>
        </w:rPr>
      </w:pPr>
      <w:bookmarkStart w:id="48" w:name="_Toc364355382"/>
      <w:r w:rsidRPr="00470E42">
        <w:rPr>
          <w:rFonts w:ascii="Arabic Typesetting" w:hAnsi="Arabic Typesetting" w:cs="Arabic Typesetting" w:hint="cs"/>
          <w:b w:val="0"/>
          <w:bCs w:val="0"/>
          <w:i/>
          <w:caps w:val="0"/>
          <w:szCs w:val="34"/>
          <w:rtl/>
          <w:lang w:val="en-US" w:bidi="ar-SA"/>
        </w:rPr>
        <w:t>(بآلاف الفرنكات السويسرية)</w:t>
      </w:r>
      <w:bookmarkEnd w:id="48"/>
    </w:p>
    <w:p w:rsidR="00470E42" w:rsidRPr="00470E42" w:rsidRDefault="008E6D46" w:rsidP="008E6D46">
      <w:pPr>
        <w:pStyle w:val="StyleHeading214ptAuto"/>
        <w:tabs>
          <w:tab w:val="clear" w:pos="567"/>
        </w:tabs>
        <w:adjustRightInd w:val="0"/>
        <w:snapToGrid w:val="0"/>
        <w:spacing w:line="240" w:lineRule="auto"/>
        <w:ind w:left="0" w:firstLine="0"/>
        <w:jc w:val="left"/>
        <w:rPr>
          <w:rFonts w:ascii="Arabic Typesetting" w:hAnsi="Arabic Typesetting" w:cs="Arabic Typesetting"/>
          <w:b w:val="0"/>
          <w:bCs w:val="0"/>
          <w:iCs w:val="0"/>
          <w:caps w:val="0"/>
          <w:szCs w:val="34"/>
          <w:rtl/>
          <w:lang w:val="en-US" w:bidi="ar-SA"/>
        </w:rPr>
      </w:pPr>
      <w:r w:rsidRPr="008E6D46">
        <w:rPr>
          <w:noProof/>
          <w:szCs w:val="20"/>
          <w:rtl/>
          <w:lang w:val="en-US" w:bidi="ar-SA"/>
        </w:rPr>
        <w:drawing>
          <wp:inline distT="0" distB="0" distL="0" distR="0" wp14:anchorId="5EAD16C9" wp14:editId="31500266">
            <wp:extent cx="5691116" cy="3476007"/>
            <wp:effectExtent l="0" t="0" r="5080" b="0"/>
            <wp:docPr id="229" name="Picture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5722152" cy="3494963"/>
                    </a:xfrm>
                    <a:prstGeom prst="rect">
                      <a:avLst/>
                    </a:prstGeom>
                    <a:noFill/>
                    <a:ln>
                      <a:noFill/>
                    </a:ln>
                  </pic:spPr>
                </pic:pic>
              </a:graphicData>
            </a:graphic>
          </wp:inline>
        </w:drawing>
      </w:r>
    </w:p>
    <w:p w:rsidR="00470E42" w:rsidRDefault="007E22B0" w:rsidP="008E6D46">
      <w:pPr>
        <w:pStyle w:val="ARNormal"/>
        <w:spacing w:line="240" w:lineRule="auto"/>
        <w:jc w:val="left"/>
        <w:rPr>
          <w:rtl/>
        </w:rPr>
      </w:pPr>
      <w:r w:rsidRPr="004623C8">
        <w:rPr>
          <w:sz w:val="24"/>
          <w:szCs w:val="24"/>
          <w:rtl/>
        </w:rPr>
        <w:t>ملحوظة: أعيدت صياغة الميزانية المعتمدة للثنائية 2012/2013 والميزانية بعد التحويلات لكل نتيجة مرتقبة ليعكسا إطار نتائج المنظمة المقترح للثنائية 2014/2015.</w:t>
      </w:r>
      <w:r w:rsidR="00470E42">
        <w:rPr>
          <w:b/>
          <w:bCs/>
          <w:iCs/>
          <w:caps/>
          <w:rtl/>
        </w:rPr>
        <w:br w:type="page"/>
      </w:r>
    </w:p>
    <w:p w:rsidR="00CE7F7C" w:rsidRPr="007E22B0" w:rsidRDefault="00CE7F7C" w:rsidP="00470E42">
      <w:pPr>
        <w:pStyle w:val="StyleHeading214ptAuto"/>
        <w:keepNext/>
        <w:tabs>
          <w:tab w:val="clear" w:pos="567"/>
        </w:tabs>
        <w:adjustRightInd w:val="0"/>
        <w:snapToGrid w:val="0"/>
        <w:spacing w:line="240" w:lineRule="auto"/>
        <w:ind w:left="0" w:firstLine="0"/>
        <w:rPr>
          <w:rFonts w:ascii="Arabic Typesetting" w:hAnsi="Arabic Typesetting" w:cs="Arabic Typesetting"/>
          <w:iCs w:val="0"/>
          <w:caps w:val="0"/>
          <w:szCs w:val="34"/>
          <w:rtl/>
          <w:lang w:val="en-US" w:bidi="ar-SA"/>
        </w:rPr>
      </w:pPr>
      <w:bookmarkStart w:id="49" w:name="_Toc364355384"/>
      <w:r w:rsidRPr="007E22B0">
        <w:rPr>
          <w:rFonts w:ascii="Arabic Typesetting" w:hAnsi="Arabic Typesetting" w:cs="Arabic Typesetting" w:hint="cs"/>
          <w:iCs w:val="0"/>
          <w:caps w:val="0"/>
          <w:szCs w:val="34"/>
          <w:rtl/>
          <w:lang w:val="en-US" w:bidi="ar-SA"/>
        </w:rPr>
        <w:lastRenderedPageBreak/>
        <w:t xml:space="preserve">البرنامج 30: الموارد بحسب </w:t>
      </w:r>
      <w:r>
        <w:rPr>
          <w:rFonts w:ascii="Arabic Typesetting" w:hAnsi="Arabic Typesetting" w:cs="Arabic Typesetting" w:hint="cs"/>
          <w:iCs w:val="0"/>
          <w:caps w:val="0"/>
          <w:szCs w:val="34"/>
          <w:rtl/>
          <w:lang w:val="en-US" w:bidi="ar-SA"/>
        </w:rPr>
        <w:t>غرض الإنفاق</w:t>
      </w:r>
      <w:bookmarkEnd w:id="49"/>
    </w:p>
    <w:p w:rsidR="004741D4" w:rsidRDefault="00CE7F7C" w:rsidP="00CE7F7C">
      <w:pPr>
        <w:pStyle w:val="StyleHeading214ptAuto"/>
        <w:tabs>
          <w:tab w:val="clear" w:pos="567"/>
        </w:tabs>
        <w:adjustRightInd w:val="0"/>
        <w:snapToGrid w:val="0"/>
        <w:spacing w:after="240" w:line="240" w:lineRule="auto"/>
        <w:ind w:left="0" w:firstLine="0"/>
        <w:rPr>
          <w:rFonts w:ascii="Arabic Typesetting" w:hAnsi="Arabic Typesetting" w:cs="Arabic Typesetting"/>
          <w:b w:val="0"/>
          <w:bCs w:val="0"/>
          <w:i/>
          <w:caps w:val="0"/>
          <w:szCs w:val="34"/>
          <w:rtl/>
          <w:lang w:val="en-US" w:bidi="ar-SA"/>
        </w:rPr>
      </w:pPr>
      <w:bookmarkStart w:id="50" w:name="_Toc364355385"/>
      <w:r w:rsidRPr="007E22B0">
        <w:rPr>
          <w:rFonts w:ascii="Arabic Typesetting" w:hAnsi="Arabic Typesetting" w:cs="Arabic Typesetting" w:hint="cs"/>
          <w:b w:val="0"/>
          <w:bCs w:val="0"/>
          <w:i/>
          <w:caps w:val="0"/>
          <w:szCs w:val="34"/>
          <w:rtl/>
          <w:lang w:val="en-US" w:bidi="ar-SA"/>
        </w:rPr>
        <w:t>(بآلاف الفرنكات السويسرية)</w:t>
      </w:r>
      <w:bookmarkEnd w:id="50"/>
    </w:p>
    <w:p w:rsidR="00B179E4" w:rsidRPr="00B179E4" w:rsidRDefault="00E9333A" w:rsidP="00B179E4">
      <w:pPr>
        <w:pStyle w:val="StyleHeading214ptAuto"/>
        <w:tabs>
          <w:tab w:val="clear" w:pos="567"/>
        </w:tabs>
        <w:adjustRightInd w:val="0"/>
        <w:snapToGrid w:val="0"/>
        <w:spacing w:after="240" w:line="240" w:lineRule="auto"/>
        <w:ind w:left="0" w:firstLine="0"/>
        <w:jc w:val="left"/>
        <w:rPr>
          <w:rFonts w:ascii="Arabic Typesetting" w:hAnsi="Arabic Typesetting" w:cs="Arabic Typesetting"/>
          <w:b w:val="0"/>
          <w:bCs w:val="0"/>
          <w:iCs w:val="0"/>
          <w:caps w:val="0"/>
          <w:szCs w:val="34"/>
          <w:rtl/>
          <w:lang w:val="en-US" w:bidi="ar-SA"/>
        </w:rPr>
      </w:pPr>
      <w:r w:rsidRPr="00E9333A">
        <w:rPr>
          <w:noProof/>
          <w:szCs w:val="20"/>
          <w:rtl/>
          <w:lang w:val="en-US" w:bidi="ar-SA"/>
        </w:rPr>
        <w:drawing>
          <wp:inline distT="0" distB="0" distL="0" distR="0">
            <wp:extent cx="5459095" cy="5950585"/>
            <wp:effectExtent l="0" t="0" r="8255"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5459095" cy="5950585"/>
                    </a:xfrm>
                    <a:prstGeom prst="rect">
                      <a:avLst/>
                    </a:prstGeom>
                    <a:noFill/>
                    <a:ln>
                      <a:noFill/>
                    </a:ln>
                  </pic:spPr>
                </pic:pic>
              </a:graphicData>
            </a:graphic>
          </wp:inline>
        </w:drawing>
      </w:r>
    </w:p>
    <w:p w:rsidR="00CE7F7C" w:rsidRPr="004623C8" w:rsidRDefault="00CE7F7C" w:rsidP="00CE7F7C">
      <w:pPr>
        <w:pStyle w:val="ARNormal"/>
        <w:spacing w:line="240" w:lineRule="auto"/>
        <w:jc w:val="left"/>
        <w:rPr>
          <w:sz w:val="24"/>
          <w:szCs w:val="24"/>
          <w:rtl/>
        </w:rPr>
      </w:pPr>
      <w:r w:rsidRPr="004623C8">
        <w:rPr>
          <w:sz w:val="24"/>
          <w:szCs w:val="24"/>
          <w:rtl/>
        </w:rPr>
        <w:t>ملاحظات:</w:t>
      </w:r>
    </w:p>
    <w:p w:rsidR="00CE7F7C" w:rsidRPr="004623C8" w:rsidRDefault="00CE7F7C" w:rsidP="00CE7F7C">
      <w:pPr>
        <w:pStyle w:val="ARNormal"/>
        <w:spacing w:line="240" w:lineRule="auto"/>
        <w:jc w:val="left"/>
        <w:rPr>
          <w:sz w:val="24"/>
          <w:szCs w:val="24"/>
          <w:rtl/>
        </w:rPr>
      </w:pPr>
      <w:r w:rsidRPr="004623C8">
        <w:rPr>
          <w:sz w:val="24"/>
          <w:szCs w:val="24"/>
          <w:rtl/>
        </w:rPr>
        <w:t>(1)</w:t>
      </w:r>
      <w:r w:rsidRPr="004623C8">
        <w:rPr>
          <w:sz w:val="24"/>
          <w:szCs w:val="24"/>
          <w:rtl/>
        </w:rPr>
        <w:tab/>
        <w:t xml:space="preserve">أعيدت صياغة الميزانية  المعتمدة للثنائية 2012/13 والميزانية بعد التحويلات بالاستناد إلى بنية فئة التكلفة المقترحة للثنائية 2014/15. </w:t>
      </w:r>
    </w:p>
    <w:p w:rsidR="00CE7F7C" w:rsidRPr="004623C8" w:rsidRDefault="00CE7F7C" w:rsidP="00CE7F7C">
      <w:pPr>
        <w:pStyle w:val="ARNormal"/>
        <w:spacing w:line="240" w:lineRule="auto"/>
        <w:jc w:val="left"/>
        <w:rPr>
          <w:sz w:val="24"/>
          <w:szCs w:val="24"/>
          <w:rtl/>
        </w:rPr>
      </w:pPr>
      <w:r w:rsidRPr="004623C8">
        <w:rPr>
          <w:sz w:val="24"/>
          <w:szCs w:val="24"/>
          <w:rtl/>
        </w:rPr>
        <w:t>(2)</w:t>
      </w:r>
      <w:r w:rsidRPr="004623C8">
        <w:rPr>
          <w:sz w:val="24"/>
          <w:szCs w:val="24"/>
          <w:rtl/>
        </w:rPr>
        <w:tab/>
        <w:t xml:space="preserve">تعكس الميزانية بعد التحويلات الميزانية التي تمت تسويتها للبرامج، باتباع التحويلات التي تمت خلال الثنائية 2012/13 تمشيا مع المادة 5.5 من النظام المالي. وللحصول على تفاصيل إضافية بشأن ميزانية الثنائية 2012/13 بعد التحويلات، يرجى الرجوع إلى جدول المرفق الأول لهذه الوثيقة (الميزانية بعد التحويلات بحسب البرنامج)، والوثيقة </w:t>
      </w:r>
      <w:proofErr w:type="spellStart"/>
      <w:r w:rsidRPr="004623C8">
        <w:rPr>
          <w:sz w:val="24"/>
          <w:szCs w:val="24"/>
        </w:rPr>
        <w:t>WO</w:t>
      </w:r>
      <w:proofErr w:type="spellEnd"/>
      <w:r w:rsidRPr="004623C8">
        <w:rPr>
          <w:sz w:val="24"/>
          <w:szCs w:val="24"/>
        </w:rPr>
        <w:t>/</w:t>
      </w:r>
      <w:proofErr w:type="spellStart"/>
      <w:r w:rsidRPr="004623C8">
        <w:rPr>
          <w:sz w:val="24"/>
          <w:szCs w:val="24"/>
        </w:rPr>
        <w:t>PBC</w:t>
      </w:r>
      <w:proofErr w:type="spellEnd"/>
      <w:r w:rsidRPr="004623C8">
        <w:rPr>
          <w:sz w:val="24"/>
          <w:szCs w:val="24"/>
        </w:rPr>
        <w:t>/20/2</w:t>
      </w:r>
      <w:r w:rsidRPr="004623C8">
        <w:rPr>
          <w:sz w:val="24"/>
          <w:szCs w:val="24"/>
          <w:rtl/>
        </w:rPr>
        <w:t xml:space="preserve"> (تقرير أداء البرنامج عن عام 2012). وتمثل ميزانية تكاليف الموظفين للثنائية 2012/13 بعد التحويلات النفقات الفعلية المتكبدة حتى 31 مارس 2013 والمبالغ المدرجة في الميزانية، استناداً إلى التكاليف القياسية عن الأشهر التسعة المتبقية من عام 2013.</w:t>
      </w:r>
    </w:p>
    <w:p w:rsidR="004741D4" w:rsidRPr="004623C8" w:rsidRDefault="00CE7F7C" w:rsidP="00CE7F7C">
      <w:pPr>
        <w:pStyle w:val="ARNormal"/>
        <w:spacing w:line="240" w:lineRule="auto"/>
        <w:jc w:val="left"/>
        <w:rPr>
          <w:sz w:val="24"/>
          <w:szCs w:val="24"/>
          <w:rtl/>
        </w:rPr>
      </w:pPr>
      <w:r w:rsidRPr="004623C8">
        <w:rPr>
          <w:sz w:val="24"/>
          <w:szCs w:val="24"/>
          <w:rtl/>
        </w:rPr>
        <w:t>لمزيد من التفاصيل عن الوظائف الخاصة بالبرنامج، يرجى الرجوع إلى جدول المرفق الثاني.</w:t>
      </w:r>
    </w:p>
    <w:p w:rsidR="00D63590" w:rsidRDefault="00D63590" w:rsidP="009D5CA2">
      <w:pPr>
        <w:pStyle w:val="StyleHeading214ptAuto"/>
        <w:tabs>
          <w:tab w:val="clear" w:pos="567"/>
        </w:tabs>
        <w:adjustRightInd w:val="0"/>
        <w:snapToGrid w:val="0"/>
        <w:spacing w:after="240" w:line="360" w:lineRule="exact"/>
        <w:jc w:val="left"/>
        <w:rPr>
          <w:rFonts w:ascii="Arabic Typesetting" w:hAnsi="Arabic Typesetting" w:cs="Arabic Typesetting"/>
          <w:b w:val="0"/>
          <w:bCs w:val="0"/>
          <w:i/>
          <w:iCs w:val="0"/>
          <w:sz w:val="42"/>
          <w:szCs w:val="42"/>
          <w:rtl/>
        </w:rPr>
      </w:pPr>
    </w:p>
    <w:p w:rsidR="009D5CA2" w:rsidRPr="00D63590" w:rsidRDefault="009D5CA2" w:rsidP="009D5CA2">
      <w:pPr>
        <w:pStyle w:val="StyleHeading214ptAuto"/>
        <w:tabs>
          <w:tab w:val="clear" w:pos="567"/>
        </w:tabs>
        <w:adjustRightInd w:val="0"/>
        <w:snapToGrid w:val="0"/>
        <w:spacing w:after="240" w:line="360" w:lineRule="exact"/>
        <w:jc w:val="left"/>
        <w:rPr>
          <w:rFonts w:ascii="Arabic Typesetting" w:hAnsi="Arabic Typesetting" w:cs="Arabic Typesetting"/>
          <w:b w:val="0"/>
          <w:bCs w:val="0"/>
          <w:i/>
          <w:iCs w:val="0"/>
          <w:sz w:val="42"/>
          <w:szCs w:val="42"/>
        </w:rPr>
        <w:sectPr w:rsidR="009D5CA2" w:rsidRPr="00D63590" w:rsidSect="00862268">
          <w:headerReference w:type="even" r:id="rId79"/>
          <w:headerReference w:type="default" r:id="rId80"/>
          <w:footerReference w:type="even" r:id="rId81"/>
          <w:footerReference w:type="default" r:id="rId82"/>
          <w:footerReference w:type="first" r:id="rId83"/>
          <w:pgSz w:w="11907" w:h="16840" w:code="9"/>
          <w:pgMar w:top="567" w:right="1418" w:bottom="1361" w:left="1418" w:header="510" w:footer="851" w:gutter="0"/>
          <w:cols w:space="720"/>
        </w:sectPr>
      </w:pPr>
    </w:p>
    <w:p w:rsidR="00884CF0" w:rsidRPr="00C86904" w:rsidRDefault="00884CF0" w:rsidP="00862268">
      <w:pPr>
        <w:pStyle w:val="StyleHeading214ptAuto"/>
        <w:adjustRightInd w:val="0"/>
        <w:snapToGrid w:val="0"/>
        <w:spacing w:after="240" w:line="360" w:lineRule="exact"/>
        <w:ind w:left="0" w:firstLine="0"/>
        <w:rPr>
          <w:rFonts w:ascii="Arabic Typesetting" w:hAnsi="Arabic Typesetting" w:cs="Arabic Typesetting"/>
          <w:i/>
          <w:iCs w:val="0"/>
          <w:sz w:val="42"/>
          <w:szCs w:val="42"/>
          <w:rtl/>
        </w:rPr>
      </w:pPr>
      <w:bookmarkStart w:id="51" w:name="_Toc364355387"/>
      <w:r w:rsidRPr="00C86904">
        <w:rPr>
          <w:rFonts w:ascii="Arabic Typesetting" w:hAnsi="Arabic Typesetting" w:cs="Arabic Typesetting" w:hint="cs"/>
          <w:i/>
          <w:iCs w:val="0"/>
          <w:sz w:val="42"/>
          <w:szCs w:val="42"/>
          <w:rtl/>
        </w:rPr>
        <w:lastRenderedPageBreak/>
        <w:t>الهدف الاستراتيجي الرابع</w:t>
      </w:r>
      <w:bookmarkEnd w:id="39"/>
      <w:bookmarkEnd w:id="51"/>
    </w:p>
    <w:p w:rsidR="00884CF0" w:rsidRPr="00C86904" w:rsidRDefault="00884CF0" w:rsidP="00862268">
      <w:pPr>
        <w:pStyle w:val="StyleHeading214ptAuto"/>
        <w:adjustRightInd w:val="0"/>
        <w:snapToGrid w:val="0"/>
        <w:spacing w:after="240" w:line="360" w:lineRule="exact"/>
        <w:ind w:left="0" w:firstLine="0"/>
        <w:rPr>
          <w:rFonts w:ascii="Arabic Typesetting" w:hAnsi="Arabic Typesetting" w:cs="Arabic Typesetting"/>
          <w:i/>
          <w:iCs w:val="0"/>
          <w:sz w:val="42"/>
          <w:szCs w:val="42"/>
          <w:rtl/>
        </w:rPr>
      </w:pPr>
      <w:bookmarkStart w:id="52" w:name="_Toc364355388"/>
      <w:r w:rsidRPr="00C86904">
        <w:rPr>
          <w:rFonts w:ascii="Arabic Typesetting" w:hAnsi="Arabic Typesetting" w:cs="Arabic Typesetting" w:hint="cs"/>
          <w:i/>
          <w:iCs w:val="0"/>
          <w:sz w:val="42"/>
          <w:szCs w:val="42"/>
          <w:rtl/>
        </w:rPr>
        <w:t xml:space="preserve">تنسيق </w:t>
      </w:r>
      <w:r w:rsidRPr="00C86904">
        <w:rPr>
          <w:rFonts w:ascii="Arabic Typesetting" w:hAnsi="Arabic Typesetting" w:cs="Arabic Typesetting"/>
          <w:i/>
          <w:iCs w:val="0"/>
          <w:sz w:val="42"/>
          <w:szCs w:val="42"/>
          <w:rtl/>
        </w:rPr>
        <w:t>البنية التحتية العالمية للملكية الفكرية</w:t>
      </w:r>
      <w:r w:rsidRPr="00C86904">
        <w:rPr>
          <w:rFonts w:ascii="Arabic Typesetting" w:hAnsi="Arabic Typesetting" w:cs="Arabic Typesetting" w:hint="cs"/>
          <w:i/>
          <w:iCs w:val="0"/>
          <w:sz w:val="42"/>
          <w:szCs w:val="42"/>
          <w:rtl/>
        </w:rPr>
        <w:t xml:space="preserve"> وتطويرها</w:t>
      </w:r>
      <w:bookmarkEnd w:id="52"/>
    </w:p>
    <w:p w:rsidR="00884CF0" w:rsidRDefault="00884CF0" w:rsidP="00862268">
      <w:pPr>
        <w:pStyle w:val="ARNormal"/>
        <w:jc w:val="left"/>
        <w:rPr>
          <w:color w:val="000000"/>
          <w:rtl/>
        </w:rPr>
      </w:pPr>
      <w:r>
        <w:rPr>
          <w:rFonts w:hint="cs"/>
          <w:rtl/>
        </w:rPr>
        <w:t xml:space="preserve">أتاحت تكنولوجيا </w:t>
      </w:r>
      <w:r w:rsidRPr="00714694">
        <w:rPr>
          <w:rtl/>
        </w:rPr>
        <w:t>المعلومات والاتصالات (</w:t>
      </w:r>
      <w:proofErr w:type="spellStart"/>
      <w:r w:rsidRPr="00714694">
        <w:t>ICT</w:t>
      </w:r>
      <w:proofErr w:type="spellEnd"/>
      <w:r w:rsidRPr="00714694">
        <w:rPr>
          <w:rtl/>
        </w:rPr>
        <w:t>) فرصاً</w:t>
      </w:r>
      <w:r w:rsidRPr="00714694">
        <w:rPr>
          <w:color w:val="000000"/>
          <w:rtl/>
        </w:rPr>
        <w:t xml:space="preserve"> لتحقيق كفاءة أكبر في نظام الملكية الفكرية الدولي ونفاذ أكثر فعالية إلى ما</w:t>
      </w:r>
      <w:r>
        <w:rPr>
          <w:color w:val="000000"/>
        </w:rPr>
        <w:t> </w:t>
      </w:r>
      <w:r w:rsidRPr="00714694">
        <w:rPr>
          <w:color w:val="000000"/>
          <w:rtl/>
        </w:rPr>
        <w:t xml:space="preserve">ينتجه النظام ومشاركة أكبر من جانب البلدان الأقل نمواً والبلدان النامية والبلدان المنتقلة إلى نظام الاقتصاد الحر. </w:t>
      </w:r>
      <w:r>
        <w:rPr>
          <w:rFonts w:hint="cs"/>
          <w:color w:val="000000"/>
          <w:rtl/>
        </w:rPr>
        <w:t>و</w:t>
      </w:r>
      <w:r w:rsidRPr="00714694">
        <w:rPr>
          <w:color w:val="000000"/>
          <w:rtl/>
        </w:rPr>
        <w:t>يرمي هذا الهدف الاستراتيجي إلى تعزيز البنية التحتية للدول الأعضاء، وعلى وجه الخصوص، البلدان الأقل نمواً والبلدان النامية وتلك المنتقلة إلى نظام الاقتصاد الحر وإلى توطيد التعاون الدولي على مستوى البنى التحتية وفي تدفقات البيانات عبر النظام برمته وإلى استحداث قواعد بيانات عالمية للملكية الفكرية ومنصات لبرامج تشغيل طوعية تهدف إلى زيادة التعاون</w:t>
      </w:r>
      <w:r>
        <w:rPr>
          <w:rFonts w:hint="cs"/>
          <w:color w:val="000000"/>
          <w:rtl/>
        </w:rPr>
        <w:t xml:space="preserve"> التقني.</w:t>
      </w:r>
    </w:p>
    <w:p w:rsidR="00884CF0" w:rsidRDefault="00884CF0" w:rsidP="00862268">
      <w:pPr>
        <w:pStyle w:val="ARNormal"/>
        <w:jc w:val="left"/>
        <w:rPr>
          <w:rtl/>
        </w:rPr>
      </w:pPr>
      <w:r>
        <w:rPr>
          <w:rFonts w:hint="cs"/>
          <w:rtl/>
        </w:rPr>
        <w:t xml:space="preserve">ويسهم </w:t>
      </w:r>
      <w:r w:rsidRPr="00714694">
        <w:rPr>
          <w:color w:val="000000"/>
          <w:rtl/>
        </w:rPr>
        <w:t>تنسيق البنية التحتية العالمية للملكية الفكرية وتطويرها أيضا في تحقيق الهدف الاستراتيجي الثالث (الانتفاع بالملكية الفكرية لأغراض التنم</w:t>
      </w:r>
      <w:r>
        <w:rPr>
          <w:color w:val="000000"/>
          <w:rtl/>
        </w:rPr>
        <w:t>ية) والهدف الاستراتيجي الثاني (</w:t>
      </w:r>
      <w:r w:rsidRPr="00714694">
        <w:rPr>
          <w:color w:val="000000"/>
          <w:rtl/>
        </w:rPr>
        <w:t>تقديم خدمات من الطراز الأول العالمي في مجال الملكية الفكرية) والهدف الاستراتيجي الخامس (مصدر مرجعي عالمي للمعلومات المتعلقة بالملكية الفكرية). ويتضمن ذلك تنفيذ عدد من توصيات جدول أعمال</w:t>
      </w:r>
      <w:r>
        <w:rPr>
          <w:rFonts w:hint="cs"/>
          <w:rtl/>
        </w:rPr>
        <w:t xml:space="preserve"> التنمية.</w:t>
      </w:r>
    </w:p>
    <w:p w:rsidR="00884CF0" w:rsidRDefault="00884CF0" w:rsidP="00862268">
      <w:pPr>
        <w:pStyle w:val="ARNormal"/>
        <w:jc w:val="left"/>
        <w:rPr>
          <w:rtl/>
        </w:rPr>
      </w:pPr>
    </w:p>
    <w:tbl>
      <w:tblPr>
        <w:bidiVisual/>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93"/>
        <w:gridCol w:w="4178"/>
        <w:gridCol w:w="1810"/>
      </w:tblGrid>
      <w:tr w:rsidR="00884CF0" w:rsidRPr="00C86904" w:rsidTr="0041632B">
        <w:trPr>
          <w:tblHeader/>
        </w:trPr>
        <w:tc>
          <w:tcPr>
            <w:tcW w:w="3260" w:type="dxa"/>
            <w:tcBorders>
              <w:bottom w:val="single" w:sz="4" w:space="0" w:color="auto"/>
              <w:right w:val="nil"/>
            </w:tcBorders>
            <w:shd w:val="clear" w:color="auto" w:fill="CCFFFF"/>
          </w:tcPr>
          <w:p w:rsidR="00884CF0" w:rsidRPr="00C86904" w:rsidRDefault="00884CF0" w:rsidP="00862268">
            <w:pPr>
              <w:pStyle w:val="ARSGTableHeading"/>
              <w:spacing w:line="300" w:lineRule="exact"/>
              <w:rPr>
                <w:rtl/>
                <w:lang w:bidi="ar-SA"/>
              </w:rPr>
            </w:pPr>
            <w:r w:rsidRPr="00C86904">
              <w:rPr>
                <w:rtl/>
                <w:lang w:bidi="ar-SA"/>
              </w:rPr>
              <w:t>النتائج المرتقبة</w:t>
            </w:r>
          </w:p>
        </w:tc>
        <w:tc>
          <w:tcPr>
            <w:tcW w:w="4253" w:type="dxa"/>
            <w:tcBorders>
              <w:left w:val="nil"/>
              <w:bottom w:val="single" w:sz="4" w:space="0" w:color="auto"/>
              <w:right w:val="nil"/>
            </w:tcBorders>
            <w:shd w:val="clear" w:color="auto" w:fill="CCFFFF"/>
          </w:tcPr>
          <w:p w:rsidR="00884CF0" w:rsidRPr="00C86904" w:rsidRDefault="00884CF0" w:rsidP="00862268">
            <w:pPr>
              <w:pStyle w:val="ARSGTableHeading"/>
              <w:spacing w:line="300" w:lineRule="exact"/>
              <w:rPr>
                <w:rtl/>
                <w:lang w:bidi="ar-SA"/>
              </w:rPr>
            </w:pPr>
            <w:r w:rsidRPr="00C86904">
              <w:rPr>
                <w:rtl/>
                <w:lang w:bidi="ar-SA"/>
              </w:rPr>
              <w:t>مؤشرات الأداء</w:t>
            </w:r>
          </w:p>
        </w:tc>
        <w:tc>
          <w:tcPr>
            <w:tcW w:w="1843" w:type="dxa"/>
            <w:tcBorders>
              <w:left w:val="nil"/>
              <w:bottom w:val="single" w:sz="4" w:space="0" w:color="auto"/>
              <w:right w:val="single" w:sz="4" w:space="0" w:color="auto"/>
            </w:tcBorders>
            <w:shd w:val="clear" w:color="auto" w:fill="CCFFFF"/>
          </w:tcPr>
          <w:p w:rsidR="00884CF0" w:rsidRPr="00C86904" w:rsidRDefault="00884CF0" w:rsidP="00862268">
            <w:pPr>
              <w:pStyle w:val="ARSGTableHeading"/>
              <w:spacing w:line="300" w:lineRule="exact"/>
              <w:rPr>
                <w:rtl/>
                <w:lang w:bidi="ar-SA"/>
              </w:rPr>
            </w:pPr>
            <w:r w:rsidRPr="00C86904">
              <w:rPr>
                <w:rtl/>
                <w:lang w:bidi="ar-SA"/>
              </w:rPr>
              <w:t>البرامج المسؤولة</w:t>
            </w:r>
          </w:p>
        </w:tc>
      </w:tr>
      <w:tr w:rsidR="00884CF0" w:rsidRPr="00C86904" w:rsidTr="0041632B">
        <w:tc>
          <w:tcPr>
            <w:tcW w:w="3260" w:type="dxa"/>
            <w:tcBorders>
              <w:bottom w:val="nil"/>
              <w:right w:val="nil"/>
            </w:tcBorders>
            <w:shd w:val="clear" w:color="auto" w:fill="auto"/>
          </w:tcPr>
          <w:p w:rsidR="00884CF0" w:rsidRPr="00C86904" w:rsidRDefault="00884CF0" w:rsidP="00862268">
            <w:pPr>
              <w:pStyle w:val="ARSGTableText"/>
              <w:spacing w:line="300" w:lineRule="exact"/>
              <w:rPr>
                <w:rtl/>
              </w:rPr>
            </w:pPr>
            <w:r w:rsidRPr="00C86904">
              <w:rPr>
                <w:rtl/>
              </w:rPr>
              <w:t>ه 1.4 نظام مستحدث ومقبول عالميا للتصنيفات الدولية ومعايير الويبو بهدف تيسير النفاذ إلى معلومات الملكية الفكرية والانتفاع بها ونشرها في صفوف أصحاب المصلحة في أنحاء العالم</w:t>
            </w:r>
          </w:p>
        </w:tc>
        <w:tc>
          <w:tcPr>
            <w:tcW w:w="4253" w:type="dxa"/>
            <w:tcBorders>
              <w:left w:val="nil"/>
              <w:bottom w:val="nil"/>
              <w:right w:val="nil"/>
            </w:tcBorders>
            <w:shd w:val="clear" w:color="auto" w:fill="auto"/>
          </w:tcPr>
          <w:p w:rsidR="00884CF0" w:rsidRPr="00C86904" w:rsidRDefault="00884CF0" w:rsidP="00862268">
            <w:pPr>
              <w:pStyle w:val="ARSGTableText"/>
              <w:spacing w:line="300" w:lineRule="exact"/>
              <w:rPr>
                <w:rtl/>
                <w:lang w:bidi="ar-SA"/>
              </w:rPr>
            </w:pPr>
            <w:r w:rsidRPr="00C86904">
              <w:rPr>
                <w:rtl/>
                <w:lang w:bidi="ar-SA"/>
              </w:rPr>
              <w:t xml:space="preserve">عمل عدد من التعديلات وتقديم ملفات للمعلومات في تصنيف نيس </w:t>
            </w:r>
          </w:p>
        </w:tc>
        <w:tc>
          <w:tcPr>
            <w:tcW w:w="1843" w:type="dxa"/>
            <w:tcBorders>
              <w:left w:val="nil"/>
              <w:bottom w:val="nil"/>
              <w:right w:val="single" w:sz="4" w:space="0" w:color="auto"/>
            </w:tcBorders>
            <w:shd w:val="clear" w:color="auto" w:fill="auto"/>
          </w:tcPr>
          <w:p w:rsidR="00884CF0" w:rsidRPr="00C86904" w:rsidRDefault="00884CF0" w:rsidP="00862268">
            <w:pPr>
              <w:pStyle w:val="ARSGTableText"/>
              <w:spacing w:line="300" w:lineRule="exact"/>
              <w:jc w:val="center"/>
              <w:rPr>
                <w:rtl/>
                <w:lang w:bidi="ar-SA"/>
              </w:rPr>
            </w:pPr>
            <w:r w:rsidRPr="00C86904">
              <w:rPr>
                <w:rtl/>
                <w:lang w:bidi="ar-SA"/>
              </w:rPr>
              <w:t>البرنامج 12</w:t>
            </w:r>
          </w:p>
        </w:tc>
      </w:tr>
      <w:tr w:rsidR="00884CF0" w:rsidRPr="00C86904" w:rsidTr="0041632B">
        <w:tc>
          <w:tcPr>
            <w:tcW w:w="3260" w:type="dxa"/>
            <w:tcBorders>
              <w:top w:val="nil"/>
              <w:bottom w:val="nil"/>
              <w:right w:val="nil"/>
            </w:tcBorders>
            <w:shd w:val="clear" w:color="auto" w:fill="auto"/>
          </w:tcPr>
          <w:p w:rsidR="00884CF0" w:rsidRPr="00C86904" w:rsidRDefault="00884CF0" w:rsidP="00862268">
            <w:pPr>
              <w:pStyle w:val="ARSGTableText"/>
              <w:spacing w:line="300" w:lineRule="exact"/>
              <w:rPr>
                <w:rtl/>
                <w:lang w:bidi="ar-SA"/>
              </w:rPr>
            </w:pPr>
          </w:p>
        </w:tc>
        <w:tc>
          <w:tcPr>
            <w:tcW w:w="4253" w:type="dxa"/>
            <w:tcBorders>
              <w:top w:val="nil"/>
              <w:left w:val="nil"/>
              <w:bottom w:val="nil"/>
              <w:right w:val="nil"/>
            </w:tcBorders>
            <w:shd w:val="clear" w:color="auto" w:fill="auto"/>
          </w:tcPr>
          <w:p w:rsidR="00884CF0" w:rsidRPr="00C86904" w:rsidRDefault="00884CF0" w:rsidP="00862268">
            <w:pPr>
              <w:pStyle w:val="ARSGTableText"/>
              <w:spacing w:line="300" w:lineRule="exact"/>
            </w:pPr>
            <w:r w:rsidRPr="00C86904">
              <w:rPr>
                <w:rtl/>
                <w:lang w:bidi="ar-SA"/>
              </w:rPr>
              <w:t>إدخال عدد من التصميمات الفرعية الجديدة سنويا على</w:t>
            </w:r>
            <w:r w:rsidRPr="00C86904">
              <w:rPr>
                <w:rtl/>
              </w:rPr>
              <w:t xml:space="preserve"> التصنيف الدولي للبراءات </w:t>
            </w:r>
          </w:p>
        </w:tc>
        <w:tc>
          <w:tcPr>
            <w:tcW w:w="1843" w:type="dxa"/>
            <w:tcBorders>
              <w:top w:val="nil"/>
              <w:left w:val="nil"/>
              <w:bottom w:val="nil"/>
              <w:right w:val="single" w:sz="4" w:space="0" w:color="auto"/>
            </w:tcBorders>
            <w:shd w:val="clear" w:color="auto" w:fill="auto"/>
          </w:tcPr>
          <w:p w:rsidR="00884CF0" w:rsidRPr="00C86904" w:rsidRDefault="00884CF0" w:rsidP="00862268">
            <w:pPr>
              <w:pStyle w:val="ARSGTableText"/>
              <w:spacing w:line="300" w:lineRule="exact"/>
              <w:jc w:val="center"/>
              <w:rPr>
                <w:rtl/>
                <w:lang w:bidi="ar-SA"/>
              </w:rPr>
            </w:pPr>
            <w:r w:rsidRPr="00C86904">
              <w:rPr>
                <w:rtl/>
                <w:lang w:bidi="ar-SA"/>
              </w:rPr>
              <w:t>البرنامج 12</w:t>
            </w:r>
          </w:p>
        </w:tc>
      </w:tr>
      <w:tr w:rsidR="00884CF0" w:rsidRPr="00C86904" w:rsidTr="0041632B">
        <w:tc>
          <w:tcPr>
            <w:tcW w:w="3260" w:type="dxa"/>
            <w:tcBorders>
              <w:top w:val="nil"/>
              <w:bottom w:val="nil"/>
              <w:right w:val="nil"/>
            </w:tcBorders>
            <w:shd w:val="clear" w:color="auto" w:fill="auto"/>
          </w:tcPr>
          <w:p w:rsidR="00884CF0" w:rsidRPr="00C86904" w:rsidRDefault="00884CF0" w:rsidP="00862268">
            <w:pPr>
              <w:pStyle w:val="ARSGTableText"/>
              <w:spacing w:line="300" w:lineRule="exact"/>
              <w:rPr>
                <w:rtl/>
                <w:lang w:bidi="ar-SA"/>
              </w:rPr>
            </w:pPr>
          </w:p>
        </w:tc>
        <w:tc>
          <w:tcPr>
            <w:tcW w:w="4253" w:type="dxa"/>
            <w:tcBorders>
              <w:top w:val="nil"/>
              <w:left w:val="nil"/>
              <w:bottom w:val="nil"/>
              <w:right w:val="nil"/>
            </w:tcBorders>
            <w:shd w:val="clear" w:color="auto" w:fill="auto"/>
          </w:tcPr>
          <w:p w:rsidR="00884CF0" w:rsidRPr="00C86904" w:rsidRDefault="00884CF0" w:rsidP="00862268">
            <w:pPr>
              <w:pStyle w:val="ARSGTableText"/>
              <w:spacing w:line="300" w:lineRule="exact"/>
              <w:rPr>
                <w:rtl/>
                <w:lang w:bidi="ar-SA"/>
              </w:rPr>
            </w:pPr>
            <w:r w:rsidRPr="00C86904">
              <w:rPr>
                <w:rtl/>
                <w:lang w:bidi="ar-SA"/>
              </w:rPr>
              <w:t>اعتماد عدد من المعايير الجديدة والمعدلة</w:t>
            </w:r>
          </w:p>
        </w:tc>
        <w:tc>
          <w:tcPr>
            <w:tcW w:w="1843" w:type="dxa"/>
            <w:tcBorders>
              <w:top w:val="nil"/>
              <w:left w:val="nil"/>
              <w:bottom w:val="nil"/>
              <w:right w:val="single" w:sz="4" w:space="0" w:color="auto"/>
            </w:tcBorders>
            <w:shd w:val="clear" w:color="auto" w:fill="auto"/>
          </w:tcPr>
          <w:p w:rsidR="00884CF0" w:rsidRPr="00C86904" w:rsidRDefault="00884CF0" w:rsidP="00862268">
            <w:pPr>
              <w:pStyle w:val="ARSGTableText"/>
              <w:spacing w:line="300" w:lineRule="exact"/>
              <w:jc w:val="center"/>
              <w:rPr>
                <w:rtl/>
                <w:lang w:bidi="ar-SA"/>
              </w:rPr>
            </w:pPr>
            <w:r w:rsidRPr="00C86904">
              <w:rPr>
                <w:rtl/>
                <w:lang w:bidi="ar-SA"/>
              </w:rPr>
              <w:t>البرنامج 12</w:t>
            </w:r>
          </w:p>
        </w:tc>
      </w:tr>
      <w:tr w:rsidR="00884CF0" w:rsidRPr="00C86904" w:rsidTr="0041632B">
        <w:tc>
          <w:tcPr>
            <w:tcW w:w="3260" w:type="dxa"/>
            <w:tcBorders>
              <w:top w:val="nil"/>
              <w:bottom w:val="nil"/>
              <w:right w:val="nil"/>
            </w:tcBorders>
            <w:shd w:val="clear" w:color="auto" w:fill="auto"/>
          </w:tcPr>
          <w:p w:rsidR="00884CF0" w:rsidRPr="00C86904" w:rsidRDefault="00884CF0" w:rsidP="00862268">
            <w:pPr>
              <w:pStyle w:val="ARSGTableText"/>
              <w:spacing w:line="300" w:lineRule="exact"/>
              <w:rPr>
                <w:rtl/>
                <w:lang w:bidi="ar-SA"/>
              </w:rPr>
            </w:pPr>
          </w:p>
        </w:tc>
        <w:tc>
          <w:tcPr>
            <w:tcW w:w="4253" w:type="dxa"/>
            <w:tcBorders>
              <w:top w:val="nil"/>
              <w:left w:val="nil"/>
              <w:bottom w:val="nil"/>
              <w:right w:val="nil"/>
            </w:tcBorders>
            <w:shd w:val="clear" w:color="auto" w:fill="auto"/>
          </w:tcPr>
          <w:p w:rsidR="00884CF0" w:rsidRPr="00862268" w:rsidRDefault="00884CF0" w:rsidP="00862268">
            <w:pPr>
              <w:pStyle w:val="ARSGTableText"/>
              <w:spacing w:line="300" w:lineRule="exact"/>
              <w:rPr>
                <w:w w:val="95"/>
                <w:rtl/>
                <w:lang w:bidi="ar-SA"/>
              </w:rPr>
            </w:pPr>
            <w:r w:rsidRPr="00862268">
              <w:rPr>
                <w:w w:val="95"/>
                <w:rtl/>
                <w:lang w:bidi="ar-SA"/>
              </w:rPr>
              <w:t xml:space="preserve">عدد المستخدمين القادرين على النفاذ إلى منشورات الإنترنت للتصنيفات والمعايير الدولية، ولا سيما من البلدان النامية </w:t>
            </w:r>
          </w:p>
        </w:tc>
        <w:tc>
          <w:tcPr>
            <w:tcW w:w="1843" w:type="dxa"/>
            <w:tcBorders>
              <w:top w:val="nil"/>
              <w:left w:val="nil"/>
              <w:bottom w:val="nil"/>
              <w:right w:val="single" w:sz="4" w:space="0" w:color="auto"/>
            </w:tcBorders>
            <w:shd w:val="clear" w:color="auto" w:fill="auto"/>
          </w:tcPr>
          <w:p w:rsidR="00884CF0" w:rsidRPr="00C86904" w:rsidRDefault="00884CF0" w:rsidP="00862268">
            <w:pPr>
              <w:pStyle w:val="ARSGTableText"/>
              <w:spacing w:line="300" w:lineRule="exact"/>
              <w:jc w:val="center"/>
              <w:rPr>
                <w:rtl/>
                <w:lang w:bidi="ar-SA"/>
              </w:rPr>
            </w:pPr>
            <w:r w:rsidRPr="00C86904">
              <w:rPr>
                <w:rtl/>
                <w:lang w:bidi="ar-SA"/>
              </w:rPr>
              <w:t>البرنامج 12</w:t>
            </w:r>
          </w:p>
        </w:tc>
      </w:tr>
      <w:tr w:rsidR="00884CF0" w:rsidRPr="00C86904" w:rsidTr="0041632B">
        <w:tc>
          <w:tcPr>
            <w:tcW w:w="3260" w:type="dxa"/>
            <w:tcBorders>
              <w:top w:val="nil"/>
              <w:bottom w:val="nil"/>
              <w:right w:val="nil"/>
            </w:tcBorders>
            <w:shd w:val="clear" w:color="auto" w:fill="auto"/>
          </w:tcPr>
          <w:p w:rsidR="00884CF0" w:rsidRPr="00C86904" w:rsidRDefault="00884CF0" w:rsidP="00862268">
            <w:pPr>
              <w:pStyle w:val="ARSGTableText"/>
              <w:spacing w:line="300" w:lineRule="exact"/>
              <w:rPr>
                <w:rtl/>
                <w:lang w:bidi="ar-SA"/>
              </w:rPr>
            </w:pPr>
            <w:r w:rsidRPr="00C86904">
              <w:rPr>
                <w:rtl/>
                <w:lang w:bidi="ar-SA"/>
              </w:rPr>
              <w:t>ه 2.4 تحسين النفاذ إلى المعلومات المتعلقة بالملكية الفكرية واستخدامها من قبل مؤسسات الملكية الفكرية والجمهور لتشجيع الابتكار والإبداع</w:t>
            </w:r>
          </w:p>
        </w:tc>
        <w:tc>
          <w:tcPr>
            <w:tcW w:w="4253" w:type="dxa"/>
            <w:tcBorders>
              <w:top w:val="nil"/>
              <w:left w:val="nil"/>
              <w:bottom w:val="nil"/>
              <w:right w:val="nil"/>
            </w:tcBorders>
            <w:shd w:val="clear" w:color="auto" w:fill="auto"/>
          </w:tcPr>
          <w:p w:rsidR="00884CF0" w:rsidRPr="00C86904" w:rsidRDefault="00884CF0" w:rsidP="00862268">
            <w:pPr>
              <w:pStyle w:val="ARSGTableText"/>
              <w:spacing w:line="300" w:lineRule="exact"/>
              <w:rPr>
                <w:rtl/>
              </w:rPr>
            </w:pPr>
            <w:r w:rsidRPr="00C86904">
              <w:rPr>
                <w:rtl/>
                <w:lang w:bidi="ar-SA"/>
              </w:rPr>
              <w:t>عدد الوسطاء الموثوق بهم (</w:t>
            </w:r>
            <w:proofErr w:type="spellStart"/>
            <w:r w:rsidRPr="00C86904">
              <w:rPr>
                <w:lang w:bidi="ar-SA"/>
              </w:rPr>
              <w:t>TIs</w:t>
            </w:r>
            <w:proofErr w:type="spellEnd"/>
            <w:r w:rsidRPr="00C86904">
              <w:rPr>
                <w:rtl/>
              </w:rPr>
              <w:t>) وأصحاب الحقوق (</w:t>
            </w:r>
            <w:proofErr w:type="spellStart"/>
            <w:r w:rsidRPr="00C86904">
              <w:t>RHs</w:t>
            </w:r>
            <w:proofErr w:type="spellEnd"/>
            <w:r w:rsidRPr="00C86904">
              <w:rPr>
                <w:rtl/>
              </w:rPr>
              <w:t xml:space="preserve">) المنضمين إلى شبكة نظام </w:t>
            </w:r>
            <w:proofErr w:type="spellStart"/>
            <w:r w:rsidRPr="00C86904">
              <w:rPr>
                <w:rtl/>
              </w:rPr>
              <w:t>تايجر</w:t>
            </w:r>
            <w:proofErr w:type="spellEnd"/>
            <w:r w:rsidRPr="00C86904">
              <w:rPr>
                <w:rtl/>
              </w:rPr>
              <w:t xml:space="preserve"> (</w:t>
            </w:r>
            <w:r w:rsidRPr="00C86904">
              <w:t>TIGER</w:t>
            </w:r>
            <w:r w:rsidRPr="00C86904">
              <w:rPr>
                <w:rtl/>
              </w:rPr>
              <w:t xml:space="preserve">)، بما في ذلك من البلدان النامية والبلدان الأقل نمواً </w:t>
            </w:r>
          </w:p>
        </w:tc>
        <w:tc>
          <w:tcPr>
            <w:tcW w:w="1843" w:type="dxa"/>
            <w:tcBorders>
              <w:top w:val="nil"/>
              <w:left w:val="nil"/>
              <w:bottom w:val="nil"/>
              <w:right w:val="single" w:sz="4" w:space="0" w:color="auto"/>
            </w:tcBorders>
            <w:shd w:val="clear" w:color="auto" w:fill="auto"/>
          </w:tcPr>
          <w:p w:rsidR="00884CF0" w:rsidRPr="00C86904" w:rsidRDefault="00884CF0" w:rsidP="00862268">
            <w:pPr>
              <w:pStyle w:val="ARSGTableText"/>
              <w:spacing w:line="300" w:lineRule="exact"/>
              <w:jc w:val="center"/>
              <w:rPr>
                <w:rtl/>
                <w:lang w:bidi="ar-SA"/>
              </w:rPr>
            </w:pPr>
            <w:r w:rsidRPr="00C86904">
              <w:rPr>
                <w:rtl/>
                <w:lang w:bidi="ar-SA"/>
              </w:rPr>
              <w:t>البرنامج 3</w:t>
            </w:r>
          </w:p>
        </w:tc>
      </w:tr>
      <w:tr w:rsidR="00884CF0" w:rsidRPr="00C86904" w:rsidTr="0041632B">
        <w:tc>
          <w:tcPr>
            <w:tcW w:w="3260" w:type="dxa"/>
            <w:tcBorders>
              <w:top w:val="nil"/>
              <w:bottom w:val="nil"/>
              <w:right w:val="nil"/>
            </w:tcBorders>
            <w:shd w:val="clear" w:color="auto" w:fill="auto"/>
          </w:tcPr>
          <w:p w:rsidR="00884CF0" w:rsidRPr="00C86904" w:rsidRDefault="00884CF0" w:rsidP="00862268">
            <w:pPr>
              <w:pStyle w:val="ARSGTableText"/>
              <w:spacing w:line="300" w:lineRule="exact"/>
              <w:rPr>
                <w:rtl/>
                <w:lang w:bidi="ar-SA"/>
              </w:rPr>
            </w:pPr>
          </w:p>
        </w:tc>
        <w:tc>
          <w:tcPr>
            <w:tcW w:w="4253" w:type="dxa"/>
            <w:tcBorders>
              <w:top w:val="nil"/>
              <w:left w:val="nil"/>
              <w:bottom w:val="nil"/>
              <w:right w:val="nil"/>
            </w:tcBorders>
            <w:shd w:val="clear" w:color="auto" w:fill="auto"/>
          </w:tcPr>
          <w:p w:rsidR="00884CF0" w:rsidRPr="00C86904" w:rsidRDefault="00884CF0" w:rsidP="00862268">
            <w:pPr>
              <w:pStyle w:val="ARSGTableText"/>
              <w:spacing w:line="300" w:lineRule="exact"/>
              <w:rPr>
                <w:rtl/>
                <w:lang w:bidi="ar-SA"/>
              </w:rPr>
            </w:pPr>
            <w:r w:rsidRPr="00C86904">
              <w:rPr>
                <w:rtl/>
                <w:lang w:bidi="ar-SA"/>
              </w:rPr>
              <w:t xml:space="preserve">عدد المصنفات المحمية بموجب حقوق المؤلف والتي تم توزيعها فيما بين الوسطاء الموثوق بهم وإتاحتها إلى كبار الشخصيات عبر الحدود من خلال شبكة نظام </w:t>
            </w:r>
            <w:proofErr w:type="spellStart"/>
            <w:r w:rsidRPr="00C86904">
              <w:rPr>
                <w:rtl/>
                <w:lang w:bidi="ar-SA"/>
              </w:rPr>
              <w:t>تايجر</w:t>
            </w:r>
            <w:proofErr w:type="spellEnd"/>
            <w:r w:rsidRPr="00C86904">
              <w:rPr>
                <w:rtl/>
                <w:lang w:bidi="ar-SA"/>
              </w:rPr>
              <w:t xml:space="preserve"> </w:t>
            </w:r>
          </w:p>
        </w:tc>
        <w:tc>
          <w:tcPr>
            <w:tcW w:w="1843" w:type="dxa"/>
            <w:tcBorders>
              <w:top w:val="nil"/>
              <w:left w:val="nil"/>
              <w:bottom w:val="nil"/>
              <w:right w:val="single" w:sz="4" w:space="0" w:color="auto"/>
            </w:tcBorders>
            <w:shd w:val="clear" w:color="auto" w:fill="auto"/>
          </w:tcPr>
          <w:p w:rsidR="00884CF0" w:rsidRPr="00C86904" w:rsidRDefault="00884CF0" w:rsidP="00862268">
            <w:pPr>
              <w:pStyle w:val="ARSGTableText"/>
              <w:spacing w:line="300" w:lineRule="exact"/>
              <w:jc w:val="center"/>
              <w:rPr>
                <w:rtl/>
                <w:lang w:bidi="ar-SA"/>
              </w:rPr>
            </w:pPr>
            <w:r w:rsidRPr="00C86904">
              <w:rPr>
                <w:rtl/>
                <w:lang w:bidi="ar-SA"/>
              </w:rPr>
              <w:t>البرنامج 3</w:t>
            </w:r>
          </w:p>
        </w:tc>
      </w:tr>
      <w:tr w:rsidR="00884CF0" w:rsidRPr="00C86904" w:rsidTr="0041632B">
        <w:tc>
          <w:tcPr>
            <w:tcW w:w="3260" w:type="dxa"/>
            <w:tcBorders>
              <w:top w:val="nil"/>
              <w:bottom w:val="nil"/>
              <w:right w:val="nil"/>
            </w:tcBorders>
            <w:shd w:val="clear" w:color="auto" w:fill="auto"/>
          </w:tcPr>
          <w:p w:rsidR="00884CF0" w:rsidRPr="00C86904" w:rsidRDefault="00884CF0" w:rsidP="00862268">
            <w:pPr>
              <w:pStyle w:val="ARSGTableText"/>
              <w:spacing w:line="300" w:lineRule="exact"/>
              <w:rPr>
                <w:rtl/>
                <w:lang w:bidi="ar-SA"/>
              </w:rPr>
            </w:pPr>
          </w:p>
        </w:tc>
        <w:tc>
          <w:tcPr>
            <w:tcW w:w="4253" w:type="dxa"/>
            <w:tcBorders>
              <w:top w:val="nil"/>
              <w:left w:val="nil"/>
              <w:bottom w:val="nil"/>
              <w:right w:val="nil"/>
            </w:tcBorders>
            <w:shd w:val="clear" w:color="auto" w:fill="auto"/>
          </w:tcPr>
          <w:p w:rsidR="00884CF0" w:rsidRPr="00C86904" w:rsidRDefault="00884CF0" w:rsidP="00862268">
            <w:pPr>
              <w:pStyle w:val="ARSGTableText"/>
              <w:spacing w:line="300" w:lineRule="exact"/>
              <w:rPr>
                <w:rtl/>
                <w:lang w:bidi="ar-SA"/>
              </w:rPr>
            </w:pPr>
            <w:r w:rsidRPr="00C86904">
              <w:rPr>
                <w:rtl/>
                <w:lang w:bidi="ar-SA"/>
              </w:rPr>
              <w:t>النسبة المئوية من الأفراد الراضين عن دعم بناء القدرات في مجال البنية التحتية لحق المؤلف</w:t>
            </w:r>
          </w:p>
        </w:tc>
        <w:tc>
          <w:tcPr>
            <w:tcW w:w="1843" w:type="dxa"/>
            <w:tcBorders>
              <w:top w:val="nil"/>
              <w:left w:val="nil"/>
              <w:bottom w:val="nil"/>
              <w:right w:val="single" w:sz="4" w:space="0" w:color="auto"/>
            </w:tcBorders>
            <w:shd w:val="clear" w:color="auto" w:fill="auto"/>
          </w:tcPr>
          <w:p w:rsidR="00884CF0" w:rsidRPr="00C86904" w:rsidRDefault="00884CF0" w:rsidP="00862268">
            <w:pPr>
              <w:pStyle w:val="ARSGTableText"/>
              <w:spacing w:line="300" w:lineRule="exact"/>
              <w:jc w:val="center"/>
              <w:rPr>
                <w:rtl/>
                <w:lang w:bidi="ar-SA"/>
              </w:rPr>
            </w:pPr>
            <w:r w:rsidRPr="00C86904">
              <w:rPr>
                <w:rtl/>
                <w:lang w:bidi="ar-SA"/>
              </w:rPr>
              <w:t>البرنامج 3</w:t>
            </w:r>
          </w:p>
        </w:tc>
      </w:tr>
      <w:tr w:rsidR="00884CF0" w:rsidRPr="00C86904" w:rsidTr="0041632B">
        <w:tc>
          <w:tcPr>
            <w:tcW w:w="3260" w:type="dxa"/>
            <w:tcBorders>
              <w:top w:val="nil"/>
              <w:bottom w:val="nil"/>
              <w:right w:val="nil"/>
            </w:tcBorders>
            <w:shd w:val="clear" w:color="auto" w:fill="auto"/>
          </w:tcPr>
          <w:p w:rsidR="00884CF0" w:rsidRPr="00C86904" w:rsidRDefault="00884CF0" w:rsidP="00862268">
            <w:pPr>
              <w:pStyle w:val="ARSGTableText"/>
              <w:spacing w:line="300" w:lineRule="exact"/>
              <w:rPr>
                <w:rtl/>
                <w:lang w:bidi="ar-SA"/>
              </w:rPr>
            </w:pPr>
          </w:p>
        </w:tc>
        <w:tc>
          <w:tcPr>
            <w:tcW w:w="4253" w:type="dxa"/>
            <w:tcBorders>
              <w:top w:val="nil"/>
              <w:left w:val="nil"/>
              <w:bottom w:val="nil"/>
              <w:right w:val="nil"/>
            </w:tcBorders>
            <w:shd w:val="clear" w:color="auto" w:fill="auto"/>
          </w:tcPr>
          <w:p w:rsidR="00884CF0" w:rsidRPr="00C86904" w:rsidRDefault="00884CF0" w:rsidP="00862268">
            <w:pPr>
              <w:pStyle w:val="ARSGTableText"/>
              <w:spacing w:line="300" w:lineRule="exact"/>
            </w:pPr>
            <w:r w:rsidRPr="00C86904">
              <w:rPr>
                <w:rtl/>
                <w:lang w:bidi="ar-SA"/>
              </w:rPr>
              <w:t>عدد المؤسسات التي تستخدم قاعدة بيانات نظام حق المؤلف (</w:t>
            </w:r>
            <w:proofErr w:type="spellStart"/>
            <w:r w:rsidRPr="00C86904">
              <w:rPr>
                <w:lang w:bidi="ar-SA"/>
              </w:rPr>
              <w:t>GDA</w:t>
            </w:r>
            <w:proofErr w:type="spellEnd"/>
            <w:r w:rsidRPr="00C86904">
              <w:rPr>
                <w:rtl/>
                <w:lang w:bidi="ar-SA"/>
              </w:rPr>
              <w:t>)</w:t>
            </w:r>
          </w:p>
        </w:tc>
        <w:tc>
          <w:tcPr>
            <w:tcW w:w="1843" w:type="dxa"/>
            <w:tcBorders>
              <w:top w:val="nil"/>
              <w:left w:val="nil"/>
              <w:bottom w:val="nil"/>
              <w:right w:val="single" w:sz="4" w:space="0" w:color="auto"/>
            </w:tcBorders>
            <w:shd w:val="clear" w:color="auto" w:fill="auto"/>
          </w:tcPr>
          <w:p w:rsidR="00884CF0" w:rsidRPr="00C86904" w:rsidRDefault="00884CF0" w:rsidP="00862268">
            <w:pPr>
              <w:pStyle w:val="ARSGTableText"/>
              <w:spacing w:line="300" w:lineRule="exact"/>
              <w:jc w:val="center"/>
              <w:rPr>
                <w:rtl/>
              </w:rPr>
            </w:pPr>
            <w:r w:rsidRPr="00C86904">
              <w:rPr>
                <w:rtl/>
              </w:rPr>
              <w:t>البرنامج 3</w:t>
            </w:r>
          </w:p>
        </w:tc>
      </w:tr>
      <w:tr w:rsidR="00884CF0" w:rsidRPr="00C86904" w:rsidTr="0041632B">
        <w:tc>
          <w:tcPr>
            <w:tcW w:w="3260" w:type="dxa"/>
            <w:tcBorders>
              <w:top w:val="nil"/>
              <w:bottom w:val="single" w:sz="4" w:space="0" w:color="auto"/>
              <w:right w:val="nil"/>
            </w:tcBorders>
            <w:shd w:val="clear" w:color="auto" w:fill="auto"/>
          </w:tcPr>
          <w:p w:rsidR="00884CF0" w:rsidRPr="00C86904" w:rsidRDefault="00884CF0" w:rsidP="00862268">
            <w:pPr>
              <w:pStyle w:val="ARSGTableText"/>
              <w:spacing w:line="300" w:lineRule="exact"/>
              <w:rPr>
                <w:rtl/>
                <w:lang w:bidi="ar-SA"/>
              </w:rPr>
            </w:pPr>
          </w:p>
        </w:tc>
        <w:tc>
          <w:tcPr>
            <w:tcW w:w="4253" w:type="dxa"/>
            <w:tcBorders>
              <w:top w:val="nil"/>
              <w:left w:val="nil"/>
              <w:bottom w:val="single" w:sz="4" w:space="0" w:color="auto"/>
              <w:right w:val="nil"/>
            </w:tcBorders>
            <w:shd w:val="clear" w:color="auto" w:fill="auto"/>
          </w:tcPr>
          <w:p w:rsidR="00884CF0" w:rsidRPr="0041632B" w:rsidRDefault="00884CF0" w:rsidP="00862268">
            <w:pPr>
              <w:pStyle w:val="ARSGTableText"/>
              <w:spacing w:line="300" w:lineRule="exact"/>
              <w:rPr>
                <w:rtl/>
                <w:lang w:bidi="ar-SA"/>
              </w:rPr>
            </w:pPr>
            <w:r w:rsidRPr="0041632B">
              <w:rPr>
                <w:rtl/>
                <w:lang w:bidi="ar-SA"/>
              </w:rPr>
              <w:t xml:space="preserve">استخدام قاعدة بيانات الويبو المرجعية للإدارة الجماعية </w:t>
            </w:r>
          </w:p>
        </w:tc>
        <w:tc>
          <w:tcPr>
            <w:tcW w:w="1843" w:type="dxa"/>
            <w:tcBorders>
              <w:top w:val="nil"/>
              <w:left w:val="nil"/>
              <w:bottom w:val="single" w:sz="4" w:space="0" w:color="auto"/>
              <w:right w:val="single" w:sz="4" w:space="0" w:color="auto"/>
            </w:tcBorders>
            <w:shd w:val="clear" w:color="auto" w:fill="auto"/>
          </w:tcPr>
          <w:p w:rsidR="00884CF0" w:rsidRPr="00C86904" w:rsidRDefault="00884CF0" w:rsidP="00862268">
            <w:pPr>
              <w:pStyle w:val="ARSGTableText"/>
              <w:spacing w:line="300" w:lineRule="exact"/>
              <w:jc w:val="center"/>
              <w:rPr>
                <w:rtl/>
              </w:rPr>
            </w:pPr>
            <w:r w:rsidRPr="00C86904">
              <w:rPr>
                <w:rtl/>
              </w:rPr>
              <w:t>البرنامج 3</w:t>
            </w:r>
          </w:p>
        </w:tc>
      </w:tr>
      <w:tr w:rsidR="00884CF0" w:rsidRPr="00C86904" w:rsidTr="0041632B">
        <w:tc>
          <w:tcPr>
            <w:tcW w:w="3260" w:type="dxa"/>
            <w:tcBorders>
              <w:top w:val="single" w:sz="4" w:space="0" w:color="auto"/>
              <w:bottom w:val="nil"/>
              <w:right w:val="nil"/>
            </w:tcBorders>
            <w:shd w:val="clear" w:color="auto" w:fill="auto"/>
          </w:tcPr>
          <w:p w:rsidR="00884CF0" w:rsidRPr="00C86904" w:rsidRDefault="00884CF0" w:rsidP="0041632B">
            <w:pPr>
              <w:pStyle w:val="ARSGTableText"/>
              <w:keepNext/>
              <w:spacing w:line="300" w:lineRule="exact"/>
              <w:rPr>
                <w:rtl/>
                <w:lang w:bidi="ar-SA"/>
              </w:rPr>
            </w:pPr>
          </w:p>
        </w:tc>
        <w:tc>
          <w:tcPr>
            <w:tcW w:w="4253" w:type="dxa"/>
            <w:tcBorders>
              <w:top w:val="single" w:sz="4" w:space="0" w:color="auto"/>
              <w:left w:val="nil"/>
              <w:bottom w:val="nil"/>
              <w:right w:val="nil"/>
            </w:tcBorders>
            <w:shd w:val="clear" w:color="auto" w:fill="auto"/>
          </w:tcPr>
          <w:p w:rsidR="00884CF0" w:rsidRPr="0041632B" w:rsidRDefault="00884CF0" w:rsidP="0041632B">
            <w:pPr>
              <w:pStyle w:val="ARSGTableText"/>
              <w:keepNext/>
              <w:spacing w:line="300" w:lineRule="exact"/>
              <w:rPr>
                <w:rtl/>
              </w:rPr>
            </w:pPr>
            <w:r w:rsidRPr="0041632B">
              <w:rPr>
                <w:rStyle w:val="hps"/>
                <w:rFonts w:cs="Arabic Typesetting"/>
                <w:color w:val="333333"/>
                <w:rtl/>
              </w:rPr>
              <w:t>عدد</w:t>
            </w:r>
            <w:r w:rsidRPr="0041632B">
              <w:rPr>
                <w:color w:val="333333"/>
                <w:rtl/>
              </w:rPr>
              <w:t xml:space="preserve"> </w:t>
            </w:r>
            <w:r w:rsidRPr="0041632B">
              <w:rPr>
                <w:rStyle w:val="hps"/>
                <w:rFonts w:cs="Arabic Typesetting"/>
                <w:color w:val="333333"/>
                <w:rtl/>
              </w:rPr>
              <w:t>الصكوك القانونية</w:t>
            </w:r>
            <w:r w:rsidRPr="0041632B">
              <w:rPr>
                <w:color w:val="333333"/>
                <w:rtl/>
              </w:rPr>
              <w:t xml:space="preserve"> والمبادئ التوجيهية والقواعد الأولية بخلاف </w:t>
            </w:r>
            <w:r w:rsidRPr="0041632B">
              <w:rPr>
                <w:rStyle w:val="hps"/>
                <w:rFonts w:cs="Arabic Typesetting"/>
                <w:color w:val="333333"/>
                <w:rtl/>
              </w:rPr>
              <w:t>المعاهدات</w:t>
            </w:r>
            <w:r w:rsidRPr="0041632B">
              <w:rPr>
                <w:color w:val="333333"/>
                <w:rtl/>
              </w:rPr>
              <w:t xml:space="preserve"> </w:t>
            </w:r>
            <w:r w:rsidRPr="0041632B">
              <w:rPr>
                <w:rStyle w:val="hps"/>
                <w:rFonts w:cs="Arabic Typesetting"/>
                <w:color w:val="333333"/>
                <w:rtl/>
              </w:rPr>
              <w:t>المتفق عليها والتي تم إقرارها من قبل أصحاب المصلحة المعنيين</w:t>
            </w:r>
            <w:r w:rsidRPr="0041632B">
              <w:rPr>
                <w:color w:val="333333"/>
                <w:rtl/>
              </w:rPr>
              <w:t xml:space="preserve"> </w:t>
            </w:r>
            <w:r w:rsidRPr="0041632B">
              <w:rPr>
                <w:rStyle w:val="hps"/>
                <w:rFonts w:cs="Arabic Typesetting"/>
                <w:color w:val="333333"/>
                <w:rtl/>
              </w:rPr>
              <w:t>في</w:t>
            </w:r>
            <w:r w:rsidRPr="0041632B">
              <w:rPr>
                <w:color w:val="333333"/>
                <w:rtl/>
              </w:rPr>
              <w:t xml:space="preserve"> </w:t>
            </w:r>
            <w:r w:rsidRPr="0041632B">
              <w:rPr>
                <w:rStyle w:val="hps"/>
                <w:rFonts w:cs="Arabic Typesetting"/>
                <w:color w:val="333333"/>
                <w:rtl/>
              </w:rPr>
              <w:t>مجالات مثل</w:t>
            </w:r>
            <w:r w:rsidRPr="0041632B">
              <w:rPr>
                <w:color w:val="333333"/>
                <w:rtl/>
              </w:rPr>
              <w:t xml:space="preserve"> </w:t>
            </w:r>
            <w:r w:rsidRPr="0041632B">
              <w:rPr>
                <w:rStyle w:val="hps"/>
                <w:rFonts w:cs="Arabic Typesetting"/>
                <w:color w:val="333333"/>
                <w:rtl/>
              </w:rPr>
              <w:t>الملكية الفكرية و</w:t>
            </w:r>
            <w:r w:rsidRPr="0041632B">
              <w:rPr>
                <w:color w:val="333333"/>
                <w:rtl/>
              </w:rPr>
              <w:t xml:space="preserve">الرياضة وحقوق الطبع والنشر </w:t>
            </w:r>
            <w:r w:rsidRPr="0041632B">
              <w:rPr>
                <w:rStyle w:val="hps"/>
                <w:rFonts w:cs="Arabic Typesetting"/>
                <w:color w:val="333333"/>
                <w:rtl/>
              </w:rPr>
              <w:t>في</w:t>
            </w:r>
            <w:r w:rsidRPr="0041632B">
              <w:rPr>
                <w:color w:val="333333"/>
                <w:rtl/>
              </w:rPr>
              <w:t xml:space="preserve"> </w:t>
            </w:r>
            <w:r w:rsidRPr="0041632B">
              <w:rPr>
                <w:rStyle w:val="hps"/>
                <w:rFonts w:cs="Arabic Typesetting"/>
                <w:color w:val="333333"/>
                <w:rtl/>
              </w:rPr>
              <w:t>البيئة الرقمية</w:t>
            </w:r>
          </w:p>
        </w:tc>
        <w:tc>
          <w:tcPr>
            <w:tcW w:w="1843" w:type="dxa"/>
            <w:tcBorders>
              <w:top w:val="single" w:sz="4" w:space="0" w:color="auto"/>
              <w:left w:val="nil"/>
              <w:bottom w:val="nil"/>
              <w:right w:val="single" w:sz="4" w:space="0" w:color="auto"/>
            </w:tcBorders>
            <w:shd w:val="clear" w:color="auto" w:fill="auto"/>
          </w:tcPr>
          <w:p w:rsidR="00884CF0" w:rsidRPr="00C86904" w:rsidRDefault="00884CF0" w:rsidP="0041632B">
            <w:pPr>
              <w:pStyle w:val="ARSGTableText"/>
              <w:keepNext/>
              <w:spacing w:line="300" w:lineRule="exact"/>
              <w:jc w:val="center"/>
              <w:rPr>
                <w:rtl/>
              </w:rPr>
            </w:pPr>
            <w:r w:rsidRPr="00C86904">
              <w:rPr>
                <w:rtl/>
              </w:rPr>
              <w:t>البرنامج 3</w:t>
            </w:r>
          </w:p>
        </w:tc>
      </w:tr>
      <w:tr w:rsidR="00884CF0" w:rsidRPr="00C86904" w:rsidTr="0041632B">
        <w:tc>
          <w:tcPr>
            <w:tcW w:w="3260" w:type="dxa"/>
            <w:tcBorders>
              <w:top w:val="nil"/>
              <w:bottom w:val="nil"/>
              <w:right w:val="nil"/>
            </w:tcBorders>
            <w:shd w:val="clear" w:color="auto" w:fill="auto"/>
          </w:tcPr>
          <w:p w:rsidR="00884CF0" w:rsidRPr="00C86904" w:rsidRDefault="00884CF0" w:rsidP="00862268">
            <w:pPr>
              <w:pStyle w:val="ARSGTableText"/>
              <w:spacing w:line="300" w:lineRule="exact"/>
              <w:rPr>
                <w:rtl/>
                <w:lang w:bidi="ar-SA"/>
              </w:rPr>
            </w:pPr>
          </w:p>
        </w:tc>
        <w:tc>
          <w:tcPr>
            <w:tcW w:w="4253" w:type="dxa"/>
            <w:tcBorders>
              <w:top w:val="nil"/>
              <w:left w:val="nil"/>
              <w:bottom w:val="nil"/>
              <w:right w:val="nil"/>
            </w:tcBorders>
            <w:shd w:val="clear" w:color="auto" w:fill="auto"/>
          </w:tcPr>
          <w:p w:rsidR="00884CF0" w:rsidRPr="0041632B" w:rsidRDefault="00884CF0" w:rsidP="00862268">
            <w:pPr>
              <w:pStyle w:val="ARSGTableText"/>
              <w:spacing w:line="300" w:lineRule="exact"/>
              <w:rPr>
                <w:rStyle w:val="hps"/>
                <w:rFonts w:cs="Arabic Typesetting"/>
                <w:color w:val="333333"/>
                <w:rtl/>
              </w:rPr>
            </w:pPr>
            <w:r w:rsidRPr="0041632B">
              <w:rPr>
                <w:rStyle w:val="hps"/>
                <w:rFonts w:cs="Arabic Typesetting"/>
                <w:color w:val="333333"/>
                <w:rtl/>
              </w:rPr>
              <w:t>متوسط عدد المستخدمين المستفيدين من مراكز دعم التكنولوجيا والابتكار (</w:t>
            </w:r>
            <w:proofErr w:type="spellStart"/>
            <w:r w:rsidRPr="0041632B">
              <w:rPr>
                <w:rStyle w:val="hps"/>
                <w:rFonts w:cs="Arabic Typesetting"/>
                <w:color w:val="333333"/>
              </w:rPr>
              <w:t>TISCs</w:t>
            </w:r>
            <w:proofErr w:type="spellEnd"/>
            <w:r w:rsidRPr="0041632B">
              <w:rPr>
                <w:rStyle w:val="hps"/>
                <w:rFonts w:cs="Arabic Typesetting"/>
                <w:color w:val="333333"/>
                <w:rtl/>
              </w:rPr>
              <w:t>) لكل ربع سنة وبحسب</w:t>
            </w:r>
            <w:r w:rsidRPr="0041632B">
              <w:rPr>
                <w:rStyle w:val="hps"/>
                <w:rFonts w:cs="Arabic Typesetting"/>
                <w:color w:val="333333"/>
              </w:rPr>
              <w:t> </w:t>
            </w:r>
            <w:r w:rsidRPr="0041632B">
              <w:rPr>
                <w:rStyle w:val="hps"/>
                <w:rFonts w:cs="Arabic Typesetting"/>
                <w:color w:val="333333"/>
                <w:rtl/>
              </w:rPr>
              <w:t>الدولة</w:t>
            </w:r>
          </w:p>
        </w:tc>
        <w:tc>
          <w:tcPr>
            <w:tcW w:w="1843" w:type="dxa"/>
            <w:tcBorders>
              <w:top w:val="nil"/>
              <w:left w:val="nil"/>
              <w:bottom w:val="nil"/>
              <w:right w:val="single" w:sz="4" w:space="0" w:color="auto"/>
            </w:tcBorders>
            <w:shd w:val="clear" w:color="auto" w:fill="auto"/>
          </w:tcPr>
          <w:p w:rsidR="00884CF0" w:rsidRDefault="00884CF0" w:rsidP="00862268">
            <w:pPr>
              <w:pStyle w:val="ARSGTableText"/>
              <w:spacing w:line="300" w:lineRule="exact"/>
              <w:jc w:val="center"/>
              <w:rPr>
                <w:rtl/>
              </w:rPr>
            </w:pPr>
            <w:r w:rsidRPr="00C86904">
              <w:rPr>
                <w:rtl/>
              </w:rPr>
              <w:t>البرنامج 9</w:t>
            </w:r>
          </w:p>
          <w:p w:rsidR="004E7690" w:rsidRPr="00C86904" w:rsidRDefault="004E7690" w:rsidP="00862268">
            <w:pPr>
              <w:pStyle w:val="ARSGTableText"/>
              <w:spacing w:line="300" w:lineRule="exact"/>
              <w:jc w:val="center"/>
              <w:rPr>
                <w:rtl/>
              </w:rPr>
            </w:pPr>
            <w:r>
              <w:rPr>
                <w:rFonts w:hint="cs"/>
                <w:rtl/>
              </w:rPr>
              <w:t>البرنامج 10</w:t>
            </w:r>
          </w:p>
          <w:p w:rsidR="00884CF0" w:rsidRPr="00C86904" w:rsidRDefault="00884CF0" w:rsidP="00862268">
            <w:pPr>
              <w:pStyle w:val="ARSGTableText"/>
              <w:spacing w:line="300" w:lineRule="exact"/>
              <w:jc w:val="center"/>
              <w:rPr>
                <w:rtl/>
              </w:rPr>
            </w:pPr>
            <w:r w:rsidRPr="00C86904">
              <w:rPr>
                <w:rtl/>
              </w:rPr>
              <w:t>البرنامج 14</w:t>
            </w:r>
          </w:p>
        </w:tc>
      </w:tr>
      <w:tr w:rsidR="00884CF0" w:rsidRPr="00C86904" w:rsidTr="0041632B">
        <w:tc>
          <w:tcPr>
            <w:tcW w:w="3260" w:type="dxa"/>
            <w:tcBorders>
              <w:top w:val="nil"/>
              <w:bottom w:val="nil"/>
              <w:right w:val="nil"/>
            </w:tcBorders>
            <w:shd w:val="clear" w:color="auto" w:fill="auto"/>
          </w:tcPr>
          <w:p w:rsidR="00884CF0" w:rsidRPr="00C86904" w:rsidRDefault="00884CF0" w:rsidP="00862268">
            <w:pPr>
              <w:pStyle w:val="ARSGTableText"/>
              <w:spacing w:line="300" w:lineRule="exact"/>
              <w:rPr>
                <w:rtl/>
                <w:lang w:bidi="ar-SA"/>
              </w:rPr>
            </w:pPr>
          </w:p>
        </w:tc>
        <w:tc>
          <w:tcPr>
            <w:tcW w:w="4253" w:type="dxa"/>
            <w:tcBorders>
              <w:top w:val="nil"/>
              <w:left w:val="nil"/>
              <w:bottom w:val="nil"/>
              <w:right w:val="nil"/>
            </w:tcBorders>
            <w:shd w:val="clear" w:color="auto" w:fill="auto"/>
          </w:tcPr>
          <w:p w:rsidR="00884CF0" w:rsidRPr="0041632B" w:rsidRDefault="00884CF0" w:rsidP="00862268">
            <w:pPr>
              <w:pStyle w:val="ARSGTableText"/>
              <w:spacing w:line="300" w:lineRule="exact"/>
              <w:rPr>
                <w:rStyle w:val="hps"/>
                <w:rFonts w:cs="Arabic Typesetting"/>
                <w:color w:val="333333"/>
                <w:rtl/>
              </w:rPr>
            </w:pPr>
            <w:r w:rsidRPr="0041632B">
              <w:rPr>
                <w:rStyle w:val="hps"/>
                <w:rFonts w:cs="Arabic Typesetting"/>
                <w:color w:val="333333"/>
                <w:rtl/>
              </w:rPr>
              <w:t xml:space="preserve">عدد الشبكات الوطنية المستدامة لـمراكز دعم التكنولوجيا والابتكار </w:t>
            </w:r>
          </w:p>
        </w:tc>
        <w:tc>
          <w:tcPr>
            <w:tcW w:w="1843" w:type="dxa"/>
            <w:tcBorders>
              <w:top w:val="nil"/>
              <w:left w:val="nil"/>
              <w:bottom w:val="nil"/>
              <w:right w:val="single" w:sz="4" w:space="0" w:color="auto"/>
            </w:tcBorders>
            <w:shd w:val="clear" w:color="auto" w:fill="auto"/>
          </w:tcPr>
          <w:p w:rsidR="00884CF0" w:rsidRDefault="00884CF0" w:rsidP="00862268">
            <w:pPr>
              <w:pStyle w:val="ARSGTableText"/>
              <w:spacing w:line="300" w:lineRule="exact"/>
              <w:jc w:val="center"/>
              <w:rPr>
                <w:rtl/>
              </w:rPr>
            </w:pPr>
            <w:r w:rsidRPr="00C86904">
              <w:rPr>
                <w:rtl/>
              </w:rPr>
              <w:t>البرنامج 9</w:t>
            </w:r>
          </w:p>
          <w:p w:rsidR="004E7690" w:rsidRPr="00C86904" w:rsidRDefault="004E7690" w:rsidP="00862268">
            <w:pPr>
              <w:pStyle w:val="ARSGTableText"/>
              <w:spacing w:line="300" w:lineRule="exact"/>
              <w:jc w:val="center"/>
              <w:rPr>
                <w:rtl/>
              </w:rPr>
            </w:pPr>
            <w:r>
              <w:rPr>
                <w:rFonts w:hint="cs"/>
                <w:rtl/>
              </w:rPr>
              <w:t>البرنامج 10</w:t>
            </w:r>
          </w:p>
          <w:p w:rsidR="00884CF0" w:rsidRPr="00C86904" w:rsidRDefault="00884CF0" w:rsidP="00862268">
            <w:pPr>
              <w:pStyle w:val="ARSGTableText"/>
              <w:spacing w:line="300" w:lineRule="exact"/>
              <w:jc w:val="center"/>
              <w:rPr>
                <w:rtl/>
              </w:rPr>
            </w:pPr>
            <w:r w:rsidRPr="00C86904">
              <w:rPr>
                <w:rtl/>
              </w:rPr>
              <w:t>البرنامج 14</w:t>
            </w:r>
          </w:p>
        </w:tc>
      </w:tr>
      <w:tr w:rsidR="00884CF0" w:rsidRPr="00C86904" w:rsidTr="0041632B">
        <w:tc>
          <w:tcPr>
            <w:tcW w:w="3260" w:type="dxa"/>
            <w:tcBorders>
              <w:top w:val="nil"/>
              <w:bottom w:val="nil"/>
              <w:right w:val="nil"/>
            </w:tcBorders>
            <w:shd w:val="clear" w:color="auto" w:fill="auto"/>
          </w:tcPr>
          <w:p w:rsidR="00884CF0" w:rsidRPr="00C86904" w:rsidRDefault="00884CF0" w:rsidP="00862268">
            <w:pPr>
              <w:pStyle w:val="ARSGTableText"/>
              <w:spacing w:line="300" w:lineRule="exact"/>
              <w:rPr>
                <w:rtl/>
                <w:lang w:bidi="ar-SA"/>
              </w:rPr>
            </w:pPr>
          </w:p>
        </w:tc>
        <w:tc>
          <w:tcPr>
            <w:tcW w:w="4253" w:type="dxa"/>
            <w:tcBorders>
              <w:top w:val="nil"/>
              <w:left w:val="nil"/>
              <w:bottom w:val="nil"/>
              <w:right w:val="nil"/>
            </w:tcBorders>
            <w:shd w:val="clear" w:color="auto" w:fill="auto"/>
          </w:tcPr>
          <w:p w:rsidR="00884CF0" w:rsidRPr="0041632B" w:rsidRDefault="00884CF0" w:rsidP="00862268">
            <w:pPr>
              <w:pStyle w:val="ARSGTableText"/>
              <w:spacing w:line="300" w:lineRule="exact"/>
              <w:rPr>
                <w:rStyle w:val="hps"/>
                <w:rFonts w:cs="Arabic Typesetting"/>
                <w:color w:val="333333"/>
                <w:rtl/>
              </w:rPr>
            </w:pPr>
            <w:r w:rsidRPr="0041632B">
              <w:rPr>
                <w:rStyle w:val="hps"/>
                <w:rFonts w:cs="Arabic Typesetting"/>
                <w:color w:val="333333"/>
                <w:rtl/>
              </w:rPr>
              <w:t>عدد البلدان المستخدمة لقاعدة بيانات المساعدة التقنية في مجال الملكية الفكرية (</w:t>
            </w:r>
            <w:r w:rsidRPr="0041632B">
              <w:rPr>
                <w:rStyle w:val="hps"/>
                <w:rFonts w:cs="Arabic Typesetting"/>
                <w:color w:val="333333"/>
              </w:rPr>
              <w:t>IP-TAD</w:t>
            </w:r>
            <w:r w:rsidRPr="0041632B">
              <w:rPr>
                <w:rStyle w:val="hps"/>
                <w:rFonts w:cs="Arabic Typesetting"/>
                <w:color w:val="333333"/>
                <w:rtl/>
              </w:rPr>
              <w:t>)، وجدول خبراء الويبو الاستشاريين (</w:t>
            </w:r>
            <w:proofErr w:type="spellStart"/>
            <w:r w:rsidRPr="0041632B">
              <w:rPr>
                <w:rStyle w:val="hps"/>
                <w:rFonts w:cs="Arabic Typesetting"/>
                <w:color w:val="333333"/>
              </w:rPr>
              <w:t>IP_ROC</w:t>
            </w:r>
            <w:proofErr w:type="spellEnd"/>
            <w:r w:rsidRPr="0041632B">
              <w:rPr>
                <w:rStyle w:val="hps"/>
                <w:rFonts w:cs="Arabic Typesetting"/>
                <w:color w:val="333333"/>
                <w:rtl/>
              </w:rPr>
              <w:t>)</w:t>
            </w:r>
          </w:p>
        </w:tc>
        <w:tc>
          <w:tcPr>
            <w:tcW w:w="1843" w:type="dxa"/>
            <w:tcBorders>
              <w:top w:val="nil"/>
              <w:left w:val="nil"/>
              <w:bottom w:val="nil"/>
              <w:right w:val="single" w:sz="4" w:space="0" w:color="auto"/>
            </w:tcBorders>
            <w:shd w:val="clear" w:color="auto" w:fill="auto"/>
          </w:tcPr>
          <w:p w:rsidR="00884CF0" w:rsidRPr="00C86904" w:rsidRDefault="00884CF0" w:rsidP="00862268">
            <w:pPr>
              <w:pStyle w:val="ARSGTableText"/>
              <w:spacing w:line="300" w:lineRule="exact"/>
              <w:jc w:val="center"/>
              <w:rPr>
                <w:rtl/>
              </w:rPr>
            </w:pPr>
            <w:r w:rsidRPr="00C86904">
              <w:rPr>
                <w:rtl/>
              </w:rPr>
              <w:t>البرنامج 9</w:t>
            </w:r>
          </w:p>
        </w:tc>
      </w:tr>
      <w:tr w:rsidR="004E7690" w:rsidRPr="00C86904" w:rsidTr="0041632B">
        <w:tc>
          <w:tcPr>
            <w:tcW w:w="3260" w:type="dxa"/>
            <w:tcBorders>
              <w:top w:val="nil"/>
              <w:bottom w:val="nil"/>
              <w:right w:val="nil"/>
            </w:tcBorders>
            <w:shd w:val="clear" w:color="auto" w:fill="auto"/>
          </w:tcPr>
          <w:p w:rsidR="004E7690" w:rsidRPr="00C86904" w:rsidRDefault="004E7690" w:rsidP="00862268">
            <w:pPr>
              <w:pStyle w:val="ARSGTableText"/>
              <w:spacing w:line="300" w:lineRule="exact"/>
              <w:rPr>
                <w:rtl/>
                <w:lang w:bidi="ar-SA"/>
              </w:rPr>
            </w:pPr>
          </w:p>
        </w:tc>
        <w:tc>
          <w:tcPr>
            <w:tcW w:w="4253" w:type="dxa"/>
            <w:tcBorders>
              <w:top w:val="nil"/>
              <w:left w:val="nil"/>
              <w:bottom w:val="nil"/>
              <w:right w:val="nil"/>
            </w:tcBorders>
            <w:shd w:val="clear" w:color="auto" w:fill="auto"/>
          </w:tcPr>
          <w:p w:rsidR="004E7690" w:rsidRPr="0041632B" w:rsidRDefault="004E7690" w:rsidP="00862268">
            <w:pPr>
              <w:pStyle w:val="ARSGTableText"/>
              <w:spacing w:line="300" w:lineRule="exact"/>
              <w:rPr>
                <w:rStyle w:val="hps"/>
                <w:rFonts w:cs="Arabic Typesetting"/>
                <w:color w:val="333333"/>
                <w:rtl/>
              </w:rPr>
            </w:pPr>
            <w:r>
              <w:rPr>
                <w:rStyle w:val="hps"/>
                <w:rFonts w:cs="Arabic Typesetting" w:hint="cs"/>
                <w:color w:val="333333"/>
                <w:rtl/>
              </w:rPr>
              <w:t>عدد مكاتب نقل التكنولوجيا و/أو مراكز المعلومات المتعلقة بالملكية الفكرية التي أنشئت</w:t>
            </w:r>
          </w:p>
        </w:tc>
        <w:tc>
          <w:tcPr>
            <w:tcW w:w="1843" w:type="dxa"/>
            <w:tcBorders>
              <w:top w:val="nil"/>
              <w:left w:val="nil"/>
              <w:bottom w:val="nil"/>
              <w:right w:val="single" w:sz="4" w:space="0" w:color="auto"/>
            </w:tcBorders>
            <w:shd w:val="clear" w:color="auto" w:fill="auto"/>
          </w:tcPr>
          <w:p w:rsidR="004E7690" w:rsidRPr="00C86904" w:rsidRDefault="004E7690" w:rsidP="00862268">
            <w:pPr>
              <w:pStyle w:val="ARSGTableText"/>
              <w:spacing w:line="300" w:lineRule="exact"/>
              <w:jc w:val="center"/>
              <w:rPr>
                <w:rtl/>
              </w:rPr>
            </w:pPr>
            <w:r>
              <w:rPr>
                <w:rFonts w:hint="cs"/>
                <w:rtl/>
              </w:rPr>
              <w:t>البرنامج 10</w:t>
            </w:r>
          </w:p>
        </w:tc>
      </w:tr>
      <w:tr w:rsidR="00884CF0" w:rsidRPr="00C86904" w:rsidTr="0041632B">
        <w:tc>
          <w:tcPr>
            <w:tcW w:w="3260" w:type="dxa"/>
            <w:tcBorders>
              <w:top w:val="nil"/>
              <w:bottom w:val="nil"/>
              <w:right w:val="nil"/>
            </w:tcBorders>
            <w:shd w:val="clear" w:color="auto" w:fill="auto"/>
          </w:tcPr>
          <w:p w:rsidR="00884CF0" w:rsidRPr="00C86904" w:rsidRDefault="00884CF0" w:rsidP="00862268">
            <w:pPr>
              <w:pStyle w:val="ARSGTableText"/>
              <w:spacing w:line="300" w:lineRule="exact"/>
              <w:rPr>
                <w:rtl/>
                <w:lang w:bidi="ar-SA"/>
              </w:rPr>
            </w:pPr>
          </w:p>
        </w:tc>
        <w:tc>
          <w:tcPr>
            <w:tcW w:w="4253" w:type="dxa"/>
            <w:tcBorders>
              <w:top w:val="nil"/>
              <w:left w:val="nil"/>
              <w:bottom w:val="nil"/>
              <w:right w:val="nil"/>
            </w:tcBorders>
            <w:shd w:val="clear" w:color="auto" w:fill="auto"/>
          </w:tcPr>
          <w:p w:rsidR="00884CF0" w:rsidRPr="0041632B" w:rsidRDefault="00884CF0" w:rsidP="00862268">
            <w:pPr>
              <w:pStyle w:val="ARSGTableText"/>
              <w:spacing w:line="300" w:lineRule="exact"/>
              <w:rPr>
                <w:rStyle w:val="hps"/>
                <w:rFonts w:cs="Arabic Typesetting"/>
                <w:color w:val="333333"/>
                <w:rtl/>
              </w:rPr>
            </w:pPr>
            <w:r w:rsidRPr="0041632B">
              <w:rPr>
                <w:rStyle w:val="hps"/>
                <w:rFonts w:cs="Arabic Typesetting"/>
                <w:color w:val="333333"/>
                <w:rtl/>
              </w:rPr>
              <w:t xml:space="preserve">أعداد مختلف المستخدمين لكل فترة ربع سنوية في جميع الأنظمة (ركن البراءات، </w:t>
            </w:r>
            <w:proofErr w:type="spellStart"/>
            <w:r w:rsidRPr="0041632B">
              <w:rPr>
                <w:rStyle w:val="hps"/>
                <w:rFonts w:cs="Arabic Typesetting"/>
                <w:color w:val="333333"/>
              </w:rPr>
              <w:t>PATENTSCOPE</w:t>
            </w:r>
            <w:proofErr w:type="spellEnd"/>
            <w:r w:rsidRPr="0041632B">
              <w:rPr>
                <w:rStyle w:val="hps"/>
                <w:rFonts w:cs="Arabic Typesetting"/>
                <w:color w:val="333333"/>
                <w:rtl/>
              </w:rPr>
              <w:t>/ قاعدة بيانات العلامات التجارية العالمية)</w:t>
            </w:r>
          </w:p>
        </w:tc>
        <w:tc>
          <w:tcPr>
            <w:tcW w:w="1843" w:type="dxa"/>
            <w:tcBorders>
              <w:top w:val="nil"/>
              <w:left w:val="nil"/>
              <w:bottom w:val="nil"/>
              <w:right w:val="single" w:sz="4" w:space="0" w:color="auto"/>
            </w:tcBorders>
            <w:shd w:val="clear" w:color="auto" w:fill="auto"/>
          </w:tcPr>
          <w:p w:rsidR="00884CF0" w:rsidRPr="00C86904" w:rsidRDefault="00884CF0" w:rsidP="00862268">
            <w:pPr>
              <w:pStyle w:val="ARSGTableText"/>
              <w:spacing w:line="300" w:lineRule="exact"/>
              <w:jc w:val="center"/>
              <w:rPr>
                <w:rtl/>
              </w:rPr>
            </w:pPr>
            <w:r w:rsidRPr="00C86904">
              <w:rPr>
                <w:rtl/>
              </w:rPr>
              <w:t>البرنامج 13</w:t>
            </w:r>
          </w:p>
        </w:tc>
      </w:tr>
      <w:tr w:rsidR="00884CF0" w:rsidRPr="00C86904" w:rsidTr="0041632B">
        <w:tc>
          <w:tcPr>
            <w:tcW w:w="3260" w:type="dxa"/>
            <w:tcBorders>
              <w:top w:val="nil"/>
              <w:bottom w:val="nil"/>
              <w:right w:val="nil"/>
            </w:tcBorders>
            <w:shd w:val="clear" w:color="auto" w:fill="auto"/>
          </w:tcPr>
          <w:p w:rsidR="00884CF0" w:rsidRPr="00C86904" w:rsidRDefault="00884CF0" w:rsidP="00862268">
            <w:pPr>
              <w:pStyle w:val="ARSGTableText"/>
              <w:spacing w:line="300" w:lineRule="exact"/>
              <w:rPr>
                <w:rtl/>
                <w:lang w:bidi="ar-SA"/>
              </w:rPr>
            </w:pPr>
          </w:p>
        </w:tc>
        <w:tc>
          <w:tcPr>
            <w:tcW w:w="4253" w:type="dxa"/>
            <w:tcBorders>
              <w:top w:val="nil"/>
              <w:left w:val="nil"/>
              <w:bottom w:val="nil"/>
              <w:right w:val="nil"/>
            </w:tcBorders>
            <w:shd w:val="clear" w:color="auto" w:fill="auto"/>
          </w:tcPr>
          <w:p w:rsidR="00884CF0" w:rsidRPr="0041632B" w:rsidRDefault="00884CF0" w:rsidP="00862268">
            <w:pPr>
              <w:pStyle w:val="ARSGTableText"/>
              <w:spacing w:line="300" w:lineRule="exact"/>
              <w:rPr>
                <w:rStyle w:val="hps"/>
                <w:rFonts w:cs="Arabic Typesetting"/>
                <w:color w:val="333333"/>
                <w:rtl/>
              </w:rPr>
            </w:pPr>
            <w:r w:rsidRPr="0041632B">
              <w:rPr>
                <w:rStyle w:val="hps"/>
                <w:rFonts w:cs="Arabic Typesetting"/>
                <w:color w:val="333333"/>
                <w:rtl/>
              </w:rPr>
              <w:t>عدد اللغات المستخدمة في إتاحة البحوث بلغات مختلفة</w:t>
            </w:r>
          </w:p>
        </w:tc>
        <w:tc>
          <w:tcPr>
            <w:tcW w:w="1843" w:type="dxa"/>
            <w:tcBorders>
              <w:top w:val="nil"/>
              <w:left w:val="nil"/>
              <w:bottom w:val="nil"/>
              <w:right w:val="single" w:sz="4" w:space="0" w:color="auto"/>
            </w:tcBorders>
            <w:shd w:val="clear" w:color="auto" w:fill="auto"/>
          </w:tcPr>
          <w:p w:rsidR="00884CF0" w:rsidRPr="00C86904" w:rsidRDefault="00884CF0" w:rsidP="00862268">
            <w:pPr>
              <w:pStyle w:val="ARSGTableText"/>
              <w:spacing w:line="300" w:lineRule="exact"/>
              <w:jc w:val="center"/>
              <w:rPr>
                <w:rtl/>
              </w:rPr>
            </w:pPr>
            <w:r w:rsidRPr="00C86904">
              <w:rPr>
                <w:rtl/>
              </w:rPr>
              <w:t>البرنامج 13</w:t>
            </w:r>
          </w:p>
        </w:tc>
      </w:tr>
      <w:tr w:rsidR="00884CF0" w:rsidRPr="00C86904" w:rsidTr="0041632B">
        <w:tc>
          <w:tcPr>
            <w:tcW w:w="3260" w:type="dxa"/>
            <w:tcBorders>
              <w:top w:val="nil"/>
              <w:bottom w:val="nil"/>
              <w:right w:val="nil"/>
            </w:tcBorders>
            <w:shd w:val="clear" w:color="auto" w:fill="auto"/>
          </w:tcPr>
          <w:p w:rsidR="00884CF0" w:rsidRPr="00C86904" w:rsidRDefault="00884CF0" w:rsidP="00862268">
            <w:pPr>
              <w:pStyle w:val="ARSGTableText"/>
              <w:spacing w:line="300" w:lineRule="exact"/>
              <w:rPr>
                <w:rtl/>
                <w:lang w:bidi="ar-SA"/>
              </w:rPr>
            </w:pPr>
          </w:p>
        </w:tc>
        <w:tc>
          <w:tcPr>
            <w:tcW w:w="4253" w:type="dxa"/>
            <w:tcBorders>
              <w:top w:val="nil"/>
              <w:left w:val="nil"/>
              <w:bottom w:val="nil"/>
              <w:right w:val="nil"/>
            </w:tcBorders>
            <w:shd w:val="clear" w:color="auto" w:fill="auto"/>
          </w:tcPr>
          <w:p w:rsidR="00884CF0" w:rsidRPr="0041632B" w:rsidRDefault="00884CF0" w:rsidP="00862268">
            <w:pPr>
              <w:pStyle w:val="ARSGTableText"/>
              <w:spacing w:line="300" w:lineRule="exact"/>
              <w:rPr>
                <w:rStyle w:val="hps"/>
                <w:rFonts w:cs="Arabic Typesetting"/>
                <w:color w:val="333333"/>
                <w:rtl/>
              </w:rPr>
            </w:pPr>
            <w:r w:rsidRPr="0041632B">
              <w:rPr>
                <w:rStyle w:val="hps"/>
                <w:rFonts w:cs="Arabic Typesetting"/>
                <w:color w:val="333333"/>
                <w:rtl/>
              </w:rPr>
              <w:t>عدد أزواج اللغات المتاحة للترجمة الآلية لعناوين البراءات وملخصاتها</w:t>
            </w:r>
          </w:p>
        </w:tc>
        <w:tc>
          <w:tcPr>
            <w:tcW w:w="1843" w:type="dxa"/>
            <w:tcBorders>
              <w:top w:val="nil"/>
              <w:left w:val="nil"/>
              <w:bottom w:val="nil"/>
              <w:right w:val="single" w:sz="4" w:space="0" w:color="auto"/>
            </w:tcBorders>
            <w:shd w:val="clear" w:color="auto" w:fill="auto"/>
          </w:tcPr>
          <w:p w:rsidR="00884CF0" w:rsidRPr="00C86904" w:rsidRDefault="00884CF0" w:rsidP="00862268">
            <w:pPr>
              <w:pStyle w:val="ARSGTableText"/>
              <w:spacing w:line="300" w:lineRule="exact"/>
              <w:jc w:val="center"/>
              <w:rPr>
                <w:rtl/>
              </w:rPr>
            </w:pPr>
            <w:r w:rsidRPr="00C86904">
              <w:rPr>
                <w:rtl/>
              </w:rPr>
              <w:t>البرنامج 13</w:t>
            </w:r>
          </w:p>
        </w:tc>
      </w:tr>
      <w:tr w:rsidR="00884CF0" w:rsidRPr="00C86904" w:rsidTr="0041632B">
        <w:tc>
          <w:tcPr>
            <w:tcW w:w="3260" w:type="dxa"/>
            <w:tcBorders>
              <w:top w:val="nil"/>
              <w:bottom w:val="nil"/>
              <w:right w:val="nil"/>
            </w:tcBorders>
            <w:shd w:val="clear" w:color="auto" w:fill="auto"/>
          </w:tcPr>
          <w:p w:rsidR="00884CF0" w:rsidRPr="00C86904" w:rsidRDefault="00884CF0" w:rsidP="00862268">
            <w:pPr>
              <w:pStyle w:val="ARSGTableText"/>
              <w:spacing w:line="300" w:lineRule="exact"/>
              <w:rPr>
                <w:rtl/>
                <w:lang w:bidi="ar-SA"/>
              </w:rPr>
            </w:pPr>
          </w:p>
        </w:tc>
        <w:tc>
          <w:tcPr>
            <w:tcW w:w="4253" w:type="dxa"/>
            <w:tcBorders>
              <w:top w:val="nil"/>
              <w:left w:val="nil"/>
              <w:bottom w:val="nil"/>
              <w:right w:val="nil"/>
            </w:tcBorders>
            <w:shd w:val="clear" w:color="auto" w:fill="auto"/>
          </w:tcPr>
          <w:p w:rsidR="00884CF0" w:rsidRPr="0041632B" w:rsidRDefault="00884CF0" w:rsidP="00862268">
            <w:pPr>
              <w:pStyle w:val="ARSGTableText"/>
              <w:spacing w:line="300" w:lineRule="exact"/>
              <w:rPr>
                <w:rStyle w:val="hps"/>
                <w:rFonts w:cs="Arabic Typesetting"/>
                <w:color w:val="333333"/>
              </w:rPr>
            </w:pPr>
            <w:r w:rsidRPr="0041632B">
              <w:rPr>
                <w:rStyle w:val="hps"/>
                <w:rFonts w:cs="Arabic Typesetting"/>
                <w:color w:val="333333"/>
                <w:rtl/>
              </w:rPr>
              <w:t>عدد المستخدمين النشطاء المسجلين في برنامج النفاذ إلى الأبحاث من أجل التنمية والابتكار (</w:t>
            </w:r>
            <w:proofErr w:type="spellStart"/>
            <w:r w:rsidRPr="0041632B">
              <w:rPr>
                <w:rStyle w:val="hps"/>
                <w:rFonts w:cs="Arabic Typesetting"/>
                <w:color w:val="333333"/>
              </w:rPr>
              <w:t>ARDI</w:t>
            </w:r>
            <w:proofErr w:type="spellEnd"/>
            <w:r w:rsidRPr="0041632B">
              <w:rPr>
                <w:rStyle w:val="hps"/>
                <w:rFonts w:cs="Arabic Typesetting"/>
                <w:color w:val="333333"/>
                <w:rtl/>
              </w:rPr>
              <w:t>) وبرنامج النفاذ إلى المعلومات المتخصصة بشأن البراءات (</w:t>
            </w:r>
            <w:proofErr w:type="spellStart"/>
            <w:r w:rsidRPr="0041632B">
              <w:rPr>
                <w:rStyle w:val="hps"/>
                <w:rFonts w:cs="Arabic Typesetting"/>
                <w:color w:val="333333"/>
              </w:rPr>
              <w:t>ASPI</w:t>
            </w:r>
            <w:proofErr w:type="spellEnd"/>
            <w:r w:rsidRPr="0041632B">
              <w:rPr>
                <w:rStyle w:val="hps"/>
                <w:rFonts w:cs="Arabic Typesetting"/>
                <w:color w:val="333333"/>
                <w:rtl/>
              </w:rPr>
              <w:t>)</w:t>
            </w:r>
          </w:p>
        </w:tc>
        <w:tc>
          <w:tcPr>
            <w:tcW w:w="1843" w:type="dxa"/>
            <w:tcBorders>
              <w:top w:val="nil"/>
              <w:left w:val="nil"/>
              <w:bottom w:val="nil"/>
              <w:right w:val="single" w:sz="4" w:space="0" w:color="auto"/>
            </w:tcBorders>
            <w:shd w:val="clear" w:color="auto" w:fill="auto"/>
          </w:tcPr>
          <w:p w:rsidR="00884CF0" w:rsidRPr="00C86904" w:rsidRDefault="00884CF0" w:rsidP="00862268">
            <w:pPr>
              <w:pStyle w:val="ARSGTableText"/>
              <w:spacing w:line="300" w:lineRule="exact"/>
              <w:jc w:val="center"/>
              <w:rPr>
                <w:rtl/>
              </w:rPr>
            </w:pPr>
            <w:r w:rsidRPr="00C86904">
              <w:rPr>
                <w:rtl/>
              </w:rPr>
              <w:t>البرنامج 14</w:t>
            </w:r>
          </w:p>
        </w:tc>
      </w:tr>
      <w:tr w:rsidR="00884CF0" w:rsidRPr="00C86904" w:rsidTr="0041632B">
        <w:tc>
          <w:tcPr>
            <w:tcW w:w="3260" w:type="dxa"/>
            <w:tcBorders>
              <w:top w:val="nil"/>
              <w:bottom w:val="nil"/>
              <w:right w:val="nil"/>
            </w:tcBorders>
            <w:shd w:val="clear" w:color="auto" w:fill="auto"/>
          </w:tcPr>
          <w:p w:rsidR="00884CF0" w:rsidRPr="00C86904" w:rsidRDefault="00884CF0" w:rsidP="00862268">
            <w:pPr>
              <w:pStyle w:val="ARSGTableText"/>
              <w:spacing w:line="300" w:lineRule="exact"/>
              <w:rPr>
                <w:rtl/>
                <w:lang w:bidi="ar-SA"/>
              </w:rPr>
            </w:pPr>
          </w:p>
        </w:tc>
        <w:tc>
          <w:tcPr>
            <w:tcW w:w="4253" w:type="dxa"/>
            <w:tcBorders>
              <w:top w:val="nil"/>
              <w:left w:val="nil"/>
              <w:bottom w:val="nil"/>
              <w:right w:val="nil"/>
            </w:tcBorders>
            <w:shd w:val="clear" w:color="auto" w:fill="auto"/>
          </w:tcPr>
          <w:p w:rsidR="00884CF0" w:rsidRPr="0041632B" w:rsidRDefault="00884CF0" w:rsidP="00862268">
            <w:pPr>
              <w:pStyle w:val="ARSGTableText"/>
              <w:spacing w:line="300" w:lineRule="exact"/>
              <w:rPr>
                <w:rStyle w:val="hps"/>
                <w:rFonts w:cs="Arabic Typesetting"/>
                <w:color w:val="333333"/>
                <w:rtl/>
              </w:rPr>
            </w:pPr>
            <w:r w:rsidRPr="0041632B">
              <w:rPr>
                <w:rtl/>
                <w:lang w:bidi="ar-SA"/>
              </w:rPr>
              <w:t>النسبة المئوية من المستخدمين الراضين عن مستوى توفير خدمات معلومات البراءات ذات القيمة المضافة (</w:t>
            </w:r>
            <w:r w:rsidRPr="0041632B">
              <w:rPr>
                <w:rtl/>
              </w:rPr>
              <w:t xml:space="preserve">خدمات الويبو الإعلامية بشأن البراءات </w:t>
            </w:r>
            <w:proofErr w:type="spellStart"/>
            <w:r w:rsidRPr="0041632B">
              <w:t>WIPS</w:t>
            </w:r>
            <w:proofErr w:type="spellEnd"/>
            <w:r w:rsidRPr="0041632B">
              <w:rPr>
                <w:rtl/>
              </w:rPr>
              <w:t xml:space="preserve">، برنامج التعاون الدولي لفحص البراءات </w:t>
            </w:r>
            <w:r w:rsidRPr="0041632B">
              <w:t>ICE</w:t>
            </w:r>
            <w:r w:rsidRPr="0041632B">
              <w:rPr>
                <w:rtl/>
              </w:rPr>
              <w:t>، وأسرة البراءات، وخدمات الاستفسار عن الوضع القانوني)</w:t>
            </w:r>
          </w:p>
        </w:tc>
        <w:tc>
          <w:tcPr>
            <w:tcW w:w="1843" w:type="dxa"/>
            <w:tcBorders>
              <w:top w:val="nil"/>
              <w:left w:val="nil"/>
              <w:bottom w:val="nil"/>
              <w:right w:val="single" w:sz="4" w:space="0" w:color="auto"/>
            </w:tcBorders>
            <w:shd w:val="clear" w:color="auto" w:fill="auto"/>
          </w:tcPr>
          <w:p w:rsidR="00884CF0" w:rsidRPr="00C86904" w:rsidRDefault="00884CF0" w:rsidP="00862268">
            <w:pPr>
              <w:pStyle w:val="ARSGTableText"/>
              <w:spacing w:line="300" w:lineRule="exact"/>
              <w:jc w:val="center"/>
              <w:rPr>
                <w:rtl/>
              </w:rPr>
            </w:pPr>
            <w:r w:rsidRPr="00C86904">
              <w:rPr>
                <w:rtl/>
              </w:rPr>
              <w:t>البرنامج 14</w:t>
            </w:r>
          </w:p>
        </w:tc>
      </w:tr>
      <w:tr w:rsidR="00884CF0" w:rsidRPr="00C86904" w:rsidTr="0041632B">
        <w:tc>
          <w:tcPr>
            <w:tcW w:w="3260" w:type="dxa"/>
            <w:tcBorders>
              <w:top w:val="nil"/>
              <w:bottom w:val="nil"/>
              <w:right w:val="nil"/>
            </w:tcBorders>
            <w:shd w:val="clear" w:color="auto" w:fill="auto"/>
          </w:tcPr>
          <w:p w:rsidR="00884CF0" w:rsidRPr="00C86904" w:rsidRDefault="00884CF0" w:rsidP="00862268">
            <w:pPr>
              <w:pStyle w:val="ARSGTableText"/>
              <w:spacing w:line="300" w:lineRule="exact"/>
              <w:rPr>
                <w:rtl/>
                <w:lang w:bidi="ar-SA"/>
              </w:rPr>
            </w:pPr>
          </w:p>
        </w:tc>
        <w:tc>
          <w:tcPr>
            <w:tcW w:w="4253" w:type="dxa"/>
            <w:tcBorders>
              <w:top w:val="nil"/>
              <w:left w:val="nil"/>
              <w:bottom w:val="nil"/>
              <w:right w:val="nil"/>
            </w:tcBorders>
            <w:shd w:val="clear" w:color="auto" w:fill="auto"/>
          </w:tcPr>
          <w:p w:rsidR="00884CF0" w:rsidRPr="0041632B" w:rsidRDefault="00884CF0" w:rsidP="00862268">
            <w:pPr>
              <w:pStyle w:val="ARSGTableText"/>
              <w:spacing w:line="300" w:lineRule="exact"/>
            </w:pPr>
            <w:r w:rsidRPr="0041632B">
              <w:rPr>
                <w:rtl/>
                <w:lang w:bidi="ar-SA"/>
              </w:rPr>
              <w:t xml:space="preserve">النسبة المئوية للمستخدمين الراضين عن تقارير واقع البراءات </w:t>
            </w:r>
            <w:proofErr w:type="spellStart"/>
            <w:r w:rsidRPr="0041632B">
              <w:t>PLRs</w:t>
            </w:r>
            <w:proofErr w:type="spellEnd"/>
          </w:p>
        </w:tc>
        <w:tc>
          <w:tcPr>
            <w:tcW w:w="1843" w:type="dxa"/>
            <w:tcBorders>
              <w:top w:val="nil"/>
              <w:left w:val="nil"/>
              <w:bottom w:val="nil"/>
              <w:right w:val="single" w:sz="4" w:space="0" w:color="auto"/>
            </w:tcBorders>
            <w:shd w:val="clear" w:color="auto" w:fill="auto"/>
          </w:tcPr>
          <w:p w:rsidR="00884CF0" w:rsidRPr="00C86904" w:rsidRDefault="00884CF0" w:rsidP="00862268">
            <w:pPr>
              <w:pStyle w:val="ARSGTableText"/>
              <w:spacing w:line="300" w:lineRule="exact"/>
              <w:jc w:val="center"/>
              <w:rPr>
                <w:rtl/>
              </w:rPr>
            </w:pPr>
            <w:r w:rsidRPr="00C86904">
              <w:rPr>
                <w:rtl/>
              </w:rPr>
              <w:t>البرنامج 14</w:t>
            </w:r>
          </w:p>
        </w:tc>
      </w:tr>
      <w:tr w:rsidR="00884CF0" w:rsidRPr="00C86904" w:rsidTr="0041632B">
        <w:tc>
          <w:tcPr>
            <w:tcW w:w="3260" w:type="dxa"/>
            <w:tcBorders>
              <w:top w:val="nil"/>
              <w:bottom w:val="nil"/>
              <w:right w:val="nil"/>
            </w:tcBorders>
            <w:shd w:val="clear" w:color="auto" w:fill="auto"/>
          </w:tcPr>
          <w:p w:rsidR="00884CF0" w:rsidRPr="00C86904" w:rsidRDefault="00884CF0" w:rsidP="00862268">
            <w:pPr>
              <w:pStyle w:val="ARSGTableText"/>
              <w:spacing w:line="300" w:lineRule="exact"/>
              <w:rPr>
                <w:rtl/>
                <w:lang w:bidi="ar-SA"/>
              </w:rPr>
            </w:pPr>
          </w:p>
        </w:tc>
        <w:tc>
          <w:tcPr>
            <w:tcW w:w="4253" w:type="dxa"/>
            <w:tcBorders>
              <w:top w:val="nil"/>
              <w:left w:val="nil"/>
              <w:bottom w:val="nil"/>
              <w:right w:val="nil"/>
            </w:tcBorders>
            <w:shd w:val="clear" w:color="auto" w:fill="auto"/>
          </w:tcPr>
          <w:p w:rsidR="00884CF0" w:rsidRPr="0041632B" w:rsidRDefault="00884CF0" w:rsidP="00862268">
            <w:pPr>
              <w:pStyle w:val="ARSGTableText"/>
              <w:spacing w:line="300" w:lineRule="exact"/>
              <w:rPr>
                <w:rtl/>
              </w:rPr>
            </w:pPr>
            <w:r w:rsidRPr="0041632B">
              <w:rPr>
                <w:rtl/>
                <w:lang w:bidi="ar-SA"/>
              </w:rPr>
              <w:t xml:space="preserve">عدد البلدان التي تحققت من البيانات وأدرجت الأدوية الوطنية الأساسية في </w:t>
            </w:r>
            <w:r w:rsidRPr="0041632B">
              <w:rPr>
                <w:lang w:bidi="ar-SA"/>
              </w:rPr>
              <w:t>WIPO Essential</w:t>
            </w:r>
          </w:p>
        </w:tc>
        <w:tc>
          <w:tcPr>
            <w:tcW w:w="1843" w:type="dxa"/>
            <w:tcBorders>
              <w:top w:val="nil"/>
              <w:left w:val="nil"/>
              <w:bottom w:val="nil"/>
              <w:right w:val="single" w:sz="4" w:space="0" w:color="auto"/>
            </w:tcBorders>
            <w:shd w:val="clear" w:color="auto" w:fill="auto"/>
          </w:tcPr>
          <w:p w:rsidR="00884CF0" w:rsidRPr="00C86904" w:rsidRDefault="00884CF0" w:rsidP="00862268">
            <w:pPr>
              <w:pStyle w:val="ARSGTableText"/>
              <w:spacing w:line="300" w:lineRule="exact"/>
              <w:jc w:val="center"/>
              <w:rPr>
                <w:rtl/>
              </w:rPr>
            </w:pPr>
            <w:r w:rsidRPr="00C86904">
              <w:rPr>
                <w:rtl/>
              </w:rPr>
              <w:t>البرنامج 18</w:t>
            </w:r>
          </w:p>
        </w:tc>
      </w:tr>
      <w:tr w:rsidR="00884CF0" w:rsidRPr="00C86904" w:rsidTr="004E7690">
        <w:tc>
          <w:tcPr>
            <w:tcW w:w="3260" w:type="dxa"/>
            <w:tcBorders>
              <w:top w:val="nil"/>
              <w:bottom w:val="nil"/>
              <w:right w:val="nil"/>
            </w:tcBorders>
            <w:shd w:val="clear" w:color="auto" w:fill="auto"/>
          </w:tcPr>
          <w:p w:rsidR="00884CF0" w:rsidRPr="00C86904" w:rsidRDefault="00884CF0" w:rsidP="00862268">
            <w:pPr>
              <w:pStyle w:val="ARSGTableText"/>
              <w:spacing w:line="300" w:lineRule="exact"/>
              <w:rPr>
                <w:rtl/>
                <w:lang w:bidi="ar-SA"/>
              </w:rPr>
            </w:pPr>
          </w:p>
        </w:tc>
        <w:tc>
          <w:tcPr>
            <w:tcW w:w="4253" w:type="dxa"/>
            <w:tcBorders>
              <w:top w:val="nil"/>
              <w:left w:val="nil"/>
              <w:bottom w:val="nil"/>
              <w:right w:val="nil"/>
            </w:tcBorders>
            <w:shd w:val="clear" w:color="auto" w:fill="auto"/>
          </w:tcPr>
          <w:p w:rsidR="00884CF0" w:rsidRPr="0041632B" w:rsidRDefault="00884CF0" w:rsidP="00862268">
            <w:pPr>
              <w:pStyle w:val="ARSGTableText"/>
              <w:spacing w:line="300" w:lineRule="exact"/>
              <w:rPr>
                <w:rtl/>
                <w:lang w:bidi="ar-SA"/>
              </w:rPr>
            </w:pPr>
            <w:r w:rsidRPr="0041632B">
              <w:rPr>
                <w:rtl/>
                <w:lang w:bidi="ar-SA"/>
              </w:rPr>
              <w:t>عدد مستخدمي قواعد بيانات الويبو العالمية:</w:t>
            </w:r>
          </w:p>
          <w:p w:rsidR="00884CF0" w:rsidRPr="0041632B" w:rsidRDefault="00884CF0" w:rsidP="00862268">
            <w:pPr>
              <w:pStyle w:val="ARSGTableText"/>
              <w:spacing w:line="300" w:lineRule="exact"/>
              <w:rPr>
                <w:rtl/>
              </w:rPr>
            </w:pPr>
            <w:r w:rsidRPr="0041632B">
              <w:rPr>
                <w:rtl/>
                <w:lang w:bidi="ar-SA"/>
              </w:rPr>
              <w:t xml:space="preserve">ركن البراءات </w:t>
            </w:r>
            <w:proofErr w:type="spellStart"/>
            <w:r w:rsidRPr="0041632B">
              <w:rPr>
                <w:lang w:bidi="ar-SA"/>
              </w:rPr>
              <w:t>PATENTSCOPE</w:t>
            </w:r>
            <w:proofErr w:type="spellEnd"/>
            <w:r w:rsidRPr="0041632B">
              <w:rPr>
                <w:rtl/>
              </w:rPr>
              <w:t xml:space="preserve"> وقاعدة بيانات الويبو العالمية للعلامات التجارية </w:t>
            </w:r>
          </w:p>
        </w:tc>
        <w:tc>
          <w:tcPr>
            <w:tcW w:w="1843" w:type="dxa"/>
            <w:tcBorders>
              <w:top w:val="nil"/>
              <w:left w:val="nil"/>
              <w:bottom w:val="nil"/>
              <w:right w:val="single" w:sz="4" w:space="0" w:color="auto"/>
            </w:tcBorders>
            <w:shd w:val="clear" w:color="auto" w:fill="auto"/>
          </w:tcPr>
          <w:p w:rsidR="00884CF0" w:rsidRPr="00C86904" w:rsidRDefault="00884CF0" w:rsidP="00862268">
            <w:pPr>
              <w:pStyle w:val="ARSGTableText"/>
              <w:spacing w:line="300" w:lineRule="exact"/>
              <w:jc w:val="center"/>
              <w:rPr>
                <w:rtl/>
              </w:rPr>
            </w:pPr>
            <w:r w:rsidRPr="00C86904">
              <w:rPr>
                <w:rtl/>
              </w:rPr>
              <w:t>البرنامج 20</w:t>
            </w:r>
          </w:p>
        </w:tc>
      </w:tr>
      <w:tr w:rsidR="00884CF0" w:rsidRPr="00C86904" w:rsidTr="004E7690">
        <w:tc>
          <w:tcPr>
            <w:tcW w:w="3260" w:type="dxa"/>
            <w:tcBorders>
              <w:top w:val="nil"/>
              <w:bottom w:val="single" w:sz="4" w:space="0" w:color="auto"/>
              <w:right w:val="nil"/>
            </w:tcBorders>
            <w:shd w:val="clear" w:color="auto" w:fill="auto"/>
          </w:tcPr>
          <w:p w:rsidR="00884CF0" w:rsidRPr="00C86904" w:rsidRDefault="00884CF0" w:rsidP="00862268">
            <w:pPr>
              <w:pStyle w:val="ARSGTableText"/>
              <w:spacing w:line="300" w:lineRule="exact"/>
              <w:rPr>
                <w:rtl/>
              </w:rPr>
            </w:pPr>
          </w:p>
        </w:tc>
        <w:tc>
          <w:tcPr>
            <w:tcW w:w="4253" w:type="dxa"/>
            <w:tcBorders>
              <w:top w:val="nil"/>
              <w:left w:val="nil"/>
              <w:bottom w:val="single" w:sz="4" w:space="0" w:color="auto"/>
              <w:right w:val="nil"/>
            </w:tcBorders>
            <w:shd w:val="clear" w:color="auto" w:fill="auto"/>
          </w:tcPr>
          <w:p w:rsidR="00884CF0" w:rsidRDefault="00884CF0" w:rsidP="004E7690">
            <w:pPr>
              <w:pStyle w:val="ARSGTableText"/>
              <w:spacing w:line="300" w:lineRule="exact"/>
              <w:rPr>
                <w:rtl/>
                <w:lang w:bidi="ar-SA"/>
              </w:rPr>
            </w:pPr>
            <w:r w:rsidRPr="0041632B">
              <w:rPr>
                <w:rtl/>
                <w:lang w:bidi="ar-SA"/>
              </w:rPr>
              <w:t xml:space="preserve">زيادة عدد مستخدمي </w:t>
            </w:r>
            <w:r w:rsidR="004E7690">
              <w:rPr>
                <w:rFonts w:hint="cs"/>
                <w:rtl/>
                <w:lang w:bidi="ar-SA"/>
              </w:rPr>
              <w:t xml:space="preserve">قاعدة بيانات الويبو القانونية </w:t>
            </w:r>
            <w:r w:rsidR="004E7690">
              <w:rPr>
                <w:lang w:bidi="ar-SA"/>
              </w:rPr>
              <w:t>WIPO </w:t>
            </w:r>
            <w:proofErr w:type="spellStart"/>
            <w:r w:rsidR="004E7690">
              <w:rPr>
                <w:lang w:bidi="ar-SA"/>
              </w:rPr>
              <w:t>Lex</w:t>
            </w:r>
            <w:proofErr w:type="spellEnd"/>
          </w:p>
          <w:p w:rsidR="004E7690" w:rsidRPr="0041632B" w:rsidRDefault="004E7690" w:rsidP="004E7690">
            <w:pPr>
              <w:pStyle w:val="ARSGTableText"/>
              <w:spacing w:line="300" w:lineRule="exact"/>
              <w:rPr>
                <w:lang w:bidi="ar-SA"/>
              </w:rPr>
            </w:pPr>
          </w:p>
        </w:tc>
        <w:tc>
          <w:tcPr>
            <w:tcW w:w="1843" w:type="dxa"/>
            <w:tcBorders>
              <w:top w:val="nil"/>
              <w:left w:val="nil"/>
              <w:bottom w:val="single" w:sz="4" w:space="0" w:color="auto"/>
              <w:right w:val="single" w:sz="4" w:space="0" w:color="auto"/>
            </w:tcBorders>
            <w:shd w:val="clear" w:color="auto" w:fill="auto"/>
          </w:tcPr>
          <w:p w:rsidR="00884CF0" w:rsidRPr="00C86904" w:rsidRDefault="00884CF0" w:rsidP="00862268">
            <w:pPr>
              <w:pStyle w:val="ARSGTableText"/>
              <w:spacing w:line="300" w:lineRule="exact"/>
              <w:jc w:val="center"/>
              <w:rPr>
                <w:rtl/>
              </w:rPr>
            </w:pPr>
            <w:r w:rsidRPr="00C86904">
              <w:rPr>
                <w:rtl/>
              </w:rPr>
              <w:t>البرنامج 21</w:t>
            </w:r>
          </w:p>
        </w:tc>
      </w:tr>
      <w:tr w:rsidR="004E7690" w:rsidRPr="00C86904" w:rsidTr="004E7690">
        <w:tc>
          <w:tcPr>
            <w:tcW w:w="3260" w:type="dxa"/>
            <w:tcBorders>
              <w:top w:val="single" w:sz="4" w:space="0" w:color="auto"/>
              <w:bottom w:val="nil"/>
              <w:right w:val="nil"/>
            </w:tcBorders>
            <w:shd w:val="clear" w:color="auto" w:fill="auto"/>
          </w:tcPr>
          <w:p w:rsidR="004E7690" w:rsidRPr="00C86904" w:rsidRDefault="004E7690" w:rsidP="00862268">
            <w:pPr>
              <w:pStyle w:val="ARSGTableText"/>
              <w:spacing w:line="300" w:lineRule="exact"/>
              <w:rPr>
                <w:rtl/>
              </w:rPr>
            </w:pPr>
          </w:p>
        </w:tc>
        <w:tc>
          <w:tcPr>
            <w:tcW w:w="4253" w:type="dxa"/>
            <w:tcBorders>
              <w:top w:val="single" w:sz="4" w:space="0" w:color="auto"/>
              <w:left w:val="nil"/>
              <w:bottom w:val="nil"/>
              <w:right w:val="nil"/>
            </w:tcBorders>
            <w:shd w:val="clear" w:color="auto" w:fill="auto"/>
          </w:tcPr>
          <w:p w:rsidR="004E7690" w:rsidRPr="0041632B" w:rsidRDefault="004E7690" w:rsidP="00862268">
            <w:pPr>
              <w:pStyle w:val="ARSGTableText"/>
              <w:spacing w:line="300" w:lineRule="exact"/>
              <w:rPr>
                <w:rtl/>
              </w:rPr>
            </w:pPr>
            <w:r>
              <w:rPr>
                <w:rtl/>
              </w:rPr>
              <w:t xml:space="preserve">عدد </w:t>
            </w:r>
            <w:r>
              <w:rPr>
                <w:rFonts w:hint="cs"/>
                <w:rtl/>
              </w:rPr>
              <w:t>م</w:t>
            </w:r>
            <w:r w:rsidRPr="009F0533">
              <w:rPr>
                <w:rtl/>
              </w:rPr>
              <w:t xml:space="preserve">كاتب </w:t>
            </w:r>
            <w:r>
              <w:rPr>
                <w:rFonts w:hint="cs"/>
                <w:rtl/>
              </w:rPr>
              <w:t>نقل التكنولوجيا المستدامة التي أنشئت و/أو عُزّزت في الجامعات أو مؤسسات البحث والتطوير</w:t>
            </w:r>
          </w:p>
        </w:tc>
        <w:tc>
          <w:tcPr>
            <w:tcW w:w="1843" w:type="dxa"/>
            <w:tcBorders>
              <w:top w:val="single" w:sz="4" w:space="0" w:color="auto"/>
              <w:left w:val="nil"/>
              <w:bottom w:val="nil"/>
              <w:right w:val="single" w:sz="4" w:space="0" w:color="auto"/>
            </w:tcBorders>
            <w:shd w:val="clear" w:color="auto" w:fill="auto"/>
          </w:tcPr>
          <w:p w:rsidR="004E7690" w:rsidRPr="00C86904" w:rsidRDefault="004E7690" w:rsidP="00862268">
            <w:pPr>
              <w:pStyle w:val="ARSGTableText"/>
              <w:spacing w:line="300" w:lineRule="exact"/>
              <w:jc w:val="center"/>
              <w:rPr>
                <w:rtl/>
              </w:rPr>
            </w:pPr>
            <w:r>
              <w:rPr>
                <w:rFonts w:hint="cs"/>
                <w:rtl/>
              </w:rPr>
              <w:t>البرنامج 30</w:t>
            </w:r>
          </w:p>
        </w:tc>
      </w:tr>
      <w:tr w:rsidR="004E7690" w:rsidRPr="00C86904" w:rsidTr="0088489C">
        <w:tc>
          <w:tcPr>
            <w:tcW w:w="3260" w:type="dxa"/>
            <w:tcBorders>
              <w:top w:val="nil"/>
              <w:bottom w:val="nil"/>
              <w:right w:val="nil"/>
            </w:tcBorders>
            <w:shd w:val="clear" w:color="auto" w:fill="auto"/>
          </w:tcPr>
          <w:p w:rsidR="004E7690" w:rsidRPr="00C86904" w:rsidRDefault="004E7690" w:rsidP="00862268">
            <w:pPr>
              <w:pStyle w:val="ARSGTableText"/>
              <w:spacing w:line="300" w:lineRule="exact"/>
              <w:rPr>
                <w:rtl/>
              </w:rPr>
            </w:pPr>
          </w:p>
        </w:tc>
        <w:tc>
          <w:tcPr>
            <w:tcW w:w="4253" w:type="dxa"/>
            <w:tcBorders>
              <w:top w:val="nil"/>
              <w:left w:val="nil"/>
              <w:bottom w:val="nil"/>
              <w:right w:val="nil"/>
            </w:tcBorders>
            <w:shd w:val="clear" w:color="auto" w:fill="auto"/>
          </w:tcPr>
          <w:p w:rsidR="004E7690" w:rsidRPr="0041632B" w:rsidRDefault="004E7690" w:rsidP="00862268">
            <w:pPr>
              <w:pStyle w:val="ARSGTableText"/>
              <w:spacing w:line="300" w:lineRule="exact"/>
              <w:rPr>
                <w:rtl/>
              </w:rPr>
            </w:pPr>
            <w:r>
              <w:rPr>
                <w:rFonts w:hint="cs"/>
                <w:rtl/>
              </w:rPr>
              <w:t>عدد الجامعات و/أو مؤسسات البحث التي وضعت سياسات للملكية الفكرية</w:t>
            </w:r>
          </w:p>
        </w:tc>
        <w:tc>
          <w:tcPr>
            <w:tcW w:w="1843" w:type="dxa"/>
            <w:tcBorders>
              <w:top w:val="nil"/>
              <w:left w:val="nil"/>
              <w:bottom w:val="nil"/>
              <w:right w:val="single" w:sz="4" w:space="0" w:color="auto"/>
            </w:tcBorders>
            <w:shd w:val="clear" w:color="auto" w:fill="auto"/>
          </w:tcPr>
          <w:p w:rsidR="004E7690" w:rsidRPr="00C86904" w:rsidRDefault="004E7690" w:rsidP="00862268">
            <w:pPr>
              <w:pStyle w:val="ARSGTableText"/>
              <w:spacing w:line="300" w:lineRule="exact"/>
              <w:jc w:val="center"/>
              <w:rPr>
                <w:rtl/>
              </w:rPr>
            </w:pPr>
            <w:r>
              <w:rPr>
                <w:rFonts w:hint="cs"/>
                <w:rtl/>
              </w:rPr>
              <w:t>البرنامج 30</w:t>
            </w:r>
          </w:p>
        </w:tc>
      </w:tr>
      <w:tr w:rsidR="00884CF0" w:rsidRPr="00C86904" w:rsidTr="0088489C">
        <w:tc>
          <w:tcPr>
            <w:tcW w:w="3260" w:type="dxa"/>
            <w:tcBorders>
              <w:top w:val="nil"/>
              <w:bottom w:val="nil"/>
              <w:right w:val="nil"/>
            </w:tcBorders>
            <w:shd w:val="clear" w:color="auto" w:fill="auto"/>
          </w:tcPr>
          <w:p w:rsidR="00884CF0" w:rsidRPr="00C86904" w:rsidRDefault="00884CF0" w:rsidP="00862268">
            <w:pPr>
              <w:pStyle w:val="ARSGTableText"/>
              <w:spacing w:line="300" w:lineRule="exact"/>
              <w:rPr>
                <w:rtl/>
              </w:rPr>
            </w:pPr>
            <w:r w:rsidRPr="00C86904">
              <w:rPr>
                <w:rtl/>
              </w:rPr>
              <w:t xml:space="preserve">ه 3.4 </w:t>
            </w:r>
            <w:r w:rsidRPr="00862268">
              <w:rPr>
                <w:w w:val="96"/>
                <w:rtl/>
              </w:rPr>
              <w:t>تغطية جغرافية واسعة لمحتوى قواعد بيانات الويبو العالمية بشأن الملكية الفكرية واستخداماتها</w:t>
            </w:r>
          </w:p>
        </w:tc>
        <w:tc>
          <w:tcPr>
            <w:tcW w:w="4253" w:type="dxa"/>
            <w:tcBorders>
              <w:top w:val="nil"/>
              <w:left w:val="nil"/>
              <w:bottom w:val="nil"/>
              <w:right w:val="nil"/>
            </w:tcBorders>
            <w:shd w:val="clear" w:color="auto" w:fill="auto"/>
          </w:tcPr>
          <w:p w:rsidR="00884CF0" w:rsidRPr="0041632B" w:rsidRDefault="00884CF0" w:rsidP="00862268">
            <w:pPr>
              <w:pStyle w:val="ARSGTableText"/>
              <w:spacing w:line="300" w:lineRule="exact"/>
            </w:pPr>
            <w:r w:rsidRPr="0041632B">
              <w:rPr>
                <w:rtl/>
              </w:rPr>
              <w:t xml:space="preserve">عدد السجلات المتضمنة في ركن البراءات </w:t>
            </w:r>
            <w:proofErr w:type="spellStart"/>
            <w:r w:rsidRPr="0041632B">
              <w:t>PATENTSCOPE</w:t>
            </w:r>
            <w:proofErr w:type="spellEnd"/>
          </w:p>
        </w:tc>
        <w:tc>
          <w:tcPr>
            <w:tcW w:w="1843" w:type="dxa"/>
            <w:tcBorders>
              <w:top w:val="nil"/>
              <w:left w:val="nil"/>
              <w:bottom w:val="nil"/>
              <w:right w:val="single" w:sz="4" w:space="0" w:color="auto"/>
            </w:tcBorders>
            <w:shd w:val="clear" w:color="auto" w:fill="auto"/>
          </w:tcPr>
          <w:p w:rsidR="00884CF0" w:rsidRPr="00C86904" w:rsidRDefault="00884CF0" w:rsidP="00862268">
            <w:pPr>
              <w:pStyle w:val="ARSGTableText"/>
              <w:spacing w:line="300" w:lineRule="exact"/>
              <w:jc w:val="center"/>
              <w:rPr>
                <w:rtl/>
              </w:rPr>
            </w:pPr>
            <w:r w:rsidRPr="00C86904">
              <w:rPr>
                <w:rtl/>
              </w:rPr>
              <w:t>البرنامج 13</w:t>
            </w:r>
          </w:p>
        </w:tc>
      </w:tr>
      <w:tr w:rsidR="00884CF0" w:rsidRPr="00C86904" w:rsidTr="004E7690">
        <w:tc>
          <w:tcPr>
            <w:tcW w:w="3260" w:type="dxa"/>
            <w:tcBorders>
              <w:top w:val="nil"/>
              <w:bottom w:val="nil"/>
              <w:right w:val="nil"/>
            </w:tcBorders>
            <w:shd w:val="clear" w:color="auto" w:fill="auto"/>
          </w:tcPr>
          <w:p w:rsidR="00884CF0" w:rsidRPr="00C86904" w:rsidRDefault="00884CF0" w:rsidP="004E7690">
            <w:pPr>
              <w:pStyle w:val="ARSGTableText"/>
              <w:spacing w:line="300" w:lineRule="exact"/>
              <w:rPr>
                <w:rtl/>
              </w:rPr>
            </w:pPr>
          </w:p>
        </w:tc>
        <w:tc>
          <w:tcPr>
            <w:tcW w:w="4253" w:type="dxa"/>
            <w:tcBorders>
              <w:top w:val="nil"/>
              <w:left w:val="nil"/>
              <w:bottom w:val="nil"/>
              <w:right w:val="nil"/>
            </w:tcBorders>
            <w:shd w:val="clear" w:color="auto" w:fill="auto"/>
          </w:tcPr>
          <w:p w:rsidR="00884CF0" w:rsidRPr="0041632B" w:rsidRDefault="00884CF0" w:rsidP="0041632B">
            <w:pPr>
              <w:pStyle w:val="ARSGTableText"/>
              <w:keepNext/>
              <w:spacing w:line="300" w:lineRule="exact"/>
              <w:rPr>
                <w:rtl/>
              </w:rPr>
            </w:pPr>
            <w:r w:rsidRPr="0041632B">
              <w:rPr>
                <w:rtl/>
              </w:rPr>
              <w:t>عدد السجلات المتضمنة في قواعد بيانات الويبو العالمية للعلامات التجارية</w:t>
            </w:r>
          </w:p>
        </w:tc>
        <w:tc>
          <w:tcPr>
            <w:tcW w:w="1843" w:type="dxa"/>
            <w:tcBorders>
              <w:top w:val="nil"/>
              <w:left w:val="nil"/>
              <w:bottom w:val="nil"/>
              <w:right w:val="single" w:sz="4" w:space="0" w:color="auto"/>
            </w:tcBorders>
            <w:shd w:val="clear" w:color="auto" w:fill="auto"/>
          </w:tcPr>
          <w:p w:rsidR="00884CF0" w:rsidRPr="00C86904" w:rsidRDefault="00884CF0" w:rsidP="0041632B">
            <w:pPr>
              <w:pStyle w:val="ARSGTableText"/>
              <w:keepNext/>
              <w:spacing w:line="300" w:lineRule="exact"/>
              <w:jc w:val="center"/>
              <w:rPr>
                <w:rtl/>
              </w:rPr>
            </w:pPr>
            <w:r w:rsidRPr="00C86904">
              <w:rPr>
                <w:rtl/>
              </w:rPr>
              <w:t>البرنامج 13</w:t>
            </w:r>
          </w:p>
        </w:tc>
      </w:tr>
      <w:tr w:rsidR="00884CF0" w:rsidRPr="00C86904" w:rsidTr="004E7690">
        <w:trPr>
          <w:trHeight w:val="537"/>
        </w:trPr>
        <w:tc>
          <w:tcPr>
            <w:tcW w:w="3260" w:type="dxa"/>
            <w:tcBorders>
              <w:top w:val="nil"/>
              <w:bottom w:val="nil"/>
              <w:right w:val="nil"/>
            </w:tcBorders>
            <w:shd w:val="clear" w:color="auto" w:fill="auto"/>
          </w:tcPr>
          <w:p w:rsidR="00884CF0" w:rsidRPr="00C86904" w:rsidRDefault="00884CF0" w:rsidP="00862268">
            <w:pPr>
              <w:pStyle w:val="ARSGTableText"/>
              <w:spacing w:line="300" w:lineRule="exact"/>
              <w:rPr>
                <w:rtl/>
              </w:rPr>
            </w:pPr>
          </w:p>
        </w:tc>
        <w:tc>
          <w:tcPr>
            <w:tcW w:w="4253" w:type="dxa"/>
            <w:tcBorders>
              <w:top w:val="nil"/>
              <w:left w:val="nil"/>
              <w:bottom w:val="nil"/>
              <w:right w:val="nil"/>
            </w:tcBorders>
            <w:shd w:val="clear" w:color="auto" w:fill="auto"/>
          </w:tcPr>
          <w:p w:rsidR="00884CF0" w:rsidRPr="0041632B" w:rsidRDefault="00884CF0" w:rsidP="00862268">
            <w:pPr>
              <w:pStyle w:val="ARSGTableText"/>
              <w:spacing w:line="300" w:lineRule="exact"/>
              <w:rPr>
                <w:rtl/>
              </w:rPr>
            </w:pPr>
            <w:r w:rsidRPr="0041632B">
              <w:rPr>
                <w:rtl/>
              </w:rPr>
              <w:t xml:space="preserve">عدد المجموعات الوطنية في </w:t>
            </w:r>
            <w:proofErr w:type="spellStart"/>
            <w:r w:rsidRPr="0041632B">
              <w:t>PATENTSCOPE</w:t>
            </w:r>
            <w:proofErr w:type="spellEnd"/>
            <w:r w:rsidRPr="0041632B">
              <w:rPr>
                <w:rtl/>
              </w:rPr>
              <w:t xml:space="preserve"> </w:t>
            </w:r>
          </w:p>
        </w:tc>
        <w:tc>
          <w:tcPr>
            <w:tcW w:w="1843" w:type="dxa"/>
            <w:tcBorders>
              <w:top w:val="nil"/>
              <w:left w:val="nil"/>
              <w:bottom w:val="nil"/>
              <w:right w:val="single" w:sz="4" w:space="0" w:color="auto"/>
            </w:tcBorders>
            <w:shd w:val="clear" w:color="auto" w:fill="auto"/>
          </w:tcPr>
          <w:p w:rsidR="00884CF0" w:rsidRPr="00C86904" w:rsidRDefault="00884CF0" w:rsidP="00862268">
            <w:pPr>
              <w:pStyle w:val="ARSGTableText"/>
              <w:spacing w:line="300" w:lineRule="exact"/>
              <w:jc w:val="center"/>
              <w:rPr>
                <w:rtl/>
              </w:rPr>
            </w:pPr>
            <w:r w:rsidRPr="00C86904">
              <w:rPr>
                <w:rtl/>
              </w:rPr>
              <w:t>البرنامج 13</w:t>
            </w:r>
          </w:p>
        </w:tc>
      </w:tr>
      <w:tr w:rsidR="00884CF0" w:rsidRPr="00C86904" w:rsidTr="004E7690">
        <w:tc>
          <w:tcPr>
            <w:tcW w:w="3260" w:type="dxa"/>
            <w:tcBorders>
              <w:top w:val="nil"/>
              <w:bottom w:val="nil"/>
              <w:right w:val="nil"/>
            </w:tcBorders>
            <w:shd w:val="clear" w:color="auto" w:fill="auto"/>
          </w:tcPr>
          <w:p w:rsidR="00884CF0" w:rsidRPr="00C86904" w:rsidRDefault="00884CF0" w:rsidP="00862268">
            <w:pPr>
              <w:pStyle w:val="ARSGTableText"/>
              <w:spacing w:line="300" w:lineRule="exact"/>
              <w:rPr>
                <w:rtl/>
              </w:rPr>
            </w:pPr>
          </w:p>
        </w:tc>
        <w:tc>
          <w:tcPr>
            <w:tcW w:w="4253" w:type="dxa"/>
            <w:tcBorders>
              <w:top w:val="nil"/>
              <w:left w:val="nil"/>
              <w:bottom w:val="nil"/>
              <w:right w:val="nil"/>
            </w:tcBorders>
            <w:shd w:val="clear" w:color="auto" w:fill="auto"/>
          </w:tcPr>
          <w:p w:rsidR="00884CF0" w:rsidRPr="0041632B" w:rsidRDefault="00884CF0" w:rsidP="00862268">
            <w:pPr>
              <w:pStyle w:val="ARSGTableText"/>
              <w:spacing w:line="300" w:lineRule="exact"/>
              <w:rPr>
                <w:rtl/>
              </w:rPr>
            </w:pPr>
            <w:r w:rsidRPr="0041632B">
              <w:rPr>
                <w:rtl/>
              </w:rPr>
              <w:t>عدد المجموعات الوطنية في قواعد بيانات الويبو العالمية للعلامات</w:t>
            </w:r>
          </w:p>
        </w:tc>
        <w:tc>
          <w:tcPr>
            <w:tcW w:w="1843" w:type="dxa"/>
            <w:tcBorders>
              <w:top w:val="nil"/>
              <w:left w:val="nil"/>
              <w:bottom w:val="nil"/>
              <w:right w:val="single" w:sz="4" w:space="0" w:color="auto"/>
            </w:tcBorders>
            <w:shd w:val="clear" w:color="auto" w:fill="auto"/>
          </w:tcPr>
          <w:p w:rsidR="00884CF0" w:rsidRPr="00C86904" w:rsidRDefault="00884CF0" w:rsidP="00862268">
            <w:pPr>
              <w:pStyle w:val="ARSGTableText"/>
              <w:spacing w:line="300" w:lineRule="exact"/>
              <w:jc w:val="center"/>
              <w:rPr>
                <w:rtl/>
              </w:rPr>
            </w:pPr>
            <w:r w:rsidRPr="00C86904">
              <w:rPr>
                <w:rtl/>
              </w:rPr>
              <w:t>البرنامج 13</w:t>
            </w:r>
          </w:p>
        </w:tc>
      </w:tr>
      <w:tr w:rsidR="00884CF0" w:rsidRPr="00C86904" w:rsidTr="0041632B">
        <w:tc>
          <w:tcPr>
            <w:tcW w:w="3260" w:type="dxa"/>
            <w:tcBorders>
              <w:top w:val="nil"/>
              <w:bottom w:val="nil"/>
              <w:right w:val="nil"/>
            </w:tcBorders>
            <w:shd w:val="clear" w:color="auto" w:fill="auto"/>
          </w:tcPr>
          <w:p w:rsidR="00884CF0" w:rsidRPr="00C86904" w:rsidRDefault="00884CF0" w:rsidP="00862268">
            <w:pPr>
              <w:pStyle w:val="ARSGTableText"/>
              <w:spacing w:line="300" w:lineRule="exact"/>
              <w:rPr>
                <w:rtl/>
              </w:rPr>
            </w:pPr>
            <w:r w:rsidRPr="00C86904">
              <w:rPr>
                <w:rtl/>
              </w:rPr>
              <w:t>ه 4.4 تعزيز البنية التحتية التقنية والمعرفية لمكاتب الملكية الفكرية وغيرها من مؤسسات الملكية الفكرية، مما يؤدي إلى تقديم خدمات أحسن (أرخص وأسرع وأجود) على أصحاب المصلحة</w:t>
            </w:r>
          </w:p>
        </w:tc>
        <w:tc>
          <w:tcPr>
            <w:tcW w:w="4253" w:type="dxa"/>
            <w:tcBorders>
              <w:top w:val="nil"/>
              <w:left w:val="nil"/>
              <w:bottom w:val="nil"/>
              <w:right w:val="nil"/>
            </w:tcBorders>
            <w:shd w:val="clear" w:color="auto" w:fill="auto"/>
          </w:tcPr>
          <w:p w:rsidR="00884CF0" w:rsidRPr="0041632B" w:rsidRDefault="00884CF0" w:rsidP="00862268">
            <w:pPr>
              <w:pStyle w:val="ARSGTableText"/>
              <w:spacing w:line="300" w:lineRule="exact"/>
              <w:rPr>
                <w:rtl/>
              </w:rPr>
            </w:pPr>
            <w:r w:rsidRPr="0041632B">
              <w:rPr>
                <w:rtl/>
              </w:rPr>
              <w:t>عدد الحكومات ومنظمات الإدارة الجماعية الموقعة على اتفاقية مع الويبو بشأن إعادة هندسة البرنامج الحاسوبي (</w:t>
            </w:r>
            <w:proofErr w:type="spellStart"/>
            <w:r w:rsidRPr="0041632B">
              <w:t>WIPOCOS</w:t>
            </w:r>
            <w:proofErr w:type="spellEnd"/>
            <w:r w:rsidRPr="0041632B">
              <w:rPr>
                <w:rtl/>
              </w:rPr>
              <w:t>)</w:t>
            </w:r>
          </w:p>
        </w:tc>
        <w:tc>
          <w:tcPr>
            <w:tcW w:w="1843" w:type="dxa"/>
            <w:tcBorders>
              <w:top w:val="nil"/>
              <w:left w:val="nil"/>
              <w:bottom w:val="nil"/>
              <w:right w:val="single" w:sz="4" w:space="0" w:color="auto"/>
            </w:tcBorders>
            <w:shd w:val="clear" w:color="auto" w:fill="auto"/>
          </w:tcPr>
          <w:p w:rsidR="00884CF0" w:rsidRPr="00C86904" w:rsidRDefault="00884CF0" w:rsidP="00862268">
            <w:pPr>
              <w:pStyle w:val="ARSGTableText"/>
              <w:spacing w:line="300" w:lineRule="exact"/>
              <w:jc w:val="center"/>
              <w:rPr>
                <w:rtl/>
              </w:rPr>
            </w:pPr>
            <w:r w:rsidRPr="00C86904">
              <w:rPr>
                <w:rtl/>
              </w:rPr>
              <w:t>البرنامج 3</w:t>
            </w:r>
          </w:p>
        </w:tc>
      </w:tr>
      <w:tr w:rsidR="00884CF0" w:rsidRPr="00C86904" w:rsidTr="0041632B">
        <w:tc>
          <w:tcPr>
            <w:tcW w:w="3260" w:type="dxa"/>
            <w:tcBorders>
              <w:top w:val="nil"/>
              <w:bottom w:val="nil"/>
              <w:right w:val="nil"/>
            </w:tcBorders>
            <w:shd w:val="clear" w:color="auto" w:fill="auto"/>
          </w:tcPr>
          <w:p w:rsidR="00884CF0" w:rsidRPr="00C86904" w:rsidRDefault="00884CF0" w:rsidP="00862268">
            <w:pPr>
              <w:pStyle w:val="ARSGTableText"/>
              <w:spacing w:line="300" w:lineRule="exact"/>
              <w:rPr>
                <w:rtl/>
              </w:rPr>
            </w:pPr>
          </w:p>
        </w:tc>
        <w:tc>
          <w:tcPr>
            <w:tcW w:w="4253" w:type="dxa"/>
            <w:tcBorders>
              <w:top w:val="nil"/>
              <w:left w:val="nil"/>
              <w:bottom w:val="nil"/>
              <w:right w:val="nil"/>
            </w:tcBorders>
            <w:shd w:val="clear" w:color="auto" w:fill="auto"/>
          </w:tcPr>
          <w:p w:rsidR="00884CF0" w:rsidRPr="0041632B" w:rsidRDefault="00884CF0" w:rsidP="00862268">
            <w:pPr>
              <w:pStyle w:val="ARSGTableText"/>
              <w:spacing w:line="300" w:lineRule="exact"/>
              <w:rPr>
                <w:rtl/>
              </w:rPr>
            </w:pPr>
            <w:r w:rsidRPr="0041632B">
              <w:rPr>
                <w:rtl/>
              </w:rPr>
              <w:t>النسبة المئوية للحكومات التي أدلت بتقارير إيجابية بشأن تحسين الكفاءة والفاعلية (</w:t>
            </w:r>
            <w:proofErr w:type="spellStart"/>
            <w:r w:rsidRPr="0041632B">
              <w:rPr>
                <w:rtl/>
              </w:rPr>
              <w:t>والحوكمة</w:t>
            </w:r>
            <w:proofErr w:type="spellEnd"/>
            <w:r w:rsidRPr="0041632B">
              <w:rPr>
                <w:rtl/>
              </w:rPr>
              <w:t xml:space="preserve">) لمكاتب حق المؤلف وغيرها من مؤسسات الدولة </w:t>
            </w:r>
          </w:p>
        </w:tc>
        <w:tc>
          <w:tcPr>
            <w:tcW w:w="1843" w:type="dxa"/>
            <w:tcBorders>
              <w:top w:val="nil"/>
              <w:left w:val="nil"/>
              <w:bottom w:val="nil"/>
              <w:right w:val="single" w:sz="4" w:space="0" w:color="auto"/>
            </w:tcBorders>
            <w:shd w:val="clear" w:color="auto" w:fill="auto"/>
          </w:tcPr>
          <w:p w:rsidR="00884CF0" w:rsidRPr="00C86904" w:rsidRDefault="00884CF0" w:rsidP="00862268">
            <w:pPr>
              <w:pStyle w:val="ARSGTableText"/>
              <w:spacing w:line="300" w:lineRule="exact"/>
              <w:jc w:val="center"/>
              <w:rPr>
                <w:rtl/>
              </w:rPr>
            </w:pPr>
            <w:r w:rsidRPr="00C86904">
              <w:rPr>
                <w:rtl/>
              </w:rPr>
              <w:t>البرنامج 3</w:t>
            </w:r>
          </w:p>
        </w:tc>
      </w:tr>
      <w:tr w:rsidR="00884CF0" w:rsidRPr="00C86904" w:rsidTr="0041632B">
        <w:tc>
          <w:tcPr>
            <w:tcW w:w="3260" w:type="dxa"/>
            <w:tcBorders>
              <w:top w:val="nil"/>
              <w:bottom w:val="nil"/>
              <w:right w:val="nil"/>
            </w:tcBorders>
            <w:shd w:val="clear" w:color="auto" w:fill="auto"/>
          </w:tcPr>
          <w:p w:rsidR="00884CF0" w:rsidRPr="00C86904" w:rsidRDefault="00884CF0" w:rsidP="00862268">
            <w:pPr>
              <w:pStyle w:val="ARSGTableText"/>
              <w:spacing w:line="300" w:lineRule="exact"/>
              <w:rPr>
                <w:rtl/>
              </w:rPr>
            </w:pPr>
          </w:p>
        </w:tc>
        <w:tc>
          <w:tcPr>
            <w:tcW w:w="4253" w:type="dxa"/>
            <w:tcBorders>
              <w:top w:val="nil"/>
              <w:left w:val="nil"/>
              <w:bottom w:val="nil"/>
              <w:right w:val="nil"/>
            </w:tcBorders>
            <w:shd w:val="clear" w:color="auto" w:fill="auto"/>
          </w:tcPr>
          <w:p w:rsidR="00884CF0" w:rsidRPr="0041632B" w:rsidRDefault="00884CF0" w:rsidP="00862268">
            <w:pPr>
              <w:pStyle w:val="ARSGTableText"/>
              <w:spacing w:line="300" w:lineRule="exact"/>
              <w:rPr>
                <w:rtl/>
              </w:rPr>
            </w:pPr>
            <w:r w:rsidRPr="0041632B">
              <w:rPr>
                <w:rtl/>
              </w:rPr>
              <w:t>عدد منظمات الإدارة الجماعية في البلدان النامية والبلدان الأقل نمواً المشاركة في الشبكات الإقليمية والعالمية التي تقوم الويبو بتسهيل عملها</w:t>
            </w:r>
          </w:p>
        </w:tc>
        <w:tc>
          <w:tcPr>
            <w:tcW w:w="1843" w:type="dxa"/>
            <w:tcBorders>
              <w:top w:val="nil"/>
              <w:left w:val="nil"/>
              <w:bottom w:val="nil"/>
              <w:right w:val="single" w:sz="4" w:space="0" w:color="auto"/>
            </w:tcBorders>
            <w:shd w:val="clear" w:color="auto" w:fill="auto"/>
          </w:tcPr>
          <w:p w:rsidR="00884CF0" w:rsidRPr="00C86904" w:rsidRDefault="00884CF0" w:rsidP="00862268">
            <w:pPr>
              <w:pStyle w:val="ARSGTableText"/>
              <w:spacing w:line="300" w:lineRule="exact"/>
              <w:jc w:val="center"/>
              <w:rPr>
                <w:rtl/>
              </w:rPr>
            </w:pPr>
            <w:r w:rsidRPr="00C86904">
              <w:rPr>
                <w:rtl/>
              </w:rPr>
              <w:t>البرنامج 3</w:t>
            </w:r>
          </w:p>
          <w:p w:rsidR="00884CF0" w:rsidRPr="00C86904" w:rsidRDefault="00884CF0" w:rsidP="00862268">
            <w:pPr>
              <w:pStyle w:val="ARSGTableText"/>
              <w:spacing w:line="300" w:lineRule="exact"/>
              <w:jc w:val="center"/>
              <w:rPr>
                <w:rtl/>
              </w:rPr>
            </w:pPr>
            <w:r w:rsidRPr="00C86904">
              <w:rPr>
                <w:rtl/>
              </w:rPr>
              <w:t>البرنامج 15</w:t>
            </w:r>
          </w:p>
        </w:tc>
      </w:tr>
      <w:tr w:rsidR="00884CF0" w:rsidRPr="00C86904" w:rsidTr="0041632B">
        <w:tc>
          <w:tcPr>
            <w:tcW w:w="3260" w:type="dxa"/>
            <w:tcBorders>
              <w:top w:val="nil"/>
              <w:bottom w:val="nil"/>
              <w:right w:val="nil"/>
            </w:tcBorders>
            <w:shd w:val="clear" w:color="auto" w:fill="auto"/>
          </w:tcPr>
          <w:p w:rsidR="00884CF0" w:rsidRPr="00C86904" w:rsidRDefault="00884CF0" w:rsidP="00862268">
            <w:pPr>
              <w:pStyle w:val="ARSGTableText"/>
              <w:spacing w:line="300" w:lineRule="exact"/>
              <w:rPr>
                <w:rtl/>
              </w:rPr>
            </w:pPr>
          </w:p>
        </w:tc>
        <w:tc>
          <w:tcPr>
            <w:tcW w:w="4253" w:type="dxa"/>
            <w:tcBorders>
              <w:top w:val="nil"/>
              <w:left w:val="nil"/>
              <w:bottom w:val="nil"/>
              <w:right w:val="nil"/>
            </w:tcBorders>
            <w:shd w:val="clear" w:color="auto" w:fill="auto"/>
          </w:tcPr>
          <w:p w:rsidR="00884CF0" w:rsidRPr="0041632B" w:rsidRDefault="00884CF0" w:rsidP="00862268">
            <w:pPr>
              <w:pStyle w:val="ARSGTableText"/>
              <w:spacing w:line="300" w:lineRule="exact"/>
              <w:rPr>
                <w:rtl/>
              </w:rPr>
            </w:pPr>
            <w:r w:rsidRPr="0041632B">
              <w:rPr>
                <w:rtl/>
              </w:rPr>
              <w:t>عدد المكاتب التي تستخدم منصات الويبو للبنية التحتية</w:t>
            </w:r>
          </w:p>
        </w:tc>
        <w:tc>
          <w:tcPr>
            <w:tcW w:w="1843" w:type="dxa"/>
            <w:tcBorders>
              <w:top w:val="nil"/>
              <w:left w:val="nil"/>
              <w:bottom w:val="nil"/>
              <w:right w:val="single" w:sz="4" w:space="0" w:color="auto"/>
            </w:tcBorders>
            <w:shd w:val="clear" w:color="auto" w:fill="auto"/>
          </w:tcPr>
          <w:p w:rsidR="00884CF0" w:rsidRPr="00C86904" w:rsidRDefault="00884CF0" w:rsidP="00862268">
            <w:pPr>
              <w:pStyle w:val="ARSGTableText"/>
              <w:spacing w:line="300" w:lineRule="exact"/>
              <w:jc w:val="center"/>
              <w:rPr>
                <w:rtl/>
              </w:rPr>
            </w:pPr>
            <w:r w:rsidRPr="00C86904">
              <w:rPr>
                <w:rtl/>
              </w:rPr>
              <w:t>البرنامج 15</w:t>
            </w:r>
          </w:p>
        </w:tc>
      </w:tr>
      <w:tr w:rsidR="00884CF0" w:rsidRPr="00C86904" w:rsidTr="0041632B">
        <w:tc>
          <w:tcPr>
            <w:tcW w:w="3260" w:type="dxa"/>
            <w:tcBorders>
              <w:top w:val="nil"/>
              <w:bottom w:val="nil"/>
              <w:right w:val="nil"/>
            </w:tcBorders>
            <w:shd w:val="clear" w:color="auto" w:fill="auto"/>
          </w:tcPr>
          <w:p w:rsidR="00884CF0" w:rsidRPr="00C86904" w:rsidRDefault="00884CF0" w:rsidP="00862268">
            <w:pPr>
              <w:pStyle w:val="ARSGTableText"/>
              <w:spacing w:line="300" w:lineRule="exact"/>
              <w:rPr>
                <w:rtl/>
              </w:rPr>
            </w:pPr>
          </w:p>
        </w:tc>
        <w:tc>
          <w:tcPr>
            <w:tcW w:w="4253" w:type="dxa"/>
            <w:tcBorders>
              <w:top w:val="nil"/>
              <w:left w:val="nil"/>
              <w:bottom w:val="nil"/>
              <w:right w:val="nil"/>
            </w:tcBorders>
            <w:shd w:val="clear" w:color="auto" w:fill="auto"/>
          </w:tcPr>
          <w:p w:rsidR="00884CF0" w:rsidRPr="0041632B" w:rsidRDefault="00884CF0" w:rsidP="00862268">
            <w:pPr>
              <w:pStyle w:val="ARSGTableText"/>
              <w:spacing w:line="300" w:lineRule="exact"/>
              <w:rPr>
                <w:rtl/>
              </w:rPr>
            </w:pPr>
            <w:r w:rsidRPr="0041632B">
              <w:rPr>
                <w:rtl/>
              </w:rPr>
              <w:t>متوسط مستوى الخدمة التي تقدمها المكاتب التي تحصل على مساعدات (بتقدير يتراوح ما بين 1 إلى 5)</w:t>
            </w:r>
          </w:p>
        </w:tc>
        <w:tc>
          <w:tcPr>
            <w:tcW w:w="1843" w:type="dxa"/>
            <w:tcBorders>
              <w:top w:val="nil"/>
              <w:left w:val="nil"/>
              <w:bottom w:val="nil"/>
              <w:right w:val="single" w:sz="4" w:space="0" w:color="auto"/>
            </w:tcBorders>
            <w:shd w:val="clear" w:color="auto" w:fill="auto"/>
          </w:tcPr>
          <w:p w:rsidR="00884CF0" w:rsidRPr="00C86904" w:rsidRDefault="00884CF0" w:rsidP="00862268">
            <w:pPr>
              <w:pStyle w:val="ARSGTableText"/>
              <w:spacing w:line="300" w:lineRule="exact"/>
              <w:jc w:val="center"/>
              <w:rPr>
                <w:rtl/>
              </w:rPr>
            </w:pPr>
            <w:r w:rsidRPr="00C86904">
              <w:rPr>
                <w:rtl/>
              </w:rPr>
              <w:t>البرنامج 9</w:t>
            </w:r>
          </w:p>
          <w:p w:rsidR="00884CF0" w:rsidRPr="00C86904" w:rsidRDefault="00884CF0" w:rsidP="00862268">
            <w:pPr>
              <w:pStyle w:val="ARSGTableText"/>
              <w:spacing w:line="300" w:lineRule="exact"/>
              <w:jc w:val="center"/>
              <w:rPr>
                <w:rtl/>
              </w:rPr>
            </w:pPr>
            <w:r w:rsidRPr="00C86904">
              <w:rPr>
                <w:rtl/>
              </w:rPr>
              <w:t>البرنامج 10</w:t>
            </w:r>
          </w:p>
          <w:p w:rsidR="00884CF0" w:rsidRPr="00C86904" w:rsidRDefault="00884CF0" w:rsidP="00862268">
            <w:pPr>
              <w:pStyle w:val="ARSGTableText"/>
              <w:spacing w:line="300" w:lineRule="exact"/>
              <w:jc w:val="center"/>
              <w:rPr>
                <w:rtl/>
              </w:rPr>
            </w:pPr>
            <w:r w:rsidRPr="00C86904">
              <w:rPr>
                <w:rtl/>
              </w:rPr>
              <w:t>البرنامج 15</w:t>
            </w:r>
          </w:p>
        </w:tc>
      </w:tr>
      <w:tr w:rsidR="00884CF0" w:rsidRPr="00C86904" w:rsidTr="0041632B">
        <w:tc>
          <w:tcPr>
            <w:tcW w:w="3260" w:type="dxa"/>
            <w:tcBorders>
              <w:top w:val="nil"/>
              <w:bottom w:val="nil"/>
              <w:right w:val="nil"/>
            </w:tcBorders>
            <w:shd w:val="clear" w:color="auto" w:fill="auto"/>
          </w:tcPr>
          <w:p w:rsidR="00884CF0" w:rsidRPr="00C86904" w:rsidRDefault="00884CF0" w:rsidP="00862268">
            <w:pPr>
              <w:pStyle w:val="ARSGTableText"/>
              <w:spacing w:line="300" w:lineRule="exact"/>
              <w:rPr>
                <w:rtl/>
              </w:rPr>
            </w:pPr>
          </w:p>
        </w:tc>
        <w:tc>
          <w:tcPr>
            <w:tcW w:w="4253" w:type="dxa"/>
            <w:tcBorders>
              <w:top w:val="nil"/>
              <w:left w:val="nil"/>
              <w:bottom w:val="nil"/>
              <w:right w:val="nil"/>
            </w:tcBorders>
            <w:shd w:val="clear" w:color="auto" w:fill="auto"/>
          </w:tcPr>
          <w:p w:rsidR="00884CF0" w:rsidRPr="0041632B" w:rsidRDefault="00884CF0" w:rsidP="00862268">
            <w:pPr>
              <w:pStyle w:val="ARSGTableText"/>
              <w:spacing w:line="300" w:lineRule="exact"/>
              <w:rPr>
                <w:rtl/>
              </w:rPr>
            </w:pPr>
            <w:r w:rsidRPr="0041632B">
              <w:rPr>
                <w:rtl/>
              </w:rPr>
              <w:t>عدد مكاتب نقل التكنولوجيا الحالية و/أو مراكز معلومات الملكية الفكرية</w:t>
            </w:r>
          </w:p>
        </w:tc>
        <w:tc>
          <w:tcPr>
            <w:tcW w:w="1843" w:type="dxa"/>
            <w:tcBorders>
              <w:top w:val="nil"/>
              <w:left w:val="nil"/>
              <w:bottom w:val="nil"/>
              <w:right w:val="single" w:sz="4" w:space="0" w:color="auto"/>
            </w:tcBorders>
            <w:shd w:val="clear" w:color="auto" w:fill="auto"/>
          </w:tcPr>
          <w:p w:rsidR="00884CF0" w:rsidRPr="00C86904" w:rsidRDefault="00884CF0" w:rsidP="00862268">
            <w:pPr>
              <w:pStyle w:val="ARSGTableText"/>
              <w:spacing w:line="300" w:lineRule="exact"/>
              <w:jc w:val="center"/>
              <w:rPr>
                <w:rtl/>
              </w:rPr>
            </w:pPr>
            <w:r w:rsidRPr="00C86904">
              <w:rPr>
                <w:rtl/>
              </w:rPr>
              <w:t>البرنامج 10</w:t>
            </w:r>
          </w:p>
        </w:tc>
      </w:tr>
      <w:tr w:rsidR="00884CF0" w:rsidRPr="00C86904" w:rsidTr="0041632B">
        <w:tc>
          <w:tcPr>
            <w:tcW w:w="3260" w:type="dxa"/>
            <w:tcBorders>
              <w:top w:val="nil"/>
              <w:bottom w:val="single" w:sz="4" w:space="0" w:color="auto"/>
              <w:right w:val="nil"/>
            </w:tcBorders>
            <w:shd w:val="clear" w:color="auto" w:fill="auto"/>
          </w:tcPr>
          <w:p w:rsidR="00884CF0" w:rsidRPr="00C86904" w:rsidRDefault="00884CF0" w:rsidP="00862268">
            <w:pPr>
              <w:pStyle w:val="ARSGTableText"/>
              <w:spacing w:line="300" w:lineRule="exact"/>
              <w:rPr>
                <w:rtl/>
              </w:rPr>
            </w:pPr>
          </w:p>
        </w:tc>
        <w:tc>
          <w:tcPr>
            <w:tcW w:w="4253" w:type="dxa"/>
            <w:tcBorders>
              <w:top w:val="nil"/>
              <w:left w:val="nil"/>
              <w:bottom w:val="single" w:sz="4" w:space="0" w:color="auto"/>
              <w:right w:val="nil"/>
            </w:tcBorders>
            <w:shd w:val="clear" w:color="auto" w:fill="auto"/>
          </w:tcPr>
          <w:p w:rsidR="00884CF0" w:rsidRPr="0041632B" w:rsidRDefault="00884CF0" w:rsidP="00862268">
            <w:pPr>
              <w:pStyle w:val="ARSGTableText"/>
              <w:spacing w:line="300" w:lineRule="exact"/>
              <w:rPr>
                <w:rtl/>
              </w:rPr>
            </w:pPr>
            <w:r w:rsidRPr="0041632B">
              <w:rPr>
                <w:rtl/>
              </w:rPr>
              <w:t xml:space="preserve">عدد مستخدمي نظام </w:t>
            </w:r>
            <w:proofErr w:type="spellStart"/>
            <w:r w:rsidRPr="0041632B">
              <w:rPr>
                <w:rtl/>
              </w:rPr>
              <w:t>أتمتة</w:t>
            </w:r>
            <w:proofErr w:type="spellEnd"/>
            <w:r w:rsidRPr="0041632B">
              <w:rPr>
                <w:rtl/>
              </w:rPr>
              <w:t xml:space="preserve"> الملكية الفكرية </w:t>
            </w:r>
            <w:proofErr w:type="spellStart"/>
            <w:r w:rsidRPr="0041632B">
              <w:t>IPAS</w:t>
            </w:r>
            <w:proofErr w:type="spellEnd"/>
            <w:r w:rsidRPr="0041632B">
              <w:rPr>
                <w:rtl/>
              </w:rPr>
              <w:t xml:space="preserve"> للعلامات التجارية في المعهد الوطني للملكية الصناعية – البرازيل</w:t>
            </w:r>
          </w:p>
        </w:tc>
        <w:tc>
          <w:tcPr>
            <w:tcW w:w="1843" w:type="dxa"/>
            <w:tcBorders>
              <w:top w:val="nil"/>
              <w:left w:val="nil"/>
              <w:bottom w:val="single" w:sz="4" w:space="0" w:color="auto"/>
              <w:right w:val="single" w:sz="4" w:space="0" w:color="auto"/>
            </w:tcBorders>
            <w:shd w:val="clear" w:color="auto" w:fill="auto"/>
          </w:tcPr>
          <w:p w:rsidR="00884CF0" w:rsidRPr="00C86904" w:rsidRDefault="00884CF0" w:rsidP="00862268">
            <w:pPr>
              <w:pStyle w:val="ARSGTableText"/>
              <w:spacing w:line="300" w:lineRule="exact"/>
              <w:jc w:val="center"/>
              <w:rPr>
                <w:rtl/>
              </w:rPr>
            </w:pPr>
            <w:r w:rsidRPr="00C86904">
              <w:rPr>
                <w:rtl/>
              </w:rPr>
              <w:t>البرنامج 20</w:t>
            </w:r>
          </w:p>
        </w:tc>
      </w:tr>
    </w:tbl>
    <w:p w:rsidR="00884CF0" w:rsidRPr="00B57C54" w:rsidRDefault="00884CF0" w:rsidP="00862268">
      <w:pPr>
        <w:pStyle w:val="ARNormal"/>
        <w:jc w:val="left"/>
      </w:pPr>
    </w:p>
    <w:p w:rsidR="00884CF0" w:rsidRPr="000A7ACE" w:rsidRDefault="00884CF0" w:rsidP="00862268">
      <w:pPr>
        <w:pStyle w:val="ARNormal"/>
        <w:rPr>
          <w:rtl/>
        </w:rPr>
      </w:pPr>
    </w:p>
    <w:p w:rsidR="00884CF0" w:rsidRDefault="00884CF0">
      <w:pPr>
        <w:bidi w:val="0"/>
        <w:rPr>
          <w:rFonts w:ascii="Arabic Typesetting" w:hAnsi="Arabic Typesetting" w:cs="Arabic Typesetting"/>
          <w:sz w:val="34"/>
          <w:szCs w:val="34"/>
          <w:rtl/>
          <w:lang w:bidi="ar-SA"/>
        </w:rPr>
      </w:pPr>
      <w:r>
        <w:rPr>
          <w:rtl/>
          <w:lang w:bidi="ar-SA"/>
        </w:rPr>
        <w:br w:type="page"/>
      </w:r>
    </w:p>
    <w:p w:rsidR="00884CF0" w:rsidRPr="00C86904" w:rsidRDefault="00884CF0" w:rsidP="00B63098">
      <w:pPr>
        <w:pStyle w:val="StyleHeading3ComplexItalic"/>
        <w:tabs>
          <w:tab w:val="clear" w:pos="1985"/>
          <w:tab w:val="left" w:pos="1331"/>
        </w:tabs>
        <w:bidi/>
        <w:adjustRightInd w:val="0"/>
        <w:snapToGrid w:val="0"/>
        <w:spacing w:after="240" w:line="360" w:lineRule="exact"/>
        <w:rPr>
          <w:rFonts w:ascii="Arabic Typesetting" w:hAnsi="Arabic Typesetting" w:cs="Arabic Typesetting"/>
          <w:bCs/>
          <w:iCs w:val="0"/>
          <w:noProof/>
          <w:sz w:val="42"/>
          <w:szCs w:val="42"/>
          <w:rtl/>
        </w:rPr>
      </w:pPr>
      <w:bookmarkStart w:id="53" w:name="_Toc364355389"/>
      <w:r w:rsidRPr="00C86904">
        <w:rPr>
          <w:rFonts w:ascii="Arabic Typesetting" w:hAnsi="Arabic Typesetting" w:cs="Arabic Typesetting" w:hint="cs"/>
          <w:bCs/>
          <w:iCs w:val="0"/>
          <w:noProof/>
          <w:sz w:val="42"/>
          <w:szCs w:val="42"/>
          <w:rtl/>
        </w:rPr>
        <w:lastRenderedPageBreak/>
        <w:t xml:space="preserve">البرنامج </w:t>
      </w:r>
      <w:r w:rsidRPr="00C86904">
        <w:rPr>
          <w:rFonts w:ascii="Arabic Typesetting" w:hAnsi="Arabic Typesetting" w:cs="Arabic Typesetting"/>
          <w:bCs/>
          <w:iCs w:val="0"/>
          <w:noProof/>
          <w:sz w:val="42"/>
          <w:szCs w:val="42"/>
        </w:rPr>
        <w:t>12</w:t>
      </w:r>
      <w:r w:rsidRPr="00C86904">
        <w:rPr>
          <w:rFonts w:ascii="Arabic Typesetting" w:hAnsi="Arabic Typesetting" w:cs="Arabic Typesetting" w:hint="cs"/>
          <w:bCs/>
          <w:iCs w:val="0"/>
          <w:noProof/>
          <w:sz w:val="42"/>
          <w:szCs w:val="42"/>
          <w:rtl/>
        </w:rPr>
        <w:tab/>
        <w:t xml:space="preserve">التصنيفات </w:t>
      </w:r>
      <w:r w:rsidRPr="00C86904">
        <w:rPr>
          <w:rFonts w:ascii="Arabic Typesetting" w:hAnsi="Arabic Typesetting" w:cs="Arabic Typesetting"/>
          <w:bCs/>
          <w:iCs w:val="0"/>
          <w:noProof/>
          <w:sz w:val="42"/>
          <w:szCs w:val="42"/>
          <w:rtl/>
        </w:rPr>
        <w:t>الدولية ومعايير الويبو بشأن الملكية</w:t>
      </w:r>
      <w:r w:rsidRPr="00C86904">
        <w:rPr>
          <w:rFonts w:ascii="Arabic Typesetting" w:hAnsi="Arabic Typesetting" w:cs="Arabic Typesetting" w:hint="cs"/>
          <w:bCs/>
          <w:iCs w:val="0"/>
          <w:noProof/>
          <w:sz w:val="42"/>
          <w:szCs w:val="42"/>
          <w:rtl/>
        </w:rPr>
        <w:t xml:space="preserve"> الصناعية</w:t>
      </w:r>
      <w:bookmarkEnd w:id="53"/>
    </w:p>
    <w:p w:rsidR="00884CF0" w:rsidRPr="00C86904" w:rsidRDefault="00884CF0" w:rsidP="00B63098">
      <w:pPr>
        <w:pStyle w:val="BodyTextIndent"/>
        <w:keepNext/>
        <w:bidi/>
        <w:adjustRightInd w:val="0"/>
        <w:snapToGrid w:val="0"/>
        <w:spacing w:after="240" w:line="360" w:lineRule="exact"/>
        <w:ind w:left="0"/>
        <w:jc w:val="both"/>
        <w:rPr>
          <w:rFonts w:ascii="Arabic Typesetting" w:hAnsi="Arabic Typesetting" w:cs="Arabic Typesetting"/>
          <w:noProof/>
          <w:sz w:val="38"/>
          <w:szCs w:val="38"/>
          <w:rtl/>
        </w:rPr>
      </w:pPr>
      <w:r w:rsidRPr="00C86904">
        <w:rPr>
          <w:rFonts w:ascii="Arabic Typesetting" w:hAnsi="Arabic Typesetting" w:cs="Arabic Typesetting" w:hint="cs"/>
          <w:noProof/>
          <w:sz w:val="38"/>
          <w:szCs w:val="38"/>
          <w:rtl/>
        </w:rPr>
        <w:t>سياق التخطيط</w:t>
      </w:r>
    </w:p>
    <w:p w:rsidR="00884CF0" w:rsidRDefault="00884CF0" w:rsidP="00862268">
      <w:pPr>
        <w:pStyle w:val="ARNormal"/>
        <w:numPr>
          <w:ilvl w:val="0"/>
          <w:numId w:val="45"/>
        </w:numPr>
        <w:ind w:left="0" w:firstLine="0"/>
        <w:rPr>
          <w:rtl/>
        </w:rPr>
      </w:pPr>
      <w:r>
        <w:rPr>
          <w:rFonts w:hint="cs"/>
          <w:rtl/>
        </w:rPr>
        <w:t xml:space="preserve">يتزايد </w:t>
      </w:r>
      <w:r w:rsidRPr="00714694">
        <w:rPr>
          <w:rtl/>
        </w:rPr>
        <w:t xml:space="preserve">احتياج البنية التحتية العالمية لنظم الملكية الفكرية إلى </w:t>
      </w:r>
      <w:r>
        <w:rPr>
          <w:rFonts w:hint="cs"/>
          <w:rtl/>
        </w:rPr>
        <w:t>أنظمة تشغيل أساسية</w:t>
      </w:r>
      <w:r w:rsidRPr="00714694">
        <w:rPr>
          <w:rtl/>
        </w:rPr>
        <w:t xml:space="preserve"> وقواعد بيانات مترابطة </w:t>
      </w:r>
      <w:r>
        <w:rPr>
          <w:rFonts w:hint="cs"/>
          <w:rtl/>
        </w:rPr>
        <w:t xml:space="preserve">ومتوافقة. وتعد </w:t>
      </w:r>
      <w:r w:rsidRPr="00714694">
        <w:rPr>
          <w:rtl/>
        </w:rPr>
        <w:t xml:space="preserve">التصنيفات والمعايير الدولية أدوات ووسائل هامة للغاية تُستخدم للربط بين مختلف مكاتب الملكية الفكرية التي تستخدم أنظمة </w:t>
      </w:r>
      <w:r>
        <w:rPr>
          <w:rFonts w:hint="cs"/>
          <w:rtl/>
        </w:rPr>
        <w:t xml:space="preserve">تشغيل </w:t>
      </w:r>
      <w:r w:rsidRPr="00714694">
        <w:rPr>
          <w:rtl/>
        </w:rPr>
        <w:t>ولغات مختلفة وللسماح بتدفق البيانات إلى برنامج تشغيل وقواعد بيانات مشتركة.</w:t>
      </w:r>
      <w:r w:rsidRPr="00714694">
        <w:rPr>
          <w:rStyle w:val="tw4winMark"/>
          <w:rtl/>
        </w:rPr>
        <w:t xml:space="preserve"> </w:t>
      </w:r>
      <w:r w:rsidRPr="00714694">
        <w:rPr>
          <w:rtl/>
        </w:rPr>
        <w:t>وبالنظر إلى التطور المستمر الذي تشهده التكنولوجيات والحلول التجارية والاتفاقيات التعاونية لمكاتب الملكية الفكرية، تحتاج التصنيفات والمعايير الدولية أيضا إلى استمرار التحسين والتحديث</w:t>
      </w:r>
      <w:r>
        <w:rPr>
          <w:rFonts w:hint="cs"/>
          <w:rtl/>
        </w:rPr>
        <w:t xml:space="preserve"> بفاعلية.</w:t>
      </w:r>
    </w:p>
    <w:p w:rsidR="00884CF0" w:rsidRDefault="00884CF0" w:rsidP="00862268">
      <w:pPr>
        <w:pStyle w:val="ARNormal"/>
        <w:numPr>
          <w:ilvl w:val="0"/>
          <w:numId w:val="45"/>
        </w:numPr>
        <w:ind w:left="0" w:firstLine="0"/>
        <w:rPr>
          <w:rtl/>
        </w:rPr>
      </w:pPr>
      <w:r>
        <w:rPr>
          <w:rFonts w:hint="cs"/>
          <w:rtl/>
        </w:rPr>
        <w:t xml:space="preserve">إزاء </w:t>
      </w:r>
      <w:r w:rsidRPr="00714694">
        <w:rPr>
          <w:rtl/>
        </w:rPr>
        <w:t>هذه المعطيات، تهدف الويبو إلى تزويد الدول الأعضاء بأحدث نظم التصنيفات الدولية والمعايير التي تحظى بالقبول على الصعيد العالمي بهدف تيسير نفاذ مختلف أصحاب المصالح في جميع أنحاء العالم إلى المعلومات المتعلقة بالملكية الفكرية واستخدامها</w:t>
      </w:r>
      <w:r>
        <w:rPr>
          <w:rFonts w:hint="eastAsia"/>
        </w:rPr>
        <w:t> </w:t>
      </w:r>
      <w:r>
        <w:rPr>
          <w:rFonts w:hint="cs"/>
          <w:rtl/>
        </w:rPr>
        <w:t>ونشرها.</w:t>
      </w:r>
      <w:r w:rsidR="00550C18">
        <w:rPr>
          <w:rFonts w:hint="cs"/>
          <w:rtl/>
        </w:rPr>
        <w:t xml:space="preserve"> وهناك، في هذا الصدد، علاقة مباشرة بين أنشطة هذا البرنامج وتوصيتي جدول أعمال التنمية 30 و31.</w:t>
      </w:r>
    </w:p>
    <w:p w:rsidR="00884CF0" w:rsidRDefault="00884CF0" w:rsidP="00862268">
      <w:pPr>
        <w:pStyle w:val="ARNormal"/>
        <w:tabs>
          <w:tab w:val="right" w:pos="714"/>
        </w:tabs>
        <w:rPr>
          <w:rtl/>
        </w:rPr>
      </w:pPr>
    </w:p>
    <w:p w:rsidR="00884CF0" w:rsidRDefault="00884CF0" w:rsidP="00862268">
      <w:pPr>
        <w:pStyle w:val="ARProgramHeading2"/>
        <w:rPr>
          <w:rtl/>
          <w:lang w:bidi="ar-SA"/>
        </w:rPr>
      </w:pPr>
      <w:r w:rsidRPr="00FF55C4">
        <w:rPr>
          <w:rFonts w:hint="cs"/>
          <w:rtl/>
          <w:lang w:bidi="ar-SA"/>
        </w:rPr>
        <w:t>استراتيجيات التنفيذ</w:t>
      </w:r>
    </w:p>
    <w:p w:rsidR="00884CF0" w:rsidRPr="00FF55C4" w:rsidRDefault="00884CF0" w:rsidP="00862268">
      <w:pPr>
        <w:pStyle w:val="ARNormal"/>
        <w:numPr>
          <w:ilvl w:val="0"/>
          <w:numId w:val="45"/>
        </w:numPr>
        <w:ind w:left="0" w:firstLine="0"/>
        <w:rPr>
          <w:rtl/>
        </w:rPr>
      </w:pPr>
      <w:r w:rsidRPr="00FF55C4">
        <w:rPr>
          <w:rFonts w:hint="cs"/>
          <w:rtl/>
        </w:rPr>
        <w:t xml:space="preserve">تهتم </w:t>
      </w:r>
      <w:r w:rsidRPr="00FF55C4">
        <w:rPr>
          <w:rtl/>
        </w:rPr>
        <w:t xml:space="preserve">استراتيجيات العمل خلال </w:t>
      </w:r>
      <w:r>
        <w:rPr>
          <w:rFonts w:hint="cs"/>
          <w:rtl/>
        </w:rPr>
        <w:t>الثنائية</w:t>
      </w:r>
      <w:r w:rsidRPr="00FF55C4">
        <w:rPr>
          <w:rtl/>
        </w:rPr>
        <w:t xml:space="preserve"> 2014/15 بالتركيز على المضي قدما في تحسين التصنيفات والمعايير الدولية وتطويرها من خلال الاستخدام المكثف للمنتديات الإلكترونية والاجتماعات الفعلية للجان المعنية. وعلاوة على ذلك، سَتُتَاح دورات تدريبية قائمة على الطلب حول استخدام التصنيفات والمعايير، ولا سيما في البلدان النامية والبلدان الأقل</w:t>
      </w:r>
      <w:r w:rsidRPr="00FF55C4">
        <w:rPr>
          <w:rFonts w:hint="cs"/>
          <w:rtl/>
        </w:rPr>
        <w:t xml:space="preserve"> نمواً.</w:t>
      </w:r>
    </w:p>
    <w:p w:rsidR="00884CF0" w:rsidRDefault="00884CF0" w:rsidP="00862268">
      <w:pPr>
        <w:pStyle w:val="ARNormal"/>
        <w:tabs>
          <w:tab w:val="right" w:pos="714"/>
        </w:tabs>
        <w:rPr>
          <w:sz w:val="38"/>
          <w:szCs w:val="38"/>
          <w:rtl/>
        </w:rPr>
      </w:pPr>
    </w:p>
    <w:p w:rsidR="00884CF0" w:rsidRPr="00E34F4C" w:rsidRDefault="00884CF0" w:rsidP="00862268">
      <w:pPr>
        <w:pStyle w:val="ARNormal"/>
        <w:rPr>
          <w:color w:val="000000"/>
          <w:u w:val="single"/>
          <w:rtl/>
        </w:rPr>
      </w:pPr>
      <w:r w:rsidRPr="00E34F4C">
        <w:rPr>
          <w:rFonts w:hint="cs"/>
          <w:color w:val="000000"/>
          <w:u w:val="single"/>
          <w:rtl/>
        </w:rPr>
        <w:t>التصنيف الدولي للبراءات (</w:t>
      </w:r>
      <w:proofErr w:type="spellStart"/>
      <w:r w:rsidRPr="00E34F4C">
        <w:rPr>
          <w:color w:val="000000"/>
          <w:u w:val="single"/>
        </w:rPr>
        <w:t>IPC</w:t>
      </w:r>
      <w:proofErr w:type="spellEnd"/>
      <w:r w:rsidRPr="00E34F4C">
        <w:rPr>
          <w:rFonts w:hint="cs"/>
          <w:color w:val="000000"/>
          <w:u w:val="single"/>
          <w:rtl/>
        </w:rPr>
        <w:t>)</w:t>
      </w:r>
    </w:p>
    <w:p w:rsidR="00884CF0" w:rsidRDefault="00884CF0" w:rsidP="00862268">
      <w:pPr>
        <w:pStyle w:val="ARNormal"/>
        <w:numPr>
          <w:ilvl w:val="0"/>
          <w:numId w:val="45"/>
        </w:numPr>
        <w:ind w:left="0" w:firstLine="0"/>
        <w:rPr>
          <w:rtl/>
        </w:rPr>
      </w:pPr>
      <w:r>
        <w:rPr>
          <w:rFonts w:hint="cs"/>
          <w:rtl/>
        </w:rPr>
        <w:t xml:space="preserve">من </w:t>
      </w:r>
      <w:r w:rsidRPr="00167FB7">
        <w:rPr>
          <w:rtl/>
        </w:rPr>
        <w:t xml:space="preserve">المخطط الاستمرار في تحسين التصنيف الدولي للبراءات في إطار خارطة طريق </w:t>
      </w:r>
      <w:r w:rsidRPr="00167FB7">
        <w:rPr>
          <w:rFonts w:hint="cs"/>
          <w:rtl/>
        </w:rPr>
        <w:t xml:space="preserve">تستهدف </w:t>
      </w:r>
      <w:r w:rsidRPr="00167FB7">
        <w:rPr>
          <w:rtl/>
        </w:rPr>
        <w:t xml:space="preserve">تعديل التصنيف الدولي للبراءات والتي تم اعتمادها من قبل لجنة خبراء التصنيف الدولي للبراءات في عام 2013. </w:t>
      </w:r>
      <w:r>
        <w:rPr>
          <w:rFonts w:hint="cs"/>
          <w:rtl/>
        </w:rPr>
        <w:t>و</w:t>
      </w:r>
      <w:r w:rsidRPr="00167FB7">
        <w:rPr>
          <w:rtl/>
        </w:rPr>
        <w:t xml:space="preserve">تهدف خارطة الطريق هذه إلى تطوير التصنيف الدولي للبراءات في تلك المجالات التقنية حيث يشهد الإيداع كمية كبيرة من طلبات براءات الاختراع في البلدان الناشئة ويتميز بمعدل نمو متزايد. وسوف تعمل الويبو عن كثب، تحت رعاية لجنة الخبراء، على تيسير ومراقبة تنفيذ الخطة وستقوم بتدريب موظفي مكاتب الملكية الفكرية للسماح بمشاركة أوسع في عملية التنفيذ. </w:t>
      </w:r>
      <w:proofErr w:type="spellStart"/>
      <w:r w:rsidRPr="00167FB7">
        <w:rPr>
          <w:rtl/>
        </w:rPr>
        <w:t>وباﻹضافة</w:t>
      </w:r>
      <w:proofErr w:type="spellEnd"/>
      <w:r w:rsidRPr="00167FB7">
        <w:rPr>
          <w:rtl/>
        </w:rPr>
        <w:t xml:space="preserve"> إلى ذلك، سَتُنَفَذ التغييرات الضرورية في نظام تكنولوجيا المعلومات والاتصالات لدعم زيادة كفاءة تنفيذ خارطة الطريق خلال فترة انتقالية من المخطط الانتهاء منها في عام</w:t>
      </w:r>
      <w:r>
        <w:rPr>
          <w:rFonts w:hint="cs"/>
          <w:rtl/>
        </w:rPr>
        <w:t xml:space="preserve"> 2016.</w:t>
      </w:r>
    </w:p>
    <w:p w:rsidR="00884CF0" w:rsidRDefault="00884CF0" w:rsidP="00862268">
      <w:pPr>
        <w:pStyle w:val="ARNormal"/>
        <w:tabs>
          <w:tab w:val="left" w:pos="3534"/>
        </w:tabs>
        <w:rPr>
          <w:rtl/>
        </w:rPr>
      </w:pPr>
    </w:p>
    <w:p w:rsidR="00884CF0" w:rsidRPr="004021DE" w:rsidRDefault="00884CF0" w:rsidP="00862268">
      <w:pPr>
        <w:pStyle w:val="ARNormal"/>
        <w:keepNext/>
        <w:tabs>
          <w:tab w:val="left" w:pos="714"/>
        </w:tabs>
        <w:rPr>
          <w:u w:val="single"/>
          <w:rtl/>
        </w:rPr>
      </w:pPr>
      <w:r>
        <w:rPr>
          <w:rFonts w:hint="cs"/>
          <w:u w:val="single"/>
          <w:rtl/>
        </w:rPr>
        <w:t>تصنيف نيس</w:t>
      </w:r>
      <w:r w:rsidRPr="004021DE">
        <w:rPr>
          <w:color w:val="000000"/>
          <w:u w:val="single"/>
          <w:rtl/>
        </w:rPr>
        <w:t xml:space="preserve"> (قائمة السلع والخدمات من أجل تسجيل العلامات التجارية</w:t>
      </w:r>
      <w:r w:rsidRPr="004021DE">
        <w:rPr>
          <w:rFonts w:hint="cs"/>
          <w:u w:val="single"/>
          <w:rtl/>
        </w:rPr>
        <w:t>)</w:t>
      </w:r>
    </w:p>
    <w:p w:rsidR="00884CF0" w:rsidRDefault="00884CF0" w:rsidP="00F84AA1">
      <w:pPr>
        <w:pStyle w:val="ARNormal"/>
        <w:numPr>
          <w:ilvl w:val="0"/>
          <w:numId w:val="45"/>
        </w:numPr>
        <w:ind w:left="0" w:firstLine="0"/>
        <w:rPr>
          <w:color w:val="000000"/>
          <w:rtl/>
        </w:rPr>
      </w:pPr>
      <w:r>
        <w:rPr>
          <w:rFonts w:hint="cs"/>
          <w:rtl/>
        </w:rPr>
        <w:t xml:space="preserve">تأسيسا </w:t>
      </w:r>
      <w:r w:rsidRPr="007F6A68">
        <w:rPr>
          <w:color w:val="000000"/>
          <w:rtl/>
        </w:rPr>
        <w:t xml:space="preserve">على النتائج الناجحة </w:t>
      </w:r>
      <w:r>
        <w:rPr>
          <w:rFonts w:hint="cs"/>
          <w:color w:val="000000"/>
          <w:rtl/>
        </w:rPr>
        <w:t xml:space="preserve">لأول عملية تحديث </w:t>
      </w:r>
      <w:r w:rsidRPr="007F6A68">
        <w:rPr>
          <w:color w:val="000000"/>
          <w:rtl/>
        </w:rPr>
        <w:t>لاتفاقية نيس بشأن التصنيف الدولي</w:t>
      </w:r>
      <w:r>
        <w:rPr>
          <w:rFonts w:hint="cs"/>
          <w:color w:val="000000"/>
          <w:rtl/>
        </w:rPr>
        <w:t xml:space="preserve"> في </w:t>
      </w:r>
      <w:r>
        <w:rPr>
          <w:color w:val="000000"/>
          <w:rtl/>
        </w:rPr>
        <w:t>عام 2013</w:t>
      </w:r>
      <w:r w:rsidRPr="007F6A68">
        <w:rPr>
          <w:color w:val="000000"/>
          <w:rtl/>
        </w:rPr>
        <w:t xml:space="preserve">، </w:t>
      </w:r>
      <w:r>
        <w:rPr>
          <w:rFonts w:hint="cs"/>
          <w:color w:val="000000"/>
          <w:rtl/>
        </w:rPr>
        <w:t xml:space="preserve">والتي تضمنت </w:t>
      </w:r>
      <w:r w:rsidRPr="007F6A68">
        <w:rPr>
          <w:color w:val="000000"/>
          <w:rtl/>
        </w:rPr>
        <w:t>عدة ملامح مميزة مثل إجراء التنقيح المعجل وإصدار المنشور السنوي للتصنيف المُحَدَّث ومنصة تكنولوجية جديدة للنشر تعمل على دمج تصنيفات وتعريفات للسلع والخدمات، سوف تنتقل الويبو إلى المرحلة الثانية من عملية التحديث في ال</w:t>
      </w:r>
      <w:r w:rsidR="005E2F2A">
        <w:rPr>
          <w:color w:val="000000"/>
          <w:rtl/>
        </w:rPr>
        <w:t>ثنائية</w:t>
      </w:r>
      <w:r w:rsidRPr="007F6A68">
        <w:rPr>
          <w:color w:val="000000"/>
          <w:rtl/>
        </w:rPr>
        <w:t xml:space="preserve"> 2014/15. </w:t>
      </w:r>
      <w:r>
        <w:rPr>
          <w:rFonts w:hint="cs"/>
          <w:color w:val="000000"/>
          <w:rtl/>
        </w:rPr>
        <w:t>و</w:t>
      </w:r>
      <w:r w:rsidRPr="007F6A68">
        <w:rPr>
          <w:color w:val="000000"/>
          <w:rtl/>
        </w:rPr>
        <w:t xml:space="preserve">سيكون هناك تركيز بوجه خاص على زيادة تحسين </w:t>
      </w:r>
      <w:r w:rsidR="00F84AA1">
        <w:rPr>
          <w:rFonts w:hint="cs"/>
          <w:color w:val="000000"/>
          <w:rtl/>
        </w:rPr>
        <w:t>المنصة</w:t>
      </w:r>
      <w:r w:rsidRPr="007F6A68">
        <w:rPr>
          <w:color w:val="000000"/>
          <w:rtl/>
        </w:rPr>
        <w:t xml:space="preserve"> من خلال </w:t>
      </w:r>
      <w:r w:rsidR="00F84AA1">
        <w:rPr>
          <w:rFonts w:hint="cs"/>
          <w:color w:val="000000"/>
          <w:rtl/>
        </w:rPr>
        <w:t>إدراج نسخ بلغات أخرى، بما فيها الإسبانية، على أن تُعد بالتعاون مع المكاتب المهتمة، و</w:t>
      </w:r>
      <w:r w:rsidRPr="007F6A68">
        <w:rPr>
          <w:color w:val="000000"/>
          <w:rtl/>
        </w:rPr>
        <w:t xml:space="preserve">إنشاء ربط بقاعدة البيانات العالمية للعلامات التجارية وإدراج أكثر لملفات المعلومات، فضلا عن </w:t>
      </w:r>
      <w:proofErr w:type="spellStart"/>
      <w:r w:rsidRPr="007F6A68">
        <w:rPr>
          <w:color w:val="000000"/>
          <w:rtl/>
        </w:rPr>
        <w:t>أتمتة</w:t>
      </w:r>
      <w:proofErr w:type="spellEnd"/>
      <w:r w:rsidRPr="007F6A68">
        <w:rPr>
          <w:color w:val="000000"/>
          <w:rtl/>
        </w:rPr>
        <w:t xml:space="preserve"> الإجراءات مثل أسلوب حصر وتجميع بيانات جديدة بغية إدماج مقترحات للتنقيح في</w:t>
      </w:r>
      <w:r>
        <w:rPr>
          <w:rFonts w:hint="cs"/>
          <w:color w:val="000000"/>
          <w:rtl/>
        </w:rPr>
        <w:t xml:space="preserve"> التصنيف.</w:t>
      </w:r>
    </w:p>
    <w:p w:rsidR="00884CF0" w:rsidRPr="004021DE" w:rsidRDefault="00884CF0" w:rsidP="00862268">
      <w:pPr>
        <w:pStyle w:val="ARNormal"/>
        <w:keepNext/>
        <w:tabs>
          <w:tab w:val="left" w:pos="714"/>
        </w:tabs>
        <w:rPr>
          <w:u w:val="single"/>
          <w:rtl/>
        </w:rPr>
      </w:pPr>
      <w:r w:rsidRPr="004021DE">
        <w:rPr>
          <w:rFonts w:hint="cs"/>
          <w:u w:val="single"/>
          <w:rtl/>
        </w:rPr>
        <w:t xml:space="preserve">تصنيف فيينا </w:t>
      </w:r>
      <w:r w:rsidRPr="004021DE">
        <w:rPr>
          <w:color w:val="000000"/>
          <w:u w:val="single"/>
          <w:rtl/>
        </w:rPr>
        <w:t xml:space="preserve">(العناصر التصويرية للعلامات التجارية) تصنيف </w:t>
      </w:r>
      <w:proofErr w:type="spellStart"/>
      <w:r w:rsidRPr="004021DE">
        <w:rPr>
          <w:color w:val="000000"/>
          <w:u w:val="single"/>
          <w:rtl/>
        </w:rPr>
        <w:t>لوكارنو</w:t>
      </w:r>
      <w:proofErr w:type="spellEnd"/>
      <w:r w:rsidRPr="004021DE">
        <w:rPr>
          <w:color w:val="000000"/>
          <w:u w:val="single"/>
          <w:rtl/>
        </w:rPr>
        <w:t xml:space="preserve"> ( التصاميم الصناعية</w:t>
      </w:r>
      <w:r w:rsidRPr="004021DE">
        <w:rPr>
          <w:rFonts w:hint="cs"/>
          <w:color w:val="000000"/>
          <w:u w:val="single"/>
          <w:rtl/>
        </w:rPr>
        <w:t>)</w:t>
      </w:r>
      <w:r w:rsidRPr="004021DE">
        <w:rPr>
          <w:rFonts w:hint="cs"/>
          <w:u w:val="single"/>
          <w:rtl/>
        </w:rPr>
        <w:t xml:space="preserve"> </w:t>
      </w:r>
    </w:p>
    <w:p w:rsidR="00884CF0" w:rsidRDefault="00884CF0" w:rsidP="00862268">
      <w:pPr>
        <w:pStyle w:val="ARNormal"/>
        <w:numPr>
          <w:ilvl w:val="0"/>
          <w:numId w:val="45"/>
        </w:numPr>
        <w:ind w:left="0" w:firstLine="0"/>
        <w:rPr>
          <w:rtl/>
        </w:rPr>
      </w:pPr>
      <w:r>
        <w:rPr>
          <w:rFonts w:hint="cs"/>
          <w:rtl/>
        </w:rPr>
        <w:t xml:space="preserve">من المخطط </w:t>
      </w:r>
      <w:r w:rsidRPr="007F6A68">
        <w:rPr>
          <w:color w:val="000000"/>
          <w:rtl/>
        </w:rPr>
        <w:t xml:space="preserve">استحداث منصات نشر جديدة لتصنيف فيينا وتصنيف </w:t>
      </w:r>
      <w:proofErr w:type="spellStart"/>
      <w:r w:rsidRPr="007F6A68">
        <w:rPr>
          <w:color w:val="000000"/>
          <w:rtl/>
        </w:rPr>
        <w:t>لوكارنو</w:t>
      </w:r>
      <w:proofErr w:type="spellEnd"/>
      <w:r w:rsidRPr="007F6A68">
        <w:rPr>
          <w:color w:val="000000"/>
          <w:rtl/>
        </w:rPr>
        <w:t xml:space="preserve"> أسوة بتصنيف نيس. </w:t>
      </w:r>
      <w:r>
        <w:rPr>
          <w:rFonts w:hint="cs"/>
          <w:color w:val="000000"/>
          <w:rtl/>
        </w:rPr>
        <w:t>و</w:t>
      </w:r>
      <w:r w:rsidRPr="007F6A68">
        <w:rPr>
          <w:color w:val="000000"/>
          <w:rtl/>
        </w:rPr>
        <w:t xml:space="preserve">تأخر دمج نظام الفهرسة للجوانب البصرية في تصنيف </w:t>
      </w:r>
      <w:proofErr w:type="spellStart"/>
      <w:r w:rsidRPr="007F6A68">
        <w:rPr>
          <w:color w:val="000000"/>
          <w:rtl/>
        </w:rPr>
        <w:t>لوكارنو</w:t>
      </w:r>
      <w:proofErr w:type="spellEnd"/>
      <w:r w:rsidRPr="007F6A68">
        <w:rPr>
          <w:color w:val="000000"/>
          <w:rtl/>
        </w:rPr>
        <w:t xml:space="preserve"> بسبب عدم توافق الآراء وعدم تقديم الدعم المطلوب من المكاتب. </w:t>
      </w:r>
      <w:r>
        <w:rPr>
          <w:rFonts w:hint="cs"/>
          <w:color w:val="000000"/>
          <w:rtl/>
        </w:rPr>
        <w:t>و</w:t>
      </w:r>
      <w:r w:rsidRPr="007F6A68">
        <w:rPr>
          <w:color w:val="000000"/>
          <w:rtl/>
        </w:rPr>
        <w:t>في أعقاب تجدد اهتمام بعض الدول الأعضاء، سَتَب</w:t>
      </w:r>
      <w:r>
        <w:rPr>
          <w:rFonts w:hint="cs"/>
          <w:color w:val="000000"/>
          <w:rtl/>
        </w:rPr>
        <w:t>ْ</w:t>
      </w:r>
      <w:r w:rsidRPr="007F6A68">
        <w:rPr>
          <w:color w:val="000000"/>
          <w:rtl/>
        </w:rPr>
        <w:t>ذ</w:t>
      </w:r>
      <w:r>
        <w:rPr>
          <w:rFonts w:hint="cs"/>
          <w:color w:val="000000"/>
          <w:rtl/>
        </w:rPr>
        <w:t>ِ</w:t>
      </w:r>
      <w:r w:rsidRPr="007F6A68">
        <w:rPr>
          <w:color w:val="000000"/>
          <w:rtl/>
        </w:rPr>
        <w:t xml:space="preserve">ل الويبو جهوداً جديدة لإعداد نظام الفهرسة هذا خلال </w:t>
      </w:r>
      <w:r w:rsidR="005E2F2A">
        <w:rPr>
          <w:color w:val="000000"/>
          <w:rtl/>
        </w:rPr>
        <w:t>الثنائية</w:t>
      </w:r>
      <w:r>
        <w:rPr>
          <w:rFonts w:hint="cs"/>
          <w:rtl/>
        </w:rPr>
        <w:t xml:space="preserve"> القادمة.</w:t>
      </w:r>
    </w:p>
    <w:p w:rsidR="00884CF0" w:rsidRDefault="00884CF0" w:rsidP="00862268">
      <w:pPr>
        <w:pStyle w:val="ARNormal"/>
        <w:tabs>
          <w:tab w:val="left" w:pos="714"/>
        </w:tabs>
        <w:rPr>
          <w:rtl/>
        </w:rPr>
      </w:pPr>
    </w:p>
    <w:p w:rsidR="00884CF0" w:rsidRPr="00E34F4C" w:rsidRDefault="00884CF0" w:rsidP="00862268">
      <w:pPr>
        <w:pStyle w:val="ARNormal"/>
        <w:rPr>
          <w:color w:val="000000"/>
          <w:u w:val="single"/>
          <w:rtl/>
        </w:rPr>
      </w:pPr>
      <w:r w:rsidRPr="00E34F4C">
        <w:rPr>
          <w:rFonts w:hint="cs"/>
          <w:color w:val="000000"/>
          <w:u w:val="single"/>
          <w:rtl/>
        </w:rPr>
        <w:t>معايير الويبو</w:t>
      </w:r>
    </w:p>
    <w:p w:rsidR="00884CF0" w:rsidRDefault="00884CF0" w:rsidP="00862268">
      <w:pPr>
        <w:pStyle w:val="ARNormal"/>
        <w:numPr>
          <w:ilvl w:val="0"/>
          <w:numId w:val="45"/>
        </w:numPr>
        <w:ind w:left="0" w:firstLine="0"/>
        <w:rPr>
          <w:color w:val="000000"/>
          <w:rtl/>
        </w:rPr>
      </w:pPr>
      <w:r>
        <w:rPr>
          <w:rFonts w:hint="cs"/>
          <w:rtl/>
        </w:rPr>
        <w:t xml:space="preserve">ينبغي </w:t>
      </w:r>
      <w:r w:rsidRPr="007F6A68">
        <w:rPr>
          <w:rtl/>
        </w:rPr>
        <w:t xml:space="preserve">أن </w:t>
      </w:r>
      <w:r>
        <w:rPr>
          <w:rFonts w:hint="cs"/>
          <w:rtl/>
        </w:rPr>
        <w:t xml:space="preserve">يوفر نشاط الويبو المستمر في </w:t>
      </w:r>
      <w:r w:rsidRPr="007F6A68">
        <w:rPr>
          <w:rtl/>
        </w:rPr>
        <w:t xml:space="preserve">وضع معايير جديدة أو مراجعة المعايير القائمة أساسا لنقل المعلومات والوثائق المتعلقة بالملكية الفكرية وتبادلها ونشرها وتقاسمها. </w:t>
      </w:r>
      <w:r>
        <w:rPr>
          <w:rFonts w:hint="cs"/>
          <w:rtl/>
        </w:rPr>
        <w:t>و</w:t>
      </w:r>
      <w:r w:rsidRPr="007F6A68">
        <w:rPr>
          <w:rtl/>
        </w:rPr>
        <w:t>ستتضمن</w:t>
      </w:r>
      <w:r>
        <w:rPr>
          <w:rFonts w:hint="cs"/>
          <w:rtl/>
        </w:rPr>
        <w:t xml:space="preserve"> </w:t>
      </w:r>
      <w:r w:rsidRPr="007F6A68">
        <w:rPr>
          <w:rtl/>
        </w:rPr>
        <w:t xml:space="preserve">عملية تنقيح المعايير القائمة تحديثاً لمعايير الويبو الخاصة بلغة الترميز الموسعة </w:t>
      </w:r>
      <w:r w:rsidRPr="007F6A68">
        <w:t>XML</w:t>
      </w:r>
      <w:r w:rsidRPr="007F6A68">
        <w:rPr>
          <w:rtl/>
        </w:rPr>
        <w:t xml:space="preserve"> (للوصول إلى تنسيق أفضل للبيانات الرقمية </w:t>
      </w:r>
      <w:proofErr w:type="spellStart"/>
      <w:r w:rsidRPr="007F6A68">
        <w:rPr>
          <w:rtl/>
        </w:rPr>
        <w:t>المهيكلة</w:t>
      </w:r>
      <w:proofErr w:type="spellEnd"/>
      <w:r w:rsidRPr="007F6A68">
        <w:rPr>
          <w:rtl/>
        </w:rPr>
        <w:t xml:space="preserve">)، </w:t>
      </w:r>
      <w:r w:rsidRPr="007F6A68">
        <w:rPr>
          <w:color w:val="000000"/>
          <w:rtl/>
        </w:rPr>
        <w:t xml:space="preserve">بينما ستتصدى عملية وضع معايير جديدة لعرض قوائم تسلسل </w:t>
      </w:r>
      <w:proofErr w:type="spellStart"/>
      <w:r w:rsidRPr="007F6A68">
        <w:rPr>
          <w:color w:val="000000"/>
          <w:rtl/>
        </w:rPr>
        <w:t>النوويدات</w:t>
      </w:r>
      <w:proofErr w:type="spellEnd"/>
      <w:r w:rsidRPr="007F6A68">
        <w:rPr>
          <w:color w:val="000000"/>
          <w:rtl/>
        </w:rPr>
        <w:t xml:space="preserve"> والحوامض الأمينية وتبادل معلومات</w:t>
      </w:r>
      <w:r>
        <w:rPr>
          <w:rFonts w:hint="cs"/>
          <w:color w:val="000000"/>
          <w:rtl/>
        </w:rPr>
        <w:t xml:space="preserve"> عن </w:t>
      </w:r>
      <w:r>
        <w:rPr>
          <w:color w:val="000000"/>
          <w:rtl/>
        </w:rPr>
        <w:t>الوضع القانوني</w:t>
      </w:r>
      <w:r w:rsidRPr="007F6A68">
        <w:rPr>
          <w:color w:val="000000"/>
          <w:rtl/>
        </w:rPr>
        <w:t xml:space="preserve"> لبراءات الاختراع والبيانات المتعلقة بأنواع جديدة من العلامات التجارية. </w:t>
      </w:r>
      <w:r>
        <w:rPr>
          <w:rFonts w:hint="cs"/>
          <w:color w:val="000000"/>
          <w:rtl/>
        </w:rPr>
        <w:t>و</w:t>
      </w:r>
      <w:r w:rsidRPr="007F6A68">
        <w:rPr>
          <w:color w:val="000000"/>
          <w:rtl/>
        </w:rPr>
        <w:t xml:space="preserve">سيتطلب هذا الأمر تعاونا وثيقا مع البرنامج الخامس (نظام معاهدة التعاون بشأن البراءات) والبرنامج السادس (أنظمة مدريد ولشبونة). </w:t>
      </w:r>
      <w:r>
        <w:rPr>
          <w:rFonts w:hint="cs"/>
          <w:color w:val="000000"/>
          <w:rtl/>
        </w:rPr>
        <w:t>و</w:t>
      </w:r>
      <w:r w:rsidRPr="007F6A68">
        <w:rPr>
          <w:color w:val="000000"/>
          <w:rtl/>
        </w:rPr>
        <w:t>سيسهم استخدام قاعدة البيانات الخاصة بإدارة معايير الويبو ومنصة النشر ال</w:t>
      </w:r>
      <w:r>
        <w:rPr>
          <w:rFonts w:hint="cs"/>
          <w:color w:val="000000"/>
          <w:rtl/>
        </w:rPr>
        <w:t>ل</w:t>
      </w:r>
      <w:r w:rsidRPr="007F6A68">
        <w:rPr>
          <w:color w:val="000000"/>
          <w:rtl/>
        </w:rPr>
        <w:t>ذين تم تطويرهما مؤخراً، (</w:t>
      </w:r>
      <w:proofErr w:type="spellStart"/>
      <w:r w:rsidRPr="007F6A68">
        <w:rPr>
          <w:color w:val="000000"/>
        </w:rPr>
        <w:t>WIPOSTAD</w:t>
      </w:r>
      <w:proofErr w:type="spellEnd"/>
      <w:r w:rsidRPr="007F6A68">
        <w:rPr>
          <w:color w:val="000000"/>
          <w:rtl/>
        </w:rPr>
        <w:t>)، في تعزيز إجراء المزيد من العمل لتطوير ومراجعة معايير الويبو وإصدار التوصيات والمبادئ التوجيهية وتقاسم الممارسات الحالية المعمول بها في مكاتب الملكية الفكرية في مجال المعلومات عن الملكية</w:t>
      </w:r>
      <w:r>
        <w:rPr>
          <w:rFonts w:hint="cs"/>
          <w:color w:val="000000"/>
          <w:rtl/>
        </w:rPr>
        <w:t xml:space="preserve"> الفكرية.</w:t>
      </w:r>
    </w:p>
    <w:p w:rsidR="00884CF0" w:rsidRDefault="00884CF0" w:rsidP="00862268">
      <w:pPr>
        <w:pStyle w:val="ARNormal"/>
        <w:tabs>
          <w:tab w:val="left" w:pos="714"/>
        </w:tabs>
        <w:rPr>
          <w:color w:val="000000"/>
          <w:rtl/>
        </w:rPr>
      </w:pPr>
    </w:p>
    <w:p w:rsidR="00884CF0" w:rsidRPr="000536BA" w:rsidRDefault="00884CF0" w:rsidP="00862268">
      <w:pPr>
        <w:pStyle w:val="ARNormal"/>
        <w:tabs>
          <w:tab w:val="left" w:pos="714"/>
        </w:tabs>
        <w:rPr>
          <w:rtl/>
        </w:rPr>
      </w:pPr>
      <w:r w:rsidRPr="000536BA">
        <w:rPr>
          <w:color w:val="000000"/>
          <w:u w:val="single"/>
          <w:rtl/>
        </w:rPr>
        <w:t>نظم تكنولوجيا المعلومات والاتصالات لأغراض التصنيفات والمعايير</w:t>
      </w:r>
      <w:r w:rsidRPr="000536BA">
        <w:rPr>
          <w:rFonts w:hint="cs"/>
          <w:u w:val="single"/>
          <w:rtl/>
        </w:rPr>
        <w:t xml:space="preserve"> الدولية</w:t>
      </w:r>
    </w:p>
    <w:p w:rsidR="00884CF0" w:rsidRDefault="00884CF0" w:rsidP="00862268">
      <w:pPr>
        <w:pStyle w:val="ARNormal"/>
        <w:numPr>
          <w:ilvl w:val="0"/>
          <w:numId w:val="45"/>
        </w:numPr>
        <w:ind w:left="0" w:firstLine="0"/>
        <w:rPr>
          <w:rtl/>
        </w:rPr>
      </w:pPr>
      <w:r>
        <w:rPr>
          <w:rFonts w:hint="cs"/>
          <w:rtl/>
        </w:rPr>
        <w:t xml:space="preserve">من المخطط </w:t>
      </w:r>
      <w:r w:rsidRPr="000236D1">
        <w:rPr>
          <w:color w:val="000000"/>
          <w:rtl/>
        </w:rPr>
        <w:t xml:space="preserve">رفع قدرات وتعزيز نظم تكنولوجيا المعلومات والاتصالات لإدارة التصنيفات والمعايير الدولية. </w:t>
      </w:r>
      <w:r>
        <w:rPr>
          <w:rFonts w:hint="cs"/>
          <w:color w:val="000000"/>
          <w:rtl/>
        </w:rPr>
        <w:t>ويتطلب الأمر تحديث</w:t>
      </w:r>
      <w:r w:rsidRPr="000236D1">
        <w:rPr>
          <w:color w:val="000000"/>
          <w:rtl/>
        </w:rPr>
        <w:t xml:space="preserve"> نظام إدارة التصنيف الدولي للبراءات وإجراء المزيد من التطوير للسماح بمشاركة أوسع للمكاتب في عملية التنقيح. وسوف يسهم هذا في زيادة عدد مجموعات التصنيف الدولي للبراءات كما هو م</w:t>
      </w:r>
      <w:r>
        <w:rPr>
          <w:rFonts w:hint="cs"/>
          <w:color w:val="000000"/>
          <w:rtl/>
        </w:rPr>
        <w:t>ُ</w:t>
      </w:r>
      <w:r w:rsidRPr="000236D1">
        <w:rPr>
          <w:color w:val="000000"/>
          <w:rtl/>
        </w:rPr>
        <w:t>ت</w:t>
      </w:r>
      <w:r>
        <w:rPr>
          <w:rFonts w:hint="cs"/>
          <w:color w:val="000000"/>
          <w:rtl/>
        </w:rPr>
        <w:t>َ</w:t>
      </w:r>
      <w:r w:rsidRPr="000236D1">
        <w:rPr>
          <w:color w:val="000000"/>
          <w:rtl/>
        </w:rPr>
        <w:t>و</w:t>
      </w:r>
      <w:r>
        <w:rPr>
          <w:rFonts w:hint="cs"/>
          <w:color w:val="000000"/>
          <w:rtl/>
        </w:rPr>
        <w:t>َ</w:t>
      </w:r>
      <w:r w:rsidRPr="000236D1">
        <w:rPr>
          <w:color w:val="000000"/>
          <w:rtl/>
        </w:rPr>
        <w:t>خ</w:t>
      </w:r>
      <w:r>
        <w:rPr>
          <w:rFonts w:hint="cs"/>
          <w:color w:val="000000"/>
          <w:rtl/>
        </w:rPr>
        <w:t>َّ</w:t>
      </w:r>
      <w:r w:rsidRPr="000236D1">
        <w:rPr>
          <w:color w:val="000000"/>
          <w:rtl/>
        </w:rPr>
        <w:t xml:space="preserve">ى في خارطة طريق تنقيح التصنيف الدولي للبراءات. </w:t>
      </w:r>
      <w:r>
        <w:rPr>
          <w:rFonts w:hint="cs"/>
          <w:color w:val="000000"/>
          <w:rtl/>
        </w:rPr>
        <w:t>و</w:t>
      </w:r>
      <w:r w:rsidRPr="000236D1">
        <w:rPr>
          <w:color w:val="000000"/>
          <w:rtl/>
        </w:rPr>
        <w:t>سيتم إنشاء قاعدة بيانات جديدة لمراجعة تصنيف نيس بغية تحقيق التحكم الكامل من جانب المكتب الدولي للمراجعة والعمل على نشر تصنيف نيس. كما سيتم تعظيم التآزر في سياق مراجعة التصنيف الدولي للبراءات والبنية التحتية للنشر إلى أقصى حد بغية تعزيز التكلفة وتحقيق كفاءة في استخدام الوقت. وسيتم الع</w:t>
      </w:r>
      <w:r>
        <w:rPr>
          <w:color w:val="000000"/>
          <w:rtl/>
        </w:rPr>
        <w:t>مل على زيادة تحسين المنتديات ال</w:t>
      </w:r>
      <w:r>
        <w:rPr>
          <w:rFonts w:hint="cs"/>
          <w:color w:val="000000"/>
          <w:rtl/>
        </w:rPr>
        <w:t>إ</w:t>
      </w:r>
      <w:r w:rsidRPr="000236D1">
        <w:rPr>
          <w:color w:val="000000"/>
          <w:rtl/>
        </w:rPr>
        <w:t>لكترونية لتيسير اتخاذ القرارات بشأن الإجراءات والقضايا الروتينية ومدخلات البيانات العالمية من قبل المكاتب</w:t>
      </w:r>
      <w:r>
        <w:rPr>
          <w:rFonts w:hint="cs"/>
          <w:color w:val="000000"/>
          <w:rtl/>
        </w:rPr>
        <w:t>،</w:t>
      </w:r>
      <w:r w:rsidRPr="000236D1">
        <w:rPr>
          <w:color w:val="000000"/>
          <w:rtl/>
        </w:rPr>
        <w:t xml:space="preserve"> ومن ثم تقليل الحاجة إلى حصر وتجميع بيانات إضافية. وبالإضافة إلى ذلك، سيتم تحسين نظام قاعدة بيانات إدارة معايير الويبو (</w:t>
      </w:r>
      <w:proofErr w:type="spellStart"/>
      <w:r w:rsidRPr="000236D1">
        <w:rPr>
          <w:color w:val="000000"/>
        </w:rPr>
        <w:t>WIPOSTAD</w:t>
      </w:r>
      <w:proofErr w:type="spellEnd"/>
      <w:r w:rsidRPr="000236D1">
        <w:rPr>
          <w:color w:val="000000"/>
          <w:rtl/>
        </w:rPr>
        <w:t xml:space="preserve">) لتيسير عملية إدراج البيانات، وبهذا ستصبح منصة النشر هذه فريدة </w:t>
      </w:r>
      <w:r>
        <w:rPr>
          <w:rFonts w:hint="cs"/>
          <w:color w:val="000000"/>
          <w:rtl/>
        </w:rPr>
        <w:t>من ن</w:t>
      </w:r>
      <w:r w:rsidRPr="000236D1">
        <w:rPr>
          <w:color w:val="000000"/>
          <w:rtl/>
        </w:rPr>
        <w:t>وعها في مجال المعايير والدراسات</w:t>
      </w:r>
      <w:r>
        <w:rPr>
          <w:rFonts w:hint="cs"/>
          <w:rtl/>
        </w:rPr>
        <w:t xml:space="preserve"> الاستقصائية.</w:t>
      </w:r>
    </w:p>
    <w:p w:rsidR="00884CF0" w:rsidRDefault="00884CF0" w:rsidP="00862268">
      <w:pPr>
        <w:pStyle w:val="ARNormal"/>
        <w:tabs>
          <w:tab w:val="left" w:pos="714"/>
        </w:tabs>
        <w:rPr>
          <w:rtl/>
        </w:rPr>
      </w:pPr>
    </w:p>
    <w:p w:rsidR="00884CF0" w:rsidRDefault="00884CF0" w:rsidP="00862268">
      <w:pPr>
        <w:pStyle w:val="ARNormal"/>
        <w:keepNext/>
        <w:tabs>
          <w:tab w:val="left" w:pos="714"/>
        </w:tabs>
        <w:rPr>
          <w:sz w:val="38"/>
          <w:szCs w:val="38"/>
          <w:rtl/>
        </w:rPr>
      </w:pPr>
      <w:r w:rsidRPr="00F3656B">
        <w:rPr>
          <w:sz w:val="38"/>
          <w:szCs w:val="38"/>
          <w:rtl/>
        </w:rPr>
        <w:t>المخاطر الرئيسية واستراتيجيات الحد من وطأتها</w:t>
      </w:r>
    </w:p>
    <w:tbl>
      <w:tblPr>
        <w:bidiVisual/>
        <w:tblW w:w="0" w:type="auto"/>
        <w:jc w:val="center"/>
        <w:tblInd w:w="-255" w:type="dxa"/>
        <w:tblBorders>
          <w:top w:val="single" w:sz="4" w:space="0" w:color="auto"/>
          <w:left w:val="single" w:sz="4" w:space="0" w:color="auto"/>
          <w:bottom w:val="single" w:sz="4" w:space="0" w:color="auto"/>
          <w:right w:val="single" w:sz="4" w:space="0" w:color="auto"/>
          <w:insideH w:val="single" w:sz="4" w:space="0" w:color="auto"/>
        </w:tblBorders>
        <w:tblLook w:val="01E0" w:firstRow="1" w:lastRow="1" w:firstColumn="1" w:lastColumn="1" w:noHBand="0" w:noVBand="0"/>
      </w:tblPr>
      <w:tblGrid>
        <w:gridCol w:w="4689"/>
        <w:gridCol w:w="4544"/>
      </w:tblGrid>
      <w:tr w:rsidR="00884CF0" w:rsidRPr="00A67728" w:rsidTr="00862268">
        <w:trPr>
          <w:trHeight w:val="20"/>
          <w:tblHeader/>
          <w:jc w:val="center"/>
        </w:trPr>
        <w:tc>
          <w:tcPr>
            <w:tcW w:w="4689" w:type="dxa"/>
            <w:shd w:val="clear" w:color="auto" w:fill="CCFFFF"/>
          </w:tcPr>
          <w:p w:rsidR="00884CF0" w:rsidRPr="00A67728" w:rsidRDefault="00884CF0" w:rsidP="00862268">
            <w:pPr>
              <w:pStyle w:val="ARProgramTableHeading"/>
              <w:spacing w:line="300" w:lineRule="exact"/>
              <w:rPr>
                <w:rtl/>
                <w:lang w:bidi="ar-SA"/>
              </w:rPr>
            </w:pPr>
            <w:r>
              <w:rPr>
                <w:rFonts w:hint="cs"/>
                <w:rtl/>
                <w:lang w:bidi="ar-SA"/>
              </w:rPr>
              <w:t>المخاطر أمام البرنامج في تحقيق نتائجه</w:t>
            </w:r>
          </w:p>
        </w:tc>
        <w:tc>
          <w:tcPr>
            <w:tcW w:w="4544" w:type="dxa"/>
            <w:shd w:val="clear" w:color="auto" w:fill="CCFFFF"/>
          </w:tcPr>
          <w:p w:rsidR="00884CF0" w:rsidRPr="00724B72" w:rsidRDefault="00884CF0" w:rsidP="00862268">
            <w:pPr>
              <w:pStyle w:val="ARProgramTableHeading"/>
              <w:spacing w:line="300" w:lineRule="exact"/>
              <w:rPr>
                <w:rtl/>
              </w:rPr>
            </w:pPr>
            <w:r w:rsidRPr="00724B72">
              <w:rPr>
                <w:rFonts w:hint="cs"/>
                <w:rtl/>
              </w:rPr>
              <w:t>الخطط الموضوعة أو قيد التنفيذ للحد من وطأة المخاطر</w:t>
            </w:r>
          </w:p>
        </w:tc>
      </w:tr>
      <w:tr w:rsidR="00884CF0" w:rsidRPr="00A67728" w:rsidTr="00862268">
        <w:trPr>
          <w:trHeight w:val="20"/>
          <w:jc w:val="center"/>
        </w:trPr>
        <w:tc>
          <w:tcPr>
            <w:tcW w:w="4689" w:type="dxa"/>
            <w:shd w:val="clear" w:color="auto" w:fill="auto"/>
          </w:tcPr>
          <w:p w:rsidR="00884CF0" w:rsidRPr="00862268" w:rsidRDefault="00884CF0" w:rsidP="00F84AA1">
            <w:pPr>
              <w:pStyle w:val="ARProgramTableText"/>
              <w:spacing w:line="300" w:lineRule="exact"/>
              <w:rPr>
                <w:rtl/>
                <w:lang w:val="fr-CH" w:bidi="ar-SA"/>
              </w:rPr>
            </w:pPr>
            <w:r w:rsidRPr="00862268">
              <w:rPr>
                <w:color w:val="000000"/>
                <w:rtl/>
              </w:rPr>
              <w:t xml:space="preserve">الخلافات بين مجموعات البلدان </w:t>
            </w:r>
            <w:r w:rsidR="00F84AA1">
              <w:rPr>
                <w:rFonts w:hint="cs"/>
                <w:color w:val="000000"/>
                <w:rtl/>
              </w:rPr>
              <w:t xml:space="preserve">تؤدي إلى </w:t>
            </w:r>
            <w:r w:rsidRPr="00862268">
              <w:rPr>
                <w:color w:val="000000"/>
                <w:rtl/>
              </w:rPr>
              <w:t>الحد من التطور التقني للمعايير</w:t>
            </w:r>
            <w:r w:rsidRPr="00862268">
              <w:rPr>
                <w:rFonts w:hint="cs"/>
                <w:rtl/>
                <w:lang w:val="fr-CH" w:bidi="ar-SA"/>
              </w:rPr>
              <w:t xml:space="preserve"> والتصنيفات.</w:t>
            </w:r>
          </w:p>
        </w:tc>
        <w:tc>
          <w:tcPr>
            <w:tcW w:w="4544" w:type="dxa"/>
            <w:shd w:val="clear" w:color="auto" w:fill="auto"/>
          </w:tcPr>
          <w:p w:rsidR="00884CF0" w:rsidRPr="00A67728" w:rsidRDefault="00884CF0" w:rsidP="00F84AA1">
            <w:pPr>
              <w:pStyle w:val="ARProgramTableText"/>
              <w:spacing w:line="300" w:lineRule="exact"/>
              <w:rPr>
                <w:rtl/>
              </w:rPr>
            </w:pPr>
            <w:r>
              <w:rPr>
                <w:rFonts w:hint="cs"/>
                <w:rtl/>
                <w:lang w:bidi="ar-SA"/>
              </w:rPr>
              <w:t xml:space="preserve">مناقشة </w:t>
            </w:r>
            <w:r w:rsidRPr="00862268">
              <w:rPr>
                <w:color w:val="000000"/>
                <w:rtl/>
              </w:rPr>
              <w:t xml:space="preserve">القضايا </w:t>
            </w:r>
            <w:r w:rsidRPr="00862268">
              <w:rPr>
                <w:rFonts w:hint="cs"/>
                <w:color w:val="000000"/>
                <w:rtl/>
              </w:rPr>
              <w:t>ومحاولة حلها</w:t>
            </w:r>
            <w:r w:rsidRPr="00862268">
              <w:rPr>
                <w:color w:val="000000"/>
                <w:rtl/>
              </w:rPr>
              <w:t xml:space="preserve"> خارج اللجان وتعزيز المناقشات التقنية داخل اللجان. </w:t>
            </w:r>
            <w:r w:rsidRPr="00862268">
              <w:rPr>
                <w:rFonts w:hint="cs"/>
                <w:color w:val="000000"/>
                <w:rtl/>
              </w:rPr>
              <w:t>ومتابعة</w:t>
            </w:r>
            <w:r w:rsidRPr="00862268">
              <w:rPr>
                <w:color w:val="000000"/>
                <w:rtl/>
              </w:rPr>
              <w:t xml:space="preserve"> تنفيذ </w:t>
            </w:r>
            <w:r w:rsidRPr="00862268">
              <w:rPr>
                <w:rFonts w:hint="cs"/>
                <w:color w:val="000000"/>
                <w:rtl/>
              </w:rPr>
              <w:t>ال</w:t>
            </w:r>
            <w:r w:rsidRPr="00862268">
              <w:rPr>
                <w:color w:val="000000"/>
                <w:rtl/>
              </w:rPr>
              <w:t>خطط طويلة</w:t>
            </w:r>
            <w:r>
              <w:rPr>
                <w:rFonts w:hint="cs"/>
                <w:rtl/>
              </w:rPr>
              <w:t xml:space="preserve"> الأجل.</w:t>
            </w:r>
          </w:p>
        </w:tc>
      </w:tr>
    </w:tbl>
    <w:p w:rsidR="00884CF0" w:rsidRDefault="00884CF0" w:rsidP="00862268">
      <w:pPr>
        <w:pStyle w:val="ARNormal"/>
        <w:tabs>
          <w:tab w:val="left" w:pos="714"/>
        </w:tabs>
        <w:rPr>
          <w:sz w:val="38"/>
          <w:szCs w:val="38"/>
          <w:rtl/>
        </w:rPr>
      </w:pPr>
    </w:p>
    <w:p w:rsidR="0041632B" w:rsidRDefault="0041632B">
      <w:pPr>
        <w:bidi w:val="0"/>
        <w:rPr>
          <w:rFonts w:ascii="Arabic Typesetting" w:hAnsi="Arabic Typesetting" w:cs="Arabic Typesetting"/>
          <w:sz w:val="38"/>
          <w:szCs w:val="38"/>
          <w:rtl/>
          <w:lang w:val="fr-CH" w:bidi="ar-SA"/>
        </w:rPr>
      </w:pPr>
      <w:r>
        <w:rPr>
          <w:sz w:val="38"/>
          <w:szCs w:val="38"/>
          <w:rtl/>
        </w:rPr>
        <w:br w:type="page"/>
      </w:r>
    </w:p>
    <w:p w:rsidR="00884CF0" w:rsidRDefault="00884CF0" w:rsidP="00862268">
      <w:pPr>
        <w:pStyle w:val="ARNormal"/>
        <w:keepNext/>
        <w:tabs>
          <w:tab w:val="left" w:pos="714"/>
        </w:tabs>
        <w:rPr>
          <w:sz w:val="38"/>
          <w:szCs w:val="38"/>
          <w:rtl/>
        </w:rPr>
      </w:pPr>
      <w:r w:rsidRPr="00FF55C4">
        <w:rPr>
          <w:rFonts w:hint="cs"/>
          <w:sz w:val="38"/>
          <w:szCs w:val="38"/>
          <w:rtl/>
        </w:rPr>
        <w:lastRenderedPageBreak/>
        <w:t>إطار النتائج</w:t>
      </w:r>
    </w:p>
    <w:tbl>
      <w:tblPr>
        <w:bidiVisual/>
        <w:tblW w:w="0" w:type="auto"/>
        <w:jc w:val="center"/>
        <w:tblInd w:w="-2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4"/>
        <w:gridCol w:w="2862"/>
        <w:gridCol w:w="1740"/>
        <w:gridCol w:w="1704"/>
      </w:tblGrid>
      <w:tr w:rsidR="00884CF0" w:rsidRPr="00A67728" w:rsidTr="00862268">
        <w:trPr>
          <w:tblHeader/>
          <w:jc w:val="center"/>
        </w:trPr>
        <w:tc>
          <w:tcPr>
            <w:tcW w:w="2934" w:type="dxa"/>
            <w:tcBorders>
              <w:bottom w:val="single" w:sz="4" w:space="0" w:color="auto"/>
              <w:right w:val="nil"/>
            </w:tcBorders>
            <w:shd w:val="clear" w:color="auto" w:fill="CCFFFF"/>
          </w:tcPr>
          <w:p w:rsidR="00884CF0" w:rsidRPr="00A67728" w:rsidRDefault="00884CF0" w:rsidP="00862268">
            <w:pPr>
              <w:pStyle w:val="ARProgramTableHeading"/>
              <w:spacing w:line="300" w:lineRule="exact"/>
              <w:rPr>
                <w:rtl/>
                <w:lang w:bidi="ar-SA"/>
              </w:rPr>
            </w:pPr>
            <w:r>
              <w:rPr>
                <w:rFonts w:hint="cs"/>
                <w:rtl/>
                <w:lang w:bidi="ar-SA"/>
              </w:rPr>
              <w:t>النتائج المرتقبة</w:t>
            </w:r>
          </w:p>
        </w:tc>
        <w:tc>
          <w:tcPr>
            <w:tcW w:w="2862" w:type="dxa"/>
            <w:tcBorders>
              <w:left w:val="nil"/>
              <w:bottom w:val="single" w:sz="4" w:space="0" w:color="auto"/>
              <w:right w:val="nil"/>
            </w:tcBorders>
            <w:shd w:val="clear" w:color="auto" w:fill="CCFFFF"/>
          </w:tcPr>
          <w:p w:rsidR="00884CF0" w:rsidRPr="00A67728" w:rsidRDefault="00884CF0" w:rsidP="00862268">
            <w:pPr>
              <w:pStyle w:val="ARProgramTableHeading"/>
              <w:spacing w:line="300" w:lineRule="exact"/>
              <w:rPr>
                <w:rtl/>
                <w:lang w:bidi="ar-SA"/>
              </w:rPr>
            </w:pPr>
            <w:r>
              <w:rPr>
                <w:rFonts w:hint="cs"/>
                <w:rtl/>
                <w:lang w:bidi="ar-SA"/>
              </w:rPr>
              <w:t>مؤشرات الأداء</w:t>
            </w:r>
          </w:p>
        </w:tc>
        <w:tc>
          <w:tcPr>
            <w:tcW w:w="1740" w:type="dxa"/>
            <w:tcBorders>
              <w:left w:val="nil"/>
              <w:bottom w:val="single" w:sz="4" w:space="0" w:color="auto"/>
              <w:right w:val="nil"/>
            </w:tcBorders>
            <w:shd w:val="clear" w:color="auto" w:fill="CCFFFF"/>
          </w:tcPr>
          <w:p w:rsidR="00884CF0" w:rsidRPr="00A67728" w:rsidRDefault="00884CF0" w:rsidP="00862268">
            <w:pPr>
              <w:pStyle w:val="ARProgramTableHeading"/>
              <w:spacing w:line="300" w:lineRule="exact"/>
              <w:rPr>
                <w:rtl/>
                <w:lang w:bidi="ar-SA"/>
              </w:rPr>
            </w:pPr>
            <w:r>
              <w:rPr>
                <w:rFonts w:hint="cs"/>
                <w:rtl/>
                <w:lang w:bidi="ar-SA"/>
              </w:rPr>
              <w:t>أسس المقارنة</w:t>
            </w:r>
          </w:p>
        </w:tc>
        <w:tc>
          <w:tcPr>
            <w:tcW w:w="1704" w:type="dxa"/>
            <w:tcBorders>
              <w:left w:val="nil"/>
              <w:bottom w:val="single" w:sz="4" w:space="0" w:color="auto"/>
            </w:tcBorders>
            <w:shd w:val="clear" w:color="auto" w:fill="CCFFFF"/>
          </w:tcPr>
          <w:p w:rsidR="00884CF0" w:rsidRPr="00A67728" w:rsidRDefault="00884CF0" w:rsidP="00862268">
            <w:pPr>
              <w:pStyle w:val="ARProgramTableHeading"/>
              <w:spacing w:line="300" w:lineRule="exact"/>
              <w:rPr>
                <w:rtl/>
                <w:lang w:bidi="ar-SA"/>
              </w:rPr>
            </w:pPr>
            <w:r>
              <w:rPr>
                <w:rFonts w:hint="cs"/>
                <w:rtl/>
                <w:lang w:bidi="ar-SA"/>
              </w:rPr>
              <w:t>الأهداف</w:t>
            </w:r>
          </w:p>
        </w:tc>
      </w:tr>
      <w:tr w:rsidR="00884CF0" w:rsidRPr="00A67728" w:rsidTr="00862268">
        <w:trPr>
          <w:jc w:val="center"/>
        </w:trPr>
        <w:tc>
          <w:tcPr>
            <w:tcW w:w="2934" w:type="dxa"/>
            <w:tcBorders>
              <w:top w:val="single" w:sz="4" w:space="0" w:color="auto"/>
              <w:left w:val="single" w:sz="4" w:space="0" w:color="auto"/>
              <w:bottom w:val="nil"/>
              <w:right w:val="nil"/>
            </w:tcBorders>
            <w:shd w:val="clear" w:color="auto" w:fill="auto"/>
          </w:tcPr>
          <w:p w:rsidR="00884CF0" w:rsidRPr="00A67728" w:rsidRDefault="00884CF0" w:rsidP="00862268">
            <w:pPr>
              <w:pStyle w:val="ARProgramTableText"/>
              <w:spacing w:line="300" w:lineRule="exact"/>
              <w:rPr>
                <w:rtl/>
              </w:rPr>
            </w:pPr>
            <w:r>
              <w:rPr>
                <w:rFonts w:hint="cs"/>
                <w:rtl/>
                <w:lang w:bidi="ar-SA"/>
              </w:rPr>
              <w:t xml:space="preserve">ه 1.4 </w:t>
            </w:r>
            <w:r w:rsidRPr="00193D0E">
              <w:rPr>
                <w:rtl/>
              </w:rPr>
              <w:t xml:space="preserve">نظام </w:t>
            </w:r>
            <w:r>
              <w:rPr>
                <w:rFonts w:hint="cs"/>
                <w:rtl/>
              </w:rPr>
              <w:t>مستحدث</w:t>
            </w:r>
            <w:r w:rsidRPr="00193D0E">
              <w:rPr>
                <w:rtl/>
              </w:rPr>
              <w:t xml:space="preserve"> ومقبول عالميا للتصنيفات الدولية ومعايير الويبو </w:t>
            </w:r>
            <w:r>
              <w:rPr>
                <w:rFonts w:hint="cs"/>
                <w:rtl/>
              </w:rPr>
              <w:t xml:space="preserve">بهدف </w:t>
            </w:r>
            <w:r w:rsidRPr="00193D0E">
              <w:rPr>
                <w:rtl/>
              </w:rPr>
              <w:t xml:space="preserve">تيسير النفاذ إلى معلومات الملكية الفكرية والانتفاع بها ونشرها </w:t>
            </w:r>
            <w:r>
              <w:rPr>
                <w:rFonts w:hint="cs"/>
                <w:rtl/>
              </w:rPr>
              <w:t xml:space="preserve">في صفوف </w:t>
            </w:r>
            <w:r w:rsidRPr="00193D0E">
              <w:rPr>
                <w:rtl/>
              </w:rPr>
              <w:t>أصحاب المصلحة في أنحاء العالم</w:t>
            </w:r>
          </w:p>
        </w:tc>
        <w:tc>
          <w:tcPr>
            <w:tcW w:w="2862" w:type="dxa"/>
            <w:tcBorders>
              <w:top w:val="single" w:sz="4" w:space="0" w:color="auto"/>
              <w:left w:val="nil"/>
              <w:bottom w:val="nil"/>
              <w:right w:val="nil"/>
            </w:tcBorders>
            <w:shd w:val="clear" w:color="auto" w:fill="auto"/>
          </w:tcPr>
          <w:p w:rsidR="00884CF0" w:rsidRPr="00A67728" w:rsidRDefault="00884CF0" w:rsidP="00862268">
            <w:pPr>
              <w:pStyle w:val="ARProgramTableText"/>
              <w:spacing w:line="300" w:lineRule="exact"/>
              <w:rPr>
                <w:rtl/>
              </w:rPr>
            </w:pPr>
            <w:r>
              <w:rPr>
                <w:rFonts w:hint="cs"/>
                <w:rtl/>
                <w:lang w:bidi="ar-SA"/>
              </w:rPr>
              <w:t xml:space="preserve">عدد </w:t>
            </w:r>
            <w:r w:rsidRPr="00862268">
              <w:rPr>
                <w:color w:val="000000"/>
                <w:rtl/>
              </w:rPr>
              <w:t>التعديلات و</w:t>
            </w:r>
            <w:r w:rsidRPr="00862268">
              <w:rPr>
                <w:rFonts w:hint="cs"/>
                <w:color w:val="000000"/>
                <w:rtl/>
              </w:rPr>
              <w:t xml:space="preserve">ملفات </w:t>
            </w:r>
            <w:r w:rsidRPr="00862268">
              <w:rPr>
                <w:color w:val="000000"/>
                <w:rtl/>
              </w:rPr>
              <w:t xml:space="preserve">المعلومات </w:t>
            </w:r>
            <w:r w:rsidRPr="00862268">
              <w:rPr>
                <w:rFonts w:hint="cs"/>
                <w:color w:val="000000"/>
                <w:rtl/>
              </w:rPr>
              <w:t xml:space="preserve">التي تم إدراجها في </w:t>
            </w:r>
            <w:r w:rsidRPr="00862268">
              <w:rPr>
                <w:color w:val="000000"/>
                <w:rtl/>
              </w:rPr>
              <w:t>تصنيف</w:t>
            </w:r>
            <w:r>
              <w:rPr>
                <w:rFonts w:hint="cs"/>
                <w:rtl/>
              </w:rPr>
              <w:t xml:space="preserve"> نيس</w:t>
            </w:r>
          </w:p>
        </w:tc>
        <w:tc>
          <w:tcPr>
            <w:tcW w:w="1740" w:type="dxa"/>
            <w:tcBorders>
              <w:top w:val="single" w:sz="4" w:space="0" w:color="auto"/>
              <w:left w:val="nil"/>
              <w:bottom w:val="nil"/>
              <w:right w:val="nil"/>
            </w:tcBorders>
            <w:shd w:val="clear" w:color="auto" w:fill="auto"/>
          </w:tcPr>
          <w:p w:rsidR="00884CF0" w:rsidRPr="00A67728" w:rsidRDefault="00884CF0" w:rsidP="00862268">
            <w:pPr>
              <w:pStyle w:val="ARProgramTableText"/>
              <w:spacing w:line="300" w:lineRule="exact"/>
              <w:rPr>
                <w:rtl/>
              </w:rPr>
            </w:pPr>
            <w:r>
              <w:rPr>
                <w:rFonts w:hint="cs"/>
                <w:rtl/>
              </w:rPr>
              <w:t>عدد التعديلات وملفات المعلومات التي أُدرجت خلال عام 2013</w:t>
            </w:r>
          </w:p>
        </w:tc>
        <w:tc>
          <w:tcPr>
            <w:tcW w:w="1704" w:type="dxa"/>
            <w:tcBorders>
              <w:top w:val="single" w:sz="4" w:space="0" w:color="auto"/>
              <w:left w:val="nil"/>
              <w:bottom w:val="nil"/>
              <w:right w:val="single" w:sz="4" w:space="0" w:color="auto"/>
            </w:tcBorders>
            <w:shd w:val="clear" w:color="auto" w:fill="auto"/>
          </w:tcPr>
          <w:p w:rsidR="00884CF0" w:rsidRPr="00A67728" w:rsidRDefault="00884CF0" w:rsidP="00862268">
            <w:pPr>
              <w:pStyle w:val="ARProgramTableText"/>
              <w:spacing w:line="300" w:lineRule="exact"/>
              <w:rPr>
                <w:rtl/>
                <w:lang w:bidi="ar-SA"/>
              </w:rPr>
            </w:pPr>
            <w:r>
              <w:rPr>
                <w:rFonts w:hint="cs"/>
                <w:rtl/>
                <w:lang w:bidi="ar-SA"/>
              </w:rPr>
              <w:t>مقارنة الزيادة مع أساس المقارنة</w:t>
            </w:r>
          </w:p>
        </w:tc>
      </w:tr>
      <w:tr w:rsidR="00884CF0" w:rsidRPr="00A67728" w:rsidTr="00862268">
        <w:trPr>
          <w:jc w:val="center"/>
        </w:trPr>
        <w:tc>
          <w:tcPr>
            <w:tcW w:w="2934" w:type="dxa"/>
            <w:tcBorders>
              <w:top w:val="nil"/>
              <w:left w:val="single" w:sz="4" w:space="0" w:color="auto"/>
              <w:bottom w:val="nil"/>
              <w:right w:val="nil"/>
            </w:tcBorders>
            <w:shd w:val="clear" w:color="auto" w:fill="auto"/>
          </w:tcPr>
          <w:p w:rsidR="00884CF0" w:rsidRPr="00A67728" w:rsidRDefault="00884CF0" w:rsidP="00862268">
            <w:pPr>
              <w:pStyle w:val="ARProgramTableText"/>
              <w:spacing w:line="300" w:lineRule="exact"/>
              <w:rPr>
                <w:rtl/>
                <w:lang w:bidi="ar-SA"/>
              </w:rPr>
            </w:pPr>
          </w:p>
        </w:tc>
        <w:tc>
          <w:tcPr>
            <w:tcW w:w="2862" w:type="dxa"/>
            <w:tcBorders>
              <w:top w:val="nil"/>
              <w:left w:val="nil"/>
              <w:bottom w:val="nil"/>
              <w:right w:val="nil"/>
            </w:tcBorders>
            <w:shd w:val="clear" w:color="auto" w:fill="auto"/>
          </w:tcPr>
          <w:p w:rsidR="00884CF0" w:rsidRPr="00A67728" w:rsidRDefault="00884CF0" w:rsidP="00862268">
            <w:pPr>
              <w:pStyle w:val="ARProgramTableText"/>
              <w:spacing w:line="300" w:lineRule="exact"/>
              <w:rPr>
                <w:rtl/>
                <w:lang w:bidi="ar-SA"/>
              </w:rPr>
            </w:pPr>
            <w:r>
              <w:rPr>
                <w:rFonts w:hint="cs"/>
                <w:rtl/>
                <w:lang w:bidi="ar-SA"/>
              </w:rPr>
              <w:t>عدد التقسيمات الفرعية الجديدة التي أُدخلت في التصنيف الدولي للبراءات سنويا</w:t>
            </w:r>
          </w:p>
        </w:tc>
        <w:tc>
          <w:tcPr>
            <w:tcW w:w="1740" w:type="dxa"/>
            <w:tcBorders>
              <w:top w:val="nil"/>
              <w:left w:val="nil"/>
              <w:bottom w:val="nil"/>
              <w:right w:val="nil"/>
            </w:tcBorders>
            <w:shd w:val="clear" w:color="auto" w:fill="auto"/>
          </w:tcPr>
          <w:p w:rsidR="00884CF0" w:rsidRPr="00A67728" w:rsidRDefault="00884CF0" w:rsidP="00862268">
            <w:pPr>
              <w:pStyle w:val="ARProgramTableText"/>
              <w:spacing w:line="300" w:lineRule="exact"/>
              <w:rPr>
                <w:rtl/>
                <w:lang w:bidi="ar-SA"/>
              </w:rPr>
            </w:pPr>
            <w:r>
              <w:rPr>
                <w:rFonts w:hint="cs"/>
                <w:rtl/>
                <w:lang w:bidi="ar-SA"/>
              </w:rPr>
              <w:t>500 مجموعة جديدة (بلغ متوسط عام 2009- 13 مجموعة)</w:t>
            </w:r>
          </w:p>
        </w:tc>
        <w:tc>
          <w:tcPr>
            <w:tcW w:w="1704" w:type="dxa"/>
            <w:tcBorders>
              <w:top w:val="nil"/>
              <w:left w:val="nil"/>
              <w:bottom w:val="nil"/>
              <w:right w:val="single" w:sz="4" w:space="0" w:color="auto"/>
            </w:tcBorders>
            <w:shd w:val="clear" w:color="auto" w:fill="auto"/>
          </w:tcPr>
          <w:p w:rsidR="00884CF0" w:rsidRPr="00A67728" w:rsidRDefault="00884CF0" w:rsidP="00862268">
            <w:pPr>
              <w:pStyle w:val="ARProgramTableText"/>
              <w:spacing w:line="300" w:lineRule="exact"/>
              <w:rPr>
                <w:rtl/>
                <w:lang w:bidi="ar-SA"/>
              </w:rPr>
            </w:pPr>
            <w:r>
              <w:rPr>
                <w:rFonts w:hint="cs"/>
                <w:rtl/>
                <w:lang w:bidi="ar-SA"/>
              </w:rPr>
              <w:t>800 مجموعة جديدة سنويا</w:t>
            </w:r>
          </w:p>
        </w:tc>
      </w:tr>
      <w:tr w:rsidR="00884CF0" w:rsidRPr="00A67728" w:rsidTr="00862268">
        <w:trPr>
          <w:jc w:val="center"/>
        </w:trPr>
        <w:tc>
          <w:tcPr>
            <w:tcW w:w="2934" w:type="dxa"/>
            <w:tcBorders>
              <w:top w:val="nil"/>
              <w:left w:val="single" w:sz="4" w:space="0" w:color="auto"/>
              <w:bottom w:val="nil"/>
              <w:right w:val="nil"/>
            </w:tcBorders>
            <w:shd w:val="clear" w:color="auto" w:fill="auto"/>
          </w:tcPr>
          <w:p w:rsidR="00884CF0" w:rsidRPr="00A67728" w:rsidRDefault="00884CF0" w:rsidP="00862268">
            <w:pPr>
              <w:pStyle w:val="ARProgramTableText"/>
              <w:spacing w:line="300" w:lineRule="exact"/>
              <w:rPr>
                <w:rtl/>
                <w:lang w:bidi="ar-SA"/>
              </w:rPr>
            </w:pPr>
          </w:p>
        </w:tc>
        <w:tc>
          <w:tcPr>
            <w:tcW w:w="2862" w:type="dxa"/>
            <w:tcBorders>
              <w:top w:val="nil"/>
              <w:left w:val="nil"/>
              <w:bottom w:val="nil"/>
              <w:right w:val="nil"/>
            </w:tcBorders>
            <w:shd w:val="clear" w:color="auto" w:fill="auto"/>
          </w:tcPr>
          <w:p w:rsidR="00884CF0" w:rsidRPr="00A67728" w:rsidRDefault="00884CF0" w:rsidP="00862268">
            <w:pPr>
              <w:pStyle w:val="ARProgramTableText"/>
              <w:spacing w:line="300" w:lineRule="exact"/>
              <w:rPr>
                <w:rtl/>
                <w:lang w:bidi="ar-SA"/>
              </w:rPr>
            </w:pPr>
            <w:r>
              <w:rPr>
                <w:rFonts w:hint="cs"/>
                <w:rtl/>
                <w:lang w:bidi="ar-SA"/>
              </w:rPr>
              <w:t>عدد المعايير التي تم تعديلها وعدد المعايير الجديدة التي تم اعتمادها</w:t>
            </w:r>
          </w:p>
        </w:tc>
        <w:tc>
          <w:tcPr>
            <w:tcW w:w="1740" w:type="dxa"/>
            <w:tcBorders>
              <w:top w:val="nil"/>
              <w:left w:val="nil"/>
              <w:bottom w:val="nil"/>
              <w:right w:val="nil"/>
            </w:tcBorders>
            <w:shd w:val="clear" w:color="auto" w:fill="auto"/>
          </w:tcPr>
          <w:p w:rsidR="00884CF0" w:rsidRPr="00A67728" w:rsidRDefault="00884CF0" w:rsidP="00862268">
            <w:pPr>
              <w:pStyle w:val="ARProgramTableText"/>
              <w:spacing w:line="300" w:lineRule="exact"/>
              <w:rPr>
                <w:rtl/>
                <w:lang w:bidi="ar-SA"/>
              </w:rPr>
            </w:pPr>
            <w:r>
              <w:rPr>
                <w:rFonts w:hint="cs"/>
                <w:rtl/>
                <w:lang w:bidi="ar-SA"/>
              </w:rPr>
              <w:t>سيحدد متوسط الفترة 2012/13 فيما بعد</w:t>
            </w:r>
          </w:p>
        </w:tc>
        <w:tc>
          <w:tcPr>
            <w:tcW w:w="1704" w:type="dxa"/>
            <w:tcBorders>
              <w:top w:val="nil"/>
              <w:left w:val="nil"/>
              <w:bottom w:val="nil"/>
              <w:right w:val="single" w:sz="4" w:space="0" w:color="auto"/>
            </w:tcBorders>
            <w:shd w:val="clear" w:color="auto" w:fill="auto"/>
          </w:tcPr>
          <w:p w:rsidR="00884CF0" w:rsidRPr="00A67728" w:rsidRDefault="00884CF0" w:rsidP="00862268">
            <w:pPr>
              <w:pStyle w:val="ARProgramTableText"/>
              <w:spacing w:line="300" w:lineRule="exact"/>
              <w:rPr>
                <w:rtl/>
                <w:lang w:bidi="ar-SA"/>
              </w:rPr>
            </w:pPr>
            <w:r>
              <w:rPr>
                <w:rFonts w:hint="cs"/>
                <w:rtl/>
                <w:lang w:bidi="ar-SA"/>
              </w:rPr>
              <w:t>مقارنة الزيادة مع أساس المقارنة</w:t>
            </w:r>
          </w:p>
        </w:tc>
      </w:tr>
      <w:tr w:rsidR="00884CF0" w:rsidRPr="00A67728" w:rsidTr="00862268">
        <w:trPr>
          <w:jc w:val="center"/>
        </w:trPr>
        <w:tc>
          <w:tcPr>
            <w:tcW w:w="2934" w:type="dxa"/>
            <w:tcBorders>
              <w:top w:val="nil"/>
              <w:left w:val="single" w:sz="4" w:space="0" w:color="auto"/>
              <w:bottom w:val="single" w:sz="4" w:space="0" w:color="auto"/>
              <w:right w:val="nil"/>
            </w:tcBorders>
            <w:shd w:val="clear" w:color="auto" w:fill="auto"/>
          </w:tcPr>
          <w:p w:rsidR="00884CF0" w:rsidRPr="00A67728" w:rsidRDefault="00884CF0" w:rsidP="00862268">
            <w:pPr>
              <w:pStyle w:val="ARProgramTableText"/>
              <w:spacing w:line="300" w:lineRule="exact"/>
              <w:rPr>
                <w:rtl/>
                <w:lang w:bidi="ar-SA"/>
              </w:rPr>
            </w:pPr>
          </w:p>
        </w:tc>
        <w:tc>
          <w:tcPr>
            <w:tcW w:w="2862" w:type="dxa"/>
            <w:tcBorders>
              <w:top w:val="nil"/>
              <w:left w:val="nil"/>
              <w:bottom w:val="single" w:sz="4" w:space="0" w:color="auto"/>
              <w:right w:val="nil"/>
            </w:tcBorders>
            <w:shd w:val="clear" w:color="auto" w:fill="auto"/>
          </w:tcPr>
          <w:p w:rsidR="00884CF0" w:rsidRDefault="00884CF0" w:rsidP="00862268">
            <w:pPr>
              <w:pStyle w:val="ARProgramTableText"/>
              <w:spacing w:line="300" w:lineRule="exact"/>
              <w:rPr>
                <w:rtl/>
                <w:lang w:bidi="ar-SA"/>
              </w:rPr>
            </w:pPr>
            <w:r>
              <w:rPr>
                <w:rFonts w:hint="cs"/>
                <w:rtl/>
                <w:lang w:bidi="ar-SA"/>
              </w:rPr>
              <w:t>عدد المستخدمين القادرين على النفاذ إلى منشورات الإنترنت للتصنيفات والمعايير الدولية، ولا سيما من البلدان النامية</w:t>
            </w:r>
          </w:p>
        </w:tc>
        <w:tc>
          <w:tcPr>
            <w:tcW w:w="1740" w:type="dxa"/>
            <w:tcBorders>
              <w:top w:val="nil"/>
              <w:left w:val="nil"/>
              <w:bottom w:val="single" w:sz="4" w:space="0" w:color="auto"/>
              <w:right w:val="nil"/>
            </w:tcBorders>
            <w:shd w:val="clear" w:color="auto" w:fill="auto"/>
          </w:tcPr>
          <w:p w:rsidR="00884CF0" w:rsidRDefault="00884CF0" w:rsidP="00862268">
            <w:pPr>
              <w:pStyle w:val="ARProgramTableText"/>
              <w:spacing w:line="300" w:lineRule="exact"/>
              <w:rPr>
                <w:rtl/>
                <w:lang w:bidi="ar-SA"/>
              </w:rPr>
            </w:pPr>
            <w:r>
              <w:rPr>
                <w:rFonts w:hint="cs"/>
                <w:rtl/>
                <w:lang w:bidi="ar-SA"/>
              </w:rPr>
              <w:t>سيحدد في نهاية عام 2013</w:t>
            </w:r>
          </w:p>
        </w:tc>
        <w:tc>
          <w:tcPr>
            <w:tcW w:w="1704" w:type="dxa"/>
            <w:tcBorders>
              <w:top w:val="nil"/>
              <w:left w:val="nil"/>
              <w:bottom w:val="single" w:sz="4" w:space="0" w:color="auto"/>
              <w:right w:val="single" w:sz="4" w:space="0" w:color="auto"/>
            </w:tcBorders>
            <w:shd w:val="clear" w:color="auto" w:fill="auto"/>
          </w:tcPr>
          <w:p w:rsidR="00884CF0" w:rsidRDefault="00884CF0" w:rsidP="00862268">
            <w:pPr>
              <w:pStyle w:val="ARProgramTableText"/>
              <w:spacing w:line="300" w:lineRule="exact"/>
              <w:rPr>
                <w:rtl/>
                <w:lang w:bidi="ar-SA"/>
              </w:rPr>
            </w:pPr>
            <w:r>
              <w:rPr>
                <w:rFonts w:hint="cs"/>
                <w:rtl/>
                <w:lang w:bidi="ar-SA"/>
              </w:rPr>
              <w:t>5% زيادة بالمقارنة مع أساس المقارنة</w:t>
            </w:r>
          </w:p>
        </w:tc>
      </w:tr>
    </w:tbl>
    <w:p w:rsidR="00884CF0" w:rsidRDefault="00884CF0" w:rsidP="00862268">
      <w:pPr>
        <w:pStyle w:val="ARNormal"/>
        <w:tabs>
          <w:tab w:val="left" w:pos="714"/>
        </w:tabs>
        <w:rPr>
          <w:sz w:val="38"/>
          <w:szCs w:val="38"/>
          <w:rtl/>
        </w:rPr>
      </w:pPr>
    </w:p>
    <w:p w:rsidR="00884CF0" w:rsidRDefault="00884CF0" w:rsidP="00862268">
      <w:pPr>
        <w:pStyle w:val="ARNormal"/>
        <w:keepNext/>
        <w:tabs>
          <w:tab w:val="left" w:pos="714"/>
        </w:tabs>
        <w:rPr>
          <w:sz w:val="38"/>
          <w:szCs w:val="38"/>
          <w:rtl/>
        </w:rPr>
      </w:pPr>
      <w:r w:rsidRPr="00EE2A1B">
        <w:rPr>
          <w:sz w:val="38"/>
          <w:szCs w:val="38"/>
          <w:rtl/>
        </w:rPr>
        <w:t>الموارد المخصصة للبرنامج</w:t>
      </w:r>
      <w:r>
        <w:rPr>
          <w:rFonts w:hint="cs"/>
          <w:sz w:val="38"/>
          <w:szCs w:val="38"/>
          <w:rtl/>
        </w:rPr>
        <w:t xml:space="preserve"> 12</w:t>
      </w:r>
    </w:p>
    <w:p w:rsidR="00884CF0" w:rsidRDefault="00884CF0" w:rsidP="004D373E">
      <w:pPr>
        <w:pStyle w:val="ARNormal"/>
        <w:numPr>
          <w:ilvl w:val="0"/>
          <w:numId w:val="45"/>
        </w:numPr>
        <w:tabs>
          <w:tab w:val="right" w:pos="714"/>
        </w:tabs>
        <w:ind w:left="0" w:firstLine="0"/>
        <w:rPr>
          <w:color w:val="000000"/>
        </w:rPr>
      </w:pPr>
      <w:r>
        <w:rPr>
          <w:rFonts w:hint="cs"/>
          <w:rtl/>
        </w:rPr>
        <w:t xml:space="preserve">تلاحظ </w:t>
      </w:r>
      <w:r w:rsidRPr="00EE2A1B">
        <w:rPr>
          <w:color w:val="000000"/>
          <w:rtl/>
        </w:rPr>
        <w:t xml:space="preserve">زيادة في الموارد المخصصة للنتيجة </w:t>
      </w:r>
      <w:r>
        <w:rPr>
          <w:rFonts w:hint="cs"/>
          <w:color w:val="000000"/>
          <w:rtl/>
        </w:rPr>
        <w:t>1.4</w:t>
      </w:r>
      <w:r w:rsidRPr="00EE2A1B">
        <w:rPr>
          <w:color w:val="000000"/>
          <w:rtl/>
        </w:rPr>
        <w:t xml:space="preserve"> (التصنيفات الدولية ومعايير الويبو) بسبب تغطية متطلبات الزيادات القانونية </w:t>
      </w:r>
      <w:proofErr w:type="spellStart"/>
      <w:r>
        <w:rPr>
          <w:rFonts w:hint="cs"/>
          <w:color w:val="000000"/>
          <w:rtl/>
        </w:rPr>
        <w:t>واللائحية</w:t>
      </w:r>
      <w:proofErr w:type="spellEnd"/>
      <w:r>
        <w:rPr>
          <w:rFonts w:hint="cs"/>
          <w:color w:val="000000"/>
          <w:rtl/>
        </w:rPr>
        <w:t xml:space="preserve"> </w:t>
      </w:r>
      <w:r w:rsidRPr="00EE2A1B">
        <w:rPr>
          <w:color w:val="000000"/>
          <w:rtl/>
        </w:rPr>
        <w:t xml:space="preserve">في تكاليف الموظفين. </w:t>
      </w:r>
      <w:r>
        <w:rPr>
          <w:rFonts w:hint="cs"/>
          <w:color w:val="000000"/>
          <w:rtl/>
        </w:rPr>
        <w:t>و</w:t>
      </w:r>
      <w:r w:rsidRPr="00EE2A1B">
        <w:rPr>
          <w:color w:val="000000"/>
          <w:rtl/>
        </w:rPr>
        <w:t xml:space="preserve">سوف تنخفض الموارد المخصصة لأغراض بخلاف الموظفين قليلاً نتيجة </w:t>
      </w:r>
      <w:proofErr w:type="spellStart"/>
      <w:r w:rsidRPr="00EE2A1B">
        <w:rPr>
          <w:color w:val="000000"/>
          <w:rtl/>
        </w:rPr>
        <w:t>الوفورات</w:t>
      </w:r>
      <w:proofErr w:type="spellEnd"/>
      <w:r w:rsidRPr="00EE2A1B">
        <w:rPr>
          <w:color w:val="000000"/>
          <w:rtl/>
        </w:rPr>
        <w:t xml:space="preserve"> المتوقعة في تكاليف السفر وتخفيضات في الخدمات</w:t>
      </w:r>
      <w:r>
        <w:rPr>
          <w:rFonts w:hint="cs"/>
          <w:color w:val="000000"/>
          <w:rtl/>
        </w:rPr>
        <w:t xml:space="preserve"> التعاقدية.</w:t>
      </w:r>
    </w:p>
    <w:p w:rsidR="00470E42" w:rsidRPr="00923AA1" w:rsidRDefault="00470E42" w:rsidP="00962511">
      <w:pPr>
        <w:pStyle w:val="ARNormal"/>
        <w:keepNext/>
        <w:spacing w:after="0"/>
        <w:jc w:val="center"/>
        <w:rPr>
          <w:b/>
          <w:bCs/>
          <w:rtl/>
        </w:rPr>
      </w:pPr>
      <w:r w:rsidRPr="00923AA1">
        <w:rPr>
          <w:rFonts w:hint="cs"/>
          <w:b/>
          <w:bCs/>
          <w:rtl/>
        </w:rPr>
        <w:t xml:space="preserve">البرنامج </w:t>
      </w:r>
      <w:r>
        <w:rPr>
          <w:rFonts w:hint="cs"/>
          <w:b/>
          <w:bCs/>
          <w:rtl/>
        </w:rPr>
        <w:t>12</w:t>
      </w:r>
      <w:r w:rsidRPr="00923AA1">
        <w:rPr>
          <w:rFonts w:hint="cs"/>
          <w:b/>
          <w:bCs/>
          <w:rtl/>
        </w:rPr>
        <w:t>: الموارد بحسب كل نتيجة</w:t>
      </w:r>
    </w:p>
    <w:p w:rsidR="00470E42" w:rsidRPr="003842F1" w:rsidRDefault="00470E42" w:rsidP="00470E42">
      <w:pPr>
        <w:pStyle w:val="ARNormal"/>
        <w:spacing w:after="0"/>
        <w:jc w:val="center"/>
        <w:rPr>
          <w:i/>
          <w:iCs/>
        </w:rPr>
      </w:pPr>
      <w:r w:rsidRPr="003842F1">
        <w:rPr>
          <w:rFonts w:hint="cs"/>
          <w:i/>
          <w:iCs/>
          <w:rtl/>
        </w:rPr>
        <w:t>(بآلاف الفرنكات السويسرية)</w:t>
      </w:r>
    </w:p>
    <w:p w:rsidR="00884CF0" w:rsidRDefault="00760AA1" w:rsidP="00862268">
      <w:pPr>
        <w:pStyle w:val="ARNormal"/>
        <w:tabs>
          <w:tab w:val="left" w:pos="714"/>
        </w:tabs>
        <w:spacing w:line="240" w:lineRule="auto"/>
        <w:rPr>
          <w:rtl/>
        </w:rPr>
      </w:pPr>
      <w:r w:rsidRPr="00760AA1">
        <w:rPr>
          <w:noProof/>
          <w:rtl/>
          <w:lang w:val="en-US"/>
        </w:rPr>
        <w:drawing>
          <wp:inline distT="0" distB="0" distL="0" distR="0" wp14:anchorId="38916601" wp14:editId="3D03115A">
            <wp:extent cx="5759450" cy="1364615"/>
            <wp:effectExtent l="0" t="0" r="0" b="6985"/>
            <wp:docPr id="205" name="Picture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5759450" cy="1364615"/>
                    </a:xfrm>
                    <a:prstGeom prst="rect">
                      <a:avLst/>
                    </a:prstGeom>
                    <a:noFill/>
                    <a:ln>
                      <a:noFill/>
                    </a:ln>
                  </pic:spPr>
                </pic:pic>
              </a:graphicData>
            </a:graphic>
          </wp:inline>
        </w:drawing>
      </w:r>
    </w:p>
    <w:p w:rsidR="00884CF0" w:rsidRPr="004623C8" w:rsidRDefault="00884CF0" w:rsidP="00862268">
      <w:pPr>
        <w:keepLines/>
        <w:autoSpaceDE w:val="0"/>
        <w:autoSpaceDN w:val="0"/>
        <w:adjustRightInd w:val="0"/>
        <w:rPr>
          <w:rFonts w:ascii="Arabic Typesetting" w:hAnsi="Arabic Typesetting" w:cs="Arabic Typesetting"/>
          <w:sz w:val="24"/>
        </w:rPr>
      </w:pPr>
      <w:r w:rsidRPr="004623C8">
        <w:rPr>
          <w:rFonts w:ascii="Arabic Typesetting" w:hAnsi="Arabic Typesetting" w:cs="Arabic Typesetting"/>
          <w:color w:val="000000"/>
          <w:sz w:val="24"/>
          <w:rtl/>
        </w:rPr>
        <w:t xml:space="preserve">ملحوظة: أعيدت صياغة الميزانية المعتمدة للثنائية </w:t>
      </w:r>
      <w:r w:rsidR="005E2F2A" w:rsidRPr="004623C8">
        <w:rPr>
          <w:rFonts w:ascii="Arabic Typesetting" w:hAnsi="Arabic Typesetting" w:cs="Arabic Typesetting"/>
          <w:color w:val="000000"/>
          <w:sz w:val="24"/>
          <w:rtl/>
        </w:rPr>
        <w:t>2012/2013</w:t>
      </w:r>
      <w:r w:rsidRPr="004623C8">
        <w:rPr>
          <w:rFonts w:ascii="Arabic Typesetting" w:hAnsi="Arabic Typesetting" w:cs="Arabic Typesetting"/>
          <w:color w:val="000000"/>
          <w:sz w:val="24"/>
          <w:rtl/>
        </w:rPr>
        <w:t xml:space="preserve"> والميزانية بعد التحويلات لكل نتيجة مرتقبة ليعكسا إطار نتائج المنظمة المقترح لل</w:t>
      </w:r>
      <w:r w:rsidR="005E2F2A" w:rsidRPr="004623C8">
        <w:rPr>
          <w:rFonts w:ascii="Arabic Typesetting" w:hAnsi="Arabic Typesetting" w:cs="Arabic Typesetting"/>
          <w:color w:val="000000"/>
          <w:sz w:val="24"/>
          <w:rtl/>
        </w:rPr>
        <w:t>ثنائية</w:t>
      </w:r>
      <w:r w:rsidRPr="004623C8">
        <w:rPr>
          <w:rFonts w:ascii="Arabic Typesetting" w:hAnsi="Arabic Typesetting" w:cs="Arabic Typesetting"/>
          <w:color w:val="000000"/>
          <w:sz w:val="24"/>
          <w:rtl/>
        </w:rPr>
        <w:t xml:space="preserve"> </w:t>
      </w:r>
      <w:r w:rsidR="005E2F2A" w:rsidRPr="004623C8">
        <w:rPr>
          <w:rFonts w:ascii="Arabic Typesetting" w:hAnsi="Arabic Typesetting" w:cs="Arabic Typesetting"/>
          <w:color w:val="000000"/>
          <w:sz w:val="24"/>
          <w:rtl/>
        </w:rPr>
        <w:t>2014/2015</w:t>
      </w:r>
      <w:r w:rsidRPr="004623C8">
        <w:rPr>
          <w:rFonts w:ascii="Arabic Typesetting" w:hAnsi="Arabic Typesetting" w:cs="Arabic Typesetting"/>
          <w:color w:val="000000"/>
          <w:sz w:val="24"/>
          <w:rtl/>
        </w:rPr>
        <w:t>.</w:t>
      </w:r>
    </w:p>
    <w:p w:rsidR="00470E42" w:rsidRDefault="00470E42">
      <w:pPr>
        <w:bidi w:val="0"/>
        <w:rPr>
          <w:rFonts w:ascii="Arabic Typesetting" w:hAnsi="Arabic Typesetting" w:cs="Arabic Typesetting"/>
          <w:noProof/>
          <w:sz w:val="34"/>
          <w:szCs w:val="34"/>
          <w:lang w:bidi="ar-SA"/>
        </w:rPr>
      </w:pPr>
      <w:r>
        <w:rPr>
          <w:noProof/>
        </w:rPr>
        <w:br w:type="page"/>
      </w:r>
    </w:p>
    <w:p w:rsidR="00470E42" w:rsidRPr="00923AA1" w:rsidRDefault="00470E42" w:rsidP="00470E42">
      <w:pPr>
        <w:pStyle w:val="ARNormal"/>
        <w:keepNext/>
        <w:spacing w:after="0"/>
        <w:jc w:val="center"/>
        <w:rPr>
          <w:b/>
          <w:bCs/>
          <w:rtl/>
        </w:rPr>
      </w:pPr>
      <w:r w:rsidRPr="00923AA1">
        <w:rPr>
          <w:rFonts w:hint="cs"/>
          <w:b/>
          <w:bCs/>
          <w:rtl/>
        </w:rPr>
        <w:lastRenderedPageBreak/>
        <w:t xml:space="preserve">البرنامج </w:t>
      </w:r>
      <w:r>
        <w:rPr>
          <w:rFonts w:hint="cs"/>
          <w:b/>
          <w:bCs/>
          <w:rtl/>
        </w:rPr>
        <w:t>12</w:t>
      </w:r>
      <w:r w:rsidRPr="00923AA1">
        <w:rPr>
          <w:rFonts w:hint="cs"/>
          <w:b/>
          <w:bCs/>
          <w:rtl/>
        </w:rPr>
        <w:t xml:space="preserve">: الموارد بحسب </w:t>
      </w:r>
      <w:r>
        <w:rPr>
          <w:rFonts w:hint="cs"/>
          <w:b/>
          <w:bCs/>
          <w:rtl/>
        </w:rPr>
        <w:t>غرض الإنفاق</w:t>
      </w:r>
    </w:p>
    <w:p w:rsidR="00470E42" w:rsidRPr="003842F1" w:rsidRDefault="00470E42" w:rsidP="00470E42">
      <w:pPr>
        <w:pStyle w:val="ARNormal"/>
        <w:spacing w:after="0"/>
        <w:jc w:val="center"/>
        <w:rPr>
          <w:i/>
          <w:iCs/>
        </w:rPr>
      </w:pPr>
      <w:r w:rsidRPr="003842F1">
        <w:rPr>
          <w:rFonts w:hint="cs"/>
          <w:i/>
          <w:iCs/>
          <w:rtl/>
        </w:rPr>
        <w:t>(بآلاف الفرنكات السويسرية)</w:t>
      </w:r>
    </w:p>
    <w:p w:rsidR="00884CF0" w:rsidRPr="00470E42" w:rsidRDefault="00D60DFD" w:rsidP="00D60DFD">
      <w:pPr>
        <w:pStyle w:val="ARNormal"/>
        <w:spacing w:line="240" w:lineRule="auto"/>
        <w:jc w:val="center"/>
        <w:rPr>
          <w:rtl/>
        </w:rPr>
      </w:pPr>
      <w:r w:rsidRPr="00D60DFD">
        <w:rPr>
          <w:noProof/>
          <w:rtl/>
          <w:lang w:val="en-US"/>
        </w:rPr>
        <w:drawing>
          <wp:inline distT="0" distB="0" distL="0" distR="0" wp14:anchorId="39BD6D22" wp14:editId="3310771C">
            <wp:extent cx="5322570" cy="5926455"/>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5322570" cy="5926455"/>
                    </a:xfrm>
                    <a:prstGeom prst="rect">
                      <a:avLst/>
                    </a:prstGeom>
                    <a:noFill/>
                    <a:ln>
                      <a:noFill/>
                    </a:ln>
                  </pic:spPr>
                </pic:pic>
              </a:graphicData>
            </a:graphic>
          </wp:inline>
        </w:drawing>
      </w:r>
    </w:p>
    <w:p w:rsidR="00884CF0" w:rsidRPr="004623C8" w:rsidRDefault="00884CF0" w:rsidP="00862268">
      <w:pPr>
        <w:pStyle w:val="ARNormal"/>
        <w:jc w:val="left"/>
        <w:rPr>
          <w:sz w:val="24"/>
          <w:szCs w:val="24"/>
          <w:rtl/>
        </w:rPr>
      </w:pPr>
      <w:r w:rsidRPr="004623C8">
        <w:rPr>
          <w:sz w:val="24"/>
          <w:szCs w:val="24"/>
          <w:rtl/>
        </w:rPr>
        <w:t>ملاحظات:</w:t>
      </w:r>
    </w:p>
    <w:p w:rsidR="00884CF0" w:rsidRPr="004623C8" w:rsidRDefault="00884CF0" w:rsidP="0041632B">
      <w:pPr>
        <w:pStyle w:val="ARNormal"/>
        <w:numPr>
          <w:ilvl w:val="0"/>
          <w:numId w:val="92"/>
        </w:numPr>
        <w:spacing w:line="240" w:lineRule="auto"/>
        <w:ind w:left="-1" w:firstLine="0"/>
        <w:jc w:val="left"/>
        <w:rPr>
          <w:sz w:val="24"/>
          <w:szCs w:val="24"/>
        </w:rPr>
      </w:pPr>
      <w:r w:rsidRPr="004623C8">
        <w:rPr>
          <w:color w:val="000000"/>
          <w:sz w:val="24"/>
          <w:szCs w:val="24"/>
          <w:rtl/>
        </w:rPr>
        <w:t xml:space="preserve">أعيدت صياغة الميزانية المعتمدة للثنائية 2012/13 والميزانية بعد التحويلات بالاستناد إلى بنية فئة التكلفة المقترحة للثنائية 2014/15. </w:t>
      </w:r>
    </w:p>
    <w:p w:rsidR="00884CF0" w:rsidRPr="004623C8" w:rsidRDefault="00884CF0" w:rsidP="0041632B">
      <w:pPr>
        <w:pStyle w:val="ARNormal"/>
        <w:numPr>
          <w:ilvl w:val="0"/>
          <w:numId w:val="92"/>
        </w:numPr>
        <w:spacing w:line="240" w:lineRule="auto"/>
        <w:ind w:left="-1" w:firstLine="0"/>
        <w:jc w:val="left"/>
        <w:rPr>
          <w:sz w:val="24"/>
          <w:szCs w:val="24"/>
        </w:rPr>
      </w:pPr>
      <w:r w:rsidRPr="004623C8">
        <w:rPr>
          <w:sz w:val="24"/>
          <w:szCs w:val="24"/>
          <w:rtl/>
        </w:rPr>
        <w:t xml:space="preserve">تعكس </w:t>
      </w:r>
      <w:r w:rsidRPr="004623C8">
        <w:rPr>
          <w:color w:val="000000"/>
          <w:sz w:val="24"/>
          <w:szCs w:val="24"/>
          <w:rtl/>
        </w:rPr>
        <w:t xml:space="preserve">الميزانية بعد التحويلات الميزانية التي تمت تسويتها للبرامج، باتباع التحويلات التي تمت خلال الثنائية 2012/13 تمشيا مع المادة 5.5 من النظام المالي. وللحصول على تفاصيل إضافية بشأن ميزانية الثنائية 2012/13 بعد التحويلات، يرجى الرجوع إلى جدول المرفق الأول لهذه الوثيقة (الميزانية بعد التحويلات بحسب البرنامج)، والوثيقة </w:t>
      </w:r>
      <w:proofErr w:type="spellStart"/>
      <w:r w:rsidRPr="004623C8">
        <w:rPr>
          <w:color w:val="000000"/>
          <w:sz w:val="24"/>
          <w:szCs w:val="24"/>
        </w:rPr>
        <w:t>WO</w:t>
      </w:r>
      <w:proofErr w:type="spellEnd"/>
      <w:r w:rsidRPr="004623C8">
        <w:rPr>
          <w:color w:val="000000"/>
          <w:sz w:val="24"/>
          <w:szCs w:val="24"/>
        </w:rPr>
        <w:t>/</w:t>
      </w:r>
      <w:proofErr w:type="spellStart"/>
      <w:r w:rsidRPr="004623C8">
        <w:rPr>
          <w:color w:val="000000"/>
          <w:sz w:val="24"/>
          <w:szCs w:val="24"/>
        </w:rPr>
        <w:t>PBC</w:t>
      </w:r>
      <w:proofErr w:type="spellEnd"/>
      <w:r w:rsidRPr="004623C8">
        <w:rPr>
          <w:color w:val="000000"/>
          <w:sz w:val="24"/>
          <w:szCs w:val="24"/>
        </w:rPr>
        <w:t>/20/2</w:t>
      </w:r>
      <w:r w:rsidRPr="004623C8">
        <w:rPr>
          <w:color w:val="000000"/>
          <w:sz w:val="24"/>
          <w:szCs w:val="24"/>
          <w:rtl/>
        </w:rPr>
        <w:t xml:space="preserve"> (تقرير أداء البرنامج عن عام 2012). وتمثل ميزانية تكاليف الموظفين للثنائية 2012/13 بعد التحويلات النفقات الفعلية المتكبدة حتى 31 مارس 2013 والمبالغ المدرجة في الميزانية، استناداً إلى التكاليف القياسية عن الأشهر التسعة المتبقية من عام 2013.</w:t>
      </w:r>
    </w:p>
    <w:p w:rsidR="00884CF0" w:rsidRPr="004623C8" w:rsidRDefault="00884CF0" w:rsidP="0041632B">
      <w:pPr>
        <w:pStyle w:val="ARNormal"/>
        <w:numPr>
          <w:ilvl w:val="0"/>
          <w:numId w:val="92"/>
        </w:numPr>
        <w:spacing w:line="240" w:lineRule="auto"/>
        <w:ind w:left="-1" w:firstLine="0"/>
        <w:jc w:val="left"/>
        <w:rPr>
          <w:sz w:val="24"/>
          <w:szCs w:val="24"/>
        </w:rPr>
      </w:pPr>
      <w:r w:rsidRPr="004623C8">
        <w:rPr>
          <w:sz w:val="24"/>
          <w:szCs w:val="24"/>
          <w:rtl/>
        </w:rPr>
        <w:t xml:space="preserve">لمزيد من </w:t>
      </w:r>
      <w:r w:rsidRPr="004623C8">
        <w:rPr>
          <w:color w:val="000000"/>
          <w:sz w:val="24"/>
          <w:szCs w:val="24"/>
          <w:rtl/>
        </w:rPr>
        <w:t>التفاصيل عن الوظائف الخاصة بالبرنامج، يرجى الرجوع إلى جدول المرفق الثاني.</w:t>
      </w:r>
    </w:p>
    <w:p w:rsidR="00884CF0" w:rsidRDefault="00884CF0">
      <w:pPr>
        <w:bidi w:val="0"/>
        <w:rPr>
          <w:rFonts w:ascii="Arabic Typesetting" w:hAnsi="Arabic Typesetting" w:cs="Arabic Typesetting"/>
          <w:sz w:val="30"/>
          <w:szCs w:val="30"/>
        </w:rPr>
      </w:pPr>
      <w:r>
        <w:rPr>
          <w:sz w:val="30"/>
          <w:szCs w:val="30"/>
          <w:rtl/>
        </w:rPr>
        <w:br w:type="page"/>
      </w:r>
    </w:p>
    <w:p w:rsidR="00884CF0" w:rsidRPr="00C86904" w:rsidRDefault="00884CF0" w:rsidP="00B63098">
      <w:pPr>
        <w:pStyle w:val="StyleHeading3ComplexItalic"/>
        <w:tabs>
          <w:tab w:val="clear" w:pos="1985"/>
          <w:tab w:val="left" w:pos="1331"/>
        </w:tabs>
        <w:bidi/>
        <w:adjustRightInd w:val="0"/>
        <w:snapToGrid w:val="0"/>
        <w:spacing w:after="240" w:line="360" w:lineRule="exact"/>
        <w:rPr>
          <w:rFonts w:ascii="Arabic Typesetting" w:hAnsi="Arabic Typesetting" w:cs="Arabic Typesetting"/>
          <w:bCs/>
          <w:iCs w:val="0"/>
          <w:noProof/>
          <w:sz w:val="42"/>
          <w:szCs w:val="42"/>
          <w:rtl/>
        </w:rPr>
      </w:pPr>
      <w:bookmarkStart w:id="54" w:name="_Toc364355390"/>
      <w:r w:rsidRPr="00C86904">
        <w:rPr>
          <w:rFonts w:ascii="Arabic Typesetting" w:hAnsi="Arabic Typesetting" w:cs="Arabic Typesetting" w:hint="cs"/>
          <w:bCs/>
          <w:iCs w:val="0"/>
          <w:noProof/>
          <w:sz w:val="42"/>
          <w:szCs w:val="42"/>
          <w:rtl/>
        </w:rPr>
        <w:lastRenderedPageBreak/>
        <w:t>البرنامج 13</w:t>
      </w:r>
      <w:r w:rsidRPr="00C86904">
        <w:rPr>
          <w:rFonts w:ascii="Arabic Typesetting" w:hAnsi="Arabic Typesetting" w:cs="Arabic Typesetting" w:hint="cs"/>
          <w:bCs/>
          <w:iCs w:val="0"/>
          <w:noProof/>
          <w:sz w:val="42"/>
          <w:szCs w:val="42"/>
          <w:rtl/>
        </w:rPr>
        <w:tab/>
        <w:t>قواعد البيانات العالمية</w:t>
      </w:r>
      <w:bookmarkEnd w:id="54"/>
    </w:p>
    <w:p w:rsidR="00884CF0" w:rsidRPr="00C86904" w:rsidRDefault="00884CF0" w:rsidP="00B63098">
      <w:pPr>
        <w:pStyle w:val="BodyTextIndent"/>
        <w:keepNext/>
        <w:bidi/>
        <w:adjustRightInd w:val="0"/>
        <w:snapToGrid w:val="0"/>
        <w:spacing w:after="240" w:line="360" w:lineRule="exact"/>
        <w:ind w:left="0"/>
        <w:jc w:val="both"/>
        <w:rPr>
          <w:rFonts w:ascii="Arabic Typesetting" w:hAnsi="Arabic Typesetting" w:cs="Arabic Typesetting"/>
          <w:noProof/>
          <w:sz w:val="38"/>
          <w:szCs w:val="38"/>
        </w:rPr>
      </w:pPr>
      <w:r w:rsidRPr="00C86904">
        <w:rPr>
          <w:rFonts w:ascii="Arabic Typesetting" w:hAnsi="Arabic Typesetting" w:cs="Arabic Typesetting" w:hint="cs"/>
          <w:noProof/>
          <w:sz w:val="38"/>
          <w:szCs w:val="38"/>
          <w:rtl/>
        </w:rPr>
        <w:t>سياق التخطيط</w:t>
      </w:r>
    </w:p>
    <w:p w:rsidR="00884CF0" w:rsidRPr="00D6762B" w:rsidRDefault="00884CF0" w:rsidP="00862268">
      <w:pPr>
        <w:pStyle w:val="StyleARNumbered11517pt"/>
        <w:numPr>
          <w:ilvl w:val="0"/>
          <w:numId w:val="49"/>
        </w:numPr>
        <w:ind w:left="0" w:firstLine="0"/>
        <w:jc w:val="left"/>
        <w:rPr>
          <w:rtl/>
        </w:rPr>
      </w:pPr>
      <w:r w:rsidRPr="00C74601">
        <w:rPr>
          <w:rtl/>
        </w:rPr>
        <w:t xml:space="preserve">تساهم الويبو في تطوير البنية التحتية العالمية للملكية الفكرية من خلال توفير محتوى معرفي بشأن الملكية الفكرية، كالسلع العامة، وإتاحته من خلال قواعد بيانات عالمية. </w:t>
      </w:r>
      <w:r>
        <w:rPr>
          <w:rFonts w:hint="cs"/>
          <w:rtl/>
        </w:rPr>
        <w:t>و</w:t>
      </w:r>
      <w:r w:rsidRPr="00C74601">
        <w:rPr>
          <w:rtl/>
        </w:rPr>
        <w:t>تتضمن قواعد بيانات الويبو العالمية مثل ركن البراءات (</w:t>
      </w:r>
      <w:r>
        <w:t>PAT</w:t>
      </w:r>
      <w:r>
        <w:rPr>
          <w:lang w:val="en-US"/>
        </w:rPr>
        <w:t>E</w:t>
      </w:r>
      <w:proofErr w:type="spellStart"/>
      <w:r w:rsidRPr="00C74601">
        <w:t>NTSCPOE</w:t>
      </w:r>
      <w:proofErr w:type="spellEnd"/>
      <w:r w:rsidRPr="00C74601">
        <w:rPr>
          <w:rtl/>
        </w:rPr>
        <w:t xml:space="preserve">) وقاعدة البيانات العالمية للعلامات التجارية بيانات من مجموعات معاهدة التعاون بشأن البراءات، واتفاقي مدريد ولشبونة والمادة 6 (ثالثا) من اتفاقية باريس الخاصة بالشعارات. كما تشمل قواعد البيانات أيضا طلبات إيداع وتسجيل وطنية وإقليمية بمساهمة من مكاتب الملكية الفكرية التي وافقت على التعاون في توسيع نطاق تغطية قاعدة البيانات. </w:t>
      </w:r>
      <w:r>
        <w:rPr>
          <w:rFonts w:hint="cs"/>
          <w:rtl/>
        </w:rPr>
        <w:t>و</w:t>
      </w:r>
      <w:r w:rsidRPr="00C74601">
        <w:rPr>
          <w:rtl/>
        </w:rPr>
        <w:t xml:space="preserve">يرتبط تحديان رئيسيان بمعالجة مصادر البيانات الأصلية لتهيئتها كي تصلح للتحميل على قاعدة البيانات، حيث غالبا ما تتوفر في نسق مختلفة وذات جودة متدنية، وبإنشاء أدوات ذكية للبحث في حالات البحوث متعددة اللغات أو تلك التي تحتوي على صور. </w:t>
      </w:r>
      <w:r>
        <w:rPr>
          <w:rFonts w:hint="cs"/>
          <w:rtl/>
        </w:rPr>
        <w:t>و</w:t>
      </w:r>
      <w:r w:rsidRPr="00C74601">
        <w:rPr>
          <w:rtl/>
        </w:rPr>
        <w:t xml:space="preserve">يسهم </w:t>
      </w:r>
      <w:r w:rsidRPr="00D6762B">
        <w:rPr>
          <w:rtl/>
        </w:rPr>
        <w:t xml:space="preserve">البرنامج، على نحو خاص، في دعم تنفيذ التوصيتين 24 و31 من جدول أعمال التنمية مع فرص لنقل المعارف وسد الفجوة الرقمية عبر زيادة النفاذ متعدد اللغات إلى الوثائق وعبر توسيع نطاق ومجال الوثائق التي يمكن استخدامها في البحث. </w:t>
      </w:r>
      <w:r w:rsidRPr="00D6762B">
        <w:rPr>
          <w:rFonts w:hint="cs"/>
          <w:rtl/>
        </w:rPr>
        <w:t>و</w:t>
      </w:r>
      <w:r w:rsidRPr="00D6762B">
        <w:rPr>
          <w:rtl/>
        </w:rPr>
        <w:t xml:space="preserve">تسهم قواعد البيانات في تقليص الفجوة المعرفية عبر تعزيز الاستفادة من معلومات الملكية الفكرية، بما في ذلك في البلدان النامية والبلدان الأقل نمواً، وتوفير البيانات لتعزيز الابتكار. ويؤكد البرنامج أيضا على نشر طلبات الإيداع الدولية التي تم تقديمها. </w:t>
      </w:r>
      <w:r w:rsidRPr="00D6762B">
        <w:rPr>
          <w:rFonts w:hint="cs"/>
          <w:rtl/>
        </w:rPr>
        <w:t>و</w:t>
      </w:r>
      <w:r w:rsidRPr="00D6762B">
        <w:rPr>
          <w:rtl/>
        </w:rPr>
        <w:t xml:space="preserve">تعد أصول الويبو المتمثلة في قواعد البيانات العالمية هي الأساس الداعم لتنفيذ البرنامج </w:t>
      </w:r>
      <w:r w:rsidRPr="00D6762B">
        <w:rPr>
          <w:rFonts w:hint="cs"/>
          <w:rtl/>
        </w:rPr>
        <w:t>14</w:t>
      </w:r>
      <w:r w:rsidRPr="00D6762B">
        <w:rPr>
          <w:rtl/>
        </w:rPr>
        <w:t xml:space="preserve"> (خدمات للوصول إلى المعلومات والمعارف) والبرنامج </w:t>
      </w:r>
      <w:r w:rsidRPr="00D6762B">
        <w:rPr>
          <w:rFonts w:hint="cs"/>
          <w:rtl/>
        </w:rPr>
        <w:t>15</w:t>
      </w:r>
      <w:r w:rsidRPr="00D6762B">
        <w:rPr>
          <w:rtl/>
        </w:rPr>
        <w:t xml:space="preserve"> (الحلول التجارية لمكاتب الملكية</w:t>
      </w:r>
      <w:r w:rsidRPr="00D6762B">
        <w:rPr>
          <w:rFonts w:hint="cs"/>
          <w:rtl/>
        </w:rPr>
        <w:t> </w:t>
      </w:r>
      <w:r w:rsidRPr="00D6762B">
        <w:rPr>
          <w:rtl/>
        </w:rPr>
        <w:t>الفكرية).</w:t>
      </w:r>
    </w:p>
    <w:p w:rsidR="00884CF0" w:rsidRDefault="00884CF0" w:rsidP="00862268">
      <w:pPr>
        <w:pStyle w:val="ARNormal"/>
        <w:tabs>
          <w:tab w:val="left" w:pos="714"/>
        </w:tabs>
        <w:ind w:left="-6"/>
        <w:jc w:val="left"/>
        <w:rPr>
          <w:rtl/>
        </w:rPr>
      </w:pPr>
    </w:p>
    <w:p w:rsidR="00884CF0" w:rsidRDefault="00884CF0" w:rsidP="00862268">
      <w:pPr>
        <w:pStyle w:val="ARNormal"/>
        <w:keepNext/>
        <w:tabs>
          <w:tab w:val="left" w:pos="714"/>
        </w:tabs>
        <w:jc w:val="left"/>
        <w:rPr>
          <w:sz w:val="38"/>
          <w:szCs w:val="38"/>
        </w:rPr>
      </w:pPr>
      <w:r w:rsidRPr="00A14D32">
        <w:rPr>
          <w:rFonts w:hint="cs"/>
          <w:sz w:val="38"/>
          <w:szCs w:val="38"/>
          <w:rtl/>
        </w:rPr>
        <w:t>استراتيجيات التنفيذ</w:t>
      </w:r>
    </w:p>
    <w:p w:rsidR="00884CF0" w:rsidRPr="00D6762B" w:rsidRDefault="00884CF0" w:rsidP="00862268">
      <w:pPr>
        <w:pStyle w:val="StyleARNumbered11517pt"/>
        <w:numPr>
          <w:ilvl w:val="0"/>
          <w:numId w:val="49"/>
        </w:numPr>
        <w:ind w:left="0" w:firstLine="0"/>
        <w:jc w:val="left"/>
        <w:rPr>
          <w:rtl/>
        </w:rPr>
      </w:pPr>
      <w:r w:rsidRPr="00C74601">
        <w:rPr>
          <w:rFonts w:hint="cs"/>
          <w:rtl/>
        </w:rPr>
        <w:t xml:space="preserve">مساهمةً </w:t>
      </w:r>
      <w:r w:rsidRPr="00C74601">
        <w:rPr>
          <w:rtl/>
        </w:rPr>
        <w:t xml:space="preserve">منها في توصيات جدول أعمال التنمية فيما يتعلق بتسهيل النفاذ إلى تكنولوجيا المعلومات، سوف تستمر الويبو في توسيع قواعد البيانات العالمية من حيث التغطية الجغرافية لمجموعات البيانات الوطنية، وفي تحسين نوعية البيانات بالتعاون مع مكاتب الملكية الفكرية المهتمة والتي توافق على استخدام تنسيقات بيانات موحدة وعلى اتباع سياسات </w:t>
      </w:r>
      <w:r w:rsidRPr="00C74601">
        <w:rPr>
          <w:rFonts w:hint="cs"/>
          <w:rtl/>
        </w:rPr>
        <w:t>متسقة</w:t>
      </w:r>
      <w:r w:rsidRPr="00C74601">
        <w:rPr>
          <w:rtl/>
        </w:rPr>
        <w:t xml:space="preserve"> بشأن تبادل البيانات وسبل الاستفادة منها. </w:t>
      </w:r>
      <w:r>
        <w:rPr>
          <w:rFonts w:hint="cs"/>
          <w:rtl/>
        </w:rPr>
        <w:t>و</w:t>
      </w:r>
      <w:r w:rsidRPr="00C74601">
        <w:rPr>
          <w:rtl/>
        </w:rPr>
        <w:t xml:space="preserve">سيتواصل الاستمرار في صقل أدوات الويبو البحثية لمساعدة المبتكرين وغيرهم من المستخدمين في القيام بأنشطة البحث والتحليل لبيانات الملكية الفكرية بصورة أفضل. وعلى وجه الخصوص، سيتم تطوير البحث عبر لغات متعددة لبراءات الاختراع (أداة استرجاع المعلومات عبر لغات مختلفة </w:t>
      </w:r>
      <w:proofErr w:type="spellStart"/>
      <w:r w:rsidRPr="00C74601">
        <w:t>CLIR</w:t>
      </w:r>
      <w:proofErr w:type="spellEnd"/>
      <w:r w:rsidRPr="00C74601">
        <w:rPr>
          <w:rtl/>
        </w:rPr>
        <w:t xml:space="preserve">) والتوسع في استخدام أدوات الترجمة الآلية </w:t>
      </w:r>
      <w:proofErr w:type="spellStart"/>
      <w:r w:rsidRPr="00C74601">
        <w:t>TAPTA</w:t>
      </w:r>
      <w:proofErr w:type="spellEnd"/>
      <w:r w:rsidRPr="00C74601">
        <w:rPr>
          <w:rtl/>
        </w:rPr>
        <w:t xml:space="preserve"> لتحليل النتائج لتشمل المزيد من أزواج اللغات وتحسين نوعية الترجمة. كما سيتم أيضا التحقق من إمكانية استحداث نظام استرجاع المحتوى القائم على صور للماركات ذات العلامات المتشابهة. وسيتم إنشاء قاعدة بيانات عالمية للتصاميم خلال </w:t>
      </w:r>
      <w:r w:rsidR="005E2F2A">
        <w:rPr>
          <w:rtl/>
        </w:rPr>
        <w:t>الثنائية</w:t>
      </w:r>
      <w:r w:rsidRPr="00C74601">
        <w:rPr>
          <w:rtl/>
        </w:rPr>
        <w:t xml:space="preserve"> لاستكمال جميع الأنواع الرئيسية لبيانات الملكية</w:t>
      </w:r>
      <w:r w:rsidRPr="00C74601">
        <w:rPr>
          <w:rFonts w:hint="cs"/>
          <w:rtl/>
        </w:rPr>
        <w:t xml:space="preserve"> الصناعية.</w:t>
      </w:r>
    </w:p>
    <w:p w:rsidR="00884CF0" w:rsidRPr="00C74601" w:rsidRDefault="00884CF0" w:rsidP="00862268">
      <w:pPr>
        <w:pStyle w:val="StyleARNumbered11517pt"/>
        <w:numPr>
          <w:ilvl w:val="0"/>
          <w:numId w:val="49"/>
        </w:numPr>
        <w:ind w:left="0" w:firstLine="0"/>
        <w:jc w:val="left"/>
        <w:rPr>
          <w:rtl/>
        </w:rPr>
      </w:pPr>
      <w:r w:rsidRPr="00C74601">
        <w:rPr>
          <w:rFonts w:hint="cs"/>
          <w:b/>
          <w:bCs/>
          <w:rtl/>
        </w:rPr>
        <w:t>ركن</w:t>
      </w:r>
      <w:r w:rsidRPr="00C74601">
        <w:rPr>
          <w:rFonts w:hint="cs"/>
          <w:rtl/>
        </w:rPr>
        <w:t xml:space="preserve"> </w:t>
      </w:r>
      <w:r w:rsidRPr="00C74601">
        <w:rPr>
          <w:b/>
          <w:bCs/>
          <w:rtl/>
        </w:rPr>
        <w:t>البراءات (</w:t>
      </w:r>
      <w:proofErr w:type="spellStart"/>
      <w:r w:rsidRPr="00C74601">
        <w:rPr>
          <w:b/>
          <w:bCs/>
        </w:rPr>
        <w:t>PAT</w:t>
      </w:r>
      <w:r>
        <w:rPr>
          <w:b/>
          <w:bCs/>
        </w:rPr>
        <w:t>E</w:t>
      </w:r>
      <w:r w:rsidRPr="00C74601">
        <w:rPr>
          <w:b/>
          <w:bCs/>
        </w:rPr>
        <w:t>NTSCOPE</w:t>
      </w:r>
      <w:proofErr w:type="spellEnd"/>
      <w:r w:rsidRPr="00C74601">
        <w:rPr>
          <w:b/>
          <w:bCs/>
          <w:rtl/>
        </w:rPr>
        <w:t>)</w:t>
      </w:r>
      <w:r w:rsidRPr="00C74601">
        <w:rPr>
          <w:rtl/>
        </w:rPr>
        <w:t xml:space="preserve">: لا يقتصر دور ركن البراءات </w:t>
      </w:r>
      <w:r w:rsidRPr="00C74601">
        <w:rPr>
          <w:rFonts w:hint="cs"/>
          <w:rtl/>
        </w:rPr>
        <w:t>على</w:t>
      </w:r>
      <w:r w:rsidRPr="00C74601">
        <w:rPr>
          <w:rtl/>
        </w:rPr>
        <w:t xml:space="preserve"> كونه قاعدة بيانات خاصة بالبراءات العالمية التي تغطي مجموعات من بيانات البراءات الوطنية والإقليمية فقط، ولكنه أيضا عبارة عن آلية قانونية للوفاء بالتزامات معاهدة التعاون بشأن البراءات، وتحديداً، النشر الدولي لطلبات الإيداع وفقا لمعاهدة التعاون بشأن البراءات. </w:t>
      </w:r>
      <w:r>
        <w:rPr>
          <w:rFonts w:hint="cs"/>
          <w:rtl/>
        </w:rPr>
        <w:t>و</w:t>
      </w:r>
      <w:r w:rsidRPr="00C74601">
        <w:rPr>
          <w:rtl/>
        </w:rPr>
        <w:t>سيتم تحويل مجموعات البيانات الوطنية إلى نصوص كاملة باستخدام جهاز المسح الضوئي في الويبو للتعرف على الحروف والرموز (</w:t>
      </w:r>
      <w:r w:rsidRPr="00C74601">
        <w:t>OCR</w:t>
      </w:r>
      <w:r w:rsidRPr="00C74601">
        <w:rPr>
          <w:rtl/>
        </w:rPr>
        <w:t xml:space="preserve">). ومن المخطط الاستمرار في توسيع نطاق النظام لتغطية حوالي 40 مليوناً من الوثائق المتعلقة بالبراءات قبل نهاية </w:t>
      </w:r>
      <w:r w:rsidR="005E2F2A">
        <w:rPr>
          <w:rtl/>
        </w:rPr>
        <w:t>الثنائية</w:t>
      </w:r>
      <w:r w:rsidRPr="00C74601">
        <w:rPr>
          <w:rtl/>
        </w:rPr>
        <w:t>. تشمل التحديات الرئيسية الانتهاء من إجراءات تجهيز حجم كبير من البيانات وتحسين نوعية البيانات الواردة وضمان استيفاء البيانات المنشورة على المعلومات المطلوبة وفي الوقت المناسب والتغلب على الحواجز اللغوية وتحقيق الحد الأقصى من أعداد المجموعات</w:t>
      </w:r>
      <w:r w:rsidRPr="00C74601">
        <w:rPr>
          <w:rFonts w:hint="cs"/>
          <w:rtl/>
        </w:rPr>
        <w:t xml:space="preserve"> الوطنية.</w:t>
      </w:r>
    </w:p>
    <w:p w:rsidR="00884CF0" w:rsidRPr="009C7D67" w:rsidRDefault="00884CF0" w:rsidP="00862268">
      <w:pPr>
        <w:pStyle w:val="StyleARNumbered11517pt"/>
        <w:numPr>
          <w:ilvl w:val="0"/>
          <w:numId w:val="49"/>
        </w:numPr>
        <w:ind w:left="0" w:firstLine="0"/>
        <w:jc w:val="left"/>
        <w:rPr>
          <w:color w:val="000000"/>
          <w:rtl/>
        </w:rPr>
      </w:pPr>
      <w:r w:rsidRPr="00F67744">
        <w:rPr>
          <w:rFonts w:hint="cs"/>
          <w:b/>
          <w:bCs/>
          <w:rtl/>
        </w:rPr>
        <w:t>قاعدة</w:t>
      </w:r>
      <w:r w:rsidRPr="00F67744">
        <w:rPr>
          <w:rFonts w:hint="cs"/>
          <w:rtl/>
        </w:rPr>
        <w:t xml:space="preserve"> </w:t>
      </w:r>
      <w:r w:rsidRPr="00F67744">
        <w:rPr>
          <w:b/>
          <w:bCs/>
          <w:color w:val="000000"/>
          <w:rtl/>
        </w:rPr>
        <w:t>بيانات الويبو العالمية للعلامات التجارية</w:t>
      </w:r>
      <w:r w:rsidRPr="009C7D67">
        <w:rPr>
          <w:color w:val="000000"/>
          <w:rtl/>
        </w:rPr>
        <w:t xml:space="preserve">: من المخطط الاستمرار في تطوير قاعدة بيانات تغطي التسجيلات الدولية وفقا لإطار اتفاقيتي أنظمة مدريد ولشبونة، ومجموعات بيانات العلامات التجارية الوطنية والإقليمية، والشعارات المحمية بموجب اتفاقية باريس المادة 6 (ثالثا) بغرض تغطية حوالي 20 مجموعة من مجموعات البيانات الوطنية خلال </w:t>
      </w:r>
      <w:r w:rsidR="005E2F2A">
        <w:rPr>
          <w:color w:val="000000"/>
          <w:rtl/>
        </w:rPr>
        <w:t>الثنائية</w:t>
      </w:r>
      <w:r w:rsidRPr="009C7D67">
        <w:rPr>
          <w:color w:val="000000"/>
          <w:rtl/>
        </w:rPr>
        <w:t>. وتتمثل التحديات الرئيسية في تحميل المزيد من البيانات في تنسيقات مختلفة وتطبيق نظام بحث فعَّال عن تشابه الصور الخاصة بالعلامات</w:t>
      </w:r>
      <w:r>
        <w:rPr>
          <w:rFonts w:hint="eastAsia"/>
          <w:color w:val="000000"/>
          <w:rtl/>
        </w:rPr>
        <w:t> </w:t>
      </w:r>
      <w:r w:rsidRPr="009C7D67">
        <w:rPr>
          <w:rFonts w:hint="cs"/>
          <w:color w:val="000000"/>
          <w:rtl/>
        </w:rPr>
        <w:t>التجارية.</w:t>
      </w:r>
    </w:p>
    <w:p w:rsidR="00884CF0" w:rsidRPr="009C7D67" w:rsidRDefault="00884CF0" w:rsidP="00862268">
      <w:pPr>
        <w:pStyle w:val="StyleARNumbered11517pt"/>
        <w:numPr>
          <w:ilvl w:val="0"/>
          <w:numId w:val="49"/>
        </w:numPr>
        <w:ind w:left="0" w:firstLine="0"/>
        <w:jc w:val="left"/>
        <w:rPr>
          <w:color w:val="000000"/>
          <w:rtl/>
        </w:rPr>
      </w:pPr>
      <w:r w:rsidRPr="00F67744">
        <w:rPr>
          <w:rFonts w:hint="cs"/>
          <w:b/>
          <w:bCs/>
          <w:color w:val="000000"/>
          <w:rtl/>
        </w:rPr>
        <w:lastRenderedPageBreak/>
        <w:t xml:space="preserve">قاعدة </w:t>
      </w:r>
      <w:r w:rsidRPr="00F67744">
        <w:rPr>
          <w:b/>
          <w:bCs/>
          <w:color w:val="000000"/>
          <w:rtl/>
        </w:rPr>
        <w:t>بيانات الويبو العالمية للتصميم</w:t>
      </w:r>
      <w:r w:rsidRPr="009C7D67">
        <w:rPr>
          <w:color w:val="000000"/>
          <w:rtl/>
        </w:rPr>
        <w:t>: س</w:t>
      </w:r>
      <w:r w:rsidRPr="009C7D67">
        <w:rPr>
          <w:rFonts w:hint="cs"/>
          <w:color w:val="000000"/>
          <w:rtl/>
        </w:rPr>
        <w:t>َ</w:t>
      </w:r>
      <w:r w:rsidRPr="009C7D67">
        <w:rPr>
          <w:color w:val="000000"/>
          <w:rtl/>
        </w:rPr>
        <w:t>ت</w:t>
      </w:r>
      <w:r w:rsidRPr="009C7D67">
        <w:rPr>
          <w:rFonts w:hint="cs"/>
          <w:color w:val="000000"/>
          <w:rtl/>
        </w:rPr>
        <w:t>ُ</w:t>
      </w:r>
      <w:r w:rsidRPr="009C7D67">
        <w:rPr>
          <w:color w:val="000000"/>
          <w:rtl/>
        </w:rPr>
        <w:t xml:space="preserve">نشئ الويبو نموذجاً أوليا لقاعدة بيانات عالمية للتصميم باستخدام منصات مشابهة لتلك المستخدمة في قاعدتي البيانات العالميتين المذكورتين أعلاه. </w:t>
      </w:r>
      <w:r>
        <w:rPr>
          <w:rFonts w:hint="cs"/>
          <w:color w:val="000000"/>
          <w:rtl/>
        </w:rPr>
        <w:t>و</w:t>
      </w:r>
      <w:r w:rsidRPr="009C7D67">
        <w:rPr>
          <w:color w:val="000000"/>
          <w:rtl/>
        </w:rPr>
        <w:t xml:space="preserve">ستغطي قاعدة البيانات تلك بيانات التسجيلات الدولية طبقاً لاتفاقية لاهاي وبعض مجموعات البيانات الوطنية لتسجيلات التصاميم الصناعية. </w:t>
      </w:r>
      <w:r>
        <w:rPr>
          <w:rFonts w:hint="cs"/>
          <w:color w:val="000000"/>
          <w:rtl/>
        </w:rPr>
        <w:t>و</w:t>
      </w:r>
      <w:r w:rsidRPr="009C7D67">
        <w:rPr>
          <w:color w:val="000000"/>
          <w:rtl/>
        </w:rPr>
        <w:t>تتمثل التحديات الرئيسية في تحميل بيانات الصور المتوفرة في تنسيقات وبيانات مختلفة وتطبيق نظام بحث فعَّال للصور المتشابهة الخاصة بالعلامات</w:t>
      </w:r>
      <w:r w:rsidRPr="009C7D67">
        <w:rPr>
          <w:rFonts w:hint="cs"/>
          <w:color w:val="000000"/>
          <w:rtl/>
        </w:rPr>
        <w:t xml:space="preserve"> التجارية.</w:t>
      </w:r>
    </w:p>
    <w:p w:rsidR="00884CF0" w:rsidRPr="009C7D67" w:rsidRDefault="00884CF0" w:rsidP="00862268">
      <w:pPr>
        <w:pStyle w:val="StyleARNumbered11517pt"/>
        <w:numPr>
          <w:ilvl w:val="0"/>
          <w:numId w:val="49"/>
        </w:numPr>
        <w:ind w:left="0" w:firstLine="0"/>
        <w:jc w:val="left"/>
        <w:rPr>
          <w:color w:val="000000"/>
          <w:rtl/>
        </w:rPr>
      </w:pPr>
      <w:r w:rsidRPr="00F67744">
        <w:rPr>
          <w:rFonts w:hint="cs"/>
          <w:b/>
          <w:bCs/>
          <w:color w:val="000000"/>
          <w:rtl/>
        </w:rPr>
        <w:t xml:space="preserve">إعداد </w:t>
      </w:r>
      <w:r w:rsidRPr="00F67744">
        <w:rPr>
          <w:b/>
          <w:bCs/>
          <w:color w:val="000000"/>
          <w:rtl/>
        </w:rPr>
        <w:t>خدمة جديدة</w:t>
      </w:r>
      <w:r w:rsidRPr="009C7D67">
        <w:rPr>
          <w:color w:val="000000"/>
          <w:rtl/>
        </w:rPr>
        <w:t>: من المنتظر تعزيز وظائف البحث لكافة قواعد البيانات من خلال أدوات لغوية متعددة مثل أداة (</w:t>
      </w:r>
      <w:proofErr w:type="spellStart"/>
      <w:r w:rsidRPr="009C7D67">
        <w:rPr>
          <w:color w:val="000000"/>
        </w:rPr>
        <w:t>CLIR</w:t>
      </w:r>
      <w:proofErr w:type="spellEnd"/>
      <w:r w:rsidRPr="009C7D67">
        <w:rPr>
          <w:color w:val="000000"/>
          <w:rtl/>
        </w:rPr>
        <w:t xml:space="preserve">) الخاصة بالحصول على المعلومات في لغات مختلفة وأدوات الترجمة الآلية مثل </w:t>
      </w:r>
      <w:proofErr w:type="spellStart"/>
      <w:r w:rsidRPr="009C7D67">
        <w:rPr>
          <w:color w:val="000000"/>
        </w:rPr>
        <w:t>TAPTA</w:t>
      </w:r>
      <w:proofErr w:type="spellEnd"/>
      <w:r w:rsidRPr="009C7D67">
        <w:rPr>
          <w:color w:val="000000"/>
          <w:rtl/>
        </w:rPr>
        <w:t xml:space="preserve"> والتي سيتم إعدادها على مدى </w:t>
      </w:r>
      <w:r w:rsidR="005E2F2A">
        <w:rPr>
          <w:color w:val="000000"/>
          <w:rtl/>
        </w:rPr>
        <w:t>الثنائية</w:t>
      </w:r>
      <w:r w:rsidRPr="009C7D67">
        <w:rPr>
          <w:color w:val="000000"/>
          <w:rtl/>
        </w:rPr>
        <w:t xml:space="preserve"> لتوفير نوعية محسنة من الترجمة وزيادة عدد أزواج اللغات. كما سيتم استكشاف وظائف أخرى مثل استخراج الاقتباسات والبحث عن الصور المتشابهة وتجميع أسر</w:t>
      </w:r>
      <w:r w:rsidRPr="009C7D67">
        <w:rPr>
          <w:rFonts w:hint="cs"/>
          <w:color w:val="000000"/>
          <w:rtl/>
        </w:rPr>
        <w:t xml:space="preserve"> البراءات.</w:t>
      </w:r>
    </w:p>
    <w:p w:rsidR="00884CF0" w:rsidRPr="009C7D67" w:rsidRDefault="00884CF0" w:rsidP="00862268">
      <w:pPr>
        <w:pStyle w:val="StyleARNumbered11517pt"/>
        <w:numPr>
          <w:ilvl w:val="0"/>
          <w:numId w:val="49"/>
        </w:numPr>
        <w:ind w:left="0" w:firstLine="0"/>
        <w:jc w:val="left"/>
        <w:rPr>
          <w:color w:val="000000"/>
          <w:rtl/>
        </w:rPr>
      </w:pPr>
      <w:r>
        <w:rPr>
          <w:rFonts w:hint="cs"/>
          <w:color w:val="000000"/>
          <w:rtl/>
        </w:rPr>
        <w:t>و</w:t>
      </w:r>
      <w:r w:rsidRPr="009C7D67">
        <w:rPr>
          <w:rFonts w:hint="cs"/>
          <w:color w:val="000000"/>
          <w:rtl/>
        </w:rPr>
        <w:t xml:space="preserve">استمرار </w:t>
      </w:r>
      <w:r w:rsidRPr="009C7D67">
        <w:rPr>
          <w:color w:val="000000"/>
          <w:rtl/>
        </w:rPr>
        <w:t xml:space="preserve">التنسيق الوثيق مع البرنامج </w:t>
      </w:r>
      <w:r>
        <w:rPr>
          <w:rFonts w:hint="cs"/>
          <w:color w:val="000000"/>
          <w:rtl/>
        </w:rPr>
        <w:t>15</w:t>
      </w:r>
      <w:r w:rsidRPr="009C7D67">
        <w:rPr>
          <w:color w:val="000000"/>
          <w:rtl/>
        </w:rPr>
        <w:t xml:space="preserve"> (الحلول التجارية لمكاتب الملكية الفكرية) في </w:t>
      </w:r>
      <w:r w:rsidR="005E2F2A">
        <w:rPr>
          <w:color w:val="000000"/>
          <w:rtl/>
        </w:rPr>
        <w:t>الثنائية</w:t>
      </w:r>
      <w:r w:rsidRPr="009C7D67">
        <w:rPr>
          <w:color w:val="000000"/>
          <w:rtl/>
        </w:rPr>
        <w:t xml:space="preserve"> بشأن مشروعات </w:t>
      </w:r>
      <w:proofErr w:type="spellStart"/>
      <w:r w:rsidRPr="009C7D67">
        <w:rPr>
          <w:color w:val="000000"/>
          <w:rtl/>
        </w:rPr>
        <w:t>الرقمنة</w:t>
      </w:r>
      <w:proofErr w:type="spellEnd"/>
      <w:r w:rsidRPr="009C7D67">
        <w:rPr>
          <w:color w:val="000000"/>
          <w:rtl/>
        </w:rPr>
        <w:t xml:space="preserve"> التي سيكون من شأنها توسيع مجال البيانات الموجودة في قواعد البيانات العالمية. </w:t>
      </w:r>
      <w:r>
        <w:rPr>
          <w:rFonts w:hint="cs"/>
          <w:color w:val="000000"/>
          <w:rtl/>
        </w:rPr>
        <w:t>و</w:t>
      </w:r>
      <w:r w:rsidRPr="009C7D67">
        <w:rPr>
          <w:color w:val="000000"/>
          <w:rtl/>
        </w:rPr>
        <w:t xml:space="preserve">سوف يستمر </w:t>
      </w:r>
      <w:r>
        <w:rPr>
          <w:color w:val="000000"/>
          <w:rtl/>
        </w:rPr>
        <w:t>ترشيد تنقية البيانات وتحميلها ب</w:t>
      </w:r>
      <w:r>
        <w:rPr>
          <w:rFonts w:hint="cs"/>
          <w:color w:val="000000"/>
          <w:rtl/>
        </w:rPr>
        <w:t>ا</w:t>
      </w:r>
      <w:r w:rsidRPr="009C7D67">
        <w:rPr>
          <w:color w:val="000000"/>
          <w:rtl/>
        </w:rPr>
        <w:t>تباع أساليب منهجية مستندة إلى معايير</w:t>
      </w:r>
      <w:r w:rsidRPr="009C7D67">
        <w:rPr>
          <w:rFonts w:hint="cs"/>
          <w:color w:val="000000"/>
          <w:rtl/>
        </w:rPr>
        <w:t xml:space="preserve"> محددة</w:t>
      </w:r>
      <w:r w:rsidRPr="009C7D67">
        <w:rPr>
          <w:color w:val="000000"/>
          <w:rtl/>
        </w:rPr>
        <w:t xml:space="preserve"> بالتعاون مع البرنامج </w:t>
      </w:r>
      <w:r>
        <w:rPr>
          <w:rFonts w:hint="cs"/>
          <w:color w:val="000000"/>
          <w:rtl/>
        </w:rPr>
        <w:t>12</w:t>
      </w:r>
      <w:r w:rsidRPr="009C7D67">
        <w:rPr>
          <w:color w:val="000000"/>
          <w:rtl/>
        </w:rPr>
        <w:t xml:space="preserve"> (التصنيفات والمعايير الدولية). </w:t>
      </w:r>
      <w:r>
        <w:rPr>
          <w:rFonts w:hint="cs"/>
          <w:color w:val="000000"/>
          <w:rtl/>
        </w:rPr>
        <w:t>و</w:t>
      </w:r>
      <w:r w:rsidRPr="009C7D67">
        <w:rPr>
          <w:color w:val="000000"/>
          <w:rtl/>
        </w:rPr>
        <w:t xml:space="preserve">سوف يسهم التنسيق مع البرنامج </w:t>
      </w:r>
      <w:r>
        <w:rPr>
          <w:rFonts w:hint="cs"/>
          <w:color w:val="000000"/>
          <w:rtl/>
        </w:rPr>
        <w:t>14</w:t>
      </w:r>
      <w:r w:rsidRPr="009C7D67">
        <w:rPr>
          <w:color w:val="000000"/>
          <w:rtl/>
        </w:rPr>
        <w:t xml:space="preserve"> (خدمات للنفاذ إلى المعلومات والمعرفة) في زيادة الوعي بأهمية قواعد البيانات وتعزيز</w:t>
      </w:r>
      <w:r w:rsidRPr="009C7D67">
        <w:rPr>
          <w:rFonts w:hint="cs"/>
          <w:color w:val="000000"/>
          <w:rtl/>
        </w:rPr>
        <w:t xml:space="preserve"> استخدامها.</w:t>
      </w:r>
    </w:p>
    <w:p w:rsidR="00884CF0" w:rsidRDefault="00884CF0" w:rsidP="00862268">
      <w:pPr>
        <w:pStyle w:val="ARNormal"/>
        <w:tabs>
          <w:tab w:val="left" w:pos="714"/>
        </w:tabs>
        <w:ind w:left="-6"/>
        <w:jc w:val="left"/>
        <w:rPr>
          <w:color w:val="000000"/>
          <w:rtl/>
        </w:rPr>
      </w:pPr>
    </w:p>
    <w:p w:rsidR="00884CF0" w:rsidRPr="008D7C04" w:rsidRDefault="00884CF0" w:rsidP="00862268">
      <w:pPr>
        <w:keepNext/>
        <w:spacing w:after="120"/>
        <w:rPr>
          <w:rFonts w:ascii="Arabic Typesetting" w:hAnsi="Arabic Typesetting" w:cs="Arabic Typesetting"/>
          <w:sz w:val="38"/>
          <w:szCs w:val="38"/>
          <w:rtl/>
        </w:rPr>
      </w:pPr>
      <w:r w:rsidRPr="008D7C04">
        <w:rPr>
          <w:rFonts w:ascii="Arabic Typesetting" w:hAnsi="Arabic Typesetting" w:cs="Arabic Typesetting"/>
          <w:sz w:val="38"/>
          <w:szCs w:val="38"/>
          <w:rtl/>
        </w:rPr>
        <w:t>المخاطر الرئيسية واستراتيجيات الحد من وطأتها</w:t>
      </w:r>
    </w:p>
    <w:tbl>
      <w:tblPr>
        <w:bidiVisual/>
        <w:tblW w:w="0" w:type="auto"/>
        <w:jc w:val="center"/>
        <w:tblInd w:w="-255" w:type="dxa"/>
        <w:tblBorders>
          <w:top w:val="single" w:sz="4" w:space="0" w:color="auto"/>
          <w:left w:val="single" w:sz="4" w:space="0" w:color="auto"/>
          <w:bottom w:val="single" w:sz="4" w:space="0" w:color="auto"/>
          <w:right w:val="single" w:sz="4" w:space="0" w:color="auto"/>
          <w:insideH w:val="single" w:sz="4" w:space="0" w:color="auto"/>
        </w:tblBorders>
        <w:tblLook w:val="01E0" w:firstRow="1" w:lastRow="1" w:firstColumn="1" w:lastColumn="1" w:noHBand="0" w:noVBand="0"/>
      </w:tblPr>
      <w:tblGrid>
        <w:gridCol w:w="4679"/>
        <w:gridCol w:w="4554"/>
      </w:tblGrid>
      <w:tr w:rsidR="00884CF0" w:rsidRPr="00A67728" w:rsidTr="00862268">
        <w:trPr>
          <w:tblHeader/>
          <w:jc w:val="center"/>
        </w:trPr>
        <w:tc>
          <w:tcPr>
            <w:tcW w:w="4679" w:type="dxa"/>
            <w:shd w:val="clear" w:color="auto" w:fill="CCFFFF"/>
          </w:tcPr>
          <w:p w:rsidR="00884CF0" w:rsidRPr="00A67728" w:rsidRDefault="00884CF0" w:rsidP="00862268">
            <w:pPr>
              <w:pStyle w:val="ARProgramTableHeading"/>
              <w:spacing w:line="300" w:lineRule="exact"/>
              <w:rPr>
                <w:rtl/>
                <w:lang w:bidi="ar-SA"/>
              </w:rPr>
            </w:pPr>
            <w:r>
              <w:rPr>
                <w:rFonts w:hint="cs"/>
                <w:rtl/>
                <w:lang w:bidi="ar-SA"/>
              </w:rPr>
              <w:t>المخاطر أمام البرنامج في تحقيق نتائجه</w:t>
            </w:r>
          </w:p>
        </w:tc>
        <w:tc>
          <w:tcPr>
            <w:tcW w:w="4554" w:type="dxa"/>
            <w:shd w:val="clear" w:color="auto" w:fill="CCFFFF"/>
          </w:tcPr>
          <w:p w:rsidR="00884CF0" w:rsidRPr="00724B72" w:rsidRDefault="00884CF0" w:rsidP="00862268">
            <w:pPr>
              <w:pStyle w:val="ARProgramTableHeading"/>
              <w:spacing w:line="300" w:lineRule="exact"/>
              <w:rPr>
                <w:rtl/>
              </w:rPr>
            </w:pPr>
            <w:r w:rsidRPr="00724B72">
              <w:rPr>
                <w:rFonts w:hint="cs"/>
                <w:rtl/>
              </w:rPr>
              <w:t>الخطط الموضوعة أو قيد التنفيذ للحد من وطأة المخاطر</w:t>
            </w:r>
          </w:p>
        </w:tc>
      </w:tr>
      <w:tr w:rsidR="00884CF0" w:rsidRPr="00A67728" w:rsidTr="00862268">
        <w:trPr>
          <w:jc w:val="center"/>
        </w:trPr>
        <w:tc>
          <w:tcPr>
            <w:tcW w:w="4679" w:type="dxa"/>
            <w:shd w:val="clear" w:color="auto" w:fill="auto"/>
          </w:tcPr>
          <w:p w:rsidR="00884CF0" w:rsidRPr="00862268" w:rsidRDefault="00884CF0" w:rsidP="00862268">
            <w:pPr>
              <w:pStyle w:val="ARProgramTableText"/>
              <w:spacing w:line="300" w:lineRule="exact"/>
              <w:rPr>
                <w:rtl/>
                <w:lang w:val="fr-CH"/>
              </w:rPr>
            </w:pPr>
            <w:r w:rsidRPr="00862268">
              <w:rPr>
                <w:rFonts w:hint="cs"/>
                <w:rtl/>
                <w:lang w:val="fr-CH" w:bidi="ar-SA"/>
              </w:rPr>
              <w:t xml:space="preserve">الفقدان </w:t>
            </w:r>
            <w:r w:rsidRPr="00862268">
              <w:rPr>
                <w:color w:val="000000"/>
                <w:rtl/>
              </w:rPr>
              <w:t>المؤقت أو الدائم للنفاذ إلى قواعد البيانات العالمية بسبب انقطاع خدمة الإنترنت المحلية أو بسبب عطل فني في المقر الرئيسي في</w:t>
            </w:r>
            <w:r w:rsidRPr="00862268">
              <w:rPr>
                <w:rFonts w:hint="cs"/>
                <w:rtl/>
                <w:lang w:val="fr-CH"/>
              </w:rPr>
              <w:t xml:space="preserve"> جنيف.</w:t>
            </w:r>
          </w:p>
        </w:tc>
        <w:tc>
          <w:tcPr>
            <w:tcW w:w="4554" w:type="dxa"/>
            <w:shd w:val="clear" w:color="auto" w:fill="auto"/>
          </w:tcPr>
          <w:p w:rsidR="00884CF0" w:rsidRPr="00A67728" w:rsidRDefault="00884CF0" w:rsidP="00862268">
            <w:pPr>
              <w:pStyle w:val="ARProgramTableText"/>
              <w:spacing w:line="300" w:lineRule="exact"/>
              <w:rPr>
                <w:rtl/>
              </w:rPr>
            </w:pPr>
            <w:r>
              <w:rPr>
                <w:rFonts w:hint="cs"/>
                <w:rtl/>
                <w:lang w:bidi="ar-SA"/>
              </w:rPr>
              <w:t xml:space="preserve">البحث </w:t>
            </w:r>
            <w:r w:rsidRPr="00862268">
              <w:rPr>
                <w:color w:val="000000"/>
                <w:rtl/>
              </w:rPr>
              <w:t xml:space="preserve">عن مواقع </w:t>
            </w:r>
            <w:r w:rsidRPr="00862268">
              <w:rPr>
                <w:rFonts w:hint="cs"/>
                <w:color w:val="000000"/>
                <w:rtl/>
              </w:rPr>
              <w:t xml:space="preserve">يمكنها استضافة </w:t>
            </w:r>
            <w:r w:rsidRPr="00862268">
              <w:rPr>
                <w:color w:val="000000"/>
                <w:rtl/>
              </w:rPr>
              <w:t xml:space="preserve">البيانات وتحميلها بنسخ مطابقة لمواجهة آثار الأعطال والقدرة على استعادة البيانات وتوزيعها </w:t>
            </w:r>
            <w:r w:rsidRPr="00862268">
              <w:rPr>
                <w:rFonts w:hint="cs"/>
                <w:color w:val="000000"/>
                <w:rtl/>
              </w:rPr>
              <w:t xml:space="preserve">جغرافيا </w:t>
            </w:r>
            <w:r w:rsidRPr="00862268">
              <w:rPr>
                <w:color w:val="000000"/>
                <w:rtl/>
              </w:rPr>
              <w:t xml:space="preserve">بشكل جيد. </w:t>
            </w:r>
            <w:r w:rsidRPr="00862268">
              <w:rPr>
                <w:rFonts w:hint="cs"/>
                <w:color w:val="000000"/>
                <w:rtl/>
              </w:rPr>
              <w:t>و</w:t>
            </w:r>
            <w:r w:rsidRPr="00862268">
              <w:rPr>
                <w:color w:val="000000"/>
                <w:rtl/>
              </w:rPr>
              <w:t xml:space="preserve">البحث عن مواقع </w:t>
            </w:r>
            <w:r w:rsidRPr="00862268">
              <w:rPr>
                <w:rFonts w:hint="cs"/>
                <w:color w:val="000000"/>
                <w:rtl/>
              </w:rPr>
              <w:t xml:space="preserve">يتم تحميلها بنسخ احتياطية تعكس بيانات المواقع الأصلية تماما </w:t>
            </w:r>
            <w:r w:rsidRPr="00862268">
              <w:rPr>
                <w:color w:val="000000"/>
                <w:rtl/>
              </w:rPr>
              <w:t>للمحافظة على تواصل النفاذ إلى البيانات أثناء انقطاع الخدمة</w:t>
            </w:r>
            <w:r w:rsidRPr="00862268">
              <w:rPr>
                <w:rFonts w:hint="cs"/>
                <w:color w:val="000000"/>
                <w:rtl/>
              </w:rPr>
              <w:t xml:space="preserve"> المحلية</w:t>
            </w:r>
            <w:r>
              <w:rPr>
                <w:rFonts w:hint="cs"/>
                <w:rtl/>
              </w:rPr>
              <w:t>.</w:t>
            </w:r>
          </w:p>
        </w:tc>
      </w:tr>
    </w:tbl>
    <w:p w:rsidR="00884CF0" w:rsidRDefault="00884CF0" w:rsidP="00862268">
      <w:pPr>
        <w:pStyle w:val="ARNormal"/>
        <w:tabs>
          <w:tab w:val="left" w:pos="714"/>
        </w:tabs>
        <w:ind w:left="-6"/>
        <w:jc w:val="left"/>
        <w:rPr>
          <w:color w:val="000000"/>
          <w:rtl/>
        </w:rPr>
      </w:pPr>
    </w:p>
    <w:p w:rsidR="004D373E" w:rsidRDefault="004D373E" w:rsidP="00862268">
      <w:pPr>
        <w:pStyle w:val="ARNormal"/>
        <w:tabs>
          <w:tab w:val="left" w:pos="714"/>
        </w:tabs>
        <w:ind w:left="-6"/>
        <w:jc w:val="left"/>
        <w:rPr>
          <w:color w:val="000000"/>
          <w:rtl/>
        </w:rPr>
      </w:pPr>
    </w:p>
    <w:p w:rsidR="00884CF0" w:rsidRDefault="00884CF0" w:rsidP="00862268">
      <w:pPr>
        <w:pStyle w:val="ARNormal"/>
        <w:keepNext/>
        <w:spacing w:after="240"/>
        <w:jc w:val="left"/>
        <w:rPr>
          <w:sz w:val="38"/>
          <w:szCs w:val="38"/>
          <w:rtl/>
        </w:rPr>
      </w:pPr>
      <w:r w:rsidRPr="00A14D32">
        <w:rPr>
          <w:rFonts w:hint="cs"/>
          <w:sz w:val="38"/>
          <w:szCs w:val="38"/>
          <w:rtl/>
        </w:rPr>
        <w:t>إطار النتائج</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30"/>
        <w:gridCol w:w="2519"/>
        <w:gridCol w:w="2087"/>
        <w:gridCol w:w="1945"/>
      </w:tblGrid>
      <w:tr w:rsidR="00884CF0" w:rsidRPr="00A67728" w:rsidTr="00862268">
        <w:trPr>
          <w:tblHeader/>
          <w:jc w:val="center"/>
        </w:trPr>
        <w:tc>
          <w:tcPr>
            <w:tcW w:w="2530" w:type="dxa"/>
            <w:tcBorders>
              <w:bottom w:val="single" w:sz="4" w:space="0" w:color="auto"/>
              <w:right w:val="nil"/>
            </w:tcBorders>
            <w:shd w:val="clear" w:color="auto" w:fill="CCFFFF"/>
          </w:tcPr>
          <w:p w:rsidR="00884CF0" w:rsidRPr="00A67728" w:rsidRDefault="00884CF0" w:rsidP="00862268">
            <w:pPr>
              <w:pStyle w:val="ARProgramTableHeading"/>
              <w:spacing w:line="300" w:lineRule="exact"/>
              <w:rPr>
                <w:rtl/>
                <w:lang w:bidi="ar-SA"/>
              </w:rPr>
            </w:pPr>
            <w:r>
              <w:rPr>
                <w:rFonts w:hint="cs"/>
                <w:rtl/>
                <w:lang w:bidi="ar-SA"/>
              </w:rPr>
              <w:t>النتائج المرتقبة</w:t>
            </w:r>
          </w:p>
        </w:tc>
        <w:tc>
          <w:tcPr>
            <w:tcW w:w="2519" w:type="dxa"/>
            <w:tcBorders>
              <w:left w:val="nil"/>
              <w:bottom w:val="single" w:sz="4" w:space="0" w:color="auto"/>
              <w:right w:val="nil"/>
            </w:tcBorders>
            <w:shd w:val="clear" w:color="auto" w:fill="CCFFFF"/>
          </w:tcPr>
          <w:p w:rsidR="00884CF0" w:rsidRPr="00A67728" w:rsidRDefault="00884CF0" w:rsidP="00862268">
            <w:pPr>
              <w:pStyle w:val="ARProgramTableHeading"/>
              <w:spacing w:line="300" w:lineRule="exact"/>
              <w:rPr>
                <w:rtl/>
                <w:lang w:bidi="ar-SA"/>
              </w:rPr>
            </w:pPr>
            <w:r>
              <w:rPr>
                <w:rFonts w:hint="cs"/>
                <w:rtl/>
                <w:lang w:bidi="ar-SA"/>
              </w:rPr>
              <w:t>مؤشرات الأداء</w:t>
            </w:r>
          </w:p>
        </w:tc>
        <w:tc>
          <w:tcPr>
            <w:tcW w:w="2087" w:type="dxa"/>
            <w:tcBorders>
              <w:left w:val="nil"/>
              <w:bottom w:val="single" w:sz="4" w:space="0" w:color="auto"/>
              <w:right w:val="nil"/>
            </w:tcBorders>
            <w:shd w:val="clear" w:color="auto" w:fill="CCFFFF"/>
          </w:tcPr>
          <w:p w:rsidR="00884CF0" w:rsidRPr="00A67728" w:rsidRDefault="00884CF0" w:rsidP="00862268">
            <w:pPr>
              <w:pStyle w:val="ARProgramTableHeading"/>
              <w:spacing w:line="300" w:lineRule="exact"/>
              <w:rPr>
                <w:rtl/>
                <w:lang w:bidi="ar-SA"/>
              </w:rPr>
            </w:pPr>
            <w:r>
              <w:rPr>
                <w:rFonts w:hint="cs"/>
                <w:rtl/>
                <w:lang w:bidi="ar-SA"/>
              </w:rPr>
              <w:t>أسس المقارنة</w:t>
            </w:r>
          </w:p>
        </w:tc>
        <w:tc>
          <w:tcPr>
            <w:tcW w:w="1945" w:type="dxa"/>
            <w:tcBorders>
              <w:left w:val="nil"/>
              <w:bottom w:val="single" w:sz="4" w:space="0" w:color="auto"/>
            </w:tcBorders>
            <w:shd w:val="clear" w:color="auto" w:fill="CCFFFF"/>
          </w:tcPr>
          <w:p w:rsidR="00884CF0" w:rsidRPr="00A67728" w:rsidRDefault="00884CF0" w:rsidP="00862268">
            <w:pPr>
              <w:pStyle w:val="ARProgramTableHeading"/>
              <w:spacing w:line="300" w:lineRule="exact"/>
              <w:rPr>
                <w:rtl/>
                <w:lang w:bidi="ar-SA"/>
              </w:rPr>
            </w:pPr>
            <w:r>
              <w:rPr>
                <w:rFonts w:hint="cs"/>
                <w:rtl/>
                <w:lang w:bidi="ar-SA"/>
              </w:rPr>
              <w:t>الأهداف</w:t>
            </w:r>
          </w:p>
        </w:tc>
      </w:tr>
      <w:tr w:rsidR="00884CF0" w:rsidRPr="00A67728" w:rsidTr="00862268">
        <w:trPr>
          <w:jc w:val="center"/>
        </w:trPr>
        <w:tc>
          <w:tcPr>
            <w:tcW w:w="2530" w:type="dxa"/>
            <w:tcBorders>
              <w:top w:val="single" w:sz="4" w:space="0" w:color="auto"/>
              <w:left w:val="single" w:sz="4" w:space="0" w:color="auto"/>
              <w:bottom w:val="nil"/>
              <w:right w:val="nil"/>
            </w:tcBorders>
            <w:shd w:val="clear" w:color="auto" w:fill="auto"/>
          </w:tcPr>
          <w:p w:rsidR="00884CF0" w:rsidRPr="00A67728" w:rsidRDefault="00884CF0" w:rsidP="00862268">
            <w:pPr>
              <w:pStyle w:val="ARProgramTableText"/>
              <w:spacing w:line="300" w:lineRule="exact"/>
              <w:rPr>
                <w:rtl/>
              </w:rPr>
            </w:pPr>
            <w:r>
              <w:rPr>
                <w:rFonts w:hint="cs"/>
                <w:rtl/>
                <w:lang w:bidi="ar-SA"/>
              </w:rPr>
              <w:t xml:space="preserve">ه 2.4 تحسين </w:t>
            </w:r>
            <w:r>
              <w:rPr>
                <w:rFonts w:hint="cs"/>
                <w:rtl/>
              </w:rPr>
              <w:t xml:space="preserve">النفاذ </w:t>
            </w:r>
            <w:r w:rsidRPr="00862268">
              <w:rPr>
                <w:rFonts w:hint="cs"/>
                <w:color w:val="000000"/>
                <w:rtl/>
              </w:rPr>
              <w:t xml:space="preserve">إلى المعلومات المتعلقة بالملكية الفكرية واستخدامها من قبل مؤسسات الملكية الفكرية والجمهور لتشجيع الابتكار والإبداع </w:t>
            </w:r>
          </w:p>
        </w:tc>
        <w:tc>
          <w:tcPr>
            <w:tcW w:w="2519" w:type="dxa"/>
            <w:tcBorders>
              <w:top w:val="single" w:sz="4" w:space="0" w:color="auto"/>
              <w:left w:val="nil"/>
              <w:bottom w:val="nil"/>
              <w:right w:val="nil"/>
            </w:tcBorders>
            <w:shd w:val="clear" w:color="auto" w:fill="auto"/>
          </w:tcPr>
          <w:p w:rsidR="00884CF0" w:rsidRPr="00862268" w:rsidRDefault="00884CF0" w:rsidP="00862268">
            <w:pPr>
              <w:pStyle w:val="ARProgramTableText"/>
              <w:spacing w:line="300" w:lineRule="exact"/>
              <w:rPr>
                <w:color w:val="000000"/>
                <w:rtl/>
              </w:rPr>
            </w:pPr>
            <w:r>
              <w:rPr>
                <w:rFonts w:hint="cs"/>
                <w:rtl/>
                <w:lang w:bidi="ar-SA"/>
              </w:rPr>
              <w:t xml:space="preserve">أعداد </w:t>
            </w:r>
            <w:r w:rsidRPr="00862268">
              <w:rPr>
                <w:rFonts w:hint="cs"/>
                <w:color w:val="000000"/>
                <w:rtl/>
              </w:rPr>
              <w:t>المستخدمين المختلفة لكل فترة ربع سنوية على صعيد كافة الأنظمة</w:t>
            </w:r>
          </w:p>
          <w:p w:rsidR="00884CF0" w:rsidRPr="00A67728" w:rsidRDefault="00884CF0" w:rsidP="00862268">
            <w:pPr>
              <w:pStyle w:val="ARProgramTableText"/>
              <w:spacing w:line="300" w:lineRule="exact"/>
              <w:rPr>
                <w:rtl/>
              </w:rPr>
            </w:pPr>
            <w:r w:rsidRPr="00862268">
              <w:rPr>
                <w:rFonts w:hint="cs"/>
                <w:color w:val="000000"/>
                <w:rtl/>
              </w:rPr>
              <w:t>(ركن البراءات/ قاعدة البيانات العالمية للعلامات التجارية)</w:t>
            </w:r>
          </w:p>
        </w:tc>
        <w:tc>
          <w:tcPr>
            <w:tcW w:w="2087" w:type="dxa"/>
            <w:tcBorders>
              <w:top w:val="single" w:sz="4" w:space="0" w:color="auto"/>
              <w:left w:val="nil"/>
              <w:bottom w:val="nil"/>
              <w:right w:val="nil"/>
            </w:tcBorders>
            <w:shd w:val="clear" w:color="auto" w:fill="auto"/>
          </w:tcPr>
          <w:p w:rsidR="00884CF0" w:rsidRDefault="00884CF0" w:rsidP="00862268">
            <w:pPr>
              <w:pStyle w:val="ARProgramTableText"/>
              <w:spacing w:line="300" w:lineRule="exact"/>
              <w:rPr>
                <w:rtl/>
              </w:rPr>
            </w:pPr>
            <w:r>
              <w:rPr>
                <w:rFonts w:hint="cs"/>
                <w:rtl/>
              </w:rPr>
              <w:t>ركن البراءات  782 566</w:t>
            </w:r>
          </w:p>
          <w:p w:rsidR="00884CF0" w:rsidRPr="00862268" w:rsidRDefault="00884CF0" w:rsidP="00862268">
            <w:pPr>
              <w:pStyle w:val="ARProgramTableText"/>
              <w:spacing w:line="300" w:lineRule="exact"/>
              <w:rPr>
                <w:color w:val="000000"/>
                <w:rtl/>
              </w:rPr>
            </w:pPr>
            <w:r w:rsidRPr="00862268">
              <w:rPr>
                <w:rFonts w:hint="cs"/>
                <w:color w:val="000000"/>
                <w:rtl/>
              </w:rPr>
              <w:t xml:space="preserve">قاعدة البيانات العالمية للعلامات 339 13 </w:t>
            </w:r>
          </w:p>
          <w:p w:rsidR="00884CF0" w:rsidRPr="00A67728" w:rsidRDefault="00884CF0" w:rsidP="00862268">
            <w:pPr>
              <w:pStyle w:val="ARProgramTableText"/>
              <w:spacing w:line="300" w:lineRule="exact"/>
              <w:rPr>
                <w:rtl/>
              </w:rPr>
            </w:pPr>
            <w:r>
              <w:rPr>
                <w:rFonts w:hint="cs"/>
                <w:rtl/>
              </w:rPr>
              <w:t>(الربع الرابع لعام 2012)</w:t>
            </w:r>
          </w:p>
        </w:tc>
        <w:tc>
          <w:tcPr>
            <w:tcW w:w="1945" w:type="dxa"/>
            <w:tcBorders>
              <w:top w:val="single" w:sz="4" w:space="0" w:color="auto"/>
              <w:left w:val="nil"/>
              <w:bottom w:val="nil"/>
              <w:right w:val="single" w:sz="4" w:space="0" w:color="auto"/>
            </w:tcBorders>
            <w:shd w:val="clear" w:color="auto" w:fill="auto"/>
          </w:tcPr>
          <w:p w:rsidR="00884CF0" w:rsidRPr="003F24A4" w:rsidRDefault="00884CF0" w:rsidP="00862268">
            <w:pPr>
              <w:pStyle w:val="ARProgramTableText"/>
              <w:spacing w:line="300" w:lineRule="exact"/>
              <w:rPr>
                <w:rtl/>
              </w:rPr>
            </w:pPr>
            <w:r w:rsidRPr="003F24A4">
              <w:rPr>
                <w:rFonts w:hint="cs"/>
                <w:rtl/>
              </w:rPr>
              <w:t>ركن البراءات</w:t>
            </w:r>
            <w:r>
              <w:rPr>
                <w:rFonts w:hint="cs"/>
                <w:rtl/>
              </w:rPr>
              <w:t xml:space="preserve"> </w:t>
            </w:r>
            <w:r w:rsidRPr="003F24A4">
              <w:rPr>
                <w:rFonts w:hint="cs"/>
                <w:rtl/>
              </w:rPr>
              <w:t>000 650</w:t>
            </w:r>
          </w:p>
          <w:p w:rsidR="00884CF0" w:rsidRPr="00862268" w:rsidRDefault="00884CF0" w:rsidP="00862268">
            <w:pPr>
              <w:pStyle w:val="ARProgramTableText"/>
              <w:spacing w:line="300" w:lineRule="exact"/>
              <w:rPr>
                <w:color w:val="000000"/>
                <w:rtl/>
              </w:rPr>
            </w:pPr>
            <w:r w:rsidRPr="00862268">
              <w:rPr>
                <w:rFonts w:hint="cs"/>
                <w:color w:val="000000"/>
                <w:rtl/>
              </w:rPr>
              <w:t>قاعدة البيانات العالمية للعلامات 000 20 زائر/فترة ربع سنوية</w:t>
            </w:r>
          </w:p>
          <w:p w:rsidR="00884CF0" w:rsidRPr="00A67728" w:rsidRDefault="00884CF0" w:rsidP="00862268">
            <w:pPr>
              <w:pStyle w:val="ARProgramTableText"/>
              <w:spacing w:line="300" w:lineRule="exact"/>
              <w:jc w:val="center"/>
              <w:rPr>
                <w:rtl/>
              </w:rPr>
            </w:pPr>
          </w:p>
        </w:tc>
      </w:tr>
      <w:tr w:rsidR="00884CF0" w:rsidRPr="00A67728" w:rsidTr="00862268">
        <w:trPr>
          <w:jc w:val="center"/>
        </w:trPr>
        <w:tc>
          <w:tcPr>
            <w:tcW w:w="2530" w:type="dxa"/>
            <w:tcBorders>
              <w:top w:val="nil"/>
              <w:left w:val="single" w:sz="4" w:space="0" w:color="auto"/>
              <w:bottom w:val="nil"/>
              <w:right w:val="nil"/>
            </w:tcBorders>
            <w:shd w:val="clear" w:color="auto" w:fill="auto"/>
          </w:tcPr>
          <w:p w:rsidR="00884CF0" w:rsidRPr="00A67728" w:rsidRDefault="00884CF0" w:rsidP="00862268">
            <w:pPr>
              <w:pStyle w:val="ARProgramTableText"/>
              <w:spacing w:line="300" w:lineRule="exact"/>
              <w:rPr>
                <w:rtl/>
                <w:lang w:bidi="ar-SA"/>
              </w:rPr>
            </w:pPr>
          </w:p>
        </w:tc>
        <w:tc>
          <w:tcPr>
            <w:tcW w:w="2519" w:type="dxa"/>
            <w:tcBorders>
              <w:top w:val="nil"/>
              <w:left w:val="nil"/>
              <w:bottom w:val="nil"/>
              <w:right w:val="nil"/>
            </w:tcBorders>
            <w:shd w:val="clear" w:color="auto" w:fill="auto"/>
          </w:tcPr>
          <w:p w:rsidR="00884CF0" w:rsidRPr="00A67728" w:rsidRDefault="00884CF0" w:rsidP="00862268">
            <w:pPr>
              <w:pStyle w:val="ARProgramTableText"/>
              <w:spacing w:line="300" w:lineRule="exact"/>
              <w:rPr>
                <w:rtl/>
                <w:lang w:bidi="ar-SA"/>
              </w:rPr>
            </w:pPr>
            <w:r>
              <w:rPr>
                <w:rFonts w:hint="cs"/>
                <w:rtl/>
                <w:lang w:bidi="ar-SA"/>
              </w:rPr>
              <w:t>عدد اللغات المتاح بها البحث عبر لغات مختلفة</w:t>
            </w:r>
          </w:p>
        </w:tc>
        <w:tc>
          <w:tcPr>
            <w:tcW w:w="2087" w:type="dxa"/>
            <w:tcBorders>
              <w:top w:val="nil"/>
              <w:left w:val="nil"/>
              <w:bottom w:val="nil"/>
              <w:right w:val="nil"/>
            </w:tcBorders>
            <w:shd w:val="clear" w:color="auto" w:fill="auto"/>
          </w:tcPr>
          <w:p w:rsidR="00884CF0" w:rsidRPr="00A67728" w:rsidRDefault="00884CF0" w:rsidP="00862268">
            <w:pPr>
              <w:pStyle w:val="ARProgramTableText"/>
              <w:spacing w:line="300" w:lineRule="exact"/>
              <w:rPr>
                <w:rtl/>
                <w:lang w:bidi="ar-SA"/>
              </w:rPr>
            </w:pPr>
            <w:r>
              <w:rPr>
                <w:rFonts w:hint="cs"/>
                <w:rtl/>
                <w:lang w:bidi="ar-SA"/>
              </w:rPr>
              <w:t>12 (فبراير 2012)</w:t>
            </w:r>
          </w:p>
        </w:tc>
        <w:tc>
          <w:tcPr>
            <w:tcW w:w="1945" w:type="dxa"/>
            <w:tcBorders>
              <w:top w:val="nil"/>
              <w:left w:val="nil"/>
              <w:bottom w:val="nil"/>
              <w:right w:val="single" w:sz="4" w:space="0" w:color="auto"/>
            </w:tcBorders>
            <w:shd w:val="clear" w:color="auto" w:fill="auto"/>
          </w:tcPr>
          <w:p w:rsidR="00884CF0" w:rsidRPr="00A67728" w:rsidRDefault="00884CF0" w:rsidP="00862268">
            <w:pPr>
              <w:pStyle w:val="ARProgramTableText"/>
              <w:spacing w:line="300" w:lineRule="exact"/>
              <w:jc w:val="center"/>
              <w:rPr>
                <w:rtl/>
                <w:lang w:bidi="ar-SA"/>
              </w:rPr>
            </w:pPr>
            <w:r>
              <w:rPr>
                <w:rFonts w:hint="cs"/>
                <w:rtl/>
                <w:lang w:bidi="ar-SA"/>
              </w:rPr>
              <w:t>13</w:t>
            </w:r>
          </w:p>
        </w:tc>
      </w:tr>
      <w:tr w:rsidR="00884CF0" w:rsidRPr="00A67728" w:rsidTr="00D76E64">
        <w:trPr>
          <w:jc w:val="center"/>
        </w:trPr>
        <w:tc>
          <w:tcPr>
            <w:tcW w:w="2530" w:type="dxa"/>
            <w:tcBorders>
              <w:top w:val="nil"/>
              <w:left w:val="single" w:sz="4" w:space="0" w:color="auto"/>
              <w:bottom w:val="nil"/>
              <w:right w:val="nil"/>
            </w:tcBorders>
            <w:shd w:val="clear" w:color="auto" w:fill="auto"/>
          </w:tcPr>
          <w:p w:rsidR="00884CF0" w:rsidRPr="00A67728" w:rsidRDefault="00884CF0" w:rsidP="00862268">
            <w:pPr>
              <w:pStyle w:val="ARProgramTableText"/>
              <w:spacing w:line="300" w:lineRule="exact"/>
              <w:rPr>
                <w:rtl/>
                <w:lang w:bidi="ar-SA"/>
              </w:rPr>
            </w:pPr>
          </w:p>
        </w:tc>
        <w:tc>
          <w:tcPr>
            <w:tcW w:w="2519" w:type="dxa"/>
            <w:tcBorders>
              <w:top w:val="nil"/>
              <w:left w:val="nil"/>
              <w:bottom w:val="nil"/>
              <w:right w:val="nil"/>
            </w:tcBorders>
            <w:shd w:val="clear" w:color="auto" w:fill="auto"/>
          </w:tcPr>
          <w:p w:rsidR="00884CF0" w:rsidRPr="00A67728" w:rsidRDefault="00884CF0" w:rsidP="00862268">
            <w:pPr>
              <w:pStyle w:val="ARProgramTableText"/>
              <w:spacing w:line="300" w:lineRule="exact"/>
              <w:rPr>
                <w:rtl/>
                <w:lang w:bidi="ar-SA"/>
              </w:rPr>
            </w:pPr>
            <w:r>
              <w:rPr>
                <w:rFonts w:hint="cs"/>
                <w:rtl/>
                <w:lang w:bidi="ar-SA"/>
              </w:rPr>
              <w:t>عدد أزواج اللغات المتاحة للترجمة الآلية لعناوين البراءات وملخصاتها</w:t>
            </w:r>
          </w:p>
        </w:tc>
        <w:tc>
          <w:tcPr>
            <w:tcW w:w="2087" w:type="dxa"/>
            <w:tcBorders>
              <w:top w:val="nil"/>
              <w:left w:val="nil"/>
              <w:bottom w:val="nil"/>
              <w:right w:val="nil"/>
            </w:tcBorders>
            <w:shd w:val="clear" w:color="auto" w:fill="auto"/>
          </w:tcPr>
          <w:p w:rsidR="00884CF0" w:rsidRPr="00A67728" w:rsidRDefault="00884CF0" w:rsidP="00862268">
            <w:pPr>
              <w:pStyle w:val="ARProgramTableText"/>
              <w:spacing w:line="300" w:lineRule="exact"/>
              <w:rPr>
                <w:rtl/>
                <w:lang w:bidi="ar-SA"/>
              </w:rPr>
            </w:pPr>
            <w:r>
              <w:rPr>
                <w:rFonts w:hint="cs"/>
                <w:rtl/>
                <w:lang w:bidi="ar-SA"/>
              </w:rPr>
              <w:t>2 (فبراير 2013)</w:t>
            </w:r>
          </w:p>
        </w:tc>
        <w:tc>
          <w:tcPr>
            <w:tcW w:w="1945" w:type="dxa"/>
            <w:tcBorders>
              <w:top w:val="nil"/>
              <w:left w:val="nil"/>
              <w:bottom w:val="nil"/>
              <w:right w:val="single" w:sz="4" w:space="0" w:color="auto"/>
            </w:tcBorders>
            <w:shd w:val="clear" w:color="auto" w:fill="auto"/>
          </w:tcPr>
          <w:p w:rsidR="00884CF0" w:rsidRPr="00A67728" w:rsidRDefault="00884CF0" w:rsidP="00862268">
            <w:pPr>
              <w:pStyle w:val="ARProgramTableText"/>
              <w:spacing w:line="300" w:lineRule="exact"/>
              <w:jc w:val="center"/>
              <w:rPr>
                <w:rtl/>
                <w:lang w:bidi="ar-SA"/>
              </w:rPr>
            </w:pPr>
            <w:r>
              <w:rPr>
                <w:rFonts w:hint="cs"/>
                <w:rtl/>
                <w:lang w:bidi="ar-SA"/>
              </w:rPr>
              <w:t>5</w:t>
            </w:r>
          </w:p>
        </w:tc>
      </w:tr>
      <w:tr w:rsidR="00884CF0" w:rsidRPr="00A67728" w:rsidTr="004D373E">
        <w:trPr>
          <w:jc w:val="center"/>
        </w:trPr>
        <w:tc>
          <w:tcPr>
            <w:tcW w:w="2530" w:type="dxa"/>
            <w:tcBorders>
              <w:top w:val="nil"/>
              <w:left w:val="single" w:sz="4" w:space="0" w:color="auto"/>
              <w:bottom w:val="nil"/>
              <w:right w:val="nil"/>
            </w:tcBorders>
            <w:shd w:val="clear" w:color="auto" w:fill="auto"/>
          </w:tcPr>
          <w:p w:rsidR="00884CF0" w:rsidRPr="00A67728" w:rsidRDefault="00884CF0" w:rsidP="00862268">
            <w:pPr>
              <w:pStyle w:val="ARProgramTableText"/>
              <w:spacing w:line="300" w:lineRule="exact"/>
              <w:rPr>
                <w:rtl/>
                <w:lang w:bidi="ar-SA"/>
              </w:rPr>
            </w:pPr>
            <w:r>
              <w:rPr>
                <w:rFonts w:hint="cs"/>
                <w:rtl/>
                <w:lang w:bidi="ar-SA"/>
              </w:rPr>
              <w:t>ه 3.4 تغطية جغرافية واسعة لمحتوى قواعد بيانات الويبو العالمية بشأن الملكية الفكرية واستخدامها.</w:t>
            </w:r>
          </w:p>
        </w:tc>
        <w:tc>
          <w:tcPr>
            <w:tcW w:w="2519" w:type="dxa"/>
            <w:tcBorders>
              <w:top w:val="nil"/>
              <w:left w:val="nil"/>
              <w:bottom w:val="nil"/>
              <w:right w:val="nil"/>
            </w:tcBorders>
            <w:shd w:val="clear" w:color="auto" w:fill="auto"/>
          </w:tcPr>
          <w:p w:rsidR="00884CF0" w:rsidRDefault="00884CF0" w:rsidP="00862268">
            <w:pPr>
              <w:pStyle w:val="ARProgramTableText"/>
              <w:spacing w:line="300" w:lineRule="exact"/>
              <w:rPr>
                <w:rtl/>
                <w:lang w:bidi="ar-SA"/>
              </w:rPr>
            </w:pPr>
            <w:r>
              <w:rPr>
                <w:rFonts w:hint="cs"/>
                <w:rtl/>
                <w:lang w:bidi="ar-SA"/>
              </w:rPr>
              <w:t>عدد السجلات المدرجة في ركن البراءات</w:t>
            </w:r>
          </w:p>
        </w:tc>
        <w:tc>
          <w:tcPr>
            <w:tcW w:w="2087" w:type="dxa"/>
            <w:tcBorders>
              <w:top w:val="nil"/>
              <w:left w:val="nil"/>
              <w:bottom w:val="nil"/>
              <w:right w:val="nil"/>
            </w:tcBorders>
            <w:shd w:val="clear" w:color="auto" w:fill="auto"/>
          </w:tcPr>
          <w:p w:rsidR="00884CF0" w:rsidRDefault="00884CF0" w:rsidP="00862268">
            <w:pPr>
              <w:pStyle w:val="ARProgramTableText"/>
              <w:spacing w:line="300" w:lineRule="exact"/>
              <w:rPr>
                <w:rtl/>
                <w:lang w:bidi="ar-SA"/>
              </w:rPr>
            </w:pPr>
            <w:r>
              <w:rPr>
                <w:rFonts w:hint="cs"/>
                <w:rtl/>
                <w:lang w:bidi="ar-SA"/>
              </w:rPr>
              <w:t>406 733 18 (فبراير 2013)</w:t>
            </w:r>
          </w:p>
        </w:tc>
        <w:tc>
          <w:tcPr>
            <w:tcW w:w="1945" w:type="dxa"/>
            <w:tcBorders>
              <w:top w:val="nil"/>
              <w:left w:val="nil"/>
              <w:bottom w:val="nil"/>
              <w:right w:val="single" w:sz="4" w:space="0" w:color="auto"/>
            </w:tcBorders>
            <w:shd w:val="clear" w:color="auto" w:fill="auto"/>
          </w:tcPr>
          <w:p w:rsidR="00884CF0" w:rsidRDefault="00884CF0" w:rsidP="00862268">
            <w:pPr>
              <w:pStyle w:val="ARProgramTableText"/>
              <w:spacing w:line="300" w:lineRule="exact"/>
              <w:jc w:val="center"/>
              <w:rPr>
                <w:rtl/>
                <w:lang w:bidi="ar-SA"/>
              </w:rPr>
            </w:pPr>
            <w:r>
              <w:rPr>
                <w:rFonts w:hint="cs"/>
                <w:rtl/>
                <w:lang w:bidi="ar-SA"/>
              </w:rPr>
              <w:t>000 000 40</w:t>
            </w:r>
          </w:p>
        </w:tc>
      </w:tr>
      <w:tr w:rsidR="00884CF0" w:rsidRPr="00A67728" w:rsidTr="004D373E">
        <w:trPr>
          <w:jc w:val="center"/>
        </w:trPr>
        <w:tc>
          <w:tcPr>
            <w:tcW w:w="2530" w:type="dxa"/>
            <w:tcBorders>
              <w:top w:val="nil"/>
              <w:left w:val="single" w:sz="4" w:space="0" w:color="auto"/>
              <w:bottom w:val="single" w:sz="4" w:space="0" w:color="auto"/>
              <w:right w:val="nil"/>
            </w:tcBorders>
            <w:shd w:val="clear" w:color="auto" w:fill="auto"/>
          </w:tcPr>
          <w:p w:rsidR="00884CF0" w:rsidRDefault="00884CF0" w:rsidP="00862268">
            <w:pPr>
              <w:pStyle w:val="ARProgramTableText"/>
              <w:spacing w:line="300" w:lineRule="exact"/>
              <w:rPr>
                <w:rtl/>
                <w:lang w:bidi="ar-SA"/>
              </w:rPr>
            </w:pPr>
          </w:p>
        </w:tc>
        <w:tc>
          <w:tcPr>
            <w:tcW w:w="2519" w:type="dxa"/>
            <w:tcBorders>
              <w:top w:val="nil"/>
              <w:left w:val="nil"/>
              <w:bottom w:val="single" w:sz="4" w:space="0" w:color="auto"/>
              <w:right w:val="nil"/>
            </w:tcBorders>
            <w:shd w:val="clear" w:color="auto" w:fill="auto"/>
          </w:tcPr>
          <w:p w:rsidR="00884CF0" w:rsidRDefault="00884CF0" w:rsidP="00862268">
            <w:pPr>
              <w:pStyle w:val="ARProgramTableText"/>
              <w:spacing w:line="300" w:lineRule="exact"/>
              <w:rPr>
                <w:rtl/>
                <w:lang w:bidi="ar-SA"/>
              </w:rPr>
            </w:pPr>
            <w:r>
              <w:rPr>
                <w:rFonts w:hint="cs"/>
                <w:rtl/>
                <w:lang w:bidi="ar-SA"/>
              </w:rPr>
              <w:t>عدد السجلات المدرجة في قواعد البيانات العالمية للعلامات التجارية</w:t>
            </w:r>
          </w:p>
        </w:tc>
        <w:tc>
          <w:tcPr>
            <w:tcW w:w="2087" w:type="dxa"/>
            <w:tcBorders>
              <w:top w:val="nil"/>
              <w:left w:val="nil"/>
              <w:bottom w:val="single" w:sz="4" w:space="0" w:color="auto"/>
              <w:right w:val="nil"/>
            </w:tcBorders>
            <w:shd w:val="clear" w:color="auto" w:fill="auto"/>
          </w:tcPr>
          <w:p w:rsidR="00884CF0" w:rsidRDefault="00884CF0" w:rsidP="00862268">
            <w:pPr>
              <w:pStyle w:val="ARProgramTableText"/>
              <w:spacing w:line="300" w:lineRule="exact"/>
              <w:rPr>
                <w:rtl/>
                <w:lang w:bidi="ar-SA"/>
              </w:rPr>
            </w:pPr>
            <w:r>
              <w:rPr>
                <w:rFonts w:hint="cs"/>
                <w:rtl/>
                <w:lang w:bidi="ar-SA"/>
              </w:rPr>
              <w:t>326 928 10 (فبراير 2013)</w:t>
            </w:r>
          </w:p>
        </w:tc>
        <w:tc>
          <w:tcPr>
            <w:tcW w:w="1945" w:type="dxa"/>
            <w:tcBorders>
              <w:top w:val="nil"/>
              <w:left w:val="nil"/>
              <w:bottom w:val="single" w:sz="4" w:space="0" w:color="auto"/>
              <w:right w:val="single" w:sz="4" w:space="0" w:color="auto"/>
            </w:tcBorders>
            <w:shd w:val="clear" w:color="auto" w:fill="auto"/>
          </w:tcPr>
          <w:p w:rsidR="00884CF0" w:rsidRDefault="00884CF0" w:rsidP="00862268">
            <w:pPr>
              <w:pStyle w:val="ARProgramTableText"/>
              <w:spacing w:line="300" w:lineRule="exact"/>
              <w:jc w:val="center"/>
              <w:rPr>
                <w:rtl/>
                <w:lang w:bidi="ar-SA"/>
              </w:rPr>
            </w:pPr>
            <w:r>
              <w:rPr>
                <w:rFonts w:hint="cs"/>
                <w:rtl/>
                <w:lang w:bidi="ar-SA"/>
              </w:rPr>
              <w:t>000 000 20</w:t>
            </w:r>
          </w:p>
        </w:tc>
      </w:tr>
      <w:tr w:rsidR="00884CF0" w:rsidRPr="00A67728" w:rsidTr="004D373E">
        <w:trPr>
          <w:jc w:val="center"/>
        </w:trPr>
        <w:tc>
          <w:tcPr>
            <w:tcW w:w="2530" w:type="dxa"/>
            <w:tcBorders>
              <w:top w:val="single" w:sz="4" w:space="0" w:color="auto"/>
              <w:left w:val="single" w:sz="4" w:space="0" w:color="auto"/>
              <w:bottom w:val="nil"/>
              <w:right w:val="nil"/>
            </w:tcBorders>
            <w:shd w:val="clear" w:color="auto" w:fill="auto"/>
          </w:tcPr>
          <w:p w:rsidR="00884CF0" w:rsidRDefault="00884CF0" w:rsidP="00862268">
            <w:pPr>
              <w:pStyle w:val="ARProgramTableText"/>
              <w:spacing w:line="300" w:lineRule="exact"/>
              <w:rPr>
                <w:rtl/>
                <w:lang w:bidi="ar-SA"/>
              </w:rPr>
            </w:pPr>
          </w:p>
        </w:tc>
        <w:tc>
          <w:tcPr>
            <w:tcW w:w="2519" w:type="dxa"/>
            <w:tcBorders>
              <w:top w:val="single" w:sz="4" w:space="0" w:color="auto"/>
              <w:left w:val="nil"/>
              <w:bottom w:val="nil"/>
              <w:right w:val="nil"/>
            </w:tcBorders>
            <w:shd w:val="clear" w:color="auto" w:fill="auto"/>
          </w:tcPr>
          <w:p w:rsidR="00884CF0" w:rsidRDefault="00884CF0" w:rsidP="00862268">
            <w:pPr>
              <w:pStyle w:val="ARProgramTableText"/>
              <w:spacing w:line="300" w:lineRule="exact"/>
              <w:rPr>
                <w:rtl/>
                <w:lang w:bidi="ar-SA"/>
              </w:rPr>
            </w:pPr>
            <w:r>
              <w:rPr>
                <w:rFonts w:hint="cs"/>
                <w:rtl/>
                <w:lang w:bidi="ar-SA"/>
              </w:rPr>
              <w:t>عدد المجموعات الوطنية في ركن البراءات</w:t>
            </w:r>
          </w:p>
        </w:tc>
        <w:tc>
          <w:tcPr>
            <w:tcW w:w="2087" w:type="dxa"/>
            <w:tcBorders>
              <w:top w:val="single" w:sz="4" w:space="0" w:color="auto"/>
              <w:left w:val="nil"/>
              <w:bottom w:val="nil"/>
              <w:right w:val="nil"/>
            </w:tcBorders>
            <w:shd w:val="clear" w:color="auto" w:fill="auto"/>
          </w:tcPr>
          <w:p w:rsidR="00884CF0" w:rsidRDefault="00884CF0" w:rsidP="00862268">
            <w:pPr>
              <w:pStyle w:val="ARProgramTableText"/>
              <w:spacing w:line="300" w:lineRule="exact"/>
              <w:rPr>
                <w:rtl/>
                <w:lang w:bidi="ar-SA"/>
              </w:rPr>
            </w:pPr>
            <w:r>
              <w:rPr>
                <w:rFonts w:hint="cs"/>
                <w:rtl/>
                <w:lang w:bidi="ar-SA"/>
              </w:rPr>
              <w:t>27 (فبراير 2013)</w:t>
            </w:r>
          </w:p>
        </w:tc>
        <w:tc>
          <w:tcPr>
            <w:tcW w:w="1945" w:type="dxa"/>
            <w:tcBorders>
              <w:top w:val="single" w:sz="4" w:space="0" w:color="auto"/>
              <w:left w:val="nil"/>
              <w:bottom w:val="nil"/>
              <w:right w:val="single" w:sz="4" w:space="0" w:color="auto"/>
            </w:tcBorders>
            <w:shd w:val="clear" w:color="auto" w:fill="auto"/>
          </w:tcPr>
          <w:p w:rsidR="00884CF0" w:rsidRDefault="00884CF0" w:rsidP="00862268">
            <w:pPr>
              <w:pStyle w:val="ARProgramTableText"/>
              <w:spacing w:line="300" w:lineRule="exact"/>
              <w:jc w:val="center"/>
              <w:rPr>
                <w:rtl/>
                <w:lang w:bidi="ar-SA"/>
              </w:rPr>
            </w:pPr>
            <w:r>
              <w:rPr>
                <w:rFonts w:hint="cs"/>
                <w:rtl/>
                <w:lang w:bidi="ar-SA"/>
              </w:rPr>
              <w:t>35</w:t>
            </w:r>
          </w:p>
        </w:tc>
      </w:tr>
      <w:tr w:rsidR="00884CF0" w:rsidRPr="00A67728" w:rsidTr="004D373E">
        <w:trPr>
          <w:jc w:val="center"/>
        </w:trPr>
        <w:tc>
          <w:tcPr>
            <w:tcW w:w="2530" w:type="dxa"/>
            <w:tcBorders>
              <w:top w:val="nil"/>
              <w:left w:val="single" w:sz="4" w:space="0" w:color="auto"/>
              <w:bottom w:val="single" w:sz="4" w:space="0" w:color="auto"/>
              <w:right w:val="nil"/>
            </w:tcBorders>
            <w:shd w:val="clear" w:color="auto" w:fill="auto"/>
          </w:tcPr>
          <w:p w:rsidR="00884CF0" w:rsidRDefault="00884CF0" w:rsidP="00862268">
            <w:pPr>
              <w:pStyle w:val="ARProgramTableText"/>
              <w:spacing w:line="300" w:lineRule="exact"/>
              <w:rPr>
                <w:rtl/>
                <w:lang w:bidi="ar-SA"/>
              </w:rPr>
            </w:pPr>
          </w:p>
        </w:tc>
        <w:tc>
          <w:tcPr>
            <w:tcW w:w="2519" w:type="dxa"/>
            <w:tcBorders>
              <w:top w:val="nil"/>
              <w:left w:val="nil"/>
              <w:bottom w:val="single" w:sz="4" w:space="0" w:color="auto"/>
              <w:right w:val="nil"/>
            </w:tcBorders>
            <w:shd w:val="clear" w:color="auto" w:fill="auto"/>
          </w:tcPr>
          <w:p w:rsidR="00884CF0" w:rsidRDefault="00884CF0" w:rsidP="00862268">
            <w:pPr>
              <w:pStyle w:val="ARProgramTableText"/>
              <w:spacing w:line="300" w:lineRule="exact"/>
              <w:rPr>
                <w:rtl/>
                <w:lang w:bidi="ar-SA"/>
              </w:rPr>
            </w:pPr>
            <w:r>
              <w:rPr>
                <w:rFonts w:hint="cs"/>
                <w:rtl/>
                <w:lang w:bidi="ar-SA"/>
              </w:rPr>
              <w:t>عدد المجموعات الوطنية في قواعد البيانات العالمية للعلامات التجارية</w:t>
            </w:r>
          </w:p>
        </w:tc>
        <w:tc>
          <w:tcPr>
            <w:tcW w:w="2087" w:type="dxa"/>
            <w:tcBorders>
              <w:top w:val="nil"/>
              <w:left w:val="nil"/>
              <w:bottom w:val="single" w:sz="4" w:space="0" w:color="auto"/>
              <w:right w:val="nil"/>
            </w:tcBorders>
            <w:shd w:val="clear" w:color="auto" w:fill="auto"/>
          </w:tcPr>
          <w:p w:rsidR="00884CF0" w:rsidRDefault="00884CF0" w:rsidP="00862268">
            <w:pPr>
              <w:pStyle w:val="ARProgramTableText"/>
              <w:spacing w:line="300" w:lineRule="exact"/>
              <w:rPr>
                <w:rtl/>
                <w:lang w:bidi="ar-SA"/>
              </w:rPr>
            </w:pPr>
            <w:r>
              <w:rPr>
                <w:rFonts w:hint="cs"/>
                <w:rtl/>
                <w:lang w:bidi="ar-SA"/>
              </w:rPr>
              <w:t>9 (فبراير 2013)</w:t>
            </w:r>
          </w:p>
        </w:tc>
        <w:tc>
          <w:tcPr>
            <w:tcW w:w="1945" w:type="dxa"/>
            <w:tcBorders>
              <w:top w:val="nil"/>
              <w:left w:val="nil"/>
              <w:bottom w:val="single" w:sz="4" w:space="0" w:color="auto"/>
              <w:right w:val="single" w:sz="4" w:space="0" w:color="auto"/>
            </w:tcBorders>
            <w:shd w:val="clear" w:color="auto" w:fill="auto"/>
          </w:tcPr>
          <w:p w:rsidR="00884CF0" w:rsidRDefault="00884CF0" w:rsidP="00862268">
            <w:pPr>
              <w:pStyle w:val="ARProgramTableText"/>
              <w:spacing w:line="300" w:lineRule="exact"/>
              <w:jc w:val="center"/>
              <w:rPr>
                <w:rtl/>
                <w:lang w:bidi="ar-SA"/>
              </w:rPr>
            </w:pPr>
            <w:r>
              <w:rPr>
                <w:rFonts w:hint="cs"/>
                <w:rtl/>
                <w:lang w:bidi="ar-SA"/>
              </w:rPr>
              <w:t>18</w:t>
            </w:r>
          </w:p>
        </w:tc>
      </w:tr>
    </w:tbl>
    <w:p w:rsidR="00884CF0" w:rsidRDefault="00884CF0" w:rsidP="00862268">
      <w:pPr>
        <w:pStyle w:val="ARNormal"/>
        <w:jc w:val="left"/>
        <w:rPr>
          <w:rtl/>
        </w:rPr>
      </w:pPr>
    </w:p>
    <w:p w:rsidR="00884CF0" w:rsidRPr="00720E0D" w:rsidRDefault="00884CF0" w:rsidP="00862268">
      <w:pPr>
        <w:pStyle w:val="ARNormal"/>
        <w:keepNext/>
        <w:jc w:val="left"/>
        <w:rPr>
          <w:sz w:val="38"/>
          <w:szCs w:val="38"/>
          <w:rtl/>
        </w:rPr>
      </w:pPr>
      <w:r w:rsidRPr="00720E0D">
        <w:rPr>
          <w:rFonts w:hint="cs"/>
          <w:sz w:val="38"/>
          <w:szCs w:val="38"/>
          <w:rtl/>
        </w:rPr>
        <w:t xml:space="preserve">الموارد المخصصة للبرنامج </w:t>
      </w:r>
      <w:r>
        <w:rPr>
          <w:rFonts w:hint="cs"/>
          <w:sz w:val="38"/>
          <w:szCs w:val="38"/>
          <w:rtl/>
        </w:rPr>
        <w:t>13</w:t>
      </w:r>
    </w:p>
    <w:p w:rsidR="00884CF0" w:rsidRDefault="00884CF0" w:rsidP="004D373E">
      <w:pPr>
        <w:pStyle w:val="StyleARNumbered11517pt"/>
        <w:numPr>
          <w:ilvl w:val="0"/>
          <w:numId w:val="49"/>
        </w:numPr>
        <w:ind w:left="0" w:firstLine="0"/>
      </w:pPr>
      <w:r w:rsidRPr="009C7D67">
        <w:rPr>
          <w:rFonts w:hint="cs"/>
          <w:rtl/>
        </w:rPr>
        <w:t xml:space="preserve">يرجع </w:t>
      </w:r>
      <w:r w:rsidRPr="009C7D67">
        <w:rPr>
          <w:rtl/>
        </w:rPr>
        <w:t xml:space="preserve">السبب الرئيسي في زيادة الموارد الإجمالية </w:t>
      </w:r>
      <w:r w:rsidR="004D373E">
        <w:rPr>
          <w:rFonts w:hint="cs"/>
          <w:rtl/>
        </w:rPr>
        <w:t>لهذا البرنامج فيما يخصّ ا</w:t>
      </w:r>
      <w:r w:rsidRPr="009C7D67">
        <w:rPr>
          <w:rtl/>
        </w:rPr>
        <w:t xml:space="preserve">لنتيجة </w:t>
      </w:r>
      <w:r w:rsidR="004D373E">
        <w:rPr>
          <w:rFonts w:hint="cs"/>
          <w:rtl/>
        </w:rPr>
        <w:t>ه</w:t>
      </w:r>
      <w:r w:rsidR="004D373E">
        <w:rPr>
          <w:rFonts w:hint="eastAsia"/>
          <w:rtl/>
        </w:rPr>
        <w:t> </w:t>
      </w:r>
      <w:r w:rsidR="004D373E">
        <w:rPr>
          <w:rFonts w:hint="cs"/>
          <w:rtl/>
        </w:rPr>
        <w:t>4.2</w:t>
      </w:r>
      <w:r w:rsidRPr="009C7D67">
        <w:rPr>
          <w:rtl/>
        </w:rPr>
        <w:t xml:space="preserve"> (النفاذ المحسن إلى معلومات الملكية الفكرية ومعارفها والاستفادة منها) والنتيجة 4. 3 (التغطية الجغرافية الواسعة لقواعد بيانات الملكية الفكرية العالمية) إلى إعادة التوزيع الداخلي للموارد لدعم تطوير قاعدة البيانات العالمية للعلامات التجارية، فضلا عن زيادة في الموارد المرتبطة بأمور </w:t>
      </w:r>
      <w:r w:rsidRPr="009C7D67">
        <w:rPr>
          <w:rFonts w:hint="cs"/>
          <w:rtl/>
        </w:rPr>
        <w:t>غير مرتبطة ب</w:t>
      </w:r>
      <w:r w:rsidRPr="009C7D67">
        <w:rPr>
          <w:rtl/>
        </w:rPr>
        <w:t>الموظفين تحت بند المباني والصيانة المتعلقة بتطوير محرك البحث الخاص بقاعدة بيانات ركن البراءات</w:t>
      </w:r>
      <w:r w:rsidRPr="00D6762B">
        <w:rPr>
          <w:rFonts w:hint="cs"/>
          <w:rtl/>
        </w:rPr>
        <w:t xml:space="preserve"> (</w:t>
      </w:r>
      <w:proofErr w:type="spellStart"/>
      <w:r w:rsidRPr="00D6762B">
        <w:t>PATENTSCOPE</w:t>
      </w:r>
      <w:proofErr w:type="spellEnd"/>
      <w:r w:rsidRPr="00D6762B">
        <w:rPr>
          <w:rFonts w:hint="cs"/>
          <w:rtl/>
        </w:rPr>
        <w:t>).</w:t>
      </w:r>
    </w:p>
    <w:p w:rsidR="00962511" w:rsidRPr="00923AA1" w:rsidRDefault="00962511" w:rsidP="003C1501">
      <w:pPr>
        <w:pStyle w:val="ARNormal"/>
        <w:keepNext/>
        <w:spacing w:after="0"/>
        <w:jc w:val="center"/>
        <w:rPr>
          <w:b/>
          <w:bCs/>
          <w:rtl/>
        </w:rPr>
      </w:pPr>
      <w:r w:rsidRPr="00923AA1">
        <w:rPr>
          <w:rFonts w:hint="cs"/>
          <w:b/>
          <w:bCs/>
          <w:rtl/>
        </w:rPr>
        <w:t xml:space="preserve">البرنامج </w:t>
      </w:r>
      <w:r>
        <w:rPr>
          <w:rFonts w:hint="cs"/>
          <w:b/>
          <w:bCs/>
          <w:rtl/>
        </w:rPr>
        <w:t>13</w:t>
      </w:r>
      <w:r w:rsidRPr="00923AA1">
        <w:rPr>
          <w:rFonts w:hint="cs"/>
          <w:b/>
          <w:bCs/>
          <w:rtl/>
        </w:rPr>
        <w:t>: الموارد بحسب كل نتيجة</w:t>
      </w:r>
    </w:p>
    <w:p w:rsidR="00962511" w:rsidRPr="003842F1" w:rsidRDefault="00962511" w:rsidP="00962511">
      <w:pPr>
        <w:pStyle w:val="ARNormal"/>
        <w:spacing w:after="0"/>
        <w:jc w:val="center"/>
        <w:rPr>
          <w:i/>
          <w:iCs/>
        </w:rPr>
      </w:pPr>
      <w:r w:rsidRPr="003842F1">
        <w:rPr>
          <w:rFonts w:hint="cs"/>
          <w:i/>
          <w:iCs/>
          <w:rtl/>
        </w:rPr>
        <w:t>(بآلاف الفرنكات السويسرية)</w:t>
      </w:r>
    </w:p>
    <w:p w:rsidR="00884CF0" w:rsidRDefault="00640E41" w:rsidP="00862268">
      <w:pPr>
        <w:pStyle w:val="ARNormal"/>
        <w:tabs>
          <w:tab w:val="left" w:pos="714"/>
        </w:tabs>
        <w:spacing w:line="240" w:lineRule="auto"/>
        <w:jc w:val="left"/>
        <w:rPr>
          <w:rtl/>
        </w:rPr>
      </w:pPr>
      <w:r w:rsidRPr="00640E41">
        <w:rPr>
          <w:noProof/>
          <w:rtl/>
          <w:lang w:val="en-US"/>
        </w:rPr>
        <w:drawing>
          <wp:inline distT="0" distB="0" distL="0" distR="0" wp14:anchorId="1CCBC024" wp14:editId="4F96DD80">
            <wp:extent cx="5759450" cy="1685290"/>
            <wp:effectExtent l="0" t="0" r="0" b="0"/>
            <wp:docPr id="206" name="Picture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5759450" cy="1685290"/>
                    </a:xfrm>
                    <a:prstGeom prst="rect">
                      <a:avLst/>
                    </a:prstGeom>
                    <a:noFill/>
                    <a:ln>
                      <a:noFill/>
                    </a:ln>
                  </pic:spPr>
                </pic:pic>
              </a:graphicData>
            </a:graphic>
          </wp:inline>
        </w:drawing>
      </w:r>
    </w:p>
    <w:p w:rsidR="00884CF0" w:rsidRPr="004623C8" w:rsidRDefault="00884CF0" w:rsidP="00862268">
      <w:pPr>
        <w:keepLines/>
        <w:autoSpaceDE w:val="0"/>
        <w:autoSpaceDN w:val="0"/>
        <w:adjustRightInd w:val="0"/>
        <w:rPr>
          <w:rFonts w:ascii="Arabic Typesetting" w:hAnsi="Arabic Typesetting" w:cs="Arabic Typesetting"/>
          <w:sz w:val="24"/>
        </w:rPr>
      </w:pPr>
      <w:r w:rsidRPr="004623C8">
        <w:rPr>
          <w:rFonts w:ascii="Arabic Typesetting" w:hAnsi="Arabic Typesetting" w:cs="Arabic Typesetting"/>
          <w:color w:val="000000"/>
          <w:sz w:val="24"/>
          <w:rtl/>
        </w:rPr>
        <w:t xml:space="preserve">ملحوظة: أعيدت صياغة الميزانية المعتمدة للثنائية </w:t>
      </w:r>
      <w:r w:rsidR="005E2F2A" w:rsidRPr="004623C8">
        <w:rPr>
          <w:rFonts w:ascii="Arabic Typesetting" w:hAnsi="Arabic Typesetting" w:cs="Arabic Typesetting"/>
          <w:color w:val="000000"/>
          <w:sz w:val="24"/>
          <w:rtl/>
        </w:rPr>
        <w:t>2012/2013</w:t>
      </w:r>
      <w:r w:rsidRPr="004623C8">
        <w:rPr>
          <w:rFonts w:ascii="Arabic Typesetting" w:hAnsi="Arabic Typesetting" w:cs="Arabic Typesetting"/>
          <w:color w:val="000000"/>
          <w:sz w:val="24"/>
          <w:rtl/>
        </w:rPr>
        <w:t xml:space="preserve"> والميزانية بعد التحويلات لكل نتيجة مرتقبة ليعكسا إطار نتائج المنظمة المقترح لل</w:t>
      </w:r>
      <w:r w:rsidR="005E2F2A" w:rsidRPr="004623C8">
        <w:rPr>
          <w:rFonts w:ascii="Arabic Typesetting" w:hAnsi="Arabic Typesetting" w:cs="Arabic Typesetting"/>
          <w:color w:val="000000"/>
          <w:sz w:val="24"/>
          <w:rtl/>
        </w:rPr>
        <w:t>ثنائية</w:t>
      </w:r>
      <w:r w:rsidRPr="004623C8">
        <w:rPr>
          <w:rFonts w:ascii="Arabic Typesetting" w:hAnsi="Arabic Typesetting" w:cs="Arabic Typesetting"/>
          <w:color w:val="000000"/>
          <w:sz w:val="24"/>
          <w:rtl/>
        </w:rPr>
        <w:t xml:space="preserve"> </w:t>
      </w:r>
      <w:r w:rsidR="005E2F2A" w:rsidRPr="004623C8">
        <w:rPr>
          <w:rFonts w:ascii="Arabic Typesetting" w:hAnsi="Arabic Typesetting" w:cs="Arabic Typesetting"/>
          <w:color w:val="000000"/>
          <w:sz w:val="24"/>
          <w:rtl/>
        </w:rPr>
        <w:t>2014/2015</w:t>
      </w:r>
      <w:r w:rsidRPr="004623C8">
        <w:rPr>
          <w:rFonts w:ascii="Arabic Typesetting" w:hAnsi="Arabic Typesetting" w:cs="Arabic Typesetting"/>
          <w:color w:val="000000"/>
          <w:sz w:val="24"/>
          <w:rtl/>
        </w:rPr>
        <w:t>.</w:t>
      </w:r>
    </w:p>
    <w:p w:rsidR="00962511" w:rsidRDefault="00962511">
      <w:pPr>
        <w:bidi w:val="0"/>
        <w:rPr>
          <w:rFonts w:ascii="Arabic Typesetting" w:hAnsi="Arabic Typesetting" w:cs="Arabic Typesetting"/>
          <w:noProof/>
          <w:sz w:val="34"/>
          <w:szCs w:val="34"/>
          <w:lang w:bidi="ar-SA"/>
        </w:rPr>
      </w:pPr>
      <w:r>
        <w:rPr>
          <w:noProof/>
        </w:rPr>
        <w:br w:type="page"/>
      </w:r>
    </w:p>
    <w:p w:rsidR="00962511" w:rsidRPr="00923AA1" w:rsidRDefault="00962511" w:rsidP="00962511">
      <w:pPr>
        <w:pStyle w:val="ARNormal"/>
        <w:keepNext/>
        <w:spacing w:after="0"/>
        <w:jc w:val="center"/>
        <w:rPr>
          <w:b/>
          <w:bCs/>
          <w:rtl/>
        </w:rPr>
      </w:pPr>
      <w:r w:rsidRPr="00923AA1">
        <w:rPr>
          <w:rFonts w:hint="cs"/>
          <w:b/>
          <w:bCs/>
          <w:rtl/>
        </w:rPr>
        <w:lastRenderedPageBreak/>
        <w:t xml:space="preserve">البرنامج </w:t>
      </w:r>
      <w:r>
        <w:rPr>
          <w:rFonts w:hint="cs"/>
          <w:b/>
          <w:bCs/>
          <w:rtl/>
        </w:rPr>
        <w:t>13</w:t>
      </w:r>
      <w:r w:rsidRPr="00923AA1">
        <w:rPr>
          <w:rFonts w:hint="cs"/>
          <w:b/>
          <w:bCs/>
          <w:rtl/>
        </w:rPr>
        <w:t xml:space="preserve">: الموارد بحسب </w:t>
      </w:r>
      <w:r>
        <w:rPr>
          <w:rFonts w:hint="cs"/>
          <w:b/>
          <w:bCs/>
          <w:rtl/>
        </w:rPr>
        <w:t>غرض الإنفاق</w:t>
      </w:r>
    </w:p>
    <w:p w:rsidR="00962511" w:rsidRPr="003842F1" w:rsidRDefault="00962511" w:rsidP="00962511">
      <w:pPr>
        <w:pStyle w:val="ARNormal"/>
        <w:spacing w:after="0"/>
        <w:jc w:val="center"/>
        <w:rPr>
          <w:i/>
          <w:iCs/>
        </w:rPr>
      </w:pPr>
      <w:r w:rsidRPr="003842F1">
        <w:rPr>
          <w:rFonts w:hint="cs"/>
          <w:i/>
          <w:iCs/>
          <w:rtl/>
        </w:rPr>
        <w:t>(بآلاف الفرنكات السويسرية)</w:t>
      </w:r>
    </w:p>
    <w:p w:rsidR="00884CF0" w:rsidRPr="00962511" w:rsidRDefault="00D60DFD" w:rsidP="00D60DFD">
      <w:pPr>
        <w:pStyle w:val="ARNormal"/>
        <w:tabs>
          <w:tab w:val="left" w:pos="714"/>
        </w:tabs>
        <w:spacing w:line="240" w:lineRule="auto"/>
        <w:jc w:val="center"/>
        <w:rPr>
          <w:rtl/>
        </w:rPr>
      </w:pPr>
      <w:r w:rsidRPr="00D60DFD">
        <w:rPr>
          <w:noProof/>
          <w:rtl/>
          <w:lang w:val="en-US"/>
        </w:rPr>
        <w:drawing>
          <wp:inline distT="0" distB="0" distL="0" distR="0" wp14:anchorId="69BC48B8" wp14:editId="773EB726">
            <wp:extent cx="5123815" cy="5926455"/>
            <wp:effectExtent l="0" t="0" r="635" b="0"/>
            <wp:docPr id="226" name="Picture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5123815" cy="5926455"/>
                    </a:xfrm>
                    <a:prstGeom prst="rect">
                      <a:avLst/>
                    </a:prstGeom>
                    <a:noFill/>
                    <a:ln>
                      <a:noFill/>
                    </a:ln>
                  </pic:spPr>
                </pic:pic>
              </a:graphicData>
            </a:graphic>
          </wp:inline>
        </w:drawing>
      </w:r>
    </w:p>
    <w:p w:rsidR="00884CF0" w:rsidRPr="004623C8" w:rsidRDefault="00884CF0" w:rsidP="0041632B">
      <w:pPr>
        <w:pStyle w:val="ARNormal"/>
        <w:spacing w:line="240" w:lineRule="auto"/>
        <w:jc w:val="left"/>
        <w:rPr>
          <w:sz w:val="24"/>
          <w:szCs w:val="24"/>
          <w:rtl/>
        </w:rPr>
      </w:pPr>
      <w:r w:rsidRPr="004623C8">
        <w:rPr>
          <w:sz w:val="24"/>
          <w:szCs w:val="24"/>
          <w:rtl/>
        </w:rPr>
        <w:t>ملاحظات:</w:t>
      </w:r>
    </w:p>
    <w:p w:rsidR="00884CF0" w:rsidRPr="004623C8" w:rsidRDefault="00884CF0" w:rsidP="0041632B">
      <w:pPr>
        <w:pStyle w:val="ARNormal"/>
        <w:numPr>
          <w:ilvl w:val="0"/>
          <w:numId w:val="50"/>
        </w:numPr>
        <w:spacing w:line="240" w:lineRule="auto"/>
        <w:ind w:left="0" w:firstLine="0"/>
        <w:jc w:val="left"/>
        <w:rPr>
          <w:sz w:val="24"/>
          <w:szCs w:val="24"/>
        </w:rPr>
      </w:pPr>
      <w:r w:rsidRPr="004623C8">
        <w:rPr>
          <w:sz w:val="24"/>
          <w:szCs w:val="24"/>
          <w:rtl/>
        </w:rPr>
        <w:t xml:space="preserve">أعيدت صياغة الميزانية المعتمدة للثنائية 2012/13 والميزانية بعد التحويلات بالاستناد إلى بنية فئة التكلفة المقترحة للثنائية 2014/15. </w:t>
      </w:r>
    </w:p>
    <w:p w:rsidR="00884CF0" w:rsidRPr="004623C8" w:rsidRDefault="00884CF0" w:rsidP="0041632B">
      <w:pPr>
        <w:pStyle w:val="ARNormal"/>
        <w:numPr>
          <w:ilvl w:val="0"/>
          <w:numId w:val="50"/>
        </w:numPr>
        <w:spacing w:line="240" w:lineRule="auto"/>
        <w:ind w:left="0" w:firstLine="0"/>
        <w:jc w:val="left"/>
        <w:rPr>
          <w:sz w:val="24"/>
          <w:szCs w:val="24"/>
        </w:rPr>
      </w:pPr>
      <w:r w:rsidRPr="004623C8">
        <w:rPr>
          <w:sz w:val="24"/>
          <w:szCs w:val="24"/>
          <w:rtl/>
        </w:rPr>
        <w:t xml:space="preserve">تعكس </w:t>
      </w:r>
      <w:r w:rsidRPr="004623C8">
        <w:rPr>
          <w:color w:val="000000"/>
          <w:sz w:val="24"/>
          <w:szCs w:val="24"/>
          <w:rtl/>
        </w:rPr>
        <w:t xml:space="preserve">الميزانية بعد التحويلات الميزانية التي تمت تسويتها للبرامج، باتباع التحويلات التي تمت خلال الثنائية 2012/13 تمشيا مع المادة 5.5 من النظام المالي. وللحصول على تفاصيل إضافية بشأن ميزانية الثنائية 2012/13 بعد التحويلات، يرجى الرجوع إلى جدول المرفق الأول لهذه الوثيقة (الميزانية بعد التحويلات بحسب البرنامج)، والوثيقة </w:t>
      </w:r>
      <w:proofErr w:type="spellStart"/>
      <w:r w:rsidRPr="004623C8">
        <w:rPr>
          <w:color w:val="000000"/>
          <w:sz w:val="24"/>
          <w:szCs w:val="24"/>
        </w:rPr>
        <w:t>WO</w:t>
      </w:r>
      <w:proofErr w:type="spellEnd"/>
      <w:r w:rsidRPr="004623C8">
        <w:rPr>
          <w:color w:val="000000"/>
          <w:sz w:val="24"/>
          <w:szCs w:val="24"/>
        </w:rPr>
        <w:t>/</w:t>
      </w:r>
      <w:proofErr w:type="spellStart"/>
      <w:r w:rsidRPr="004623C8">
        <w:rPr>
          <w:color w:val="000000"/>
          <w:sz w:val="24"/>
          <w:szCs w:val="24"/>
        </w:rPr>
        <w:t>PBC</w:t>
      </w:r>
      <w:proofErr w:type="spellEnd"/>
      <w:r w:rsidRPr="004623C8">
        <w:rPr>
          <w:color w:val="000000"/>
          <w:sz w:val="24"/>
          <w:szCs w:val="24"/>
        </w:rPr>
        <w:t>/20/2</w:t>
      </w:r>
      <w:r w:rsidRPr="004623C8">
        <w:rPr>
          <w:color w:val="000000"/>
          <w:sz w:val="24"/>
          <w:szCs w:val="24"/>
          <w:rtl/>
        </w:rPr>
        <w:t xml:space="preserve"> (تقرير أداء البرنامج عن عام 2012). وتمثل ميزانية تكاليف الموظفين للثنائية 2012/13 بعد التحويلات النفقات الفعلية المتكبدة حتى 31 مارس 2013 والمبالغ المدرجة في الميزانية، استناداً إلى التكاليف القياسية عن الأشهر التسعة المتبقية من عام 2013.</w:t>
      </w:r>
    </w:p>
    <w:p w:rsidR="00884CF0" w:rsidRPr="004623C8" w:rsidRDefault="00884CF0" w:rsidP="0041632B">
      <w:pPr>
        <w:pStyle w:val="ARNormal"/>
        <w:numPr>
          <w:ilvl w:val="0"/>
          <w:numId w:val="50"/>
        </w:numPr>
        <w:spacing w:line="240" w:lineRule="auto"/>
        <w:ind w:left="0" w:firstLine="0"/>
        <w:jc w:val="left"/>
        <w:rPr>
          <w:sz w:val="24"/>
          <w:szCs w:val="24"/>
        </w:rPr>
      </w:pPr>
      <w:r w:rsidRPr="004623C8">
        <w:rPr>
          <w:sz w:val="24"/>
          <w:szCs w:val="24"/>
          <w:rtl/>
        </w:rPr>
        <w:t xml:space="preserve">لمزيد من </w:t>
      </w:r>
      <w:r w:rsidRPr="004623C8">
        <w:rPr>
          <w:color w:val="000000"/>
          <w:sz w:val="24"/>
          <w:szCs w:val="24"/>
          <w:rtl/>
        </w:rPr>
        <w:t>التفاصيل عن الوظائف الخاصة بالبرنامج، يرجى الرجوع إلى جدول المرفق الثاني.</w:t>
      </w:r>
    </w:p>
    <w:p w:rsidR="00884CF0" w:rsidRDefault="00884CF0">
      <w:pPr>
        <w:bidi w:val="0"/>
        <w:rPr>
          <w:rFonts w:ascii="Arabic Typesetting" w:hAnsi="Arabic Typesetting" w:cs="Arabic Typesetting"/>
          <w:sz w:val="34"/>
          <w:szCs w:val="34"/>
          <w:rtl/>
        </w:rPr>
      </w:pPr>
      <w:r>
        <w:rPr>
          <w:rtl/>
        </w:rPr>
        <w:br w:type="page"/>
      </w:r>
    </w:p>
    <w:p w:rsidR="00884CF0" w:rsidRPr="00C757A9" w:rsidRDefault="00884CF0" w:rsidP="00B63098">
      <w:pPr>
        <w:pStyle w:val="StyleHeading3ComplexItalic"/>
        <w:tabs>
          <w:tab w:val="clear" w:pos="1985"/>
          <w:tab w:val="left" w:pos="1331"/>
        </w:tabs>
        <w:bidi/>
        <w:adjustRightInd w:val="0"/>
        <w:snapToGrid w:val="0"/>
        <w:spacing w:after="240" w:line="360" w:lineRule="exact"/>
        <w:rPr>
          <w:rFonts w:ascii="Arabic Typesetting" w:hAnsi="Arabic Typesetting" w:cs="Arabic Typesetting"/>
          <w:bCs/>
          <w:iCs w:val="0"/>
          <w:noProof/>
          <w:sz w:val="42"/>
          <w:szCs w:val="42"/>
          <w:rtl/>
        </w:rPr>
      </w:pPr>
      <w:bookmarkStart w:id="55" w:name="_Toc364355391"/>
      <w:r w:rsidRPr="00C757A9">
        <w:rPr>
          <w:rFonts w:ascii="Arabic Typesetting" w:hAnsi="Arabic Typesetting" w:cs="Arabic Typesetting" w:hint="cs"/>
          <w:bCs/>
          <w:iCs w:val="0"/>
          <w:noProof/>
          <w:sz w:val="42"/>
          <w:szCs w:val="42"/>
          <w:rtl/>
        </w:rPr>
        <w:lastRenderedPageBreak/>
        <w:t xml:space="preserve">البرنامج 14 </w:t>
      </w:r>
      <w:r w:rsidRPr="00C757A9">
        <w:rPr>
          <w:rFonts w:ascii="Arabic Typesetting" w:hAnsi="Arabic Typesetting" w:cs="Arabic Typesetting" w:hint="cs"/>
          <w:bCs/>
          <w:iCs w:val="0"/>
          <w:noProof/>
          <w:sz w:val="42"/>
          <w:szCs w:val="42"/>
          <w:rtl/>
        </w:rPr>
        <w:tab/>
        <w:t>خدمات الوصول إلى المعلومات والمعرفة</w:t>
      </w:r>
      <w:bookmarkEnd w:id="55"/>
    </w:p>
    <w:p w:rsidR="00884CF0" w:rsidRPr="00C757A9" w:rsidRDefault="00884CF0" w:rsidP="00B63098">
      <w:pPr>
        <w:pStyle w:val="BodyTextIndent"/>
        <w:keepNext/>
        <w:bidi/>
        <w:adjustRightInd w:val="0"/>
        <w:snapToGrid w:val="0"/>
        <w:spacing w:after="240" w:line="360" w:lineRule="exact"/>
        <w:ind w:left="0"/>
        <w:jc w:val="both"/>
        <w:rPr>
          <w:rFonts w:ascii="Arabic Typesetting" w:hAnsi="Arabic Typesetting" w:cs="Arabic Typesetting"/>
          <w:noProof/>
          <w:sz w:val="38"/>
          <w:szCs w:val="38"/>
        </w:rPr>
      </w:pPr>
      <w:r w:rsidRPr="00C757A9">
        <w:rPr>
          <w:rFonts w:ascii="Arabic Typesetting" w:hAnsi="Arabic Typesetting" w:cs="Arabic Typesetting" w:hint="cs"/>
          <w:noProof/>
          <w:sz w:val="38"/>
          <w:szCs w:val="38"/>
          <w:rtl/>
        </w:rPr>
        <w:t>سياق التخطيط</w:t>
      </w:r>
    </w:p>
    <w:p w:rsidR="00884CF0" w:rsidRPr="00E236A2" w:rsidRDefault="00884CF0" w:rsidP="00E236A2">
      <w:pPr>
        <w:pStyle w:val="ARNumbered113"/>
        <w:numPr>
          <w:ilvl w:val="0"/>
          <w:numId w:val="34"/>
        </w:numPr>
        <w:spacing w:after="120" w:line="340" w:lineRule="exact"/>
        <w:ind w:left="0" w:firstLine="0"/>
        <w:rPr>
          <w:rFonts w:ascii="Arabic Typesetting" w:hAnsi="Arabic Typesetting" w:cs="Arabic Typesetting"/>
          <w:sz w:val="34"/>
          <w:szCs w:val="34"/>
          <w:rtl/>
        </w:rPr>
      </w:pPr>
      <w:r w:rsidRPr="00E236A2">
        <w:rPr>
          <w:rFonts w:ascii="Arabic Typesetting" w:hAnsi="Arabic Typesetting" w:cs="Arabic Typesetting"/>
          <w:sz w:val="34"/>
          <w:szCs w:val="34"/>
          <w:rtl/>
        </w:rPr>
        <w:t xml:space="preserve">إدراكا بالأهمية الحاسمة للنفاذ إلى المعلومات التكنولوجية لأغراض التطوير والتنمية، فضلا عن احتياجات البلدان النامية والبلدان الأقل نمواً لتعزيز القدرة الوطنية لحماية الابتكارات من خلال مؤسسات الملكية الفكرية التي تتميز بالكفاءة، يهدف البرنامج إلى: </w:t>
      </w:r>
      <w:r w:rsidRPr="00E236A2">
        <w:rPr>
          <w:rFonts w:ascii="Arabic Typesetting" w:hAnsi="Arabic Typesetting" w:cs="Arabic Typesetting"/>
          <w:sz w:val="34"/>
          <w:szCs w:val="34"/>
        </w:rPr>
        <w:t>“1”</w:t>
      </w:r>
      <w:r w:rsidRPr="00E236A2">
        <w:rPr>
          <w:rFonts w:ascii="Arabic Typesetting" w:hAnsi="Arabic Typesetting" w:cs="Arabic Typesetting"/>
          <w:sz w:val="34"/>
          <w:szCs w:val="34"/>
          <w:rtl/>
        </w:rPr>
        <w:t xml:space="preserve"> تيسير الوصول إلى أدوات البحث في البراءات والوثائق غير المتعلقة بالبراءات وقواعد البيانات؛ </w:t>
      </w:r>
      <w:r w:rsidRPr="00E236A2">
        <w:rPr>
          <w:rFonts w:ascii="Arabic Typesetting" w:hAnsi="Arabic Typesetting" w:cs="Arabic Typesetting"/>
          <w:sz w:val="34"/>
          <w:szCs w:val="34"/>
        </w:rPr>
        <w:t>“2”</w:t>
      </w:r>
      <w:r w:rsidRPr="00E236A2">
        <w:rPr>
          <w:rFonts w:ascii="Arabic Typesetting" w:hAnsi="Arabic Typesetting" w:cs="Arabic Typesetting"/>
          <w:sz w:val="34"/>
          <w:szCs w:val="34"/>
          <w:rtl/>
        </w:rPr>
        <w:t xml:space="preserve"> </w:t>
      </w:r>
      <w:r w:rsidRPr="00E236A2">
        <w:rPr>
          <w:rFonts w:ascii="Arabic Typesetting" w:hAnsi="Arabic Typesetting" w:cs="Arabic Typesetting" w:hint="cs"/>
          <w:sz w:val="34"/>
          <w:szCs w:val="34"/>
          <w:rtl/>
        </w:rPr>
        <w:t>و</w:t>
      </w:r>
      <w:r w:rsidRPr="00E236A2">
        <w:rPr>
          <w:rFonts w:ascii="Arabic Typesetting" w:hAnsi="Arabic Typesetting" w:cs="Arabic Typesetting"/>
          <w:sz w:val="34"/>
          <w:szCs w:val="34"/>
          <w:rtl/>
        </w:rPr>
        <w:t xml:space="preserve">تطوير القدرات المحلية لتنفيذ أبحاث بكفاءة وفاعلية واستغلال المعلومات التكنولوجية مع إيلاء اهتمام خاص بتضييق الفجوة المعرفية العالمية ومساعدة البلدان النامية والبلدان الأقل نمواً على زيادة المشاركة في الاقتصاد المعرفي العالمي؛ </w:t>
      </w:r>
      <w:r w:rsidRPr="00E236A2">
        <w:rPr>
          <w:rFonts w:ascii="Arabic Typesetting" w:hAnsi="Arabic Typesetting" w:cs="Arabic Typesetting" w:hint="cs"/>
          <w:sz w:val="34"/>
          <w:szCs w:val="34"/>
          <w:rtl/>
        </w:rPr>
        <w:t>"3"</w:t>
      </w:r>
      <w:r w:rsidRPr="00E236A2">
        <w:rPr>
          <w:rFonts w:ascii="Arabic Typesetting" w:hAnsi="Arabic Typesetting" w:cs="Arabic Typesetting"/>
          <w:sz w:val="34"/>
          <w:szCs w:val="34"/>
          <w:rtl/>
        </w:rPr>
        <w:t xml:space="preserve"> </w:t>
      </w:r>
      <w:r w:rsidRPr="00E236A2">
        <w:rPr>
          <w:rFonts w:ascii="Arabic Typesetting" w:hAnsi="Arabic Typesetting" w:cs="Arabic Typesetting" w:hint="cs"/>
          <w:sz w:val="34"/>
          <w:szCs w:val="34"/>
          <w:rtl/>
        </w:rPr>
        <w:t>و</w:t>
      </w:r>
      <w:r w:rsidRPr="00E236A2">
        <w:rPr>
          <w:rFonts w:ascii="Arabic Typesetting" w:hAnsi="Arabic Typesetting" w:cs="Arabic Typesetting"/>
          <w:sz w:val="34"/>
          <w:szCs w:val="34"/>
          <w:rtl/>
        </w:rPr>
        <w:t>تقديم الخدمات التي توفر المعلومات الأساسية ذات القيمة المضافة المتعلقة بالبراءات والتي لا يت</w:t>
      </w:r>
      <w:r w:rsidRPr="00E236A2">
        <w:rPr>
          <w:rFonts w:ascii="Arabic Typesetting" w:hAnsi="Arabic Typesetting" w:cs="Arabic Typesetting" w:hint="cs"/>
          <w:sz w:val="34"/>
          <w:szCs w:val="34"/>
          <w:rtl/>
        </w:rPr>
        <w:t>ي</w:t>
      </w:r>
      <w:r w:rsidRPr="00E236A2">
        <w:rPr>
          <w:rFonts w:ascii="Arabic Typesetting" w:hAnsi="Arabic Typesetting" w:cs="Arabic Typesetting"/>
          <w:sz w:val="34"/>
          <w:szCs w:val="34"/>
          <w:rtl/>
        </w:rPr>
        <w:t xml:space="preserve">سر النفاذ إليها بسهولة لعدم إتاحتها أو تلك التي تتطلب خبرة خاصة للحصول عليها وتحليلها وتقييمها؛ </w:t>
      </w:r>
      <w:r w:rsidRPr="00E236A2">
        <w:rPr>
          <w:rFonts w:ascii="Arabic Typesetting" w:hAnsi="Arabic Typesetting" w:cs="Arabic Typesetting" w:hint="cs"/>
          <w:sz w:val="34"/>
          <w:szCs w:val="34"/>
          <w:rtl/>
        </w:rPr>
        <w:t>"4"</w:t>
      </w:r>
      <w:r w:rsidRPr="00E236A2">
        <w:rPr>
          <w:rFonts w:ascii="Arabic Typesetting" w:hAnsi="Arabic Typesetting" w:cs="Arabic Typesetting"/>
          <w:sz w:val="34"/>
          <w:szCs w:val="34"/>
          <w:rtl/>
        </w:rPr>
        <w:t xml:space="preserve"> </w:t>
      </w:r>
      <w:r w:rsidRPr="00E236A2">
        <w:rPr>
          <w:rFonts w:ascii="Arabic Typesetting" w:hAnsi="Arabic Typesetting" w:cs="Arabic Typesetting" w:hint="cs"/>
          <w:sz w:val="34"/>
          <w:szCs w:val="34"/>
          <w:rtl/>
        </w:rPr>
        <w:t>و</w:t>
      </w:r>
      <w:r w:rsidRPr="00E236A2">
        <w:rPr>
          <w:rFonts w:ascii="Arabic Typesetting" w:hAnsi="Arabic Typesetting" w:cs="Arabic Typesetting"/>
          <w:sz w:val="34"/>
          <w:szCs w:val="34"/>
          <w:rtl/>
        </w:rPr>
        <w:t>تيسير النفاذ إلى نتائج الدراسات التي تم التوصل إليها في مؤسسات الملكية الفكرية الأخرى.</w:t>
      </w:r>
    </w:p>
    <w:p w:rsidR="00884CF0" w:rsidRPr="00091384" w:rsidRDefault="00884CF0" w:rsidP="00862268">
      <w:pPr>
        <w:pStyle w:val="ARNumbered113"/>
        <w:numPr>
          <w:ilvl w:val="0"/>
          <w:numId w:val="34"/>
        </w:numPr>
        <w:spacing w:after="120" w:line="340" w:lineRule="exact"/>
        <w:ind w:left="0" w:firstLine="0"/>
        <w:rPr>
          <w:rFonts w:ascii="Arabic Typesetting" w:hAnsi="Arabic Typesetting" w:cs="Arabic Typesetting"/>
          <w:sz w:val="34"/>
          <w:szCs w:val="34"/>
          <w:rtl/>
        </w:rPr>
      </w:pPr>
      <w:r w:rsidRPr="00091384">
        <w:rPr>
          <w:rFonts w:ascii="Arabic Typesetting" w:hAnsi="Arabic Typesetting" w:cs="Arabic Typesetting"/>
          <w:sz w:val="34"/>
          <w:szCs w:val="34"/>
          <w:rtl/>
        </w:rPr>
        <w:t>قامت الويبو بتحقيق مساهمة جوهرية في سياق زيادة فرص النفاذ إلى خدمات قاعدة بيانات البراءات والوثائق غير المتعلقة بالبراءات في البلدان النامية والأقل نمواً من خلال برنامجي النفاذ إلى الأبحاث من أجل التنمية والابتكار (</w:t>
      </w:r>
      <w:proofErr w:type="spellStart"/>
      <w:r w:rsidRPr="00091384">
        <w:rPr>
          <w:rFonts w:ascii="Arabic Typesetting" w:hAnsi="Arabic Typesetting" w:cs="Arabic Typesetting"/>
          <w:sz w:val="34"/>
          <w:szCs w:val="34"/>
        </w:rPr>
        <w:t>ARDI</w:t>
      </w:r>
      <w:proofErr w:type="spellEnd"/>
      <w:r w:rsidRPr="00091384">
        <w:rPr>
          <w:rFonts w:ascii="Arabic Typesetting" w:hAnsi="Arabic Typesetting" w:cs="Arabic Typesetting"/>
          <w:sz w:val="34"/>
          <w:szCs w:val="34"/>
          <w:rtl/>
        </w:rPr>
        <w:t>) والنفاذ إلى المعلومات المتخصصة بشأن البراءات (</w:t>
      </w:r>
      <w:proofErr w:type="spellStart"/>
      <w:r w:rsidRPr="00091384">
        <w:rPr>
          <w:rFonts w:ascii="Arabic Typesetting" w:hAnsi="Arabic Typesetting" w:cs="Arabic Typesetting"/>
          <w:sz w:val="34"/>
          <w:szCs w:val="34"/>
        </w:rPr>
        <w:t>ASPI</w:t>
      </w:r>
      <w:proofErr w:type="spellEnd"/>
      <w:r w:rsidRPr="00091384">
        <w:rPr>
          <w:rFonts w:ascii="Arabic Typesetting" w:hAnsi="Arabic Typesetting" w:cs="Arabic Typesetting"/>
          <w:sz w:val="34"/>
          <w:szCs w:val="34"/>
          <w:rtl/>
        </w:rPr>
        <w:t>)، وهما برنامجان يمكنان مكاتب ومؤسسات البراءات على الصعيد الوطني من الحصول على وسيلة نفاذ إلى المنشورات العلمية والتقنية الرئيسية وأدوات البحث والتحليل المتطورة المتعلقة بالبراءات، على التوالي، مجاناً أو بتكلفة منخفضة للغاية.</w:t>
      </w:r>
    </w:p>
    <w:p w:rsidR="00884CF0" w:rsidRPr="007456FF" w:rsidRDefault="00884CF0" w:rsidP="00862268">
      <w:pPr>
        <w:pStyle w:val="ARNumbered113"/>
        <w:numPr>
          <w:ilvl w:val="0"/>
          <w:numId w:val="34"/>
        </w:numPr>
        <w:spacing w:after="120" w:line="340" w:lineRule="exact"/>
        <w:ind w:left="0" w:firstLine="0"/>
        <w:rPr>
          <w:rFonts w:ascii="Arabic Typesetting" w:hAnsi="Arabic Typesetting" w:cs="Arabic Typesetting"/>
          <w:sz w:val="34"/>
          <w:szCs w:val="34"/>
          <w:rtl/>
        </w:rPr>
      </w:pPr>
      <w:r w:rsidRPr="007456FF">
        <w:rPr>
          <w:rFonts w:ascii="Arabic Typesetting" w:hAnsi="Arabic Typesetting" w:cs="Arabic Typesetting"/>
          <w:sz w:val="34"/>
          <w:szCs w:val="34"/>
          <w:rtl/>
        </w:rPr>
        <w:t>نتج عن إنشاء شبكات وطنية للتكنولوجيا ومراكز دعم الابتكار (</w:t>
      </w:r>
      <w:proofErr w:type="spellStart"/>
      <w:r w:rsidRPr="007456FF">
        <w:rPr>
          <w:rFonts w:ascii="Arabic Typesetting" w:hAnsi="Arabic Typesetting" w:cs="Arabic Typesetting"/>
          <w:sz w:val="34"/>
          <w:szCs w:val="34"/>
        </w:rPr>
        <w:t>TISCs</w:t>
      </w:r>
      <w:proofErr w:type="spellEnd"/>
      <w:r w:rsidRPr="007456FF">
        <w:rPr>
          <w:rFonts w:ascii="Arabic Typesetting" w:hAnsi="Arabic Typesetting" w:cs="Arabic Typesetting"/>
          <w:sz w:val="34"/>
          <w:szCs w:val="34"/>
          <w:rtl/>
        </w:rPr>
        <w:t xml:space="preserve">)، من بين عدة نتائج أخرى، إرساء أساس لتوفير خدمات معلومات التكنولوجيا المتاحة محلياً للمخترعين ولمشاريع الأعمال الصغيرة والمتوسطة وأصحاب المصلحة الآخرين. وقد ساهم كل من برنامج التدريب </w:t>
      </w:r>
      <w:proofErr w:type="spellStart"/>
      <w:r w:rsidRPr="007456FF">
        <w:rPr>
          <w:rFonts w:ascii="Arabic Typesetting" w:hAnsi="Arabic Typesetting" w:cs="Arabic Typesetting"/>
          <w:sz w:val="34"/>
          <w:szCs w:val="34"/>
          <w:rtl/>
        </w:rPr>
        <w:t>المهيكل</w:t>
      </w:r>
      <w:proofErr w:type="spellEnd"/>
      <w:r w:rsidRPr="007456FF">
        <w:rPr>
          <w:rFonts w:ascii="Arabic Typesetting" w:hAnsi="Arabic Typesetting" w:cs="Arabic Typesetting"/>
          <w:sz w:val="34"/>
          <w:szCs w:val="34"/>
          <w:rtl/>
        </w:rPr>
        <w:t xml:space="preserve"> لموظفي الشبكات الوطنية للتكنولوجيا ومراكز دعم الابتكار وتوفير الموارد التكميلية المشتملة على مناهج وبرامج</w:t>
      </w:r>
      <w:r w:rsidR="006532FF">
        <w:rPr>
          <w:rFonts w:ascii="Arabic Typesetting" w:hAnsi="Arabic Typesetting" w:cs="Arabic Typesetting"/>
          <w:sz w:val="34"/>
          <w:szCs w:val="34"/>
          <w:rtl/>
        </w:rPr>
        <w:t xml:space="preserve"> دورات التعلم عن بعد ل</w:t>
      </w:r>
      <w:r w:rsidR="006532FF">
        <w:rPr>
          <w:rFonts w:ascii="Arabic Typesetting" w:hAnsi="Arabic Typesetting" w:cs="Arabic Typesetting" w:hint="cs"/>
          <w:sz w:val="34"/>
          <w:szCs w:val="34"/>
          <w:rtl/>
        </w:rPr>
        <w:t>أكاديمية</w:t>
      </w:r>
      <w:r w:rsidRPr="007456FF">
        <w:rPr>
          <w:rFonts w:ascii="Arabic Typesetting" w:hAnsi="Arabic Typesetting" w:cs="Arabic Typesetting"/>
          <w:sz w:val="34"/>
          <w:szCs w:val="34"/>
          <w:rtl/>
        </w:rPr>
        <w:t xml:space="preserve"> الويبو فضلا عن المواد التي تستهدف إذكاء الوعي مساهمة فعالة في سياق تقديم الخدمات الأساسية بواسطة الشبكات الوطنية للتكنولوجيا ومراكز دعم الابتكار (</w:t>
      </w:r>
      <w:proofErr w:type="spellStart"/>
      <w:r w:rsidRPr="007456FF">
        <w:rPr>
          <w:rFonts w:ascii="Arabic Typesetting" w:hAnsi="Arabic Typesetting" w:cs="Arabic Typesetting"/>
          <w:sz w:val="34"/>
          <w:szCs w:val="34"/>
        </w:rPr>
        <w:t>TISCs</w:t>
      </w:r>
      <w:proofErr w:type="spellEnd"/>
      <w:r w:rsidRPr="007456FF">
        <w:rPr>
          <w:rFonts w:ascii="Arabic Typesetting" w:hAnsi="Arabic Typesetting" w:cs="Arabic Typesetting"/>
          <w:sz w:val="34"/>
          <w:szCs w:val="34"/>
          <w:rtl/>
        </w:rPr>
        <w:t>).</w:t>
      </w:r>
    </w:p>
    <w:p w:rsidR="00884CF0" w:rsidRPr="00091384" w:rsidRDefault="00884CF0" w:rsidP="00862268">
      <w:pPr>
        <w:pStyle w:val="ARNumbered113"/>
        <w:numPr>
          <w:ilvl w:val="0"/>
          <w:numId w:val="34"/>
        </w:numPr>
        <w:spacing w:after="120" w:line="340" w:lineRule="exact"/>
        <w:ind w:left="0" w:firstLine="0"/>
        <w:rPr>
          <w:rFonts w:ascii="Arabic Typesetting" w:hAnsi="Arabic Typesetting" w:cs="Arabic Typesetting"/>
          <w:sz w:val="34"/>
          <w:szCs w:val="34"/>
          <w:rtl/>
        </w:rPr>
      </w:pPr>
      <w:r w:rsidRPr="00091384">
        <w:rPr>
          <w:rFonts w:ascii="Arabic Typesetting" w:hAnsi="Arabic Typesetting" w:cs="Arabic Typesetting"/>
          <w:sz w:val="34"/>
          <w:szCs w:val="34"/>
          <w:rtl/>
        </w:rPr>
        <w:t>يعكس التقدم العريض المحرز حتى الآن مدى المعدل المرتفع للطلبات المدفوعة باحتياجات الدول الأعضاء والذي سوف يتم تعميقه وإعادة تركيزه على مدار الثنائية القادمة بغية تعزيز وضمان الاستدامة طويلة الأجل للخدمات الأساسية فضلا عن استمرار الدعم الإضافي التي تقدمه الشبكات الوطنية للتكنولوجيا ومراكز دعم الابتكار (</w:t>
      </w:r>
      <w:proofErr w:type="spellStart"/>
      <w:r w:rsidRPr="00091384">
        <w:rPr>
          <w:rFonts w:ascii="Arabic Typesetting" w:hAnsi="Arabic Typesetting" w:cs="Arabic Typesetting"/>
          <w:sz w:val="34"/>
          <w:szCs w:val="34"/>
        </w:rPr>
        <w:t>TISCs</w:t>
      </w:r>
      <w:proofErr w:type="spellEnd"/>
      <w:r w:rsidRPr="00091384">
        <w:rPr>
          <w:rFonts w:ascii="Arabic Typesetting" w:hAnsi="Arabic Typesetting" w:cs="Arabic Typesetting"/>
          <w:sz w:val="34"/>
          <w:szCs w:val="34"/>
          <w:rtl/>
        </w:rPr>
        <w:t>).</w:t>
      </w:r>
    </w:p>
    <w:p w:rsidR="00884CF0" w:rsidRPr="00091384" w:rsidRDefault="00884CF0" w:rsidP="003F41E7">
      <w:pPr>
        <w:pStyle w:val="ARNumbered113"/>
        <w:numPr>
          <w:ilvl w:val="0"/>
          <w:numId w:val="34"/>
        </w:numPr>
        <w:spacing w:after="120" w:line="340" w:lineRule="exact"/>
        <w:ind w:left="0" w:firstLine="0"/>
        <w:rPr>
          <w:rFonts w:ascii="Arabic Typesetting" w:hAnsi="Arabic Typesetting" w:cs="Arabic Typesetting"/>
          <w:sz w:val="34"/>
          <w:szCs w:val="34"/>
          <w:rtl/>
        </w:rPr>
      </w:pPr>
      <w:r w:rsidRPr="00091384">
        <w:rPr>
          <w:rFonts w:ascii="Arabic Typesetting" w:hAnsi="Arabic Typesetting" w:cs="Arabic Typesetting"/>
          <w:sz w:val="34"/>
          <w:szCs w:val="34"/>
          <w:rtl/>
        </w:rPr>
        <w:t xml:space="preserve">يرتبط </w:t>
      </w:r>
      <w:r w:rsidRPr="00091384">
        <w:rPr>
          <w:rFonts w:ascii="Arabic Typesetting" w:hAnsi="Arabic Typesetting" w:cs="Arabic Typesetting"/>
          <w:color w:val="000000"/>
          <w:sz w:val="34"/>
          <w:szCs w:val="34"/>
          <w:rtl/>
        </w:rPr>
        <w:t>عمل البرنامج بتوصيات جدول أعمال التنمية الرامية إلى تحسين إمكانية النفاذ إلى المعلومات التكنولوجية والاستفادة منها وتعزيز مؤسسات الملكية الفكري</w:t>
      </w:r>
      <w:r>
        <w:rPr>
          <w:rFonts w:ascii="Arabic Typesetting" w:hAnsi="Arabic Typesetting" w:cs="Arabic Typesetting"/>
          <w:color w:val="000000"/>
          <w:sz w:val="34"/>
          <w:szCs w:val="34"/>
          <w:rtl/>
        </w:rPr>
        <w:t>ة، وتحديداً، التوصيات أرقام 1 و8 و</w:t>
      </w:r>
      <w:r w:rsidRPr="00091384">
        <w:rPr>
          <w:rFonts w:ascii="Arabic Typesetting" w:hAnsi="Arabic Typesetting" w:cs="Arabic Typesetting"/>
          <w:color w:val="000000"/>
          <w:sz w:val="34"/>
          <w:szCs w:val="34"/>
          <w:rtl/>
        </w:rPr>
        <w:t xml:space="preserve">10 و11 و19 و30 و31، وسوف يتم التنفيذ بالتنسيق مع البرنامج </w:t>
      </w:r>
      <w:r>
        <w:rPr>
          <w:rFonts w:ascii="Arabic Typesetting" w:hAnsi="Arabic Typesetting" w:cs="Arabic Typesetting"/>
          <w:color w:val="000000"/>
          <w:sz w:val="34"/>
          <w:szCs w:val="34"/>
        </w:rPr>
        <w:t>1</w:t>
      </w:r>
      <w:r w:rsidRPr="00091384">
        <w:rPr>
          <w:rFonts w:ascii="Arabic Typesetting" w:hAnsi="Arabic Typesetting" w:cs="Arabic Typesetting"/>
          <w:color w:val="000000"/>
          <w:sz w:val="34"/>
          <w:szCs w:val="34"/>
          <w:rtl/>
        </w:rPr>
        <w:t xml:space="preserve"> (قانون براءات الاختراع) والبرنامج </w:t>
      </w:r>
      <w:r>
        <w:rPr>
          <w:rFonts w:ascii="Arabic Typesetting" w:hAnsi="Arabic Typesetting" w:cs="Arabic Typesetting"/>
          <w:color w:val="000000"/>
          <w:sz w:val="34"/>
          <w:szCs w:val="34"/>
        </w:rPr>
        <w:t>5</w:t>
      </w:r>
      <w:r w:rsidRPr="00091384">
        <w:rPr>
          <w:rFonts w:ascii="Arabic Typesetting" w:hAnsi="Arabic Typesetting" w:cs="Arabic Typesetting"/>
          <w:color w:val="000000"/>
          <w:sz w:val="34"/>
          <w:szCs w:val="34"/>
          <w:rtl/>
        </w:rPr>
        <w:t xml:space="preserve"> (نظام معاهدة التعاون بشأن البراءات) والبرنامج </w:t>
      </w:r>
      <w:r>
        <w:rPr>
          <w:rFonts w:ascii="Arabic Typesetting" w:hAnsi="Arabic Typesetting" w:cs="Arabic Typesetting"/>
          <w:color w:val="000000"/>
          <w:sz w:val="34"/>
          <w:szCs w:val="34"/>
        </w:rPr>
        <w:t>8</w:t>
      </w:r>
      <w:r w:rsidRPr="00091384">
        <w:rPr>
          <w:rFonts w:ascii="Arabic Typesetting" w:hAnsi="Arabic Typesetting" w:cs="Arabic Typesetting"/>
          <w:color w:val="000000"/>
          <w:sz w:val="34"/>
          <w:szCs w:val="34"/>
          <w:rtl/>
        </w:rPr>
        <w:t xml:space="preserve"> (تنسيق جدول أعمال التنمية) والبرنامج </w:t>
      </w:r>
      <w:r>
        <w:rPr>
          <w:rFonts w:ascii="Arabic Typesetting" w:hAnsi="Arabic Typesetting" w:cs="Arabic Typesetting"/>
          <w:color w:val="000000"/>
          <w:sz w:val="34"/>
          <w:szCs w:val="34"/>
        </w:rPr>
        <w:t>9</w:t>
      </w:r>
      <w:r w:rsidRPr="00091384">
        <w:rPr>
          <w:rFonts w:ascii="Arabic Typesetting" w:hAnsi="Arabic Typesetting" w:cs="Arabic Typesetting"/>
          <w:color w:val="000000"/>
          <w:sz w:val="34"/>
          <w:szCs w:val="34"/>
          <w:rtl/>
        </w:rPr>
        <w:t xml:space="preserve"> (البلدان الأفريقية والعربية وبلدان آسيا والمحيط الهادئ وأمريكا اللاتينية وبلدان الكاريبي والبلدان الأقل نمواً) والبرنامج </w:t>
      </w:r>
      <w:r>
        <w:rPr>
          <w:rFonts w:ascii="Arabic Typesetting" w:hAnsi="Arabic Typesetting" w:cs="Arabic Typesetting"/>
          <w:color w:val="000000"/>
          <w:sz w:val="34"/>
          <w:szCs w:val="34"/>
        </w:rPr>
        <w:t>10</w:t>
      </w:r>
      <w:r w:rsidRPr="00091384">
        <w:rPr>
          <w:rFonts w:ascii="Arabic Typesetting" w:hAnsi="Arabic Typesetting" w:cs="Arabic Typesetting"/>
          <w:color w:val="000000"/>
          <w:sz w:val="34"/>
          <w:szCs w:val="34"/>
          <w:rtl/>
        </w:rPr>
        <w:t xml:space="preserve"> (التعاون مع بعض البلدان من أوروبا وآسيا) والبرنامج </w:t>
      </w:r>
      <w:r>
        <w:rPr>
          <w:rFonts w:ascii="Arabic Typesetting" w:hAnsi="Arabic Typesetting" w:cs="Arabic Typesetting"/>
          <w:color w:val="000000"/>
          <w:sz w:val="34"/>
          <w:szCs w:val="34"/>
        </w:rPr>
        <w:t>11</w:t>
      </w:r>
      <w:r w:rsidRPr="00091384">
        <w:rPr>
          <w:rFonts w:ascii="Arabic Typesetting" w:hAnsi="Arabic Typesetting" w:cs="Arabic Typesetting"/>
          <w:color w:val="000000"/>
          <w:sz w:val="34"/>
          <w:szCs w:val="34"/>
          <w:rtl/>
        </w:rPr>
        <w:t xml:space="preserve"> (</w:t>
      </w:r>
      <w:r w:rsidR="003F41E7">
        <w:rPr>
          <w:rFonts w:ascii="Arabic Typesetting" w:hAnsi="Arabic Typesetting" w:cs="Arabic Typesetting" w:hint="cs"/>
          <w:color w:val="000000"/>
          <w:sz w:val="34"/>
          <w:szCs w:val="34"/>
          <w:rtl/>
        </w:rPr>
        <w:t>أكاديمية</w:t>
      </w:r>
      <w:r w:rsidRPr="00091384">
        <w:rPr>
          <w:rFonts w:ascii="Arabic Typesetting" w:hAnsi="Arabic Typesetting" w:cs="Arabic Typesetting"/>
          <w:color w:val="000000"/>
          <w:sz w:val="34"/>
          <w:szCs w:val="34"/>
          <w:rtl/>
        </w:rPr>
        <w:t xml:space="preserve"> الويبو) والبرنامج </w:t>
      </w:r>
      <w:r>
        <w:rPr>
          <w:rFonts w:ascii="Arabic Typesetting" w:hAnsi="Arabic Typesetting" w:cs="Arabic Typesetting"/>
          <w:color w:val="000000"/>
          <w:sz w:val="34"/>
          <w:szCs w:val="34"/>
        </w:rPr>
        <w:t>13</w:t>
      </w:r>
      <w:r w:rsidRPr="00091384">
        <w:rPr>
          <w:rFonts w:ascii="Arabic Typesetting" w:hAnsi="Arabic Typesetting" w:cs="Arabic Typesetting"/>
          <w:color w:val="000000"/>
          <w:sz w:val="34"/>
          <w:szCs w:val="34"/>
          <w:rtl/>
        </w:rPr>
        <w:t xml:space="preserve"> (قواعد البيانات العالمية) والبرنامج </w:t>
      </w:r>
      <w:r>
        <w:rPr>
          <w:rFonts w:ascii="Arabic Typesetting" w:hAnsi="Arabic Typesetting" w:cs="Arabic Typesetting"/>
          <w:color w:val="000000"/>
          <w:sz w:val="34"/>
          <w:szCs w:val="34"/>
        </w:rPr>
        <w:t>18</w:t>
      </w:r>
      <w:r w:rsidRPr="00091384">
        <w:rPr>
          <w:rFonts w:ascii="Arabic Typesetting" w:hAnsi="Arabic Typesetting" w:cs="Arabic Typesetting"/>
          <w:color w:val="000000"/>
          <w:sz w:val="34"/>
          <w:szCs w:val="34"/>
          <w:rtl/>
        </w:rPr>
        <w:t xml:space="preserve"> (الملكية الفكرية والتحديات العالمية) والبرنامج </w:t>
      </w:r>
      <w:r>
        <w:rPr>
          <w:rFonts w:ascii="Arabic Typesetting" w:hAnsi="Arabic Typesetting" w:cs="Arabic Typesetting"/>
          <w:color w:val="000000"/>
          <w:sz w:val="34"/>
          <w:szCs w:val="34"/>
        </w:rPr>
        <w:t>20</w:t>
      </w:r>
      <w:r w:rsidRPr="00091384">
        <w:rPr>
          <w:rFonts w:ascii="Arabic Typesetting" w:hAnsi="Arabic Typesetting" w:cs="Arabic Typesetting"/>
          <w:color w:val="000000"/>
          <w:sz w:val="34"/>
          <w:szCs w:val="34"/>
          <w:rtl/>
        </w:rPr>
        <w:t xml:space="preserve"> (العلاقات الخارجية والشراكات والمكاتب الخارجية). وبالإضافة إلى ذلك، من المخطط قيام البرنامج بالتعاون الوثيق مع الدول الأعضاء والمنظمات الحكومية الدولية والمنظمات الأهلية لإعداد وتطوير منصات وأطر عمل متوافقة وبنية أساسية للملكية</w:t>
      </w:r>
      <w:r w:rsidRPr="00091384">
        <w:rPr>
          <w:rFonts w:ascii="Arabic Typesetting" w:hAnsi="Arabic Typesetting" w:cs="Arabic Typesetting"/>
          <w:sz w:val="34"/>
          <w:szCs w:val="34"/>
          <w:rtl/>
        </w:rPr>
        <w:t xml:space="preserve"> الفكرية.</w:t>
      </w:r>
    </w:p>
    <w:p w:rsidR="00884CF0" w:rsidRDefault="00884CF0" w:rsidP="00862268">
      <w:pPr>
        <w:pStyle w:val="ARNormal"/>
        <w:tabs>
          <w:tab w:val="left" w:pos="714"/>
        </w:tabs>
        <w:jc w:val="left"/>
        <w:rPr>
          <w:rtl/>
        </w:rPr>
      </w:pPr>
    </w:p>
    <w:p w:rsidR="00884CF0" w:rsidRDefault="00884CF0" w:rsidP="00862268">
      <w:pPr>
        <w:pStyle w:val="ARNormal"/>
        <w:keepNext/>
        <w:tabs>
          <w:tab w:val="left" w:pos="714"/>
        </w:tabs>
        <w:jc w:val="left"/>
        <w:rPr>
          <w:rtl/>
        </w:rPr>
      </w:pPr>
      <w:r>
        <w:rPr>
          <w:rFonts w:hint="cs"/>
          <w:rtl/>
        </w:rPr>
        <w:t>استراتيجيات التنفيذ</w:t>
      </w:r>
    </w:p>
    <w:p w:rsidR="00884CF0" w:rsidRPr="00F61C8F" w:rsidRDefault="00884CF0" w:rsidP="00862268">
      <w:pPr>
        <w:pStyle w:val="ARNormal"/>
        <w:keepNext/>
        <w:tabs>
          <w:tab w:val="left" w:pos="714"/>
        </w:tabs>
        <w:jc w:val="left"/>
        <w:rPr>
          <w:rtl/>
        </w:rPr>
      </w:pPr>
      <w:r w:rsidRPr="00F61C8F">
        <w:rPr>
          <w:color w:val="000000"/>
          <w:u w:val="single"/>
          <w:rtl/>
        </w:rPr>
        <w:t>تطوير استدامة الشبكة الوطنية للتكنولوجيا (</w:t>
      </w:r>
      <w:proofErr w:type="spellStart"/>
      <w:r w:rsidRPr="00F61C8F">
        <w:rPr>
          <w:color w:val="000000"/>
          <w:u w:val="single"/>
        </w:rPr>
        <w:t>TISC</w:t>
      </w:r>
      <w:proofErr w:type="spellEnd"/>
      <w:r w:rsidRPr="00F61C8F">
        <w:rPr>
          <w:color w:val="000000"/>
          <w:u w:val="single"/>
          <w:rtl/>
        </w:rPr>
        <w:t>)</w:t>
      </w:r>
    </w:p>
    <w:p w:rsidR="00884CF0" w:rsidRPr="00091384" w:rsidRDefault="00884CF0" w:rsidP="00862268">
      <w:pPr>
        <w:pStyle w:val="ARNumbered113"/>
        <w:numPr>
          <w:ilvl w:val="0"/>
          <w:numId w:val="34"/>
        </w:numPr>
        <w:spacing w:after="120" w:line="340" w:lineRule="exact"/>
        <w:ind w:left="0" w:firstLine="0"/>
        <w:rPr>
          <w:rFonts w:ascii="Arabic Typesetting" w:hAnsi="Arabic Typesetting" w:cs="Arabic Typesetting"/>
          <w:color w:val="000000"/>
          <w:sz w:val="34"/>
          <w:szCs w:val="34"/>
        </w:rPr>
      </w:pPr>
      <w:r w:rsidRPr="00091384">
        <w:rPr>
          <w:rFonts w:ascii="Arabic Typesetting" w:hAnsi="Arabic Typesetting" w:cs="Arabic Typesetting"/>
          <w:sz w:val="34"/>
          <w:szCs w:val="34"/>
          <w:rtl/>
        </w:rPr>
        <w:t xml:space="preserve">لتعزيز </w:t>
      </w:r>
      <w:r w:rsidRPr="00091384">
        <w:rPr>
          <w:rFonts w:ascii="Arabic Typesetting" w:hAnsi="Arabic Typesetting" w:cs="Arabic Typesetting"/>
          <w:color w:val="000000"/>
          <w:sz w:val="34"/>
          <w:szCs w:val="34"/>
          <w:rtl/>
        </w:rPr>
        <w:t>برامج النفاذ إلى الأبحاث من أجل التنمية والابتكار (</w:t>
      </w:r>
      <w:proofErr w:type="spellStart"/>
      <w:r w:rsidRPr="00091384">
        <w:rPr>
          <w:rFonts w:ascii="Arabic Typesetting" w:hAnsi="Arabic Typesetting" w:cs="Arabic Typesetting"/>
          <w:color w:val="000000"/>
          <w:sz w:val="34"/>
          <w:szCs w:val="34"/>
        </w:rPr>
        <w:t>ARDI</w:t>
      </w:r>
      <w:proofErr w:type="spellEnd"/>
      <w:r w:rsidRPr="00091384">
        <w:rPr>
          <w:rFonts w:ascii="Arabic Typesetting" w:hAnsi="Arabic Typesetting" w:cs="Arabic Typesetting"/>
          <w:color w:val="000000"/>
          <w:sz w:val="34"/>
          <w:szCs w:val="34"/>
          <w:rtl/>
        </w:rPr>
        <w:t>) والنفاذ إلى المعلومات التخصصية بشأن البراءات (</w:t>
      </w:r>
      <w:proofErr w:type="spellStart"/>
      <w:r w:rsidRPr="00091384">
        <w:rPr>
          <w:rFonts w:ascii="Arabic Typesetting" w:hAnsi="Arabic Typesetting" w:cs="Arabic Typesetting"/>
          <w:color w:val="000000"/>
          <w:sz w:val="34"/>
          <w:szCs w:val="34"/>
        </w:rPr>
        <w:t>ASPI</w:t>
      </w:r>
      <w:proofErr w:type="spellEnd"/>
      <w:r w:rsidRPr="00091384">
        <w:rPr>
          <w:rFonts w:ascii="Arabic Typesetting" w:hAnsi="Arabic Typesetting" w:cs="Arabic Typesetting"/>
          <w:color w:val="000000"/>
          <w:sz w:val="34"/>
          <w:szCs w:val="34"/>
          <w:rtl/>
        </w:rPr>
        <w:t>)، من المخطط تعزيز التعاون مع الشركاء الحاليين بما في ذلك الناشرين الشركاء وموفري قواعد البيانات، فضلا عن الاستفادة من البرامج الشقيقة المستخدمة في وكالات أخرى متخصصة في الأمم المتحدة، ولا سيما فيما يتعلق بتخطيط وتنفيذ التدريب المشترك وأنشطة إذكاء الوعي.</w:t>
      </w:r>
    </w:p>
    <w:p w:rsidR="00884CF0" w:rsidRPr="00C61DC2" w:rsidRDefault="00884CF0" w:rsidP="00862268">
      <w:pPr>
        <w:pStyle w:val="ARNumbered113"/>
        <w:numPr>
          <w:ilvl w:val="0"/>
          <w:numId w:val="34"/>
        </w:numPr>
        <w:spacing w:after="120" w:line="340" w:lineRule="exact"/>
        <w:ind w:left="0" w:firstLine="0"/>
        <w:rPr>
          <w:rFonts w:ascii="Arabic Typesetting" w:hAnsi="Arabic Typesetting" w:cs="Arabic Typesetting"/>
          <w:color w:val="000000"/>
          <w:sz w:val="34"/>
          <w:szCs w:val="34"/>
          <w:rtl/>
        </w:rPr>
      </w:pPr>
      <w:r w:rsidRPr="00C61DC2">
        <w:rPr>
          <w:rFonts w:ascii="Arabic Typesetting" w:hAnsi="Arabic Typesetting" w:cs="Arabic Typesetting"/>
          <w:color w:val="000000"/>
          <w:sz w:val="34"/>
          <w:szCs w:val="34"/>
          <w:rtl/>
        </w:rPr>
        <w:lastRenderedPageBreak/>
        <w:t>للاستفادة من الخبرات والدروس المستفادة خلال المرحلة الأولى من برنامج الشبكات الوطنية للتكنولوجيا ومراكز دعم الابتكار (</w:t>
      </w:r>
      <w:proofErr w:type="spellStart"/>
      <w:r w:rsidRPr="00C61DC2">
        <w:rPr>
          <w:rFonts w:ascii="Arabic Typesetting" w:hAnsi="Arabic Typesetting" w:cs="Arabic Typesetting"/>
          <w:color w:val="000000"/>
          <w:sz w:val="34"/>
          <w:szCs w:val="34"/>
        </w:rPr>
        <w:t>TISC</w:t>
      </w:r>
      <w:proofErr w:type="spellEnd"/>
      <w:r w:rsidRPr="00C61DC2">
        <w:rPr>
          <w:rFonts w:ascii="Arabic Typesetting" w:hAnsi="Arabic Typesetting" w:cs="Arabic Typesetting"/>
          <w:color w:val="000000"/>
          <w:sz w:val="34"/>
          <w:szCs w:val="34"/>
          <w:rtl/>
        </w:rPr>
        <w:t>)، سيتم تعزيز التركيز على ضمان الاستدامة طويلة الأجل لتلك الشبكات ومراكز الدعم. وسيشمل هذا على تخطيط جيد للمشروع يهتم بالصعيد الوطني لضمان الملكية الوطنية لشبكة التكنولوجيا ومركز دعم الابتكار وعلى زيادة الاعتماد على التدريب باستخدام برامج تدريب المدربين للاستفادة من المفعول المضاعف على الصعيد المحلي والدعم المستمر لشبكات التكنولوجيا ودعم الابتكار الحالية من أجل تعزيز أسس الشبكة الوطنية للابتكار.</w:t>
      </w:r>
    </w:p>
    <w:p w:rsidR="00884CF0" w:rsidRPr="00C61DC2" w:rsidRDefault="00884CF0" w:rsidP="00862268">
      <w:pPr>
        <w:pStyle w:val="ARNumbered113"/>
        <w:numPr>
          <w:ilvl w:val="0"/>
          <w:numId w:val="34"/>
        </w:numPr>
        <w:spacing w:after="120" w:line="340" w:lineRule="exact"/>
        <w:ind w:left="0" w:firstLine="0"/>
        <w:rPr>
          <w:rFonts w:ascii="Arabic Typesetting" w:hAnsi="Arabic Typesetting" w:cs="Arabic Typesetting"/>
          <w:sz w:val="34"/>
          <w:szCs w:val="34"/>
          <w:rtl/>
        </w:rPr>
      </w:pPr>
      <w:r w:rsidRPr="00C61DC2">
        <w:rPr>
          <w:rFonts w:ascii="Arabic Typesetting" w:hAnsi="Arabic Typesetting" w:cs="Arabic Typesetting"/>
          <w:sz w:val="34"/>
          <w:szCs w:val="34"/>
          <w:rtl/>
        </w:rPr>
        <w:t xml:space="preserve">من المخطط </w:t>
      </w:r>
      <w:r w:rsidRPr="00C61DC2">
        <w:rPr>
          <w:rFonts w:ascii="Arabic Typesetting" w:hAnsi="Arabic Typesetting" w:cs="Arabic Typesetting"/>
          <w:color w:val="000000"/>
          <w:sz w:val="34"/>
          <w:szCs w:val="34"/>
          <w:rtl/>
        </w:rPr>
        <w:t>أيضا إيلاء تركيز أكثر على تقديم خدم</w:t>
      </w:r>
      <w:r>
        <w:rPr>
          <w:rFonts w:ascii="Arabic Typesetting" w:hAnsi="Arabic Typesetting" w:cs="Arabic Typesetting"/>
          <w:color w:val="000000"/>
          <w:sz w:val="34"/>
          <w:szCs w:val="34"/>
          <w:rtl/>
        </w:rPr>
        <w:t xml:space="preserve">ات جديدة أكثر فاعلية للتعليم </w:t>
      </w:r>
      <w:proofErr w:type="spellStart"/>
      <w:r>
        <w:rPr>
          <w:rFonts w:ascii="Arabic Typesetting" w:hAnsi="Arabic Typesetting" w:cs="Arabic Typesetting"/>
          <w:color w:val="000000"/>
          <w:sz w:val="34"/>
          <w:szCs w:val="34"/>
          <w:rtl/>
        </w:rPr>
        <w:t>ال</w:t>
      </w:r>
      <w:proofErr w:type="spellEnd"/>
      <w:r>
        <w:rPr>
          <w:rFonts w:ascii="Arabic Typesetting" w:hAnsi="Arabic Typesetting" w:cs="Arabic Typesetting" w:hint="cs"/>
          <w:color w:val="000000"/>
          <w:sz w:val="34"/>
          <w:szCs w:val="34"/>
          <w:rtl/>
          <w:lang w:bidi="ar-SA"/>
        </w:rPr>
        <w:t>إ</w:t>
      </w:r>
      <w:proofErr w:type="spellStart"/>
      <w:r w:rsidRPr="00C61DC2">
        <w:rPr>
          <w:rFonts w:ascii="Arabic Typesetting" w:hAnsi="Arabic Typesetting" w:cs="Arabic Typesetting"/>
          <w:color w:val="000000"/>
          <w:sz w:val="34"/>
          <w:szCs w:val="34"/>
          <w:rtl/>
        </w:rPr>
        <w:t>لكتروني</w:t>
      </w:r>
      <w:proofErr w:type="spellEnd"/>
      <w:r w:rsidRPr="00C61DC2">
        <w:rPr>
          <w:rFonts w:ascii="Arabic Typesetting" w:hAnsi="Arabic Typesetting" w:cs="Arabic Typesetting"/>
          <w:color w:val="000000"/>
          <w:sz w:val="34"/>
          <w:szCs w:val="34"/>
          <w:rtl/>
        </w:rPr>
        <w:t xml:space="preserve"> والربط الشبكي من أجل توفير دعم منتظم يسهل الوصول إليه لشبكات التكنولوجيا الوطنية على المدى البعيد. سوف يستمر استخدام</w:t>
      </w:r>
      <w:r w:rsidR="009009A0">
        <w:rPr>
          <w:rFonts w:ascii="Arabic Typesetting" w:hAnsi="Arabic Typesetting" w:cs="Arabic Typesetting"/>
          <w:color w:val="000000"/>
          <w:sz w:val="34"/>
          <w:szCs w:val="34"/>
          <w:rtl/>
        </w:rPr>
        <w:t xml:space="preserve"> دورات التعلم عن بعد ل</w:t>
      </w:r>
      <w:r w:rsidR="009009A0">
        <w:rPr>
          <w:rFonts w:ascii="Arabic Typesetting" w:hAnsi="Arabic Typesetting" w:cs="Arabic Typesetting" w:hint="cs"/>
          <w:color w:val="000000"/>
          <w:sz w:val="34"/>
          <w:szCs w:val="34"/>
          <w:rtl/>
        </w:rPr>
        <w:t>أكاديمية</w:t>
      </w:r>
      <w:r w:rsidRPr="00C61DC2">
        <w:rPr>
          <w:rFonts w:ascii="Arabic Typesetting" w:hAnsi="Arabic Typesetting" w:cs="Arabic Typesetting"/>
          <w:color w:val="000000"/>
          <w:sz w:val="34"/>
          <w:szCs w:val="34"/>
          <w:rtl/>
        </w:rPr>
        <w:t xml:space="preserve"> الويبو في توفير تدريب مُكَّمِل في مكان العمل مع تضمين أساليب نفاذ ورفع كفاءة وظيفية لموظفي الشبكات ومراكز دعم الابتكار والتكنولوجيا. </w:t>
      </w:r>
      <w:r>
        <w:rPr>
          <w:rFonts w:ascii="Arabic Typesetting" w:hAnsi="Arabic Typesetting" w:cs="Arabic Typesetting" w:hint="cs"/>
          <w:color w:val="000000"/>
          <w:sz w:val="34"/>
          <w:szCs w:val="34"/>
          <w:rtl/>
        </w:rPr>
        <w:t>و</w:t>
      </w:r>
      <w:r w:rsidRPr="00C61DC2">
        <w:rPr>
          <w:rFonts w:ascii="Arabic Typesetting" w:hAnsi="Arabic Typesetting" w:cs="Arabic Typesetting"/>
          <w:color w:val="000000"/>
          <w:sz w:val="34"/>
          <w:szCs w:val="34"/>
          <w:rtl/>
        </w:rPr>
        <w:t>سيتواصل تطوير وتعزيز الموارد ال</w:t>
      </w:r>
      <w:r>
        <w:rPr>
          <w:rFonts w:ascii="Arabic Typesetting" w:hAnsi="Arabic Typesetting" w:cs="Arabic Typesetting"/>
          <w:color w:val="000000"/>
          <w:sz w:val="34"/>
          <w:szCs w:val="34"/>
          <w:rtl/>
        </w:rPr>
        <w:t>تي تم توفيرها مؤخرا على شبكة ال</w:t>
      </w:r>
      <w:r>
        <w:rPr>
          <w:rFonts w:ascii="Arabic Typesetting" w:hAnsi="Arabic Typesetting" w:cs="Arabic Typesetting" w:hint="cs"/>
          <w:color w:val="000000"/>
          <w:sz w:val="34"/>
          <w:szCs w:val="34"/>
          <w:rtl/>
        </w:rPr>
        <w:t>إ</w:t>
      </w:r>
      <w:r w:rsidRPr="00C61DC2">
        <w:rPr>
          <w:rFonts w:ascii="Arabic Typesetting" w:hAnsi="Arabic Typesetting" w:cs="Arabic Typesetting"/>
          <w:color w:val="000000"/>
          <w:sz w:val="34"/>
          <w:szCs w:val="34"/>
          <w:rtl/>
        </w:rPr>
        <w:t xml:space="preserve">نترنت مثل منصة </w:t>
      </w:r>
      <w:proofErr w:type="spellStart"/>
      <w:r w:rsidRPr="00C61DC2">
        <w:rPr>
          <w:rFonts w:ascii="Arabic Typesetting" w:hAnsi="Arabic Typesetting" w:cs="Arabic Typesetting"/>
          <w:color w:val="000000"/>
          <w:sz w:val="34"/>
          <w:szCs w:val="34"/>
        </w:rPr>
        <w:t>TISC</w:t>
      </w:r>
      <w:proofErr w:type="spellEnd"/>
      <w:r w:rsidRPr="00C61DC2">
        <w:rPr>
          <w:rFonts w:ascii="Arabic Typesetting" w:hAnsi="Arabic Typesetting" w:cs="Arabic Typesetting"/>
          <w:color w:val="000000"/>
          <w:sz w:val="34"/>
          <w:szCs w:val="34"/>
          <w:rtl/>
        </w:rPr>
        <w:t xml:space="preserve"> الإلكترونية لتبادل المعلومات والتعرف على أفضل الممارسات وتوفير التعلم الإلكتروني في مجال خدمات تكنولوجيا </w:t>
      </w:r>
      <w:r>
        <w:rPr>
          <w:rFonts w:ascii="Arabic Typesetting" w:hAnsi="Arabic Typesetting" w:cs="Arabic Typesetting"/>
          <w:color w:val="000000"/>
          <w:sz w:val="34"/>
          <w:szCs w:val="34"/>
          <w:rtl/>
        </w:rPr>
        <w:t>المعلومات والبرنامج التعليمي ال</w:t>
      </w:r>
      <w:r>
        <w:rPr>
          <w:rFonts w:ascii="Arabic Typesetting" w:hAnsi="Arabic Typesetting" w:cs="Arabic Typesetting" w:hint="cs"/>
          <w:color w:val="000000"/>
          <w:sz w:val="34"/>
          <w:szCs w:val="34"/>
          <w:rtl/>
        </w:rPr>
        <w:t>إ</w:t>
      </w:r>
      <w:r w:rsidRPr="00C61DC2">
        <w:rPr>
          <w:rFonts w:ascii="Arabic Typesetting" w:hAnsi="Arabic Typesetting" w:cs="Arabic Typesetting"/>
          <w:color w:val="000000"/>
          <w:sz w:val="34"/>
          <w:szCs w:val="34"/>
          <w:rtl/>
        </w:rPr>
        <w:t xml:space="preserve">لكتروني التفاعلي على استخدام واستغلال المعلومات المتعلقة بالبراءات من خلال الأمثلة النظرية والعملية بغية تشجيع المشاركة والسعي للحصول على آراء وتعليقات مستخدمي شبكات </w:t>
      </w:r>
      <w:proofErr w:type="spellStart"/>
      <w:r w:rsidRPr="00C61DC2">
        <w:rPr>
          <w:rFonts w:ascii="Arabic Typesetting" w:hAnsi="Arabic Typesetting" w:cs="Arabic Typesetting"/>
          <w:color w:val="000000"/>
          <w:sz w:val="34"/>
          <w:szCs w:val="34"/>
        </w:rPr>
        <w:t>TISCs</w:t>
      </w:r>
      <w:proofErr w:type="spellEnd"/>
      <w:r w:rsidRPr="00C61DC2">
        <w:rPr>
          <w:rFonts w:ascii="Arabic Typesetting" w:hAnsi="Arabic Typesetting" w:cs="Arabic Typesetting"/>
          <w:color w:val="000000"/>
          <w:sz w:val="34"/>
          <w:szCs w:val="34"/>
          <w:rtl/>
        </w:rPr>
        <w:t xml:space="preserve"> والشبكات الأخرى المناظرة سواء على الصعيد الوطني أو</w:t>
      </w:r>
      <w:r w:rsidRPr="00C61DC2">
        <w:rPr>
          <w:rFonts w:ascii="Arabic Typesetting" w:hAnsi="Arabic Typesetting" w:cs="Arabic Typesetting"/>
          <w:sz w:val="34"/>
          <w:szCs w:val="34"/>
          <w:rtl/>
        </w:rPr>
        <w:t xml:space="preserve"> الدولي.</w:t>
      </w:r>
    </w:p>
    <w:p w:rsidR="00884CF0" w:rsidRPr="00C61DC2" w:rsidRDefault="00884CF0" w:rsidP="00862268">
      <w:pPr>
        <w:pStyle w:val="ARNumbered113"/>
        <w:numPr>
          <w:ilvl w:val="0"/>
          <w:numId w:val="34"/>
        </w:numPr>
        <w:spacing w:after="120" w:line="340" w:lineRule="exact"/>
        <w:ind w:left="0" w:firstLine="0"/>
        <w:rPr>
          <w:rFonts w:ascii="Arabic Typesetting" w:hAnsi="Arabic Typesetting" w:cs="Arabic Typesetting"/>
          <w:sz w:val="34"/>
          <w:szCs w:val="34"/>
          <w:rtl/>
        </w:rPr>
      </w:pPr>
      <w:r w:rsidRPr="00C61DC2">
        <w:rPr>
          <w:rFonts w:ascii="Arabic Typesetting" w:hAnsi="Arabic Typesetting" w:cs="Arabic Typesetting"/>
          <w:sz w:val="34"/>
          <w:szCs w:val="34"/>
          <w:rtl/>
        </w:rPr>
        <w:t xml:space="preserve">لتعزيز </w:t>
      </w:r>
      <w:r w:rsidRPr="00C61DC2">
        <w:rPr>
          <w:rFonts w:ascii="Arabic Typesetting" w:hAnsi="Arabic Typesetting" w:cs="Arabic Typesetting"/>
          <w:color w:val="000000"/>
          <w:sz w:val="34"/>
          <w:szCs w:val="34"/>
          <w:rtl/>
        </w:rPr>
        <w:t xml:space="preserve">الوعي ببرنامج النفاذ إلى الأبحاث من أجل التنمية والابتكار </w:t>
      </w:r>
      <w:proofErr w:type="spellStart"/>
      <w:r>
        <w:rPr>
          <w:rFonts w:ascii="Arabic Typesetting" w:hAnsi="Arabic Typesetting" w:cs="Arabic Typesetting"/>
          <w:color w:val="000000"/>
          <w:sz w:val="34"/>
          <w:szCs w:val="34"/>
        </w:rPr>
        <w:t>ARDI</w:t>
      </w:r>
      <w:proofErr w:type="spellEnd"/>
      <w:r w:rsidRPr="00C61DC2">
        <w:rPr>
          <w:rFonts w:ascii="Arabic Typesetting" w:hAnsi="Arabic Typesetting" w:cs="Arabic Typesetting"/>
          <w:color w:val="000000"/>
          <w:sz w:val="34"/>
          <w:szCs w:val="34"/>
          <w:rtl/>
        </w:rPr>
        <w:t xml:space="preserve"> وبرنامج النفاذ إلى المعلومات المتخصصة بشأن البراءات </w:t>
      </w:r>
      <w:proofErr w:type="spellStart"/>
      <w:r w:rsidRPr="00C61DC2">
        <w:rPr>
          <w:rFonts w:ascii="Arabic Typesetting" w:hAnsi="Arabic Typesetting" w:cs="Arabic Typesetting"/>
          <w:color w:val="000000"/>
          <w:sz w:val="34"/>
          <w:szCs w:val="34"/>
        </w:rPr>
        <w:t>ASPI</w:t>
      </w:r>
      <w:proofErr w:type="spellEnd"/>
      <w:r w:rsidRPr="00C61DC2">
        <w:rPr>
          <w:rFonts w:ascii="Arabic Typesetting" w:hAnsi="Arabic Typesetting" w:cs="Arabic Typesetting"/>
          <w:color w:val="000000"/>
          <w:sz w:val="34"/>
          <w:szCs w:val="34"/>
          <w:rtl/>
        </w:rPr>
        <w:t xml:space="preserve"> بين أوساط المستفيدين المحتملين، سيتم إطلاق حملة ترويجية نشطة تستهدف في المقام الأول البلدان الأقل نمواً، خلال </w:t>
      </w:r>
      <w:r w:rsidR="005E2F2A">
        <w:rPr>
          <w:rFonts w:ascii="Arabic Typesetting" w:hAnsi="Arabic Typesetting" w:cs="Arabic Typesetting"/>
          <w:color w:val="000000"/>
          <w:sz w:val="34"/>
          <w:szCs w:val="34"/>
          <w:rtl/>
        </w:rPr>
        <w:t>الثنائية</w:t>
      </w:r>
      <w:r w:rsidRPr="00C61DC2">
        <w:rPr>
          <w:rFonts w:ascii="Arabic Typesetting" w:hAnsi="Arabic Typesetting" w:cs="Arabic Typesetting"/>
          <w:color w:val="000000"/>
          <w:sz w:val="34"/>
          <w:szCs w:val="34"/>
          <w:rtl/>
        </w:rPr>
        <w:t>، وسوف تتمتع المؤسسات المؤَهَلّة للانضمام بإمكانية النفاذ الحر للمحتوى والخدمات التي سَتُتاح في إطار تلك</w:t>
      </w:r>
      <w:r w:rsidRPr="00C61DC2">
        <w:rPr>
          <w:rFonts w:ascii="Arabic Typesetting" w:hAnsi="Arabic Typesetting" w:cs="Arabic Typesetting"/>
          <w:sz w:val="34"/>
          <w:szCs w:val="34"/>
          <w:rtl/>
        </w:rPr>
        <w:t xml:space="preserve"> البرامج.</w:t>
      </w:r>
    </w:p>
    <w:p w:rsidR="00884CF0" w:rsidRPr="00F61C8F" w:rsidRDefault="00884CF0" w:rsidP="00862268">
      <w:pPr>
        <w:pStyle w:val="ARNormal"/>
        <w:tabs>
          <w:tab w:val="left" w:pos="714"/>
        </w:tabs>
        <w:jc w:val="left"/>
        <w:rPr>
          <w:color w:val="000000"/>
          <w:u w:val="single"/>
          <w:rtl/>
        </w:rPr>
      </w:pPr>
      <w:r w:rsidRPr="00F61C8F">
        <w:rPr>
          <w:color w:val="000000"/>
          <w:u w:val="single"/>
          <w:rtl/>
        </w:rPr>
        <w:t>خدمات توفير المعلومات المتعلقة بالبراءات ذات القيمة المضافة</w:t>
      </w:r>
    </w:p>
    <w:p w:rsidR="00884CF0" w:rsidRPr="00646052" w:rsidRDefault="00884CF0" w:rsidP="00862268">
      <w:pPr>
        <w:pStyle w:val="ARNumbered113"/>
        <w:numPr>
          <w:ilvl w:val="0"/>
          <w:numId w:val="34"/>
        </w:numPr>
        <w:tabs>
          <w:tab w:val="left" w:pos="707"/>
        </w:tabs>
        <w:spacing w:after="120" w:line="340" w:lineRule="exact"/>
        <w:ind w:left="0" w:firstLine="0"/>
        <w:rPr>
          <w:rFonts w:ascii="Arabic Typesetting" w:hAnsi="Arabic Typesetting" w:cs="Arabic Typesetting"/>
          <w:color w:val="000000"/>
          <w:sz w:val="34"/>
          <w:szCs w:val="34"/>
          <w:rtl/>
        </w:rPr>
      </w:pPr>
      <w:r w:rsidRPr="00646052">
        <w:rPr>
          <w:rFonts w:ascii="Arabic Typesetting" w:hAnsi="Arabic Typesetting" w:cs="Arabic Typesetting"/>
          <w:color w:val="000000"/>
          <w:sz w:val="34"/>
          <w:szCs w:val="34"/>
          <w:rtl/>
        </w:rPr>
        <w:t xml:space="preserve">يشمل </w:t>
      </w:r>
      <w:r w:rsidRPr="00C61DC2">
        <w:rPr>
          <w:rFonts w:ascii="Arabic Typesetting" w:hAnsi="Arabic Typesetting" w:cs="Arabic Typesetting"/>
          <w:color w:val="000000"/>
          <w:sz w:val="34"/>
          <w:szCs w:val="34"/>
          <w:rtl/>
        </w:rPr>
        <w:t>توفير خدمات ذات قيمة مضافة للنفاذ إلى المعلومات المتعلقة بالبراءات</w:t>
      </w:r>
      <w:r w:rsidRPr="00646052">
        <w:rPr>
          <w:rFonts w:ascii="Arabic Typesetting" w:hAnsi="Arabic Typesetting" w:cs="Arabic Typesetting"/>
          <w:color w:val="000000"/>
          <w:sz w:val="34"/>
          <w:szCs w:val="34"/>
          <w:rtl/>
        </w:rPr>
        <w:t xml:space="preserve"> الآتي:</w:t>
      </w:r>
    </w:p>
    <w:p w:rsidR="00884CF0" w:rsidRDefault="00884CF0" w:rsidP="00862268">
      <w:pPr>
        <w:pStyle w:val="ARNormal"/>
        <w:ind w:left="567"/>
        <w:jc w:val="left"/>
        <w:rPr>
          <w:color w:val="000000"/>
          <w:rtl/>
        </w:rPr>
      </w:pPr>
      <w:r>
        <w:rPr>
          <w:rFonts w:hint="cs"/>
          <w:rtl/>
        </w:rPr>
        <w:t>"1"</w:t>
      </w:r>
      <w:r>
        <w:tab/>
      </w:r>
      <w:r>
        <w:rPr>
          <w:rFonts w:hint="cs"/>
          <w:rtl/>
        </w:rPr>
        <w:t xml:space="preserve">تقارير </w:t>
      </w:r>
      <w:r w:rsidRPr="009D4C36">
        <w:rPr>
          <w:color w:val="000000"/>
          <w:rtl/>
        </w:rPr>
        <w:t>عن الحالة التقنية الصناعية يتم إعدادها لصالح البلدان النامية بواسطة خبراء مك</w:t>
      </w:r>
      <w:r>
        <w:rPr>
          <w:rFonts w:hint="cs"/>
          <w:color w:val="000000"/>
          <w:rtl/>
        </w:rPr>
        <w:t>ا</w:t>
      </w:r>
      <w:r w:rsidRPr="009D4C36">
        <w:rPr>
          <w:color w:val="000000"/>
          <w:rtl/>
        </w:rPr>
        <w:t xml:space="preserve">تب الملكية الفكرية المانحة. تعمل هذه الخدمة كعنصر تكميلي للخدمات المقدمة من خلال الابتكار، على سبيل المثال، في الحالات التي لا تعمل فيها </w:t>
      </w:r>
      <w:proofErr w:type="spellStart"/>
      <w:r w:rsidRPr="009D4C36">
        <w:rPr>
          <w:color w:val="000000"/>
        </w:rPr>
        <w:t>TISCs</w:t>
      </w:r>
      <w:proofErr w:type="spellEnd"/>
      <w:r w:rsidRPr="009D4C36">
        <w:rPr>
          <w:color w:val="000000"/>
          <w:rtl/>
        </w:rPr>
        <w:t xml:space="preserve"> أو في حالات الاحتياج إلى خبرة بحثية</w:t>
      </w:r>
      <w:r>
        <w:rPr>
          <w:rFonts w:hint="cs"/>
          <w:color w:val="000000"/>
          <w:rtl/>
        </w:rPr>
        <w:t xml:space="preserve"> خاصة؛</w:t>
      </w:r>
    </w:p>
    <w:p w:rsidR="00884CF0" w:rsidRDefault="00884CF0" w:rsidP="00862268">
      <w:pPr>
        <w:pStyle w:val="ARNormal"/>
        <w:ind w:left="567"/>
        <w:jc w:val="left"/>
        <w:rPr>
          <w:color w:val="000000"/>
        </w:rPr>
      </w:pPr>
      <w:r>
        <w:rPr>
          <w:rFonts w:hint="cs"/>
          <w:color w:val="000000"/>
          <w:rtl/>
        </w:rPr>
        <w:t>"2"</w:t>
      </w:r>
      <w:r>
        <w:rPr>
          <w:color w:val="000000"/>
        </w:rPr>
        <w:tab/>
      </w:r>
      <w:r>
        <w:rPr>
          <w:rFonts w:hint="cs"/>
          <w:color w:val="000000"/>
          <w:rtl/>
        </w:rPr>
        <w:t xml:space="preserve">وتقارير </w:t>
      </w:r>
      <w:r w:rsidRPr="009D4C36">
        <w:rPr>
          <w:color w:val="000000"/>
          <w:rtl/>
        </w:rPr>
        <w:t>واقع البراءات</w:t>
      </w:r>
      <w:r>
        <w:rPr>
          <w:rStyle w:val="FootnoteReference"/>
          <w:color w:val="000000"/>
          <w:rtl/>
        </w:rPr>
        <w:footnoteReference w:id="4"/>
      </w:r>
      <w:r w:rsidRPr="009D4C36">
        <w:rPr>
          <w:color w:val="000000"/>
          <w:rtl/>
        </w:rPr>
        <w:t xml:space="preserve"> (</w:t>
      </w:r>
      <w:proofErr w:type="spellStart"/>
      <w:r w:rsidRPr="009D4C36">
        <w:rPr>
          <w:color w:val="000000"/>
        </w:rPr>
        <w:t>PLR</w:t>
      </w:r>
      <w:proofErr w:type="spellEnd"/>
      <w:r w:rsidRPr="009D4C36">
        <w:rPr>
          <w:color w:val="000000"/>
          <w:rtl/>
        </w:rPr>
        <w:t>)، والتي توفر رؤية لأنماط واتجاهات نشاط الابتكار في مجالات تكنولوجية أوسع نطاقا من خلال البحث وتوضيح سياق نشاط تسجيل براءات الاختراع في المجال المعني. تُن</w:t>
      </w:r>
      <w:r>
        <w:rPr>
          <w:rFonts w:hint="cs"/>
          <w:color w:val="000000"/>
          <w:rtl/>
        </w:rPr>
        <w:t>ْ</w:t>
      </w:r>
      <w:r w:rsidRPr="009D4C36">
        <w:rPr>
          <w:color w:val="000000"/>
          <w:rtl/>
        </w:rPr>
        <w:t>ش</w:t>
      </w:r>
      <w:r>
        <w:rPr>
          <w:rFonts w:hint="cs"/>
          <w:color w:val="000000"/>
          <w:rtl/>
        </w:rPr>
        <w:t>َ</w:t>
      </w:r>
      <w:r w:rsidRPr="009D4C36">
        <w:rPr>
          <w:color w:val="000000"/>
          <w:rtl/>
        </w:rPr>
        <w:t xml:space="preserve">ئ تلك التقارير بالتعاون مع المؤسسات العامة في البلدان النامية والمنظمات الحكومية الدولية والمنظمات الأهلية وتلبي طلبات محددة </w:t>
      </w:r>
      <w:r>
        <w:rPr>
          <w:rFonts w:hint="cs"/>
          <w:color w:val="000000"/>
          <w:rtl/>
        </w:rPr>
        <w:t>للشركاء المعنيين؛</w:t>
      </w:r>
    </w:p>
    <w:p w:rsidR="00884CF0" w:rsidRDefault="00884CF0" w:rsidP="00862268">
      <w:pPr>
        <w:pStyle w:val="ARNormal"/>
        <w:ind w:left="567"/>
        <w:jc w:val="left"/>
        <w:rPr>
          <w:color w:val="000000"/>
        </w:rPr>
      </w:pPr>
      <w:r>
        <w:rPr>
          <w:rFonts w:hint="cs"/>
          <w:color w:val="000000"/>
          <w:rtl/>
        </w:rPr>
        <w:t>"3"</w:t>
      </w:r>
      <w:r>
        <w:rPr>
          <w:rFonts w:hint="cs"/>
          <w:color w:val="000000"/>
          <w:rtl/>
        </w:rPr>
        <w:tab/>
        <w:t xml:space="preserve">وخدمة </w:t>
      </w:r>
      <w:r w:rsidRPr="009D4C36">
        <w:rPr>
          <w:color w:val="000000"/>
          <w:rtl/>
        </w:rPr>
        <w:t>الاستفسار عن أسرة البراءات و</w:t>
      </w:r>
      <w:r>
        <w:rPr>
          <w:color w:val="000000"/>
          <w:rtl/>
        </w:rPr>
        <w:t>الوضع القانوني</w:t>
      </w:r>
      <w:r w:rsidRPr="009D4C36">
        <w:rPr>
          <w:color w:val="000000"/>
          <w:rtl/>
        </w:rPr>
        <w:t xml:space="preserve"> لها لصالح الدول الأعضاء والمنظمات الحكومية الدولية مع التركيز بوجه خاص على البراءات المتعلقة بالصحة. وهي الخدمة التي سيتم النظر فيها واستكشافها كخدمات جديدة تنفيذاً لتوصيات دراسة الجدوى</w:t>
      </w:r>
      <w:r w:rsidRPr="009D4C36">
        <w:rPr>
          <w:rStyle w:val="FootnoteReference"/>
          <w:color w:val="000000"/>
          <w:rtl/>
        </w:rPr>
        <w:footnoteReference w:id="5"/>
      </w:r>
      <w:r w:rsidRPr="009D4C36">
        <w:rPr>
          <w:color w:val="000000"/>
          <w:rtl/>
        </w:rPr>
        <w:t xml:space="preserve"> التي قامت بها الويبو بشأن توافر قواعد بيانات وطنية عن </w:t>
      </w:r>
      <w:r>
        <w:rPr>
          <w:color w:val="000000"/>
          <w:rtl/>
        </w:rPr>
        <w:t>الوضع القانوني</w:t>
      </w:r>
      <w:r w:rsidRPr="009D4C36">
        <w:rPr>
          <w:color w:val="000000"/>
          <w:rtl/>
        </w:rPr>
        <w:t xml:space="preserve"> المتعلق بالبراءات والتي صدرت في إطار مشروع جدول أعمال التنمية الخاص بالملكية الفكرية والملك العام. </w:t>
      </w:r>
      <w:r>
        <w:rPr>
          <w:rFonts w:hint="cs"/>
          <w:color w:val="000000"/>
          <w:rtl/>
        </w:rPr>
        <w:t>و</w:t>
      </w:r>
      <w:r w:rsidRPr="009D4C36">
        <w:rPr>
          <w:color w:val="000000"/>
          <w:rtl/>
        </w:rPr>
        <w:t>ستتطلب هذه الخدمات التعاون مع الدول الأعضاء للبحث في بيانات تسجيل براءات الاختراع الوطنية على أساس تطوعي ودون مقابل بهدف تحقيق المصلحة</w:t>
      </w:r>
      <w:r>
        <w:rPr>
          <w:rFonts w:hint="eastAsia"/>
          <w:color w:val="000000"/>
          <w:rtl/>
        </w:rPr>
        <w:t> </w:t>
      </w:r>
      <w:r>
        <w:rPr>
          <w:rFonts w:hint="cs"/>
          <w:color w:val="000000"/>
          <w:rtl/>
        </w:rPr>
        <w:t>العامة؛</w:t>
      </w:r>
    </w:p>
    <w:p w:rsidR="00884CF0" w:rsidRDefault="00884CF0" w:rsidP="00862268">
      <w:pPr>
        <w:pStyle w:val="ARNormal"/>
        <w:ind w:left="567"/>
        <w:jc w:val="left"/>
        <w:rPr>
          <w:color w:val="000000"/>
        </w:rPr>
      </w:pPr>
      <w:r>
        <w:rPr>
          <w:rFonts w:hint="cs"/>
          <w:color w:val="000000"/>
          <w:rtl/>
        </w:rPr>
        <w:t>"4"</w:t>
      </w:r>
      <w:r>
        <w:rPr>
          <w:rFonts w:hint="cs"/>
          <w:color w:val="000000"/>
          <w:rtl/>
        </w:rPr>
        <w:tab/>
        <w:t xml:space="preserve">وتقارير </w:t>
      </w:r>
      <w:r w:rsidRPr="009D4C36">
        <w:rPr>
          <w:color w:val="000000"/>
          <w:rtl/>
        </w:rPr>
        <w:t>البحث والفحص لطلبات البراءات التي لم يُب</w:t>
      </w:r>
      <w:r>
        <w:rPr>
          <w:rFonts w:hint="cs"/>
          <w:color w:val="000000"/>
          <w:rtl/>
        </w:rPr>
        <w:t>َ</w:t>
      </w:r>
      <w:r w:rsidRPr="009D4C36">
        <w:rPr>
          <w:color w:val="000000"/>
          <w:rtl/>
        </w:rPr>
        <w:t>ت</w:t>
      </w:r>
      <w:r>
        <w:rPr>
          <w:rFonts w:hint="cs"/>
          <w:color w:val="000000"/>
          <w:rtl/>
        </w:rPr>
        <w:t>ْ</w:t>
      </w:r>
      <w:r w:rsidRPr="009D4C36">
        <w:rPr>
          <w:color w:val="000000"/>
          <w:rtl/>
        </w:rPr>
        <w:t xml:space="preserve"> في أمرها في مكاتب الملكية الفكرية في البلدان النامية لافتقار تلك المكاتب إلى الموارد أو الخبرة اللازمة لوضع تقرير فحص موضوعي، </w:t>
      </w:r>
      <w:r>
        <w:rPr>
          <w:rFonts w:hint="cs"/>
          <w:color w:val="000000"/>
          <w:rtl/>
        </w:rPr>
        <w:t xml:space="preserve">أو تلك البراءات التي لا يتوفر تقارير بشأنها لأعضاء </w:t>
      </w:r>
      <w:r w:rsidRPr="009D4C36">
        <w:rPr>
          <w:color w:val="000000"/>
          <w:rtl/>
        </w:rPr>
        <w:t xml:space="preserve">أسرة البراءات. ولذلك تعد هذه الخدمة مكملة لنظام التعاون بشأن البراءات. </w:t>
      </w:r>
      <w:r>
        <w:rPr>
          <w:rFonts w:hint="cs"/>
          <w:color w:val="000000"/>
          <w:rtl/>
        </w:rPr>
        <w:t>و</w:t>
      </w:r>
      <w:r w:rsidRPr="009D4C36">
        <w:rPr>
          <w:color w:val="000000"/>
          <w:rtl/>
        </w:rPr>
        <w:t>ت</w:t>
      </w:r>
      <w:r>
        <w:rPr>
          <w:color w:val="000000"/>
          <w:rtl/>
        </w:rPr>
        <w:t>ُنش</w:t>
      </w:r>
      <w:r>
        <w:rPr>
          <w:rFonts w:hint="cs"/>
          <w:color w:val="000000"/>
          <w:rtl/>
        </w:rPr>
        <w:t>أ</w:t>
      </w:r>
      <w:r w:rsidRPr="009D4C36">
        <w:rPr>
          <w:color w:val="000000"/>
          <w:rtl/>
        </w:rPr>
        <w:t xml:space="preserve"> هذه التقارير دون مقابل لأغراض المصلحة العامة بواسطة فاحصي بعض مكاتب الملكية الفكرية</w:t>
      </w:r>
      <w:r>
        <w:rPr>
          <w:rFonts w:hint="cs"/>
          <w:color w:val="000000"/>
          <w:rtl/>
        </w:rPr>
        <w:t xml:space="preserve"> المانحة؛</w:t>
      </w:r>
    </w:p>
    <w:p w:rsidR="00884CF0" w:rsidRDefault="00884CF0" w:rsidP="00862268">
      <w:pPr>
        <w:pStyle w:val="ARNormal"/>
        <w:ind w:left="567"/>
        <w:jc w:val="left"/>
        <w:rPr>
          <w:color w:val="000000"/>
        </w:rPr>
      </w:pPr>
      <w:r>
        <w:rPr>
          <w:rFonts w:hint="cs"/>
          <w:color w:val="000000"/>
          <w:rtl/>
        </w:rPr>
        <w:lastRenderedPageBreak/>
        <w:t>"5"</w:t>
      </w:r>
      <w:r>
        <w:rPr>
          <w:rFonts w:hint="cs"/>
          <w:color w:val="000000"/>
          <w:rtl/>
        </w:rPr>
        <w:tab/>
        <w:t xml:space="preserve">وخدمات </w:t>
      </w:r>
      <w:r w:rsidRPr="009D4C36">
        <w:rPr>
          <w:color w:val="000000"/>
          <w:rtl/>
        </w:rPr>
        <w:t xml:space="preserve">التنسيق وتقديم الاستشارات والمشاركة في برامج بناء قدرات مكاتب الملكية الفكرية فيما يتعلق باسترجاع واستغلال نتائج الفحص الموضوعي المتاحة </w:t>
      </w:r>
      <w:r>
        <w:rPr>
          <w:rFonts w:hint="cs"/>
          <w:color w:val="000000"/>
          <w:rtl/>
        </w:rPr>
        <w:t>لأعضاء</w:t>
      </w:r>
      <w:r w:rsidRPr="009D4C36">
        <w:rPr>
          <w:color w:val="000000"/>
          <w:rtl/>
        </w:rPr>
        <w:t xml:space="preserve"> أسرة البراءات بغية دعم المكاتب الصغيرة ذات الموارد المحدودة على وجه الخصوص ومساعدتها على إنشاء والحفاظ على إجراءات فحص تتميز بالكفاءة</w:t>
      </w:r>
      <w:r>
        <w:rPr>
          <w:rFonts w:hint="cs"/>
          <w:color w:val="000000"/>
          <w:rtl/>
        </w:rPr>
        <w:t>.</w:t>
      </w:r>
    </w:p>
    <w:p w:rsidR="00884CF0" w:rsidRPr="00173147" w:rsidRDefault="00884CF0" w:rsidP="00862268">
      <w:pPr>
        <w:pStyle w:val="ARNormal"/>
        <w:keepNext/>
        <w:tabs>
          <w:tab w:val="left" w:pos="714"/>
          <w:tab w:val="left" w:pos="1434"/>
        </w:tabs>
        <w:jc w:val="left"/>
        <w:rPr>
          <w:color w:val="000000"/>
          <w:rtl/>
        </w:rPr>
      </w:pPr>
      <w:r w:rsidRPr="00173147">
        <w:rPr>
          <w:color w:val="000000"/>
          <w:u w:val="single"/>
          <w:rtl/>
        </w:rPr>
        <w:t xml:space="preserve">التنسيق بين أصحاب المصالح </w:t>
      </w:r>
      <w:r>
        <w:rPr>
          <w:rFonts w:hint="cs"/>
          <w:color w:val="000000"/>
          <w:u w:val="single"/>
          <w:rtl/>
        </w:rPr>
        <w:t>المختلفة</w:t>
      </w:r>
      <w:r w:rsidRPr="00173147">
        <w:rPr>
          <w:color w:val="000000"/>
          <w:u w:val="single"/>
          <w:rtl/>
        </w:rPr>
        <w:t xml:space="preserve"> لأغراض البنية التحتية للملكية الفكرية</w:t>
      </w:r>
    </w:p>
    <w:p w:rsidR="00884CF0" w:rsidRPr="00C61DC2" w:rsidRDefault="00884CF0" w:rsidP="00862268">
      <w:pPr>
        <w:pStyle w:val="ARNumbered113"/>
        <w:numPr>
          <w:ilvl w:val="0"/>
          <w:numId w:val="34"/>
        </w:numPr>
        <w:tabs>
          <w:tab w:val="left" w:pos="707"/>
        </w:tabs>
        <w:spacing w:after="120" w:line="340" w:lineRule="exact"/>
        <w:ind w:left="0" w:firstLine="0"/>
        <w:rPr>
          <w:rFonts w:ascii="Arabic Typesetting" w:hAnsi="Arabic Typesetting" w:cs="Arabic Typesetting"/>
          <w:color w:val="000000"/>
          <w:sz w:val="34"/>
          <w:szCs w:val="34"/>
          <w:rtl/>
        </w:rPr>
      </w:pPr>
      <w:r w:rsidRPr="00C61DC2">
        <w:rPr>
          <w:rFonts w:ascii="Arabic Typesetting" w:hAnsi="Arabic Typesetting" w:cs="Arabic Typesetting"/>
          <w:color w:val="000000"/>
          <w:sz w:val="34"/>
          <w:szCs w:val="34"/>
          <w:rtl/>
        </w:rPr>
        <w:t xml:space="preserve">من المخطط تقديم مساعدة تقنية للمشاريع الخاصة لصالح حلقات العمل التي ينظمها المستخدمون لمشاريع </w:t>
      </w:r>
      <w:proofErr w:type="spellStart"/>
      <w:r w:rsidRPr="00C61DC2">
        <w:rPr>
          <w:rFonts w:ascii="Arabic Typesetting" w:hAnsi="Arabic Typesetting" w:cs="Arabic Typesetting"/>
          <w:color w:val="000000"/>
          <w:sz w:val="34"/>
          <w:szCs w:val="34"/>
        </w:rPr>
        <w:t>LATIPAT</w:t>
      </w:r>
      <w:proofErr w:type="spellEnd"/>
      <w:r w:rsidRPr="00C61DC2">
        <w:rPr>
          <w:rFonts w:ascii="Arabic Typesetting" w:hAnsi="Arabic Typesetting" w:cs="Arabic Typesetting"/>
          <w:color w:val="000000"/>
          <w:sz w:val="34"/>
          <w:szCs w:val="34"/>
          <w:rtl/>
        </w:rPr>
        <w:t xml:space="preserve"> </w:t>
      </w:r>
      <w:r>
        <w:rPr>
          <w:rFonts w:ascii="Arabic Typesetting" w:hAnsi="Arabic Typesetting" w:cs="Arabic Typesetting" w:hint="cs"/>
          <w:color w:val="000000"/>
          <w:sz w:val="34"/>
          <w:szCs w:val="34"/>
          <w:rtl/>
        </w:rPr>
        <w:t xml:space="preserve"> </w:t>
      </w:r>
      <w:r w:rsidRPr="00C61DC2">
        <w:rPr>
          <w:rFonts w:ascii="Arabic Typesetting" w:hAnsi="Arabic Typesetting" w:cs="Arabic Typesetting"/>
          <w:color w:val="000000"/>
          <w:sz w:val="34"/>
          <w:szCs w:val="34"/>
          <w:rtl/>
        </w:rPr>
        <w:t>و</w:t>
      </w:r>
      <w:proofErr w:type="spellStart"/>
      <w:r w:rsidRPr="00C61DC2">
        <w:rPr>
          <w:rFonts w:ascii="Arabic Typesetting" w:hAnsi="Arabic Typesetting" w:cs="Arabic Typesetting"/>
          <w:color w:val="000000"/>
          <w:sz w:val="34"/>
          <w:szCs w:val="34"/>
        </w:rPr>
        <w:t>ARABPAT</w:t>
      </w:r>
      <w:proofErr w:type="spellEnd"/>
      <w:r w:rsidRPr="00C61DC2">
        <w:rPr>
          <w:rFonts w:ascii="Arabic Typesetting" w:hAnsi="Arabic Typesetting" w:cs="Arabic Typesetting"/>
          <w:color w:val="000000"/>
          <w:sz w:val="34"/>
          <w:szCs w:val="34"/>
          <w:rtl/>
        </w:rPr>
        <w:t xml:space="preserve"> وركن البراءات وقاعدة البيانات العالمية للعلامات التجارية. وخلال الثنائية القادمة، ستنظم الويبو ندوة عالمية لسلطات الملكية الفكرية، قبل اجتماع جمعيات الويبو العامة مباشرة، بغرض تبادل وجهات النظر وتقاسم الخبرات بشأن عدد من المسائل العملية المتعلقة بالبنية التحتية العالمية والأدوات وقواعد البيانات والأنظمة الأساسية المشتركة.</w:t>
      </w:r>
    </w:p>
    <w:p w:rsidR="00884CF0" w:rsidRDefault="00884CF0" w:rsidP="00862268">
      <w:pPr>
        <w:pStyle w:val="ARNormal"/>
        <w:tabs>
          <w:tab w:val="left" w:pos="714"/>
          <w:tab w:val="left" w:pos="1434"/>
        </w:tabs>
        <w:jc w:val="left"/>
        <w:rPr>
          <w:color w:val="000000"/>
          <w:rtl/>
        </w:rPr>
      </w:pPr>
    </w:p>
    <w:p w:rsidR="00884CF0" w:rsidRPr="00CB7AAC" w:rsidRDefault="00884CF0" w:rsidP="00862268">
      <w:pPr>
        <w:pStyle w:val="ARNormal"/>
        <w:keepNext/>
        <w:jc w:val="left"/>
        <w:rPr>
          <w:sz w:val="38"/>
          <w:szCs w:val="38"/>
          <w:rtl/>
        </w:rPr>
      </w:pPr>
      <w:r w:rsidRPr="00CB7AAC">
        <w:rPr>
          <w:rFonts w:hint="cs"/>
          <w:sz w:val="38"/>
          <w:szCs w:val="38"/>
          <w:rtl/>
        </w:rPr>
        <w:t>المخاطر الرئيسية واستراتيجيات الحد من وطأتها</w:t>
      </w:r>
    </w:p>
    <w:tbl>
      <w:tblPr>
        <w:bidiVisual/>
        <w:tblW w:w="0" w:type="auto"/>
        <w:tblInd w:w="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00"/>
        <w:gridCol w:w="4586"/>
      </w:tblGrid>
      <w:tr w:rsidR="00884CF0" w:rsidRPr="00A67728" w:rsidTr="00862268">
        <w:trPr>
          <w:tblHeader/>
        </w:trPr>
        <w:tc>
          <w:tcPr>
            <w:tcW w:w="4683" w:type="dxa"/>
            <w:tcBorders>
              <w:bottom w:val="single" w:sz="4" w:space="0" w:color="auto"/>
              <w:right w:val="nil"/>
            </w:tcBorders>
            <w:shd w:val="clear" w:color="auto" w:fill="CCFFFF"/>
          </w:tcPr>
          <w:p w:rsidR="00884CF0" w:rsidRPr="00A67728" w:rsidRDefault="00884CF0" w:rsidP="00862268">
            <w:pPr>
              <w:pStyle w:val="ARProgramTableHeading"/>
              <w:spacing w:line="300" w:lineRule="exact"/>
              <w:rPr>
                <w:rtl/>
                <w:lang w:bidi="ar-SA"/>
              </w:rPr>
            </w:pPr>
            <w:r>
              <w:rPr>
                <w:rFonts w:hint="cs"/>
                <w:rtl/>
                <w:lang w:bidi="ar-SA"/>
              </w:rPr>
              <w:t>المخاطر أمام البرنامج في تحقيق نتائجه</w:t>
            </w:r>
          </w:p>
        </w:tc>
        <w:tc>
          <w:tcPr>
            <w:tcW w:w="4668" w:type="dxa"/>
            <w:tcBorders>
              <w:left w:val="nil"/>
              <w:bottom w:val="single" w:sz="4" w:space="0" w:color="auto"/>
            </w:tcBorders>
            <w:shd w:val="clear" w:color="auto" w:fill="CCFFFF"/>
          </w:tcPr>
          <w:p w:rsidR="00884CF0" w:rsidRPr="00724B72" w:rsidRDefault="00884CF0" w:rsidP="00862268">
            <w:pPr>
              <w:pStyle w:val="ARProgramTableHeading"/>
              <w:spacing w:line="300" w:lineRule="exact"/>
              <w:rPr>
                <w:rtl/>
              </w:rPr>
            </w:pPr>
            <w:r w:rsidRPr="00724B72">
              <w:rPr>
                <w:rFonts w:hint="cs"/>
                <w:rtl/>
              </w:rPr>
              <w:t>الخطط الموضوعة أو قيد التنفيذ للحد من وطأة المخاطر</w:t>
            </w:r>
          </w:p>
        </w:tc>
      </w:tr>
      <w:tr w:rsidR="00884CF0" w:rsidRPr="00A67728" w:rsidTr="00862268">
        <w:tc>
          <w:tcPr>
            <w:tcW w:w="4683" w:type="dxa"/>
            <w:tcBorders>
              <w:top w:val="single" w:sz="4" w:space="0" w:color="auto"/>
              <w:left w:val="single" w:sz="4" w:space="0" w:color="auto"/>
              <w:bottom w:val="nil"/>
              <w:right w:val="nil"/>
            </w:tcBorders>
            <w:shd w:val="clear" w:color="auto" w:fill="auto"/>
          </w:tcPr>
          <w:p w:rsidR="00884CF0" w:rsidRPr="00862268" w:rsidRDefault="00884CF0" w:rsidP="00862268">
            <w:pPr>
              <w:pStyle w:val="ARProgramTableText"/>
              <w:spacing w:line="300" w:lineRule="exact"/>
              <w:rPr>
                <w:rtl/>
                <w:lang w:val="fr-CH"/>
              </w:rPr>
            </w:pPr>
            <w:r w:rsidRPr="00862268">
              <w:rPr>
                <w:rFonts w:hint="cs"/>
                <w:rtl/>
                <w:lang w:val="fr-CH" w:bidi="ar-SA"/>
              </w:rPr>
              <w:t xml:space="preserve">عدم القدرة على استدامة ومواصلة الدعم </w:t>
            </w:r>
            <w:r w:rsidRPr="00862268">
              <w:rPr>
                <w:rFonts w:hint="cs"/>
                <w:rtl/>
                <w:lang w:val="fr-CH"/>
              </w:rPr>
              <w:t xml:space="preserve">الذاتي لشبكات </w:t>
            </w:r>
            <w:proofErr w:type="spellStart"/>
            <w:r>
              <w:t>TISC</w:t>
            </w:r>
            <w:proofErr w:type="spellEnd"/>
            <w:r>
              <w:rPr>
                <w:rFonts w:hint="cs"/>
                <w:rtl/>
              </w:rPr>
              <w:t>. وقد يؤدي هذا إلى إغلاق بعض الشبكات، وبالتالي توقف نفاذ المخترعين الأفراد والشركات الصغيرة والمتوسطة وغيرهم من أصحاب المصلحة إلى خدمات تكنولوجيا المعلومات</w:t>
            </w:r>
            <w:r w:rsidRPr="00862268">
              <w:rPr>
                <w:rFonts w:hint="cs"/>
                <w:rtl/>
                <w:lang w:val="fr-CH"/>
              </w:rPr>
              <w:t>.</w:t>
            </w:r>
          </w:p>
        </w:tc>
        <w:tc>
          <w:tcPr>
            <w:tcW w:w="4668" w:type="dxa"/>
            <w:tcBorders>
              <w:top w:val="single" w:sz="4" w:space="0" w:color="auto"/>
              <w:left w:val="nil"/>
              <w:bottom w:val="nil"/>
              <w:right w:val="single" w:sz="4" w:space="0" w:color="auto"/>
            </w:tcBorders>
            <w:shd w:val="clear" w:color="auto" w:fill="auto"/>
          </w:tcPr>
          <w:p w:rsidR="00884CF0" w:rsidRPr="00A67728" w:rsidRDefault="00884CF0" w:rsidP="00862268">
            <w:pPr>
              <w:pStyle w:val="ARProgramTableText"/>
              <w:spacing w:line="300" w:lineRule="exact"/>
              <w:rPr>
                <w:rtl/>
              </w:rPr>
            </w:pPr>
            <w:r>
              <w:rPr>
                <w:rFonts w:hint="cs"/>
                <w:rtl/>
                <w:lang w:bidi="ar-SA"/>
              </w:rPr>
              <w:t xml:space="preserve">مشاركة أكبر مع البلدان المضيفة </w:t>
            </w:r>
            <w:r>
              <w:rPr>
                <w:rFonts w:hint="cs"/>
                <w:rtl/>
              </w:rPr>
              <w:t xml:space="preserve">في مراحل تخطيط وتنفيذ مشروع </w:t>
            </w:r>
            <w:proofErr w:type="spellStart"/>
            <w:r>
              <w:t>TISC</w:t>
            </w:r>
            <w:proofErr w:type="spellEnd"/>
            <w:r>
              <w:rPr>
                <w:rFonts w:hint="cs"/>
                <w:rtl/>
              </w:rPr>
              <w:t>.</w:t>
            </w:r>
          </w:p>
        </w:tc>
      </w:tr>
      <w:tr w:rsidR="00884CF0" w:rsidRPr="00A67728" w:rsidTr="00862268">
        <w:tc>
          <w:tcPr>
            <w:tcW w:w="4683" w:type="dxa"/>
            <w:tcBorders>
              <w:top w:val="nil"/>
              <w:left w:val="single" w:sz="4" w:space="0" w:color="auto"/>
              <w:bottom w:val="nil"/>
              <w:right w:val="nil"/>
            </w:tcBorders>
            <w:shd w:val="clear" w:color="auto" w:fill="auto"/>
          </w:tcPr>
          <w:p w:rsidR="00884CF0" w:rsidRPr="004A5BA1" w:rsidRDefault="00884CF0" w:rsidP="00862268">
            <w:pPr>
              <w:pStyle w:val="ARProgramTableText"/>
              <w:spacing w:line="300" w:lineRule="exact"/>
              <w:rPr>
                <w:rtl/>
                <w:lang w:bidi="ar-SA"/>
              </w:rPr>
            </w:pPr>
            <w:r>
              <w:rPr>
                <w:rFonts w:hint="cs"/>
                <w:rtl/>
                <w:lang w:bidi="ar-SA"/>
              </w:rPr>
              <w:t xml:space="preserve">ضعف استخدام تقارير واقع البراءات من جانب الجمهور المستهدف (المخترعون الأفراد، الباحثون، الأوساط الأكاديمية الصناعية، وواضعو السياسات وصناع القرار في مجال البحث والتطوير) </w:t>
            </w:r>
          </w:p>
        </w:tc>
        <w:tc>
          <w:tcPr>
            <w:tcW w:w="4668" w:type="dxa"/>
            <w:tcBorders>
              <w:top w:val="nil"/>
              <w:left w:val="nil"/>
              <w:bottom w:val="nil"/>
              <w:right w:val="single" w:sz="4" w:space="0" w:color="auto"/>
            </w:tcBorders>
            <w:shd w:val="clear" w:color="auto" w:fill="auto"/>
          </w:tcPr>
          <w:p w:rsidR="00884CF0" w:rsidRPr="00A67728" w:rsidRDefault="00884CF0" w:rsidP="00862268">
            <w:pPr>
              <w:pStyle w:val="ARProgramTableText"/>
              <w:spacing w:line="300" w:lineRule="exact"/>
              <w:rPr>
                <w:rtl/>
                <w:lang w:bidi="ar-SA"/>
              </w:rPr>
            </w:pPr>
            <w:r>
              <w:rPr>
                <w:rFonts w:hint="cs"/>
                <w:rtl/>
                <w:lang w:bidi="ar-SA"/>
              </w:rPr>
              <w:t xml:space="preserve">اختيار </w:t>
            </w:r>
            <w:r w:rsidRPr="00862268">
              <w:rPr>
                <w:color w:val="000000"/>
                <w:rtl/>
              </w:rPr>
              <w:t>موضوعات مناسبة من البداية لتقارير واقع البراءات وتطوير وسائل نشرها و</w:t>
            </w:r>
            <w:r w:rsidRPr="00862268">
              <w:rPr>
                <w:rFonts w:hint="cs"/>
                <w:color w:val="000000"/>
                <w:rtl/>
              </w:rPr>
              <w:t xml:space="preserve">إجراء </w:t>
            </w:r>
            <w:r w:rsidRPr="00862268">
              <w:rPr>
                <w:color w:val="000000"/>
                <w:rtl/>
              </w:rPr>
              <w:t>تنسيق أفضل مع أصحاب المصلحة</w:t>
            </w:r>
            <w:r>
              <w:rPr>
                <w:rFonts w:hint="cs"/>
                <w:rtl/>
                <w:lang w:bidi="ar-SA"/>
              </w:rPr>
              <w:t xml:space="preserve"> المستهدفين.</w:t>
            </w:r>
          </w:p>
        </w:tc>
      </w:tr>
      <w:tr w:rsidR="00884CF0" w:rsidRPr="00A67728" w:rsidTr="00862268">
        <w:trPr>
          <w:trHeight w:val="60"/>
        </w:trPr>
        <w:tc>
          <w:tcPr>
            <w:tcW w:w="4683" w:type="dxa"/>
            <w:tcBorders>
              <w:top w:val="nil"/>
              <w:left w:val="single" w:sz="4" w:space="0" w:color="auto"/>
              <w:bottom w:val="single" w:sz="4" w:space="0" w:color="auto"/>
              <w:right w:val="nil"/>
            </w:tcBorders>
            <w:shd w:val="clear" w:color="auto" w:fill="auto"/>
          </w:tcPr>
          <w:p w:rsidR="00884CF0" w:rsidRPr="00FE4EDB" w:rsidRDefault="00884CF0" w:rsidP="00862268">
            <w:pPr>
              <w:pStyle w:val="ARProgramTableText"/>
              <w:spacing w:line="300" w:lineRule="exact"/>
              <w:rPr>
                <w:rtl/>
              </w:rPr>
            </w:pPr>
            <w:r>
              <w:rPr>
                <w:rFonts w:hint="cs"/>
                <w:rtl/>
                <w:lang w:bidi="ar-SA"/>
              </w:rPr>
              <w:t xml:space="preserve">من الجائز </w:t>
            </w:r>
            <w:r w:rsidRPr="00862268">
              <w:rPr>
                <w:color w:val="000000"/>
                <w:rtl/>
              </w:rPr>
              <w:t xml:space="preserve">حدوث </w:t>
            </w:r>
            <w:r w:rsidRPr="00862268">
              <w:rPr>
                <w:rFonts w:hint="cs"/>
                <w:color w:val="000000"/>
                <w:rtl/>
              </w:rPr>
              <w:t>تفاوت</w:t>
            </w:r>
            <w:r w:rsidRPr="00862268">
              <w:rPr>
                <w:color w:val="000000"/>
                <w:rtl/>
              </w:rPr>
              <w:t xml:space="preserve"> ما بين العرض والطلب فيما يتعلق بخدمات تقديم معلومات البراءات، ولا سيما بين الكمية المطلوبة وما </w:t>
            </w:r>
            <w:r w:rsidRPr="00862268">
              <w:rPr>
                <w:rFonts w:hint="cs"/>
                <w:color w:val="000000"/>
                <w:rtl/>
              </w:rPr>
              <w:t>ي</w:t>
            </w:r>
            <w:r w:rsidRPr="00862268">
              <w:rPr>
                <w:color w:val="000000"/>
                <w:rtl/>
              </w:rPr>
              <w:t>تم تقديمه بالفعل</w:t>
            </w:r>
            <w:r w:rsidRPr="00862268">
              <w:rPr>
                <w:rFonts w:hint="cs"/>
                <w:color w:val="000000"/>
                <w:rtl/>
              </w:rPr>
              <w:t xml:space="preserve">، وأيضا فيما يتعلق بمستوى </w:t>
            </w:r>
            <w:r w:rsidRPr="00862268">
              <w:rPr>
                <w:color w:val="000000"/>
                <w:rtl/>
              </w:rPr>
              <w:t>جودة الخدمات ومواعيد تقديمها في ظل قيود الموارد المتاحة وفي ضوء المشاركة الطوعية المجانية من مكاتب الجهات</w:t>
            </w:r>
            <w:r>
              <w:rPr>
                <w:rFonts w:hint="cs"/>
                <w:rtl/>
              </w:rPr>
              <w:t xml:space="preserve"> المانحة.</w:t>
            </w:r>
          </w:p>
        </w:tc>
        <w:tc>
          <w:tcPr>
            <w:tcW w:w="4668" w:type="dxa"/>
            <w:tcBorders>
              <w:top w:val="nil"/>
              <w:left w:val="nil"/>
              <w:bottom w:val="single" w:sz="4" w:space="0" w:color="auto"/>
              <w:right w:val="single" w:sz="4" w:space="0" w:color="auto"/>
            </w:tcBorders>
            <w:shd w:val="clear" w:color="auto" w:fill="auto"/>
          </w:tcPr>
          <w:p w:rsidR="00884CF0" w:rsidRPr="00A67728" w:rsidRDefault="00884CF0" w:rsidP="00862268">
            <w:pPr>
              <w:pStyle w:val="ARProgramTableText"/>
              <w:spacing w:line="300" w:lineRule="exact"/>
              <w:rPr>
                <w:rtl/>
              </w:rPr>
            </w:pPr>
            <w:r>
              <w:rPr>
                <w:rFonts w:hint="cs"/>
                <w:rtl/>
              </w:rPr>
              <w:t xml:space="preserve">سوف تعمل الويبو </w:t>
            </w:r>
            <w:r w:rsidRPr="00862268">
              <w:rPr>
                <w:color w:val="000000"/>
                <w:rtl/>
              </w:rPr>
              <w:t xml:space="preserve">على تخفيف المخاطر عن طريق: مراقبة توقيتات التسليم وجودة الخدمات المقدمة من الجهات المانحة؛ التعاون مع المؤسسات المشاركة الخارجية التي أظهرت اهتماما خاصا أملته عليها احتياجاتها في سياق إعداد تقارير واقع البراءات؛ </w:t>
            </w:r>
            <w:r w:rsidRPr="00862268">
              <w:rPr>
                <w:rFonts w:hint="cs"/>
                <w:color w:val="000000"/>
                <w:rtl/>
              </w:rPr>
              <w:t>و</w:t>
            </w:r>
            <w:r w:rsidRPr="00862268">
              <w:rPr>
                <w:color w:val="000000"/>
                <w:rtl/>
              </w:rPr>
              <w:t xml:space="preserve">طلب تعليقات وانطباعات مستخدمي الخدمات </w:t>
            </w:r>
            <w:r w:rsidRPr="00862268">
              <w:rPr>
                <w:rFonts w:hint="cs"/>
                <w:color w:val="000000"/>
                <w:rtl/>
              </w:rPr>
              <w:t>وتقييمها و</w:t>
            </w:r>
            <w:r w:rsidRPr="00862268">
              <w:rPr>
                <w:color w:val="000000"/>
                <w:rtl/>
              </w:rPr>
              <w:t xml:space="preserve">تحديد أولويات للطلبات المقدمة في حالة زيادة الطلب بصورة </w:t>
            </w:r>
            <w:r w:rsidRPr="00862268">
              <w:rPr>
                <w:rFonts w:hint="cs"/>
                <w:color w:val="000000"/>
                <w:rtl/>
              </w:rPr>
              <w:t>واضحة</w:t>
            </w:r>
            <w:r w:rsidRPr="00862268">
              <w:rPr>
                <w:color w:val="000000"/>
                <w:rtl/>
              </w:rPr>
              <w:t xml:space="preserve">؛ </w:t>
            </w:r>
            <w:r w:rsidRPr="00862268">
              <w:rPr>
                <w:rFonts w:hint="cs"/>
                <w:color w:val="000000"/>
                <w:rtl/>
              </w:rPr>
              <w:t>و</w:t>
            </w:r>
            <w:r w:rsidRPr="00862268">
              <w:rPr>
                <w:color w:val="000000"/>
                <w:rtl/>
              </w:rPr>
              <w:t>الترويج للخدمات في حالة انخفاض</w:t>
            </w:r>
            <w:r w:rsidRPr="00862268">
              <w:rPr>
                <w:rFonts w:hint="cs"/>
                <w:color w:val="000000"/>
                <w:rtl/>
              </w:rPr>
              <w:t xml:space="preserve"> الطلب.</w:t>
            </w:r>
          </w:p>
        </w:tc>
      </w:tr>
    </w:tbl>
    <w:p w:rsidR="00884CF0" w:rsidRDefault="00884CF0" w:rsidP="00862268">
      <w:pPr>
        <w:pStyle w:val="ARNormal"/>
        <w:tabs>
          <w:tab w:val="left" w:pos="714"/>
          <w:tab w:val="left" w:pos="1434"/>
        </w:tabs>
        <w:jc w:val="left"/>
        <w:rPr>
          <w:color w:val="000000"/>
          <w:rtl/>
        </w:rPr>
      </w:pPr>
    </w:p>
    <w:p w:rsidR="00884CF0" w:rsidRPr="00CB7AAC" w:rsidRDefault="00884CF0" w:rsidP="00862268">
      <w:pPr>
        <w:pStyle w:val="ARNormal"/>
        <w:keepNext/>
        <w:jc w:val="left"/>
        <w:rPr>
          <w:sz w:val="38"/>
          <w:szCs w:val="38"/>
          <w:rtl/>
        </w:rPr>
      </w:pPr>
      <w:r w:rsidRPr="00CB7AAC">
        <w:rPr>
          <w:rFonts w:hint="cs"/>
          <w:sz w:val="38"/>
          <w:szCs w:val="38"/>
          <w:rtl/>
        </w:rPr>
        <w:t>إطار النتائج</w:t>
      </w:r>
    </w:p>
    <w:tbl>
      <w:tblPr>
        <w:bidiVisual/>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2847"/>
        <w:gridCol w:w="3022"/>
        <w:gridCol w:w="1791"/>
        <w:gridCol w:w="1627"/>
      </w:tblGrid>
      <w:tr w:rsidR="00884CF0" w:rsidRPr="001A0FE6" w:rsidTr="00862268">
        <w:trPr>
          <w:tblHeader/>
        </w:trPr>
        <w:tc>
          <w:tcPr>
            <w:tcW w:w="2941" w:type="dxa"/>
            <w:shd w:val="clear" w:color="auto" w:fill="CCFFFF"/>
          </w:tcPr>
          <w:p w:rsidR="00884CF0" w:rsidRPr="001A0FE6" w:rsidRDefault="00884CF0" w:rsidP="00862268">
            <w:pPr>
              <w:pStyle w:val="ARProgramTableHeading"/>
              <w:spacing w:line="300" w:lineRule="exact"/>
              <w:rPr>
                <w:rtl/>
                <w:lang w:bidi="ar-SA"/>
              </w:rPr>
            </w:pPr>
            <w:r w:rsidRPr="001A0FE6">
              <w:rPr>
                <w:rtl/>
                <w:lang w:bidi="ar-SA"/>
              </w:rPr>
              <w:t>النتائج المرتقبة</w:t>
            </w:r>
          </w:p>
        </w:tc>
        <w:tc>
          <w:tcPr>
            <w:tcW w:w="3119" w:type="dxa"/>
            <w:shd w:val="clear" w:color="auto" w:fill="CCFFFF"/>
          </w:tcPr>
          <w:p w:rsidR="00884CF0" w:rsidRPr="001A0FE6" w:rsidRDefault="00884CF0" w:rsidP="00862268">
            <w:pPr>
              <w:pStyle w:val="ARProgramTableHeading"/>
              <w:spacing w:line="300" w:lineRule="exact"/>
              <w:rPr>
                <w:rtl/>
                <w:lang w:bidi="ar-SA"/>
              </w:rPr>
            </w:pPr>
            <w:r w:rsidRPr="001A0FE6">
              <w:rPr>
                <w:rtl/>
                <w:lang w:bidi="ar-SA"/>
              </w:rPr>
              <w:t>مؤشرات الأداء</w:t>
            </w:r>
          </w:p>
        </w:tc>
        <w:tc>
          <w:tcPr>
            <w:tcW w:w="1842" w:type="dxa"/>
            <w:shd w:val="clear" w:color="auto" w:fill="CCFFFF"/>
          </w:tcPr>
          <w:p w:rsidR="00884CF0" w:rsidRPr="001A0FE6" w:rsidRDefault="00884CF0" w:rsidP="00862268">
            <w:pPr>
              <w:pStyle w:val="ARProgramTableHeading"/>
              <w:spacing w:line="300" w:lineRule="exact"/>
              <w:rPr>
                <w:rtl/>
                <w:lang w:bidi="ar-SA"/>
              </w:rPr>
            </w:pPr>
            <w:r w:rsidRPr="001A0FE6">
              <w:rPr>
                <w:rtl/>
                <w:lang w:bidi="ar-SA"/>
              </w:rPr>
              <w:t>أسس المقارنة</w:t>
            </w:r>
          </w:p>
        </w:tc>
        <w:tc>
          <w:tcPr>
            <w:tcW w:w="1668" w:type="dxa"/>
            <w:shd w:val="clear" w:color="auto" w:fill="CCFFFF"/>
          </w:tcPr>
          <w:p w:rsidR="00884CF0" w:rsidRPr="001A0FE6" w:rsidRDefault="00884CF0" w:rsidP="00862268">
            <w:pPr>
              <w:pStyle w:val="ARProgramTableHeading"/>
              <w:spacing w:line="300" w:lineRule="exact"/>
              <w:rPr>
                <w:rtl/>
                <w:lang w:bidi="ar-SA"/>
              </w:rPr>
            </w:pPr>
            <w:r w:rsidRPr="001A0FE6">
              <w:rPr>
                <w:rtl/>
                <w:lang w:bidi="ar-SA"/>
              </w:rPr>
              <w:t>الأهداف</w:t>
            </w:r>
          </w:p>
        </w:tc>
      </w:tr>
      <w:tr w:rsidR="00884CF0" w:rsidRPr="001A0FE6" w:rsidTr="00862268">
        <w:tc>
          <w:tcPr>
            <w:tcW w:w="2941" w:type="dxa"/>
            <w:shd w:val="clear" w:color="auto" w:fill="auto"/>
          </w:tcPr>
          <w:p w:rsidR="00884CF0" w:rsidRPr="001A0FE6" w:rsidRDefault="00884CF0" w:rsidP="00862268">
            <w:pPr>
              <w:pStyle w:val="ARProgramTableText"/>
              <w:spacing w:line="300" w:lineRule="exact"/>
              <w:rPr>
                <w:rtl/>
              </w:rPr>
            </w:pPr>
            <w:r w:rsidRPr="001A0FE6">
              <w:rPr>
                <w:rtl/>
                <w:lang w:bidi="ar-SA"/>
              </w:rPr>
              <w:t xml:space="preserve">ه 2.4 </w:t>
            </w:r>
            <w:r w:rsidRPr="001A0FE6">
              <w:rPr>
                <w:rtl/>
              </w:rPr>
              <w:t xml:space="preserve">تحسين النفاذ </w:t>
            </w:r>
            <w:r w:rsidRPr="00862268">
              <w:rPr>
                <w:color w:val="000000"/>
                <w:rtl/>
              </w:rPr>
              <w:t xml:space="preserve">إلى المعلومات المتعلقة بالملكية الفكرية واستخدامها من قبل مؤسسات الملكية الفكرية والجمهور لتشجيع الابتكار والإبداع </w:t>
            </w:r>
          </w:p>
        </w:tc>
        <w:tc>
          <w:tcPr>
            <w:tcW w:w="3119" w:type="dxa"/>
            <w:shd w:val="clear" w:color="auto" w:fill="auto"/>
          </w:tcPr>
          <w:p w:rsidR="00884CF0" w:rsidRPr="001A0FE6" w:rsidRDefault="00884CF0" w:rsidP="00862268">
            <w:pPr>
              <w:pStyle w:val="ARProgramTableText"/>
              <w:spacing w:line="300" w:lineRule="exact"/>
              <w:rPr>
                <w:rtl/>
              </w:rPr>
            </w:pPr>
            <w:r w:rsidRPr="001A0FE6">
              <w:rPr>
                <w:rtl/>
                <w:lang w:bidi="ar-SA"/>
              </w:rPr>
              <w:t xml:space="preserve">عدد شبكات مراكز دعم الابتكار والتكنولوجيا المستدامة </w:t>
            </w:r>
            <w:proofErr w:type="spellStart"/>
            <w:r w:rsidRPr="001A0FE6">
              <w:rPr>
                <w:lang w:bidi="ar-SA"/>
              </w:rPr>
              <w:t>TISCs</w:t>
            </w:r>
            <w:proofErr w:type="spellEnd"/>
            <w:r w:rsidRPr="001A0FE6">
              <w:rPr>
                <w:rtl/>
                <w:lang w:bidi="ar-SA"/>
              </w:rPr>
              <w:t xml:space="preserve"> </w:t>
            </w:r>
          </w:p>
        </w:tc>
        <w:tc>
          <w:tcPr>
            <w:tcW w:w="1842" w:type="dxa"/>
            <w:shd w:val="clear" w:color="auto" w:fill="auto"/>
          </w:tcPr>
          <w:p w:rsidR="00884CF0" w:rsidRPr="00862268" w:rsidRDefault="00884CF0" w:rsidP="00862268">
            <w:pPr>
              <w:spacing w:before="60" w:after="60" w:line="300" w:lineRule="exact"/>
              <w:rPr>
                <w:rFonts w:ascii="Arabic Typesetting" w:hAnsi="Arabic Typesetting" w:cs="Arabic Typesetting"/>
                <w:sz w:val="30"/>
                <w:szCs w:val="30"/>
                <w:rtl/>
              </w:rPr>
            </w:pPr>
            <w:r w:rsidRPr="00862268">
              <w:rPr>
                <w:rFonts w:ascii="Arabic Typesetting" w:hAnsi="Arabic Typesetting" w:cs="Arabic Typesetting"/>
                <w:sz w:val="30"/>
                <w:szCs w:val="30"/>
                <w:rtl/>
              </w:rPr>
              <w:t>15 شبكة وطنية: (إجمالا في نهاية الربع الأول من عام 2013): أفريقيا (6)؛ والمنطقة العربية (2)؛ و</w:t>
            </w:r>
            <w:r w:rsidRPr="00862268">
              <w:rPr>
                <w:rFonts w:ascii="Arabic Typesetting" w:hAnsi="Arabic Typesetting" w:cs="Arabic Typesetting"/>
                <w:color w:val="000000"/>
                <w:sz w:val="30"/>
                <w:szCs w:val="30"/>
                <w:rtl/>
              </w:rPr>
              <w:t xml:space="preserve">آسيا والمحيط الهادئ (2)؛ وأمريكا اللاتينية ومنطقة الكاريبي (4)؛ وبعض البلدان في أوروبا وآسيا </w:t>
            </w:r>
            <w:r w:rsidRPr="00862268">
              <w:rPr>
                <w:rFonts w:ascii="Arabic Typesetting" w:hAnsi="Arabic Typesetting" w:cs="Arabic Typesetting"/>
                <w:sz w:val="30"/>
                <w:szCs w:val="30"/>
                <w:rtl/>
              </w:rPr>
              <w:t>(1)</w:t>
            </w:r>
          </w:p>
        </w:tc>
        <w:tc>
          <w:tcPr>
            <w:tcW w:w="1668" w:type="dxa"/>
            <w:shd w:val="clear" w:color="auto" w:fill="auto"/>
          </w:tcPr>
          <w:p w:rsidR="00884CF0" w:rsidRPr="00862268" w:rsidRDefault="00884CF0" w:rsidP="00862268">
            <w:pPr>
              <w:spacing w:before="60" w:after="60" w:line="300" w:lineRule="exact"/>
              <w:rPr>
                <w:rFonts w:ascii="Arabic Typesetting" w:hAnsi="Arabic Typesetting" w:cs="Arabic Typesetting"/>
                <w:color w:val="000000"/>
                <w:sz w:val="30"/>
                <w:szCs w:val="30"/>
                <w:rtl/>
              </w:rPr>
            </w:pPr>
            <w:r w:rsidRPr="00862268">
              <w:rPr>
                <w:rFonts w:ascii="Arabic Typesetting" w:hAnsi="Arabic Typesetting" w:cs="Arabic Typesetting"/>
                <w:sz w:val="30"/>
                <w:szCs w:val="30"/>
                <w:rtl/>
              </w:rPr>
              <w:t>25 شبكة وطنية (إجمالا): أفريقيا (10 منهم 8 للبلدان الأقل نمواً)؛ والمنطقة العربية (3)؛ و</w:t>
            </w:r>
            <w:r w:rsidRPr="00862268">
              <w:rPr>
                <w:rFonts w:ascii="Arabic Typesetting" w:hAnsi="Arabic Typesetting" w:cs="Arabic Typesetting"/>
                <w:color w:val="000000"/>
                <w:sz w:val="30"/>
                <w:szCs w:val="30"/>
                <w:rtl/>
              </w:rPr>
              <w:t xml:space="preserve">آسيا والمحيط الهادئ (4 منهم 2 </w:t>
            </w:r>
            <w:r w:rsidRPr="00862268">
              <w:rPr>
                <w:rFonts w:ascii="Arabic Typesetting" w:hAnsi="Arabic Typesetting" w:cs="Arabic Typesetting"/>
                <w:sz w:val="30"/>
                <w:szCs w:val="30"/>
                <w:rtl/>
              </w:rPr>
              <w:t>للبلدان الأقل نمواً</w:t>
            </w:r>
            <w:r w:rsidRPr="00862268">
              <w:rPr>
                <w:rFonts w:ascii="Arabic Typesetting" w:hAnsi="Arabic Typesetting" w:cs="Arabic Typesetting"/>
                <w:color w:val="000000"/>
                <w:sz w:val="30"/>
                <w:szCs w:val="30"/>
                <w:rtl/>
              </w:rPr>
              <w:t xml:space="preserve">)؛ وأمريكا اللاتينية ومنطقة الكاريبي (6)؛ وبعض البلدان في أوروبا وآسيا </w:t>
            </w:r>
            <w:r w:rsidRPr="00862268">
              <w:rPr>
                <w:rFonts w:ascii="Arabic Typesetting" w:hAnsi="Arabic Typesetting" w:cs="Arabic Typesetting"/>
                <w:sz w:val="30"/>
                <w:szCs w:val="30"/>
                <w:rtl/>
              </w:rPr>
              <w:t>(2)</w:t>
            </w:r>
          </w:p>
          <w:p w:rsidR="00884CF0" w:rsidRPr="001A0FE6" w:rsidRDefault="00884CF0" w:rsidP="00862268">
            <w:pPr>
              <w:pStyle w:val="ARProgramTableText"/>
              <w:spacing w:line="300" w:lineRule="exact"/>
              <w:jc w:val="center"/>
              <w:rPr>
                <w:rtl/>
              </w:rPr>
            </w:pPr>
          </w:p>
        </w:tc>
      </w:tr>
      <w:tr w:rsidR="00884CF0" w:rsidRPr="001A0FE6" w:rsidTr="00862268">
        <w:tc>
          <w:tcPr>
            <w:tcW w:w="2941" w:type="dxa"/>
            <w:shd w:val="clear" w:color="auto" w:fill="auto"/>
          </w:tcPr>
          <w:p w:rsidR="00884CF0" w:rsidRPr="001A0FE6" w:rsidRDefault="00884CF0" w:rsidP="00862268">
            <w:pPr>
              <w:pStyle w:val="ARProgramTableText"/>
              <w:spacing w:line="300" w:lineRule="exact"/>
              <w:rPr>
                <w:rtl/>
                <w:lang w:bidi="ar-SA"/>
              </w:rPr>
            </w:pPr>
          </w:p>
        </w:tc>
        <w:tc>
          <w:tcPr>
            <w:tcW w:w="3119" w:type="dxa"/>
            <w:shd w:val="clear" w:color="auto" w:fill="auto"/>
          </w:tcPr>
          <w:p w:rsidR="00884CF0" w:rsidRPr="001A0FE6" w:rsidRDefault="00884CF0" w:rsidP="00862268">
            <w:pPr>
              <w:pStyle w:val="ARProgramTableText"/>
              <w:spacing w:line="300" w:lineRule="exact"/>
              <w:rPr>
                <w:rtl/>
                <w:lang w:bidi="ar-SA"/>
              </w:rPr>
            </w:pPr>
            <w:r w:rsidRPr="001A0FE6">
              <w:rPr>
                <w:rtl/>
                <w:lang w:bidi="ar-SA"/>
              </w:rPr>
              <w:t xml:space="preserve">متوسط عدد المستخدمين المستفيدين من شبكة الدعم لكل ربع سنة وبحسب البلد </w:t>
            </w:r>
          </w:p>
        </w:tc>
        <w:tc>
          <w:tcPr>
            <w:tcW w:w="1842" w:type="dxa"/>
            <w:shd w:val="clear" w:color="auto" w:fill="auto"/>
          </w:tcPr>
          <w:p w:rsidR="00884CF0" w:rsidRPr="001A0FE6" w:rsidRDefault="00884CF0" w:rsidP="00862268">
            <w:pPr>
              <w:pStyle w:val="ARProgramTableText"/>
              <w:spacing w:line="300" w:lineRule="exact"/>
              <w:jc w:val="center"/>
              <w:rPr>
                <w:rtl/>
                <w:lang w:bidi="ar-SA"/>
              </w:rPr>
            </w:pPr>
            <w:r w:rsidRPr="001A0FE6">
              <w:rPr>
                <w:rtl/>
                <w:lang w:bidi="ar-SA"/>
              </w:rPr>
              <w:t>200 (حد أدنى) - 630 (حد أقصى)</w:t>
            </w:r>
          </w:p>
        </w:tc>
        <w:tc>
          <w:tcPr>
            <w:tcW w:w="1668" w:type="dxa"/>
            <w:shd w:val="clear" w:color="auto" w:fill="auto"/>
          </w:tcPr>
          <w:p w:rsidR="00884CF0" w:rsidRPr="001A0FE6" w:rsidRDefault="00884CF0" w:rsidP="00862268">
            <w:pPr>
              <w:pStyle w:val="ARProgramTableText"/>
              <w:spacing w:line="300" w:lineRule="exact"/>
              <w:jc w:val="center"/>
              <w:rPr>
                <w:rtl/>
                <w:lang w:bidi="ar-SA"/>
              </w:rPr>
            </w:pPr>
            <w:r w:rsidRPr="001A0FE6">
              <w:rPr>
                <w:rtl/>
                <w:lang w:bidi="ar-SA"/>
              </w:rPr>
              <w:t>300 (حد أدنى)- 750 (حد أقصى)</w:t>
            </w:r>
          </w:p>
        </w:tc>
      </w:tr>
      <w:tr w:rsidR="00884CF0" w:rsidRPr="001A0FE6" w:rsidTr="00862268">
        <w:tc>
          <w:tcPr>
            <w:tcW w:w="2941" w:type="dxa"/>
            <w:shd w:val="clear" w:color="auto" w:fill="auto"/>
          </w:tcPr>
          <w:p w:rsidR="00884CF0" w:rsidRPr="001A0FE6" w:rsidRDefault="00884CF0" w:rsidP="00862268">
            <w:pPr>
              <w:pStyle w:val="ARProgramTableText"/>
              <w:spacing w:line="300" w:lineRule="exact"/>
              <w:rPr>
                <w:rtl/>
                <w:lang w:bidi="ar-SA"/>
              </w:rPr>
            </w:pPr>
          </w:p>
        </w:tc>
        <w:tc>
          <w:tcPr>
            <w:tcW w:w="3119" w:type="dxa"/>
            <w:shd w:val="clear" w:color="auto" w:fill="auto"/>
          </w:tcPr>
          <w:p w:rsidR="00884CF0" w:rsidRPr="001A0FE6" w:rsidRDefault="00884CF0" w:rsidP="00862268">
            <w:pPr>
              <w:pStyle w:val="ARProgramTableText"/>
              <w:spacing w:line="300" w:lineRule="exact"/>
              <w:rPr>
                <w:rtl/>
                <w:lang w:bidi="ar-SA"/>
              </w:rPr>
            </w:pPr>
            <w:r w:rsidRPr="001A0FE6">
              <w:rPr>
                <w:rtl/>
                <w:lang w:bidi="ar-SA"/>
              </w:rPr>
              <w:t xml:space="preserve">عدد مستخدمي برامج </w:t>
            </w:r>
            <w:proofErr w:type="spellStart"/>
            <w:r w:rsidRPr="001A0FE6">
              <w:t>ARDI</w:t>
            </w:r>
            <w:proofErr w:type="spellEnd"/>
            <w:r w:rsidRPr="001A0FE6">
              <w:rPr>
                <w:rtl/>
              </w:rPr>
              <w:t xml:space="preserve"> و </w:t>
            </w:r>
            <w:proofErr w:type="spellStart"/>
            <w:r w:rsidRPr="001A0FE6">
              <w:t>ASPI</w:t>
            </w:r>
            <w:proofErr w:type="spellEnd"/>
            <w:r w:rsidRPr="001A0FE6">
              <w:rPr>
                <w:rtl/>
              </w:rPr>
              <w:t xml:space="preserve"> المسجلين النشطاء</w:t>
            </w:r>
          </w:p>
        </w:tc>
        <w:tc>
          <w:tcPr>
            <w:tcW w:w="1842" w:type="dxa"/>
            <w:shd w:val="clear" w:color="auto" w:fill="auto"/>
          </w:tcPr>
          <w:p w:rsidR="00884CF0" w:rsidRPr="001A0FE6" w:rsidRDefault="00884CF0" w:rsidP="00862268">
            <w:pPr>
              <w:pStyle w:val="ARProgramTableText"/>
              <w:spacing w:line="300" w:lineRule="exact"/>
              <w:jc w:val="center"/>
              <w:rPr>
                <w:rtl/>
              </w:rPr>
            </w:pPr>
            <w:proofErr w:type="spellStart"/>
            <w:r w:rsidRPr="001A0FE6">
              <w:rPr>
                <w:lang w:bidi="ar-SA"/>
              </w:rPr>
              <w:t>ARDI</w:t>
            </w:r>
            <w:proofErr w:type="spellEnd"/>
            <w:r w:rsidRPr="001A0FE6">
              <w:rPr>
                <w:rtl/>
              </w:rPr>
              <w:t xml:space="preserve"> 50</w:t>
            </w:r>
          </w:p>
          <w:p w:rsidR="00884CF0" w:rsidRPr="001A0FE6" w:rsidRDefault="00884CF0" w:rsidP="00862268">
            <w:pPr>
              <w:pStyle w:val="ARProgramTableText"/>
              <w:spacing w:line="300" w:lineRule="exact"/>
              <w:jc w:val="center"/>
              <w:rPr>
                <w:rtl/>
              </w:rPr>
            </w:pPr>
            <w:proofErr w:type="spellStart"/>
            <w:r w:rsidRPr="001A0FE6">
              <w:t>ASPI</w:t>
            </w:r>
            <w:proofErr w:type="spellEnd"/>
            <w:r w:rsidRPr="001A0FE6">
              <w:rPr>
                <w:rtl/>
              </w:rPr>
              <w:t xml:space="preserve"> 20</w:t>
            </w:r>
          </w:p>
        </w:tc>
        <w:tc>
          <w:tcPr>
            <w:tcW w:w="1668" w:type="dxa"/>
            <w:shd w:val="clear" w:color="auto" w:fill="auto"/>
          </w:tcPr>
          <w:p w:rsidR="00884CF0" w:rsidRPr="001A0FE6" w:rsidRDefault="00884CF0" w:rsidP="00862268">
            <w:pPr>
              <w:pStyle w:val="ARProgramTableText"/>
              <w:spacing w:line="300" w:lineRule="exact"/>
              <w:jc w:val="center"/>
              <w:rPr>
                <w:rtl/>
              </w:rPr>
            </w:pPr>
            <w:proofErr w:type="spellStart"/>
            <w:r w:rsidRPr="001A0FE6">
              <w:rPr>
                <w:lang w:bidi="ar-SA"/>
              </w:rPr>
              <w:t>ARDI</w:t>
            </w:r>
            <w:proofErr w:type="spellEnd"/>
            <w:r w:rsidRPr="001A0FE6">
              <w:rPr>
                <w:rtl/>
              </w:rPr>
              <w:t xml:space="preserve"> 300</w:t>
            </w:r>
          </w:p>
          <w:p w:rsidR="00884CF0" w:rsidRPr="001A0FE6" w:rsidRDefault="00884CF0" w:rsidP="00862268">
            <w:pPr>
              <w:pStyle w:val="ARProgramTableText"/>
              <w:spacing w:line="300" w:lineRule="exact"/>
              <w:jc w:val="center"/>
              <w:rPr>
                <w:rtl/>
              </w:rPr>
            </w:pPr>
            <w:proofErr w:type="spellStart"/>
            <w:r w:rsidRPr="001A0FE6">
              <w:t>ASPI</w:t>
            </w:r>
            <w:proofErr w:type="spellEnd"/>
            <w:r w:rsidRPr="001A0FE6">
              <w:rPr>
                <w:rtl/>
              </w:rPr>
              <w:t xml:space="preserve"> 30</w:t>
            </w:r>
          </w:p>
        </w:tc>
      </w:tr>
      <w:tr w:rsidR="00884CF0" w:rsidRPr="001A0FE6" w:rsidTr="00862268">
        <w:tc>
          <w:tcPr>
            <w:tcW w:w="2941" w:type="dxa"/>
            <w:shd w:val="clear" w:color="auto" w:fill="auto"/>
          </w:tcPr>
          <w:p w:rsidR="00884CF0" w:rsidRPr="001A0FE6" w:rsidRDefault="00884CF0" w:rsidP="00862268">
            <w:pPr>
              <w:pStyle w:val="ARProgramTableText"/>
              <w:spacing w:line="300" w:lineRule="exact"/>
              <w:rPr>
                <w:rtl/>
                <w:lang w:bidi="ar-SA"/>
              </w:rPr>
            </w:pPr>
          </w:p>
        </w:tc>
        <w:tc>
          <w:tcPr>
            <w:tcW w:w="3119" w:type="dxa"/>
            <w:shd w:val="clear" w:color="auto" w:fill="auto"/>
          </w:tcPr>
          <w:p w:rsidR="00884CF0" w:rsidRPr="001A0FE6" w:rsidRDefault="00884CF0" w:rsidP="00862268">
            <w:pPr>
              <w:pStyle w:val="ARProgramTableText"/>
              <w:spacing w:line="300" w:lineRule="exact"/>
              <w:rPr>
                <w:rtl/>
                <w:lang w:bidi="ar-SA"/>
              </w:rPr>
            </w:pPr>
            <w:r w:rsidRPr="001A0FE6">
              <w:rPr>
                <w:rtl/>
                <w:lang w:bidi="ar-SA"/>
              </w:rPr>
              <w:t>النسبة المئوية للمستخدمين الراضين عن مستوى تقديم خدمات المعلومات المرتبطة بالبراءات ذات القيمة المضافة (</w:t>
            </w:r>
            <w:r w:rsidRPr="001A0FE6">
              <w:rPr>
                <w:rtl/>
              </w:rPr>
              <w:t xml:space="preserve">برنامج خدمات الويبو الإعلامية </w:t>
            </w:r>
            <w:proofErr w:type="spellStart"/>
            <w:r w:rsidRPr="001A0FE6">
              <w:t>WPIS</w:t>
            </w:r>
            <w:proofErr w:type="spellEnd"/>
            <w:r w:rsidRPr="001A0FE6">
              <w:rPr>
                <w:rtl/>
              </w:rPr>
              <w:t xml:space="preserve">، </w:t>
            </w:r>
            <w:r w:rsidRPr="001A0FE6">
              <w:rPr>
                <w:rtl/>
                <w:lang w:bidi="ar-SA"/>
              </w:rPr>
              <w:t xml:space="preserve">قاموس العناصر الدولية المشتركة </w:t>
            </w:r>
            <w:r w:rsidRPr="001A0FE6">
              <w:t>ICE</w:t>
            </w:r>
            <w:r w:rsidRPr="001A0FE6">
              <w:rPr>
                <w:rtl/>
              </w:rPr>
              <w:t xml:space="preserve">، </w:t>
            </w:r>
            <w:r w:rsidRPr="001A0FE6">
              <w:rPr>
                <w:rtl/>
                <w:lang w:bidi="ar-SA"/>
              </w:rPr>
              <w:t xml:space="preserve">خدمة الاستفسار عن أسرة البراءات والوضع القانوني) </w:t>
            </w:r>
          </w:p>
        </w:tc>
        <w:tc>
          <w:tcPr>
            <w:tcW w:w="1842" w:type="dxa"/>
            <w:shd w:val="clear" w:color="auto" w:fill="auto"/>
          </w:tcPr>
          <w:p w:rsidR="00884CF0" w:rsidRPr="001A0FE6" w:rsidRDefault="00884CF0" w:rsidP="00862268">
            <w:pPr>
              <w:pStyle w:val="ARProgramTableText"/>
              <w:spacing w:line="300" w:lineRule="exact"/>
              <w:jc w:val="center"/>
              <w:rPr>
                <w:rtl/>
                <w:lang w:bidi="ar-SA"/>
              </w:rPr>
            </w:pPr>
            <w:r w:rsidRPr="001A0FE6">
              <w:rPr>
                <w:rtl/>
                <w:lang w:bidi="ar-SA"/>
              </w:rPr>
              <w:t>غير متاحة</w:t>
            </w:r>
          </w:p>
        </w:tc>
        <w:tc>
          <w:tcPr>
            <w:tcW w:w="1668" w:type="dxa"/>
            <w:shd w:val="clear" w:color="auto" w:fill="auto"/>
          </w:tcPr>
          <w:p w:rsidR="00884CF0" w:rsidRPr="001A0FE6" w:rsidRDefault="00884CF0" w:rsidP="00862268">
            <w:pPr>
              <w:pStyle w:val="ARProgramTableText"/>
              <w:spacing w:line="300" w:lineRule="exact"/>
              <w:jc w:val="center"/>
              <w:rPr>
                <w:rtl/>
                <w:lang w:bidi="ar-SA"/>
              </w:rPr>
            </w:pPr>
            <w:r w:rsidRPr="001A0FE6">
              <w:rPr>
                <w:rtl/>
                <w:lang w:bidi="ar-SA"/>
              </w:rPr>
              <w:t>75%</w:t>
            </w:r>
          </w:p>
        </w:tc>
      </w:tr>
      <w:tr w:rsidR="00884CF0" w:rsidRPr="001A0FE6" w:rsidTr="00862268">
        <w:tc>
          <w:tcPr>
            <w:tcW w:w="2941" w:type="dxa"/>
            <w:shd w:val="clear" w:color="auto" w:fill="auto"/>
          </w:tcPr>
          <w:p w:rsidR="00884CF0" w:rsidRPr="001A0FE6" w:rsidRDefault="00884CF0" w:rsidP="00862268">
            <w:pPr>
              <w:pStyle w:val="ARProgramTableText"/>
              <w:spacing w:line="300" w:lineRule="exact"/>
              <w:rPr>
                <w:rtl/>
                <w:lang w:bidi="ar-SA"/>
              </w:rPr>
            </w:pPr>
          </w:p>
        </w:tc>
        <w:tc>
          <w:tcPr>
            <w:tcW w:w="3119" w:type="dxa"/>
            <w:shd w:val="clear" w:color="auto" w:fill="auto"/>
          </w:tcPr>
          <w:p w:rsidR="00884CF0" w:rsidRPr="001A0FE6" w:rsidRDefault="00884CF0" w:rsidP="00862268">
            <w:pPr>
              <w:pStyle w:val="ARProgramTableText"/>
              <w:spacing w:line="300" w:lineRule="exact"/>
              <w:rPr>
                <w:rtl/>
              </w:rPr>
            </w:pPr>
            <w:r w:rsidRPr="001A0FE6">
              <w:rPr>
                <w:rtl/>
                <w:lang w:bidi="ar-SA"/>
              </w:rPr>
              <w:t xml:space="preserve">النسبة المئوية للمستخدمين الراضين عن تقارير واقع البراءات </w:t>
            </w:r>
            <w:proofErr w:type="spellStart"/>
            <w:r w:rsidRPr="001A0FE6">
              <w:rPr>
                <w:lang w:bidi="ar-SA"/>
              </w:rPr>
              <w:t>PLRs</w:t>
            </w:r>
            <w:proofErr w:type="spellEnd"/>
          </w:p>
        </w:tc>
        <w:tc>
          <w:tcPr>
            <w:tcW w:w="1842" w:type="dxa"/>
            <w:shd w:val="clear" w:color="auto" w:fill="auto"/>
          </w:tcPr>
          <w:p w:rsidR="00884CF0" w:rsidRPr="001A0FE6" w:rsidRDefault="00884CF0" w:rsidP="00862268">
            <w:pPr>
              <w:pStyle w:val="ARProgramTableText"/>
              <w:spacing w:line="300" w:lineRule="exact"/>
              <w:jc w:val="center"/>
              <w:rPr>
                <w:rtl/>
                <w:lang w:bidi="ar-SA"/>
              </w:rPr>
            </w:pPr>
            <w:r w:rsidRPr="001A0FE6">
              <w:rPr>
                <w:rtl/>
                <w:lang w:bidi="ar-SA"/>
              </w:rPr>
              <w:t>غير متاحة</w:t>
            </w:r>
          </w:p>
        </w:tc>
        <w:tc>
          <w:tcPr>
            <w:tcW w:w="1668" w:type="dxa"/>
            <w:shd w:val="clear" w:color="auto" w:fill="auto"/>
          </w:tcPr>
          <w:p w:rsidR="00884CF0" w:rsidRPr="001A0FE6" w:rsidRDefault="00884CF0" w:rsidP="00862268">
            <w:pPr>
              <w:pStyle w:val="ARProgramTableText"/>
              <w:spacing w:line="300" w:lineRule="exact"/>
              <w:jc w:val="center"/>
              <w:rPr>
                <w:rtl/>
                <w:lang w:bidi="ar-SA"/>
              </w:rPr>
            </w:pPr>
            <w:r w:rsidRPr="001A0FE6">
              <w:rPr>
                <w:rtl/>
                <w:lang w:bidi="ar-SA"/>
              </w:rPr>
              <w:t>75%</w:t>
            </w:r>
          </w:p>
        </w:tc>
      </w:tr>
    </w:tbl>
    <w:p w:rsidR="00884CF0" w:rsidRPr="00BA6297" w:rsidRDefault="00884CF0" w:rsidP="00862268">
      <w:pPr>
        <w:pStyle w:val="ARNormal"/>
        <w:tabs>
          <w:tab w:val="left" w:pos="714"/>
          <w:tab w:val="left" w:pos="1434"/>
        </w:tabs>
        <w:jc w:val="left"/>
        <w:rPr>
          <w:color w:val="000000"/>
          <w:rtl/>
        </w:rPr>
      </w:pPr>
    </w:p>
    <w:p w:rsidR="00884CF0" w:rsidRPr="00BA6297" w:rsidRDefault="00884CF0" w:rsidP="00862268">
      <w:pPr>
        <w:pStyle w:val="ARNormal"/>
        <w:keepNext/>
        <w:tabs>
          <w:tab w:val="left" w:pos="714"/>
          <w:tab w:val="left" w:pos="1434"/>
        </w:tabs>
        <w:jc w:val="left"/>
        <w:rPr>
          <w:color w:val="000000"/>
          <w:sz w:val="38"/>
          <w:szCs w:val="38"/>
          <w:rtl/>
        </w:rPr>
      </w:pPr>
      <w:r w:rsidRPr="00BA6297">
        <w:rPr>
          <w:rFonts w:hint="cs"/>
          <w:color w:val="000000"/>
          <w:sz w:val="38"/>
          <w:szCs w:val="38"/>
          <w:rtl/>
        </w:rPr>
        <w:t xml:space="preserve">الموارد المخصصة للبرنامج </w:t>
      </w:r>
      <w:r>
        <w:rPr>
          <w:rFonts w:hint="cs"/>
          <w:color w:val="000000"/>
          <w:sz w:val="38"/>
          <w:szCs w:val="38"/>
          <w:rtl/>
        </w:rPr>
        <w:t>14</w:t>
      </w:r>
    </w:p>
    <w:p w:rsidR="00884CF0" w:rsidRDefault="00884CF0" w:rsidP="00862268">
      <w:pPr>
        <w:pStyle w:val="ARNumbered113"/>
        <w:numPr>
          <w:ilvl w:val="0"/>
          <w:numId w:val="34"/>
        </w:numPr>
        <w:tabs>
          <w:tab w:val="left" w:pos="707"/>
        </w:tabs>
        <w:spacing w:after="120" w:line="340" w:lineRule="exact"/>
        <w:ind w:left="0" w:firstLine="0"/>
        <w:rPr>
          <w:rFonts w:ascii="Arabic Typesetting" w:hAnsi="Arabic Typesetting" w:cs="Arabic Typesetting"/>
          <w:color w:val="000000"/>
          <w:sz w:val="34"/>
          <w:szCs w:val="34"/>
        </w:rPr>
      </w:pPr>
      <w:r w:rsidRPr="00C00D03">
        <w:rPr>
          <w:rFonts w:ascii="Arabic Typesetting" w:hAnsi="Arabic Typesetting" w:cs="Arabic Typesetting"/>
          <w:color w:val="000000"/>
          <w:sz w:val="34"/>
          <w:szCs w:val="34"/>
          <w:rtl/>
        </w:rPr>
        <w:t xml:space="preserve">تعكس الموارد المخصصة للنتيجة </w:t>
      </w:r>
      <w:r>
        <w:rPr>
          <w:rFonts w:ascii="Arabic Typesetting" w:hAnsi="Arabic Typesetting" w:cs="Arabic Typesetting" w:hint="cs"/>
          <w:color w:val="000000"/>
          <w:sz w:val="34"/>
          <w:szCs w:val="34"/>
          <w:rtl/>
        </w:rPr>
        <w:t>2.4</w:t>
      </w:r>
      <w:r w:rsidRPr="00C00D03">
        <w:rPr>
          <w:rFonts w:ascii="Arabic Typesetting" w:hAnsi="Arabic Typesetting" w:cs="Arabic Typesetting"/>
          <w:color w:val="000000"/>
          <w:sz w:val="34"/>
          <w:szCs w:val="34"/>
          <w:rtl/>
        </w:rPr>
        <w:t xml:space="preserve"> (</w:t>
      </w:r>
      <w:r w:rsidRPr="00C00D03">
        <w:rPr>
          <w:rFonts w:ascii="Arabic Typesetting" w:hAnsi="Arabic Typesetting" w:cs="Arabic Typesetting"/>
          <w:sz w:val="34"/>
          <w:szCs w:val="34"/>
          <w:rtl/>
        </w:rPr>
        <w:t xml:space="preserve">النفاذ المعزز إلى المعلومات المتعلقة بالملكية الفكرية والانتفاع بها) </w:t>
      </w:r>
      <w:r w:rsidRPr="00C00D03">
        <w:rPr>
          <w:rFonts w:ascii="Arabic Typesetting" w:hAnsi="Arabic Typesetting" w:cs="Arabic Typesetting"/>
          <w:color w:val="000000"/>
          <w:sz w:val="34"/>
          <w:szCs w:val="34"/>
          <w:rtl/>
        </w:rPr>
        <w:t xml:space="preserve">في إطار هذا البرنامج في الأساس إدماج مشروعات جدول أعمال التنمية في: </w:t>
      </w:r>
      <w:r>
        <w:rPr>
          <w:rFonts w:ascii="Arabic Typesetting" w:hAnsi="Arabic Typesetting" w:cs="Arabic Typesetting" w:hint="cs"/>
          <w:color w:val="000000"/>
          <w:sz w:val="34"/>
          <w:szCs w:val="34"/>
          <w:rtl/>
        </w:rPr>
        <w:t>"1"</w:t>
      </w:r>
      <w:r w:rsidRPr="00C00D03">
        <w:rPr>
          <w:rFonts w:ascii="Arabic Typesetting" w:hAnsi="Arabic Typesetting" w:cs="Arabic Typesetting"/>
          <w:color w:val="000000"/>
          <w:sz w:val="34"/>
          <w:szCs w:val="34"/>
          <w:rtl/>
        </w:rPr>
        <w:t xml:space="preserve"> دعم وتطوير أدوات للنفاذ إلى</w:t>
      </w:r>
      <w:r>
        <w:rPr>
          <w:rFonts w:ascii="Arabic Typesetting" w:hAnsi="Arabic Typesetting" w:cs="Arabic Typesetting"/>
          <w:color w:val="000000"/>
          <w:sz w:val="34"/>
          <w:szCs w:val="34"/>
          <w:rtl/>
        </w:rPr>
        <w:t xml:space="preserve"> المعلومات المتعلقة بالبراءات؛ </w:t>
      </w:r>
      <w:r>
        <w:rPr>
          <w:rFonts w:ascii="Arabic Typesetting" w:hAnsi="Arabic Typesetting" w:cs="Arabic Typesetting" w:hint="cs"/>
          <w:color w:val="000000"/>
          <w:sz w:val="34"/>
          <w:szCs w:val="34"/>
          <w:rtl/>
        </w:rPr>
        <w:t>"2"</w:t>
      </w:r>
      <w:r w:rsidRPr="00C00D03">
        <w:rPr>
          <w:rFonts w:ascii="Arabic Typesetting" w:hAnsi="Arabic Typesetting" w:cs="Arabic Typesetting"/>
          <w:color w:val="000000"/>
          <w:sz w:val="34"/>
          <w:szCs w:val="34"/>
          <w:rtl/>
        </w:rPr>
        <w:t xml:space="preserve"> </w:t>
      </w:r>
      <w:r>
        <w:rPr>
          <w:rFonts w:ascii="Arabic Typesetting" w:hAnsi="Arabic Typesetting" w:cs="Arabic Typesetting" w:hint="cs"/>
          <w:color w:val="000000"/>
          <w:sz w:val="34"/>
          <w:szCs w:val="34"/>
          <w:rtl/>
        </w:rPr>
        <w:t>و</w:t>
      </w:r>
      <w:r w:rsidRPr="00C00D03">
        <w:rPr>
          <w:rFonts w:ascii="Arabic Typesetting" w:hAnsi="Arabic Typesetting" w:cs="Arabic Typesetting"/>
          <w:color w:val="000000"/>
          <w:sz w:val="34"/>
          <w:szCs w:val="34"/>
          <w:rtl/>
        </w:rPr>
        <w:t>النفاذ إلى ودعم قواعد بيانات متخصصة.</w:t>
      </w:r>
    </w:p>
    <w:p w:rsidR="003C1501" w:rsidRPr="00923AA1" w:rsidRDefault="003C1501" w:rsidP="003C1501">
      <w:pPr>
        <w:pStyle w:val="ARNormal"/>
        <w:keepNext/>
        <w:spacing w:after="0"/>
        <w:jc w:val="center"/>
        <w:rPr>
          <w:b/>
          <w:bCs/>
          <w:rtl/>
        </w:rPr>
      </w:pPr>
      <w:r w:rsidRPr="00923AA1">
        <w:rPr>
          <w:rFonts w:hint="cs"/>
          <w:b/>
          <w:bCs/>
          <w:rtl/>
        </w:rPr>
        <w:t xml:space="preserve">البرنامج </w:t>
      </w:r>
      <w:r>
        <w:rPr>
          <w:rFonts w:hint="cs"/>
          <w:b/>
          <w:bCs/>
          <w:rtl/>
        </w:rPr>
        <w:t>14</w:t>
      </w:r>
      <w:r w:rsidRPr="00923AA1">
        <w:rPr>
          <w:rFonts w:hint="cs"/>
          <w:b/>
          <w:bCs/>
          <w:rtl/>
        </w:rPr>
        <w:t>: الموارد بحسب كل نتيجة</w:t>
      </w:r>
    </w:p>
    <w:p w:rsidR="003C1501" w:rsidRPr="003842F1" w:rsidRDefault="003C1501" w:rsidP="003C1501">
      <w:pPr>
        <w:pStyle w:val="ARNormal"/>
        <w:spacing w:after="0"/>
        <w:jc w:val="center"/>
        <w:rPr>
          <w:i/>
          <w:iCs/>
        </w:rPr>
      </w:pPr>
      <w:r w:rsidRPr="003842F1">
        <w:rPr>
          <w:rFonts w:hint="cs"/>
          <w:i/>
          <w:iCs/>
          <w:rtl/>
        </w:rPr>
        <w:t>(بآلاف الفرنكات السويسرية)</w:t>
      </w:r>
    </w:p>
    <w:p w:rsidR="00884CF0" w:rsidRPr="00C00D03" w:rsidRDefault="006E5762" w:rsidP="00862268">
      <w:pPr>
        <w:pStyle w:val="ARNumbered113"/>
        <w:tabs>
          <w:tab w:val="left" w:pos="707"/>
        </w:tabs>
        <w:spacing w:after="120"/>
        <w:ind w:left="0" w:firstLine="0"/>
        <w:rPr>
          <w:rFonts w:ascii="Arabic Typesetting" w:hAnsi="Arabic Typesetting" w:cs="Arabic Typesetting"/>
          <w:color w:val="000000"/>
          <w:sz w:val="34"/>
          <w:szCs w:val="34"/>
          <w:rtl/>
        </w:rPr>
      </w:pPr>
      <w:r w:rsidRPr="006E5762">
        <w:rPr>
          <w:noProof/>
          <w:szCs w:val="20"/>
          <w:rtl/>
          <w:lang w:bidi="ar-SA"/>
        </w:rPr>
        <w:drawing>
          <wp:inline distT="0" distB="0" distL="0" distR="0" wp14:anchorId="49CD5FE9" wp14:editId="66E54FB9">
            <wp:extent cx="5759450" cy="1330960"/>
            <wp:effectExtent l="0" t="0" r="0" b="2540"/>
            <wp:docPr id="207" name="Picture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5759450" cy="1330960"/>
                    </a:xfrm>
                    <a:prstGeom prst="rect">
                      <a:avLst/>
                    </a:prstGeom>
                    <a:noFill/>
                    <a:ln>
                      <a:noFill/>
                    </a:ln>
                  </pic:spPr>
                </pic:pic>
              </a:graphicData>
            </a:graphic>
          </wp:inline>
        </w:drawing>
      </w:r>
    </w:p>
    <w:p w:rsidR="00884CF0" w:rsidRPr="004623C8" w:rsidRDefault="00884CF0" w:rsidP="00862268">
      <w:pPr>
        <w:keepLines/>
        <w:autoSpaceDE w:val="0"/>
        <w:autoSpaceDN w:val="0"/>
        <w:adjustRightInd w:val="0"/>
        <w:rPr>
          <w:rFonts w:ascii="Arabic Typesetting" w:hAnsi="Arabic Typesetting" w:cs="Arabic Typesetting"/>
          <w:sz w:val="24"/>
        </w:rPr>
      </w:pPr>
      <w:r w:rsidRPr="004623C8">
        <w:rPr>
          <w:rFonts w:ascii="Arabic Typesetting" w:hAnsi="Arabic Typesetting" w:cs="Arabic Typesetting"/>
          <w:color w:val="000000"/>
          <w:sz w:val="24"/>
          <w:rtl/>
        </w:rPr>
        <w:t xml:space="preserve">ملحوظة: أعيدت صياغة الميزانية المعتمدة للثنائية </w:t>
      </w:r>
      <w:r w:rsidR="005E2F2A" w:rsidRPr="004623C8">
        <w:rPr>
          <w:rFonts w:ascii="Arabic Typesetting" w:hAnsi="Arabic Typesetting" w:cs="Arabic Typesetting"/>
          <w:color w:val="000000"/>
          <w:sz w:val="24"/>
          <w:rtl/>
        </w:rPr>
        <w:t>2012/2013</w:t>
      </w:r>
      <w:r w:rsidRPr="004623C8">
        <w:rPr>
          <w:rFonts w:ascii="Arabic Typesetting" w:hAnsi="Arabic Typesetting" w:cs="Arabic Typesetting"/>
          <w:color w:val="000000"/>
          <w:sz w:val="24"/>
          <w:rtl/>
        </w:rPr>
        <w:t xml:space="preserve"> والميزانية بعد التحويلات لكل نتيجة مرتقبة ليعكسا إطار نتائج المنظمة المقترح لل</w:t>
      </w:r>
      <w:r w:rsidR="005E2F2A" w:rsidRPr="004623C8">
        <w:rPr>
          <w:rFonts w:ascii="Arabic Typesetting" w:hAnsi="Arabic Typesetting" w:cs="Arabic Typesetting"/>
          <w:color w:val="000000"/>
          <w:sz w:val="24"/>
          <w:rtl/>
        </w:rPr>
        <w:t>ثنائية</w:t>
      </w:r>
      <w:r w:rsidRPr="004623C8">
        <w:rPr>
          <w:rFonts w:ascii="Arabic Typesetting" w:hAnsi="Arabic Typesetting" w:cs="Arabic Typesetting"/>
          <w:color w:val="000000"/>
          <w:sz w:val="24"/>
          <w:rtl/>
        </w:rPr>
        <w:t xml:space="preserve"> </w:t>
      </w:r>
      <w:r w:rsidR="005E2F2A" w:rsidRPr="004623C8">
        <w:rPr>
          <w:rFonts w:ascii="Arabic Typesetting" w:hAnsi="Arabic Typesetting" w:cs="Arabic Typesetting"/>
          <w:color w:val="000000"/>
          <w:sz w:val="24"/>
          <w:rtl/>
        </w:rPr>
        <w:t>2014/2015</w:t>
      </w:r>
      <w:r w:rsidRPr="004623C8">
        <w:rPr>
          <w:rFonts w:ascii="Arabic Typesetting" w:hAnsi="Arabic Typesetting" w:cs="Arabic Typesetting"/>
          <w:color w:val="000000"/>
          <w:sz w:val="24"/>
          <w:rtl/>
        </w:rPr>
        <w:t>.</w:t>
      </w:r>
    </w:p>
    <w:p w:rsidR="003C1501" w:rsidRDefault="003C1501">
      <w:pPr>
        <w:bidi w:val="0"/>
        <w:rPr>
          <w:rFonts w:ascii="Arabic Typesetting" w:hAnsi="Arabic Typesetting" w:cs="Arabic Typesetting"/>
          <w:noProof/>
          <w:sz w:val="34"/>
          <w:szCs w:val="34"/>
          <w:lang w:bidi="ar-SA"/>
        </w:rPr>
      </w:pPr>
      <w:r>
        <w:rPr>
          <w:noProof/>
        </w:rPr>
        <w:br w:type="page"/>
      </w:r>
    </w:p>
    <w:p w:rsidR="003C1501" w:rsidRPr="00923AA1" w:rsidRDefault="003C1501" w:rsidP="003C1501">
      <w:pPr>
        <w:pStyle w:val="ARNormal"/>
        <w:keepNext/>
        <w:spacing w:after="0"/>
        <w:jc w:val="center"/>
        <w:rPr>
          <w:b/>
          <w:bCs/>
          <w:rtl/>
        </w:rPr>
      </w:pPr>
      <w:r w:rsidRPr="00923AA1">
        <w:rPr>
          <w:rFonts w:hint="cs"/>
          <w:b/>
          <w:bCs/>
          <w:rtl/>
        </w:rPr>
        <w:lastRenderedPageBreak/>
        <w:t xml:space="preserve">البرنامج </w:t>
      </w:r>
      <w:r>
        <w:rPr>
          <w:rFonts w:hint="cs"/>
          <w:b/>
          <w:bCs/>
          <w:rtl/>
        </w:rPr>
        <w:t>14</w:t>
      </w:r>
      <w:r w:rsidRPr="00923AA1">
        <w:rPr>
          <w:rFonts w:hint="cs"/>
          <w:b/>
          <w:bCs/>
          <w:rtl/>
        </w:rPr>
        <w:t xml:space="preserve">: الموارد بحسب </w:t>
      </w:r>
      <w:r>
        <w:rPr>
          <w:rFonts w:hint="cs"/>
          <w:b/>
          <w:bCs/>
          <w:rtl/>
        </w:rPr>
        <w:t>غرض الإنفاق</w:t>
      </w:r>
    </w:p>
    <w:p w:rsidR="003C1501" w:rsidRPr="003842F1" w:rsidRDefault="003C1501" w:rsidP="003C1501">
      <w:pPr>
        <w:pStyle w:val="ARNormal"/>
        <w:spacing w:after="0"/>
        <w:jc w:val="center"/>
        <w:rPr>
          <w:i/>
          <w:iCs/>
        </w:rPr>
      </w:pPr>
      <w:r w:rsidRPr="003842F1">
        <w:rPr>
          <w:rFonts w:hint="cs"/>
          <w:i/>
          <w:iCs/>
          <w:rtl/>
        </w:rPr>
        <w:t>(بآلاف الفرنكات السويسرية)</w:t>
      </w:r>
    </w:p>
    <w:p w:rsidR="00884CF0" w:rsidRPr="003C1501" w:rsidRDefault="00A01162" w:rsidP="00862268">
      <w:pPr>
        <w:pStyle w:val="ARNormal"/>
        <w:spacing w:line="240" w:lineRule="auto"/>
        <w:jc w:val="left"/>
        <w:rPr>
          <w:sz w:val="30"/>
          <w:szCs w:val="30"/>
          <w:rtl/>
        </w:rPr>
      </w:pPr>
      <w:r w:rsidRPr="00A01162">
        <w:rPr>
          <w:noProof/>
          <w:rtl/>
          <w:lang w:val="en-US"/>
        </w:rPr>
        <w:drawing>
          <wp:inline distT="0" distB="0" distL="0" distR="0" wp14:anchorId="0630637F" wp14:editId="0965B936">
            <wp:extent cx="5342890" cy="5923280"/>
            <wp:effectExtent l="0" t="0" r="0" b="127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5342890" cy="5923280"/>
                    </a:xfrm>
                    <a:prstGeom prst="rect">
                      <a:avLst/>
                    </a:prstGeom>
                    <a:noFill/>
                    <a:ln>
                      <a:noFill/>
                    </a:ln>
                  </pic:spPr>
                </pic:pic>
              </a:graphicData>
            </a:graphic>
          </wp:inline>
        </w:drawing>
      </w:r>
    </w:p>
    <w:p w:rsidR="00884CF0" w:rsidRPr="004623C8" w:rsidRDefault="00884CF0" w:rsidP="00397064">
      <w:pPr>
        <w:pStyle w:val="ARNormal"/>
        <w:spacing w:line="240" w:lineRule="auto"/>
        <w:jc w:val="left"/>
        <w:rPr>
          <w:sz w:val="24"/>
          <w:szCs w:val="24"/>
          <w:rtl/>
        </w:rPr>
      </w:pPr>
      <w:r w:rsidRPr="004623C8">
        <w:rPr>
          <w:sz w:val="24"/>
          <w:szCs w:val="24"/>
          <w:rtl/>
        </w:rPr>
        <w:t>ملاحظات:</w:t>
      </w:r>
    </w:p>
    <w:p w:rsidR="00884CF0" w:rsidRPr="004623C8" w:rsidRDefault="00884CF0" w:rsidP="00397064">
      <w:pPr>
        <w:pStyle w:val="ARNormal"/>
        <w:numPr>
          <w:ilvl w:val="0"/>
          <w:numId w:val="51"/>
        </w:numPr>
        <w:spacing w:line="240" w:lineRule="auto"/>
        <w:ind w:left="0" w:firstLine="0"/>
        <w:jc w:val="left"/>
        <w:rPr>
          <w:sz w:val="24"/>
          <w:szCs w:val="24"/>
        </w:rPr>
      </w:pPr>
      <w:r w:rsidRPr="004623C8">
        <w:rPr>
          <w:sz w:val="24"/>
          <w:szCs w:val="24"/>
          <w:rtl/>
        </w:rPr>
        <w:t xml:space="preserve">أعيدت صياغة الميزانية المعتمدة للثنائية 2012/13 والميزانية بعد التحويلات بالاستناد إلى بنية فئة التكلفة المقترحة للثنائية 2014/15. </w:t>
      </w:r>
    </w:p>
    <w:p w:rsidR="00884CF0" w:rsidRPr="004623C8" w:rsidRDefault="00884CF0" w:rsidP="00397064">
      <w:pPr>
        <w:pStyle w:val="ARNormal"/>
        <w:numPr>
          <w:ilvl w:val="0"/>
          <w:numId w:val="51"/>
        </w:numPr>
        <w:spacing w:line="240" w:lineRule="auto"/>
        <w:ind w:left="0" w:firstLine="0"/>
        <w:jc w:val="left"/>
        <w:rPr>
          <w:sz w:val="24"/>
          <w:szCs w:val="24"/>
        </w:rPr>
      </w:pPr>
      <w:r w:rsidRPr="004623C8">
        <w:rPr>
          <w:sz w:val="24"/>
          <w:szCs w:val="24"/>
          <w:rtl/>
        </w:rPr>
        <w:t xml:space="preserve">تعكس </w:t>
      </w:r>
      <w:r w:rsidRPr="004623C8">
        <w:rPr>
          <w:color w:val="000000"/>
          <w:sz w:val="24"/>
          <w:szCs w:val="24"/>
          <w:rtl/>
        </w:rPr>
        <w:t xml:space="preserve">الميزانية بعد التحويلات الميزانية التي تمت تسويتها للبرامج، باتباع التحويلات التي تمت خلال الثنائية 2012/13 تمشيا مع المادة 5.5 من النظام المالي. وللحصول على تفاصيل إضافية بشأن ميزانية الثنائية 2012/13 بعد التحويلات، يرجى الرجوع إلى جدول المرفق الأول لهذه الوثيقة (الميزانية بعد التحويلات بحسب البرنامج)، والوثيقة </w:t>
      </w:r>
      <w:proofErr w:type="spellStart"/>
      <w:r w:rsidRPr="004623C8">
        <w:rPr>
          <w:color w:val="000000"/>
          <w:sz w:val="24"/>
          <w:szCs w:val="24"/>
        </w:rPr>
        <w:t>WO</w:t>
      </w:r>
      <w:proofErr w:type="spellEnd"/>
      <w:r w:rsidRPr="004623C8">
        <w:rPr>
          <w:color w:val="000000"/>
          <w:sz w:val="24"/>
          <w:szCs w:val="24"/>
        </w:rPr>
        <w:t>/</w:t>
      </w:r>
      <w:proofErr w:type="spellStart"/>
      <w:r w:rsidRPr="004623C8">
        <w:rPr>
          <w:color w:val="000000"/>
          <w:sz w:val="24"/>
          <w:szCs w:val="24"/>
        </w:rPr>
        <w:t>PBC</w:t>
      </w:r>
      <w:proofErr w:type="spellEnd"/>
      <w:r w:rsidRPr="004623C8">
        <w:rPr>
          <w:color w:val="000000"/>
          <w:sz w:val="24"/>
          <w:szCs w:val="24"/>
        </w:rPr>
        <w:t>/20/2</w:t>
      </w:r>
      <w:r w:rsidRPr="004623C8">
        <w:rPr>
          <w:color w:val="000000"/>
          <w:sz w:val="24"/>
          <w:szCs w:val="24"/>
          <w:rtl/>
        </w:rPr>
        <w:t xml:space="preserve"> (تقرير أداء البرنامج عن عام 2012). وتمثل ميزانية تكاليف الموظفين للثنائية 2012/13 بعد التحويلات النفقات الفعلية المتكبدة حتى 31 مارس 2013 والمبالغ المدرجة في الميزانية، استناداً إلى التكاليف القياسية عن الأشهر التسعة المتبقية من عام 2013.</w:t>
      </w:r>
    </w:p>
    <w:p w:rsidR="00884CF0" w:rsidRPr="004623C8" w:rsidRDefault="00884CF0" w:rsidP="00397064">
      <w:pPr>
        <w:pStyle w:val="ARNormal"/>
        <w:numPr>
          <w:ilvl w:val="0"/>
          <w:numId w:val="51"/>
        </w:numPr>
        <w:spacing w:line="240" w:lineRule="auto"/>
        <w:ind w:left="0" w:firstLine="0"/>
        <w:jc w:val="left"/>
        <w:rPr>
          <w:sz w:val="24"/>
          <w:szCs w:val="24"/>
        </w:rPr>
      </w:pPr>
      <w:r w:rsidRPr="004623C8">
        <w:rPr>
          <w:sz w:val="24"/>
          <w:szCs w:val="24"/>
          <w:rtl/>
        </w:rPr>
        <w:t xml:space="preserve">لمزيد من </w:t>
      </w:r>
      <w:r w:rsidRPr="004623C8">
        <w:rPr>
          <w:color w:val="000000"/>
          <w:sz w:val="24"/>
          <w:szCs w:val="24"/>
          <w:rtl/>
        </w:rPr>
        <w:t>التفاصيل عن الوظائف الخاصة بالبرنامج، يرجى الرجوع إلى جدول المرفق الثاني.</w:t>
      </w:r>
    </w:p>
    <w:p w:rsidR="00884CF0" w:rsidRDefault="00884CF0">
      <w:pPr>
        <w:bidi w:val="0"/>
        <w:rPr>
          <w:rFonts w:ascii="Arabic Typesetting" w:hAnsi="Arabic Typesetting" w:cs="Arabic Typesetting"/>
          <w:color w:val="000000"/>
          <w:sz w:val="34"/>
          <w:szCs w:val="34"/>
          <w:rtl/>
        </w:rPr>
      </w:pPr>
      <w:r>
        <w:rPr>
          <w:color w:val="000000"/>
          <w:rtl/>
        </w:rPr>
        <w:br w:type="page"/>
      </w:r>
    </w:p>
    <w:p w:rsidR="00884CF0" w:rsidRPr="00C757A9" w:rsidRDefault="00884CF0" w:rsidP="00B63098">
      <w:pPr>
        <w:pStyle w:val="StyleHeading3ComplexItalic"/>
        <w:tabs>
          <w:tab w:val="clear" w:pos="1985"/>
          <w:tab w:val="left" w:pos="1331"/>
        </w:tabs>
        <w:bidi/>
        <w:adjustRightInd w:val="0"/>
        <w:snapToGrid w:val="0"/>
        <w:spacing w:after="240" w:line="360" w:lineRule="exact"/>
        <w:rPr>
          <w:rFonts w:ascii="Arabic Typesetting" w:hAnsi="Arabic Typesetting" w:cs="Arabic Typesetting"/>
          <w:bCs/>
          <w:iCs w:val="0"/>
          <w:noProof/>
          <w:sz w:val="42"/>
          <w:szCs w:val="42"/>
          <w:rtl/>
        </w:rPr>
      </w:pPr>
      <w:bookmarkStart w:id="56" w:name="_Toc364355392"/>
      <w:r w:rsidRPr="00C757A9">
        <w:rPr>
          <w:rFonts w:ascii="Arabic Typesetting" w:hAnsi="Arabic Typesetting" w:cs="Arabic Typesetting" w:hint="cs"/>
          <w:bCs/>
          <w:iCs w:val="0"/>
          <w:noProof/>
          <w:sz w:val="42"/>
          <w:szCs w:val="42"/>
          <w:rtl/>
        </w:rPr>
        <w:lastRenderedPageBreak/>
        <w:t>البرنامج 15</w:t>
      </w:r>
      <w:r w:rsidRPr="00C757A9">
        <w:rPr>
          <w:rFonts w:ascii="Arabic Typesetting" w:hAnsi="Arabic Typesetting" w:cs="Arabic Typesetting" w:hint="cs"/>
          <w:bCs/>
          <w:iCs w:val="0"/>
          <w:noProof/>
          <w:sz w:val="42"/>
          <w:szCs w:val="42"/>
          <w:rtl/>
        </w:rPr>
        <w:tab/>
        <w:t>الحلول التجارية لمكاتب الملكية الفكرية</w:t>
      </w:r>
      <w:bookmarkEnd w:id="56"/>
    </w:p>
    <w:p w:rsidR="00884CF0" w:rsidRPr="00C757A9" w:rsidRDefault="00884CF0" w:rsidP="00B63098">
      <w:pPr>
        <w:pStyle w:val="BodyTextIndent"/>
        <w:keepNext/>
        <w:bidi/>
        <w:adjustRightInd w:val="0"/>
        <w:snapToGrid w:val="0"/>
        <w:spacing w:after="240" w:line="360" w:lineRule="exact"/>
        <w:ind w:left="0"/>
        <w:jc w:val="both"/>
        <w:rPr>
          <w:rFonts w:ascii="Arabic Typesetting" w:hAnsi="Arabic Typesetting" w:cs="Arabic Typesetting"/>
          <w:noProof/>
          <w:sz w:val="38"/>
          <w:szCs w:val="38"/>
          <w:rtl/>
        </w:rPr>
      </w:pPr>
      <w:r w:rsidRPr="00C757A9">
        <w:rPr>
          <w:rFonts w:ascii="Arabic Typesetting" w:hAnsi="Arabic Typesetting" w:cs="Arabic Typesetting" w:hint="cs"/>
          <w:noProof/>
          <w:sz w:val="38"/>
          <w:szCs w:val="38"/>
          <w:rtl/>
        </w:rPr>
        <w:t>سياق التخطيط</w:t>
      </w:r>
    </w:p>
    <w:p w:rsidR="00884CF0" w:rsidRPr="00D6762B" w:rsidRDefault="00884CF0" w:rsidP="00862268">
      <w:pPr>
        <w:pStyle w:val="ARNormal"/>
        <w:numPr>
          <w:ilvl w:val="0"/>
          <w:numId w:val="46"/>
        </w:numPr>
        <w:ind w:left="0" w:firstLine="0"/>
        <w:jc w:val="left"/>
        <w:rPr>
          <w:color w:val="000000"/>
          <w:sz w:val="38"/>
          <w:szCs w:val="38"/>
          <w:rtl/>
        </w:rPr>
      </w:pPr>
      <w:r w:rsidRPr="008E7E2F">
        <w:rPr>
          <w:rFonts w:hint="cs"/>
          <w:rtl/>
        </w:rPr>
        <w:t xml:space="preserve">يشكل </w:t>
      </w:r>
      <w:r w:rsidRPr="008E7E2F">
        <w:rPr>
          <w:rtl/>
        </w:rPr>
        <w:t>هذا البرنامج مع الهيكل التقني لنظام الملكية الفكرية أساساً للبنية التحتية العالمية ومكملاً للبنية القانونية والتشغيلية. مع تطور المعلومات وتكنولوجيا الاتصالات (</w:t>
      </w:r>
      <w:proofErr w:type="spellStart"/>
      <w:r w:rsidRPr="008E7E2F">
        <w:t>ICT</w:t>
      </w:r>
      <w:proofErr w:type="spellEnd"/>
      <w:r w:rsidRPr="008E7E2F">
        <w:rPr>
          <w:rtl/>
        </w:rPr>
        <w:t xml:space="preserve">) والتوسع في استخدام حيز التردد العالي للاتصال بشبكة الإنترنت في معظم البلدان في جميع أنحاء العالم، لاحت فرصة لجميع مكاتب الملكية الفكرية لتوفير خدمات بمستويات مماثلة بما في ذلك </w:t>
      </w:r>
      <w:r w:rsidRPr="008E7E2F">
        <w:rPr>
          <w:rFonts w:hint="cs"/>
          <w:rtl/>
        </w:rPr>
        <w:t xml:space="preserve">انتهاج </w:t>
      </w:r>
      <w:r w:rsidRPr="008E7E2F">
        <w:rPr>
          <w:rtl/>
        </w:rPr>
        <w:t>إدارة داخلية ف</w:t>
      </w:r>
      <w:r>
        <w:rPr>
          <w:rtl/>
        </w:rPr>
        <w:t xml:space="preserve">اعلة وإنجاز الإجراءات المطلوبة </w:t>
      </w:r>
      <w:r>
        <w:rPr>
          <w:rFonts w:hint="cs"/>
          <w:rtl/>
        </w:rPr>
        <w:t>إ</w:t>
      </w:r>
      <w:r w:rsidRPr="008E7E2F">
        <w:rPr>
          <w:rtl/>
        </w:rPr>
        <w:t xml:space="preserve">لكترونيا دون الحاجة إلى أوراق ومكاتبات ورقية عن طريق توفير خدمات الإنترنت لمقدمي طلبات الإيداع والجمهور. </w:t>
      </w:r>
      <w:r>
        <w:rPr>
          <w:rFonts w:hint="cs"/>
          <w:rtl/>
        </w:rPr>
        <w:t>و</w:t>
      </w:r>
      <w:r w:rsidRPr="008E7E2F">
        <w:rPr>
          <w:rtl/>
        </w:rPr>
        <w:t>تعد أنظمة البرمجيات، التي توفر حلولاً تجارية، من عناصر التمكين الرئيسية لإدارات مكاتب الملكية الفكرية في هذه البيئة، جنبا إلى جنب مع إنشاء قواعد البيانات وتبادل المعلومات والخدمات عبر شبكة الإنترنت</w:t>
      </w:r>
      <w:r w:rsidRPr="008E7E2F">
        <w:rPr>
          <w:rFonts w:hint="cs"/>
          <w:rtl/>
        </w:rPr>
        <w:t>.</w:t>
      </w:r>
    </w:p>
    <w:p w:rsidR="00884CF0" w:rsidRPr="00067CF0" w:rsidRDefault="00884CF0" w:rsidP="00862268">
      <w:pPr>
        <w:pStyle w:val="ARNormal"/>
        <w:numPr>
          <w:ilvl w:val="0"/>
          <w:numId w:val="46"/>
        </w:numPr>
        <w:ind w:left="0" w:firstLine="0"/>
        <w:jc w:val="left"/>
        <w:rPr>
          <w:color w:val="000000"/>
          <w:rtl/>
        </w:rPr>
      </w:pPr>
      <w:r>
        <w:rPr>
          <w:rFonts w:hint="cs"/>
          <w:color w:val="000000"/>
          <w:rtl/>
        </w:rPr>
        <w:t>و</w:t>
      </w:r>
      <w:r w:rsidRPr="00067CF0">
        <w:rPr>
          <w:rFonts w:hint="cs"/>
          <w:color w:val="000000"/>
          <w:rtl/>
        </w:rPr>
        <w:t xml:space="preserve">يلعب </w:t>
      </w:r>
      <w:r w:rsidRPr="00067CF0">
        <w:rPr>
          <w:color w:val="000000"/>
          <w:rtl/>
        </w:rPr>
        <w:t xml:space="preserve">البرنامج دوراً نشطاً في تعزيز العمليات التجارية في مكاتب الملكية الفكرية من خلال توفير الأدوات والخدمات التي </w:t>
      </w:r>
      <w:r w:rsidRPr="00067CF0">
        <w:rPr>
          <w:rFonts w:hint="cs"/>
          <w:color w:val="000000"/>
          <w:rtl/>
        </w:rPr>
        <w:t>تسمح</w:t>
      </w:r>
      <w:r w:rsidRPr="00067CF0">
        <w:rPr>
          <w:color w:val="000000"/>
          <w:rtl/>
        </w:rPr>
        <w:t xml:space="preserve"> لتلك المكاتب </w:t>
      </w:r>
      <w:r w:rsidRPr="00067CF0">
        <w:rPr>
          <w:rFonts w:hint="cs"/>
          <w:color w:val="000000"/>
          <w:rtl/>
        </w:rPr>
        <w:t>ب</w:t>
      </w:r>
      <w:r w:rsidRPr="00067CF0">
        <w:rPr>
          <w:color w:val="000000"/>
          <w:rtl/>
        </w:rPr>
        <w:t xml:space="preserve">المشاركة في النظام العالمي للملكية الفكرية بفعالية وكفاءة، كما تعالج احتياجات المكاتب </w:t>
      </w:r>
      <w:r w:rsidRPr="00067CF0">
        <w:rPr>
          <w:rFonts w:hint="cs"/>
          <w:color w:val="000000"/>
          <w:rtl/>
        </w:rPr>
        <w:t xml:space="preserve">المتزايدة </w:t>
      </w:r>
      <w:r w:rsidRPr="00067CF0">
        <w:rPr>
          <w:color w:val="000000"/>
          <w:rtl/>
        </w:rPr>
        <w:t>للتعاون في بيئة</w:t>
      </w:r>
      <w:r>
        <w:rPr>
          <w:rFonts w:hint="cs"/>
          <w:color w:val="000000"/>
          <w:rtl/>
        </w:rPr>
        <w:t> </w:t>
      </w:r>
      <w:r w:rsidRPr="00067CF0">
        <w:rPr>
          <w:color w:val="000000"/>
          <w:rtl/>
        </w:rPr>
        <w:t>عالمية</w:t>
      </w:r>
      <w:r w:rsidRPr="00067CF0">
        <w:rPr>
          <w:rFonts w:hint="cs"/>
          <w:color w:val="000000"/>
          <w:rtl/>
        </w:rPr>
        <w:t>.</w:t>
      </w:r>
    </w:p>
    <w:p w:rsidR="00884CF0" w:rsidRPr="00067CF0" w:rsidRDefault="00884CF0" w:rsidP="00862268">
      <w:pPr>
        <w:pStyle w:val="ARNormal"/>
        <w:numPr>
          <w:ilvl w:val="0"/>
          <w:numId w:val="46"/>
        </w:numPr>
        <w:ind w:left="0" w:firstLine="0"/>
        <w:jc w:val="left"/>
        <w:rPr>
          <w:color w:val="000000"/>
          <w:rtl/>
        </w:rPr>
      </w:pPr>
      <w:r>
        <w:rPr>
          <w:rFonts w:hint="cs"/>
          <w:color w:val="000000"/>
          <w:rtl/>
        </w:rPr>
        <w:t>و</w:t>
      </w:r>
      <w:r w:rsidRPr="00067CF0">
        <w:rPr>
          <w:rFonts w:hint="cs"/>
          <w:color w:val="000000"/>
          <w:rtl/>
        </w:rPr>
        <w:t xml:space="preserve">يصل </w:t>
      </w:r>
      <w:r w:rsidRPr="00067CF0">
        <w:rPr>
          <w:color w:val="000000"/>
          <w:rtl/>
        </w:rPr>
        <w:t>مجموع المكاتب التي تستخدم حاليا أحد المنصات البرمجية على الأقل إلى حوالي 62 مكتباً. وقد ساهمت الويبو في تدبير هذه البرمجيات مع الاستمرار في توفير الدعم لها. ومن بين تلك المنصات: نظام إدارة مكتب الملكية الفكرية (</w:t>
      </w:r>
      <w:proofErr w:type="spellStart"/>
      <w:r w:rsidRPr="00067CF0">
        <w:rPr>
          <w:color w:val="000000"/>
        </w:rPr>
        <w:t>IPAS</w:t>
      </w:r>
      <w:proofErr w:type="spellEnd"/>
      <w:r>
        <w:rPr>
          <w:color w:val="000000"/>
          <w:rtl/>
        </w:rPr>
        <w:t xml:space="preserve">) </w:t>
      </w:r>
      <w:proofErr w:type="spellStart"/>
      <w:r>
        <w:rPr>
          <w:color w:val="000000"/>
          <w:rtl/>
        </w:rPr>
        <w:t>و</w:t>
      </w:r>
      <w:r w:rsidRPr="00067CF0">
        <w:rPr>
          <w:color w:val="000000"/>
          <w:rtl/>
        </w:rPr>
        <w:t>ويبو</w:t>
      </w:r>
      <w:proofErr w:type="spellEnd"/>
      <w:r w:rsidRPr="00067CF0">
        <w:rPr>
          <w:color w:val="000000"/>
          <w:rtl/>
        </w:rPr>
        <w:t xml:space="preserve"> سكان (</w:t>
      </w:r>
      <w:r w:rsidRPr="00067CF0">
        <w:rPr>
          <w:color w:val="000000"/>
        </w:rPr>
        <w:t>WIPO Scan</w:t>
      </w:r>
      <w:r w:rsidRPr="00067CF0">
        <w:rPr>
          <w:color w:val="000000"/>
          <w:rtl/>
        </w:rPr>
        <w:t>)، و</w:t>
      </w:r>
      <w:r w:rsidRPr="00067CF0">
        <w:rPr>
          <w:color w:val="000000"/>
        </w:rPr>
        <w:t xml:space="preserve">WIPO </w:t>
      </w:r>
      <w:proofErr w:type="spellStart"/>
      <w:r w:rsidRPr="00067CF0">
        <w:rPr>
          <w:color w:val="000000"/>
        </w:rPr>
        <w:t>EDMS</w:t>
      </w:r>
      <w:proofErr w:type="spellEnd"/>
      <w:r w:rsidRPr="00067CF0">
        <w:rPr>
          <w:color w:val="000000"/>
          <w:rtl/>
        </w:rPr>
        <w:t xml:space="preserve"> ونظام إدارة الملكية الفكرية العربية (</w:t>
      </w:r>
      <w:proofErr w:type="spellStart"/>
      <w:r w:rsidRPr="00067CF0">
        <w:rPr>
          <w:color w:val="000000"/>
        </w:rPr>
        <w:t>AIPMS</w:t>
      </w:r>
      <w:proofErr w:type="spellEnd"/>
      <w:r w:rsidRPr="00067CF0">
        <w:rPr>
          <w:color w:val="000000"/>
          <w:rtl/>
        </w:rPr>
        <w:t xml:space="preserve">). </w:t>
      </w:r>
      <w:r>
        <w:rPr>
          <w:rFonts w:hint="cs"/>
          <w:color w:val="000000"/>
          <w:rtl/>
        </w:rPr>
        <w:t>و</w:t>
      </w:r>
      <w:r w:rsidRPr="00067CF0">
        <w:rPr>
          <w:color w:val="000000"/>
          <w:rtl/>
        </w:rPr>
        <w:t xml:space="preserve">يتزايد طلب مكاتب الملكية الفكرية للحصول على مساعدة في سياق الأنظمة التجارية </w:t>
      </w:r>
      <w:r w:rsidRPr="00067CF0">
        <w:rPr>
          <w:rFonts w:hint="cs"/>
          <w:color w:val="000000"/>
          <w:rtl/>
        </w:rPr>
        <w:t>المرتبطة بعملهم</w:t>
      </w:r>
      <w:r w:rsidRPr="00067CF0">
        <w:rPr>
          <w:color w:val="000000"/>
          <w:rtl/>
        </w:rPr>
        <w:t>، سواء من حيث عدد المكاتب الطالبة أو في نطاق المساعدة المطلوبة ذات</w:t>
      </w:r>
      <w:r>
        <w:rPr>
          <w:color w:val="000000"/>
          <w:rtl/>
        </w:rPr>
        <w:t>ها، بما في ذلك إدارة الوثائق ال</w:t>
      </w:r>
      <w:r>
        <w:rPr>
          <w:rFonts w:hint="cs"/>
          <w:color w:val="000000"/>
          <w:rtl/>
        </w:rPr>
        <w:t>إ</w:t>
      </w:r>
      <w:r>
        <w:rPr>
          <w:color w:val="000000"/>
          <w:rtl/>
        </w:rPr>
        <w:t>لكترونية والإيداع ال</w:t>
      </w:r>
      <w:r>
        <w:rPr>
          <w:rFonts w:hint="cs"/>
          <w:color w:val="000000"/>
          <w:rtl/>
        </w:rPr>
        <w:t>إ</w:t>
      </w:r>
      <w:r w:rsidRPr="00067CF0">
        <w:rPr>
          <w:color w:val="000000"/>
          <w:rtl/>
        </w:rPr>
        <w:t>لكتروني للطلبات</w:t>
      </w:r>
      <w:r>
        <w:rPr>
          <w:color w:val="000000"/>
          <w:rtl/>
        </w:rPr>
        <w:t xml:space="preserve"> باستخدام شبكة المعلومات والنشر</w:t>
      </w:r>
      <w:r>
        <w:rPr>
          <w:rFonts w:hint="cs"/>
          <w:color w:val="000000"/>
          <w:rtl/>
        </w:rPr>
        <w:t xml:space="preserve"> </w:t>
      </w:r>
      <w:r w:rsidRPr="00067CF0">
        <w:rPr>
          <w:color w:val="000000"/>
          <w:rtl/>
        </w:rPr>
        <w:t>على</w:t>
      </w:r>
      <w:r>
        <w:rPr>
          <w:rFonts w:hint="cs"/>
          <w:color w:val="000000"/>
          <w:rtl/>
        </w:rPr>
        <w:t> </w:t>
      </w:r>
      <w:r w:rsidRPr="00067CF0">
        <w:rPr>
          <w:color w:val="000000"/>
          <w:rtl/>
        </w:rPr>
        <w:t>الإنترنت</w:t>
      </w:r>
      <w:r w:rsidRPr="00067CF0">
        <w:rPr>
          <w:rFonts w:hint="cs"/>
          <w:color w:val="000000"/>
          <w:rtl/>
        </w:rPr>
        <w:t>.</w:t>
      </w:r>
    </w:p>
    <w:p w:rsidR="00884CF0" w:rsidRPr="00195507" w:rsidRDefault="00884CF0" w:rsidP="00862268">
      <w:pPr>
        <w:pStyle w:val="ARNormal"/>
        <w:numPr>
          <w:ilvl w:val="0"/>
          <w:numId w:val="46"/>
        </w:numPr>
        <w:ind w:left="0" w:firstLine="0"/>
        <w:jc w:val="left"/>
        <w:rPr>
          <w:color w:val="000000"/>
          <w:rtl/>
        </w:rPr>
      </w:pPr>
      <w:r w:rsidRPr="00195507">
        <w:rPr>
          <w:rFonts w:hint="cs"/>
          <w:color w:val="000000"/>
          <w:rtl/>
        </w:rPr>
        <w:t>و</w:t>
      </w:r>
      <w:r w:rsidRPr="00195507">
        <w:rPr>
          <w:color w:val="000000"/>
          <w:rtl/>
        </w:rPr>
        <w:t>يوضح المخطط والجدول التاليان استخدام أنظمة الويبو في مكاتب الملكية الفكرية بحسب الإقليم وبحسب البلدان الأقل</w:t>
      </w:r>
      <w:r w:rsidRPr="00195507">
        <w:rPr>
          <w:rFonts w:hint="cs"/>
          <w:color w:val="000000"/>
          <w:rtl/>
        </w:rPr>
        <w:t> </w:t>
      </w:r>
      <w:r w:rsidRPr="00195507">
        <w:rPr>
          <w:color w:val="000000"/>
          <w:rtl/>
        </w:rPr>
        <w:t>نموا</w:t>
      </w:r>
      <w:r w:rsidRPr="00195507">
        <w:rPr>
          <w:rFonts w:hint="cs"/>
          <w:color w:val="000000"/>
          <w:rtl/>
        </w:rPr>
        <w:t>.</w:t>
      </w:r>
    </w:p>
    <w:p w:rsidR="00884CF0" w:rsidRDefault="00BB310C" w:rsidP="00862268">
      <w:pPr>
        <w:jc w:val="center"/>
        <w:rPr>
          <w:rFonts w:ascii="Arial" w:hAnsi="Arial" w:cs="Arial"/>
          <w:color w:val="000000"/>
          <w:rtl/>
        </w:rPr>
      </w:pPr>
      <w:r>
        <w:rPr>
          <w:rFonts w:ascii="Arial" w:hAnsi="Arial" w:cs="Arial"/>
          <w:noProof/>
          <w:color w:val="000000"/>
          <w:lang w:bidi="ar-SA"/>
        </w:rPr>
        <w:drawing>
          <wp:inline distT="0" distB="0" distL="0" distR="0" wp14:anchorId="1E7EF754" wp14:editId="07E31987">
            <wp:extent cx="5480050" cy="3080385"/>
            <wp:effectExtent l="0" t="0" r="25400" b="24765"/>
            <wp:docPr id="48" name="Chart 2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90"/>
              </a:graphicData>
            </a:graphic>
          </wp:inline>
        </w:drawing>
      </w:r>
    </w:p>
    <w:p w:rsidR="00884CF0" w:rsidRDefault="00884CF0" w:rsidP="00862268">
      <w:pPr>
        <w:spacing w:after="200" w:line="276" w:lineRule="auto"/>
        <w:rPr>
          <w:rFonts w:ascii="Arabic Typesetting" w:hAnsi="Arabic Typesetting" w:cs="Arabic Typesetting"/>
          <w:color w:val="000000"/>
          <w:rtl/>
        </w:rPr>
      </w:pPr>
    </w:p>
    <w:p w:rsidR="00884CF0" w:rsidRDefault="00884CF0" w:rsidP="00862268">
      <w:pPr>
        <w:pStyle w:val="ARNormal"/>
        <w:numPr>
          <w:ilvl w:val="0"/>
          <w:numId w:val="46"/>
        </w:numPr>
        <w:ind w:left="0" w:firstLine="0"/>
        <w:jc w:val="left"/>
        <w:rPr>
          <w:color w:val="000000"/>
          <w:rtl/>
        </w:rPr>
      </w:pPr>
      <w:r>
        <w:rPr>
          <w:rFonts w:hint="cs"/>
          <w:color w:val="000000"/>
          <w:rtl/>
        </w:rPr>
        <w:t xml:space="preserve">وأُنشئت </w:t>
      </w:r>
      <w:r w:rsidRPr="002F1E70">
        <w:rPr>
          <w:color w:val="000000"/>
          <w:rtl/>
        </w:rPr>
        <w:t>خدمة الويبو للنفاذ الرقمي (</w:t>
      </w:r>
      <w:proofErr w:type="spellStart"/>
      <w:r w:rsidRPr="002F1E70">
        <w:rPr>
          <w:color w:val="000000"/>
        </w:rPr>
        <w:t>DAS</w:t>
      </w:r>
      <w:proofErr w:type="spellEnd"/>
      <w:r w:rsidRPr="002F1E70">
        <w:rPr>
          <w:color w:val="000000"/>
          <w:rtl/>
        </w:rPr>
        <w:t xml:space="preserve">) في البداية عام 2009، </w:t>
      </w:r>
      <w:r>
        <w:rPr>
          <w:rFonts w:hint="cs"/>
          <w:color w:val="000000"/>
          <w:rtl/>
        </w:rPr>
        <w:t xml:space="preserve">وجاري استخدامها حاليا </w:t>
      </w:r>
      <w:r w:rsidRPr="002F1E70">
        <w:rPr>
          <w:color w:val="000000"/>
          <w:rtl/>
        </w:rPr>
        <w:t xml:space="preserve">في 11 مكتباً من المكاتب المشاركة (انظر </w:t>
      </w:r>
      <w:r w:rsidRPr="002F1E70">
        <w:rPr>
          <w:color w:val="000000"/>
        </w:rPr>
        <w:t>www.wipo.int/das</w:t>
      </w:r>
      <w:r w:rsidRPr="002F1E70">
        <w:rPr>
          <w:color w:val="000000"/>
          <w:rtl/>
        </w:rPr>
        <w:t xml:space="preserve">). </w:t>
      </w:r>
      <w:r>
        <w:rPr>
          <w:rFonts w:hint="cs"/>
          <w:color w:val="000000"/>
          <w:rtl/>
        </w:rPr>
        <w:t>و</w:t>
      </w:r>
      <w:r w:rsidRPr="002F1E70">
        <w:rPr>
          <w:color w:val="000000"/>
          <w:rtl/>
        </w:rPr>
        <w:t xml:space="preserve">تم رفع قدرات النظام في خلال </w:t>
      </w:r>
      <w:r w:rsidR="005E2F2A">
        <w:rPr>
          <w:color w:val="000000"/>
          <w:rtl/>
        </w:rPr>
        <w:t>الثنائية</w:t>
      </w:r>
      <w:r w:rsidRPr="002F1E70">
        <w:rPr>
          <w:color w:val="000000"/>
          <w:rtl/>
        </w:rPr>
        <w:t xml:space="preserve"> 2012/13 لتنفيذ إجراءات جديدة ومبسطة </w:t>
      </w:r>
      <w:r w:rsidRPr="002F1E70">
        <w:rPr>
          <w:color w:val="000000"/>
          <w:rtl/>
        </w:rPr>
        <w:lastRenderedPageBreak/>
        <w:t>لتبادل الوثائق ذات الأولوية فيما بين المكاتب المشاركة ولدعم التبادل الآمن للوثائق الخاصة بالعلامات التجارية</w:t>
      </w:r>
      <w:r>
        <w:rPr>
          <w:rFonts w:hint="cs"/>
          <w:color w:val="000000"/>
          <w:rtl/>
        </w:rPr>
        <w:t xml:space="preserve"> والتصاميم</w:t>
      </w:r>
      <w:r>
        <w:rPr>
          <w:rFonts w:hint="eastAsia"/>
          <w:color w:val="000000"/>
          <w:rtl/>
        </w:rPr>
        <w:t> </w:t>
      </w:r>
      <w:r>
        <w:rPr>
          <w:rFonts w:hint="cs"/>
          <w:color w:val="000000"/>
          <w:rtl/>
        </w:rPr>
        <w:t>الصناعية.</w:t>
      </w:r>
    </w:p>
    <w:p w:rsidR="00884CF0" w:rsidRDefault="00884CF0" w:rsidP="00862268">
      <w:pPr>
        <w:pStyle w:val="ARNormal"/>
        <w:numPr>
          <w:ilvl w:val="0"/>
          <w:numId w:val="46"/>
        </w:numPr>
        <w:ind w:left="0" w:firstLine="0"/>
        <w:jc w:val="left"/>
        <w:rPr>
          <w:color w:val="000000"/>
          <w:rtl/>
        </w:rPr>
      </w:pPr>
      <w:r>
        <w:rPr>
          <w:rFonts w:hint="cs"/>
          <w:color w:val="000000"/>
          <w:rtl/>
        </w:rPr>
        <w:t xml:space="preserve">ونشرت الويبو </w:t>
      </w:r>
      <w:r w:rsidRPr="002F1E70">
        <w:rPr>
          <w:color w:val="000000"/>
          <w:rtl/>
        </w:rPr>
        <w:t xml:space="preserve">نظام </w:t>
      </w:r>
      <w:r w:rsidRPr="002F1E70">
        <w:rPr>
          <w:color w:val="000000"/>
        </w:rPr>
        <w:t>WIPO CASE</w:t>
      </w:r>
      <w:r w:rsidRPr="002F1E70">
        <w:rPr>
          <w:color w:val="000000"/>
          <w:rtl/>
        </w:rPr>
        <w:t xml:space="preserve"> (المعني بمركزية النفاذ إلى البحث والفحص) في عام 2011، وهو الآن قيد الاستخدام في أربعة مكاتب مشاركة. يتيح هذا النظام تقاسم نتائج البحث والفحص لطلبات البراءات بغية تيسير تنفيذ برامج تقاسم العمل بين</w:t>
      </w:r>
      <w:r>
        <w:rPr>
          <w:rFonts w:hint="cs"/>
          <w:color w:val="000000"/>
          <w:rtl/>
        </w:rPr>
        <w:t xml:space="preserve"> المكاتب.</w:t>
      </w:r>
    </w:p>
    <w:p w:rsidR="00884CF0" w:rsidRDefault="00884CF0" w:rsidP="00862268">
      <w:pPr>
        <w:pStyle w:val="ARNormal"/>
        <w:numPr>
          <w:ilvl w:val="0"/>
          <w:numId w:val="46"/>
        </w:numPr>
        <w:ind w:left="0" w:firstLine="0"/>
        <w:jc w:val="left"/>
        <w:rPr>
          <w:color w:val="000000"/>
        </w:rPr>
      </w:pPr>
      <w:r>
        <w:rPr>
          <w:rFonts w:hint="cs"/>
          <w:color w:val="000000"/>
          <w:rtl/>
        </w:rPr>
        <w:t xml:space="preserve">ويكمن </w:t>
      </w:r>
      <w:r w:rsidRPr="002F1E70">
        <w:rPr>
          <w:color w:val="000000"/>
          <w:rtl/>
        </w:rPr>
        <w:t xml:space="preserve">التحدي المستقبلي لهذا البرنامج في القدرة على لعب دور فاعل في مساعدة مكاتب الملكية الفكرية لتوفير خدمات قائمة على المعرفة المكتسبة داخل تلك المكاتب. </w:t>
      </w:r>
      <w:r>
        <w:rPr>
          <w:rFonts w:hint="cs"/>
          <w:color w:val="000000"/>
          <w:rtl/>
        </w:rPr>
        <w:t>و</w:t>
      </w:r>
      <w:r w:rsidRPr="002F1E70">
        <w:rPr>
          <w:color w:val="000000"/>
          <w:rtl/>
        </w:rPr>
        <w:t>من المخطط تعزيز بناء القدرات بالاستناد إلى أنظمة البنية التحتية التقنية مثل</w:t>
      </w:r>
      <w:r>
        <w:rPr>
          <w:rFonts w:hint="cs"/>
          <w:color w:val="000000"/>
          <w:rtl/>
        </w:rPr>
        <w:t xml:space="preserve"> نظام </w:t>
      </w:r>
      <w:r w:rsidRPr="002F1E70">
        <w:rPr>
          <w:color w:val="000000"/>
          <w:rtl/>
        </w:rPr>
        <w:t>(</w:t>
      </w:r>
      <w:r w:rsidRPr="002F1E70">
        <w:rPr>
          <w:color w:val="000000"/>
        </w:rPr>
        <w:t>WIPO CASE</w:t>
      </w:r>
      <w:r w:rsidRPr="002F1E70">
        <w:rPr>
          <w:color w:val="000000"/>
          <w:rtl/>
        </w:rPr>
        <w:t>)</w:t>
      </w:r>
      <w:r>
        <w:rPr>
          <w:rFonts w:hint="cs"/>
          <w:color w:val="000000"/>
          <w:rtl/>
        </w:rPr>
        <w:t xml:space="preserve"> الموجود بالفعل </w:t>
      </w:r>
      <w:r w:rsidRPr="002F1E70">
        <w:rPr>
          <w:color w:val="000000"/>
          <w:rtl/>
        </w:rPr>
        <w:t>لمساعدة مكاتب الملكية الفكرية على تبادل المعرفة والخبرات وزيادة مستوى الخدمة</w:t>
      </w:r>
      <w:r>
        <w:rPr>
          <w:rFonts w:hint="cs"/>
          <w:color w:val="000000"/>
          <w:rtl/>
        </w:rPr>
        <w:t>.</w:t>
      </w:r>
    </w:p>
    <w:p w:rsidR="00884CF0" w:rsidRDefault="00884CF0" w:rsidP="00862268">
      <w:pPr>
        <w:pStyle w:val="ARNormal"/>
        <w:jc w:val="left"/>
        <w:rPr>
          <w:color w:val="000000"/>
          <w:rtl/>
        </w:rPr>
      </w:pPr>
    </w:p>
    <w:p w:rsidR="00884CF0" w:rsidRDefault="00884CF0" w:rsidP="00862268">
      <w:pPr>
        <w:pStyle w:val="ARNormal"/>
        <w:jc w:val="left"/>
        <w:rPr>
          <w:color w:val="000000"/>
          <w:rtl/>
        </w:rPr>
      </w:pPr>
      <w:r>
        <w:rPr>
          <w:rFonts w:hint="cs"/>
          <w:color w:val="000000"/>
          <w:rtl/>
        </w:rPr>
        <w:t>استراتيجيات التنفيذ</w:t>
      </w:r>
    </w:p>
    <w:p w:rsidR="00884CF0" w:rsidRDefault="00884CF0" w:rsidP="00862268">
      <w:pPr>
        <w:pStyle w:val="ARNormal"/>
        <w:numPr>
          <w:ilvl w:val="0"/>
          <w:numId w:val="46"/>
        </w:numPr>
        <w:ind w:left="0" w:firstLine="0"/>
        <w:jc w:val="left"/>
        <w:rPr>
          <w:color w:val="000000"/>
          <w:rtl/>
        </w:rPr>
      </w:pPr>
      <w:r>
        <w:rPr>
          <w:rFonts w:hint="cs"/>
          <w:color w:val="000000"/>
          <w:rtl/>
        </w:rPr>
        <w:t xml:space="preserve">وسوف </w:t>
      </w:r>
      <w:r w:rsidRPr="002F1E70">
        <w:rPr>
          <w:color w:val="000000"/>
          <w:rtl/>
        </w:rPr>
        <w:t>تلبي استراتيجيات التنفيذ الرئيسية توصيات جدول أعمال التنمية بشأن المساعدة التقنية وبناء القدرات فضلا عن النفاذ إلى المعرفة خلال ال</w:t>
      </w:r>
      <w:r w:rsidR="005E2F2A">
        <w:rPr>
          <w:color w:val="000000"/>
          <w:rtl/>
        </w:rPr>
        <w:t>ثنائية</w:t>
      </w:r>
      <w:r w:rsidRPr="002F1E70">
        <w:rPr>
          <w:color w:val="000000"/>
          <w:rtl/>
        </w:rPr>
        <w:t xml:space="preserve"> 2014/15، وسوف تركز تلك الاستراتيجيات على</w:t>
      </w:r>
      <w:r>
        <w:rPr>
          <w:rFonts w:hint="cs"/>
          <w:color w:val="000000"/>
          <w:rtl/>
        </w:rPr>
        <w:t>:</w:t>
      </w:r>
    </w:p>
    <w:p w:rsidR="00884CF0" w:rsidRPr="00FF3D7B" w:rsidRDefault="00884CF0" w:rsidP="00862268">
      <w:pPr>
        <w:pStyle w:val="ListParagraph"/>
        <w:keepNext/>
        <w:numPr>
          <w:ilvl w:val="0"/>
          <w:numId w:val="44"/>
        </w:numPr>
        <w:spacing w:after="120" w:line="340" w:lineRule="exact"/>
        <w:ind w:left="1440" w:hanging="720"/>
        <w:rPr>
          <w:rFonts w:ascii="Arabic Typesetting" w:hAnsi="Arabic Typesetting" w:cs="Arabic Typesetting"/>
          <w:color w:val="000000"/>
          <w:sz w:val="34"/>
          <w:szCs w:val="34"/>
          <w:rtl/>
        </w:rPr>
      </w:pPr>
      <w:r w:rsidRPr="00FF3D7B">
        <w:rPr>
          <w:rFonts w:ascii="Arabic Typesetting" w:hAnsi="Arabic Typesetting" w:cs="Arabic Typesetting" w:hint="cs"/>
          <w:color w:val="000000"/>
          <w:sz w:val="34"/>
          <w:szCs w:val="34"/>
          <w:u w:val="single"/>
          <w:rtl/>
        </w:rPr>
        <w:t xml:space="preserve">نموذج </w:t>
      </w:r>
      <w:r w:rsidRPr="00FF3D7B">
        <w:rPr>
          <w:rFonts w:ascii="Arabic Typesetting" w:hAnsi="Arabic Typesetting" w:cs="Arabic Typesetting"/>
          <w:color w:val="000000"/>
          <w:sz w:val="34"/>
          <w:szCs w:val="34"/>
          <w:u w:val="single"/>
          <w:rtl/>
        </w:rPr>
        <w:t>منقح للمساعدة التقنية – نحو نموذج موفر الخدمة</w:t>
      </w:r>
      <w:r w:rsidRPr="00FF3D7B">
        <w:rPr>
          <w:rFonts w:ascii="Arabic Typesetting" w:hAnsi="Arabic Typesetting" w:cs="Arabic Typesetting" w:hint="cs"/>
          <w:color w:val="000000"/>
          <w:sz w:val="34"/>
          <w:szCs w:val="34"/>
          <w:u w:val="single"/>
          <w:rtl/>
        </w:rPr>
        <w:t>؛</w:t>
      </w:r>
    </w:p>
    <w:p w:rsidR="00884CF0" w:rsidRDefault="00884CF0" w:rsidP="006B3A49">
      <w:pPr>
        <w:pStyle w:val="ListParagraph"/>
        <w:spacing w:after="120" w:line="340" w:lineRule="exact"/>
        <w:ind w:left="1440"/>
        <w:rPr>
          <w:rFonts w:ascii="Arabic Typesetting" w:hAnsi="Arabic Typesetting" w:cs="Arabic Typesetting"/>
          <w:color w:val="000000"/>
          <w:sz w:val="34"/>
          <w:szCs w:val="34"/>
          <w:rtl/>
        </w:rPr>
      </w:pPr>
      <w:r w:rsidRPr="00FF3D7B">
        <w:rPr>
          <w:rFonts w:ascii="Arabic Typesetting" w:hAnsi="Arabic Typesetting" w:cs="Arabic Typesetting" w:hint="cs"/>
          <w:color w:val="000000"/>
          <w:sz w:val="34"/>
          <w:szCs w:val="34"/>
          <w:rtl/>
        </w:rPr>
        <w:t xml:space="preserve">يحتاج </w:t>
      </w:r>
      <w:r>
        <w:rPr>
          <w:rFonts w:ascii="Arabic Typesetting" w:hAnsi="Arabic Typesetting" w:cs="Arabic Typesetting"/>
          <w:color w:val="000000"/>
          <w:sz w:val="34"/>
          <w:szCs w:val="34"/>
          <w:rtl/>
        </w:rPr>
        <w:t>البرنامج إلى التوا</w:t>
      </w:r>
      <w:r>
        <w:rPr>
          <w:rFonts w:ascii="Arabic Typesetting" w:hAnsi="Arabic Typesetting" w:cs="Arabic Typesetting" w:hint="cs"/>
          <w:color w:val="000000"/>
          <w:sz w:val="34"/>
          <w:szCs w:val="34"/>
          <w:rtl/>
        </w:rPr>
        <w:t>ؤ</w:t>
      </w:r>
      <w:r w:rsidRPr="00FF3D7B">
        <w:rPr>
          <w:rFonts w:ascii="Arabic Typesetting" w:hAnsi="Arabic Typesetting" w:cs="Arabic Typesetting"/>
          <w:color w:val="000000"/>
          <w:sz w:val="34"/>
          <w:szCs w:val="34"/>
          <w:rtl/>
        </w:rPr>
        <w:t>م</w:t>
      </w:r>
      <w:r>
        <w:rPr>
          <w:rFonts w:ascii="Arabic Typesetting" w:hAnsi="Arabic Typesetting" w:cs="Arabic Typesetting" w:hint="cs"/>
          <w:color w:val="000000"/>
          <w:sz w:val="34"/>
          <w:szCs w:val="34"/>
          <w:rtl/>
        </w:rPr>
        <w:t xml:space="preserve"> والتكيف</w:t>
      </w:r>
      <w:r w:rsidRPr="00FF3D7B">
        <w:rPr>
          <w:rFonts w:ascii="Arabic Typesetting" w:hAnsi="Arabic Typesetting" w:cs="Arabic Typesetting"/>
          <w:color w:val="000000"/>
          <w:sz w:val="34"/>
          <w:szCs w:val="34"/>
          <w:rtl/>
        </w:rPr>
        <w:t xml:space="preserve"> مع نموذج عمل خاص به للتركيز على تطوير ودعم المنتجات البرمجية المستخدمة في المكاتب. </w:t>
      </w:r>
      <w:r>
        <w:rPr>
          <w:rFonts w:ascii="Arabic Typesetting" w:hAnsi="Arabic Typesetting" w:cs="Arabic Typesetting" w:hint="cs"/>
          <w:color w:val="000000"/>
          <w:sz w:val="34"/>
          <w:szCs w:val="34"/>
          <w:rtl/>
        </w:rPr>
        <w:t>و</w:t>
      </w:r>
      <w:r w:rsidRPr="00FF3D7B">
        <w:rPr>
          <w:rFonts w:ascii="Arabic Typesetting" w:hAnsi="Arabic Typesetting" w:cs="Arabic Typesetting"/>
          <w:color w:val="000000"/>
          <w:sz w:val="34"/>
          <w:szCs w:val="34"/>
          <w:rtl/>
        </w:rPr>
        <w:t>يسهم البرنامج مساهمة جوهرية في الحد من التكلفة المرتبطة بتطبيق هذه البرمجيات عن طريق تقديم حزم نمطية</w:t>
      </w:r>
      <w:r>
        <w:rPr>
          <w:rFonts w:ascii="Arabic Typesetting" w:hAnsi="Arabic Typesetting" w:cs="Arabic Typesetting" w:hint="cs"/>
          <w:color w:val="000000"/>
          <w:sz w:val="34"/>
          <w:szCs w:val="34"/>
          <w:rtl/>
        </w:rPr>
        <w:t xml:space="preserve"> قياسية</w:t>
      </w:r>
      <w:r w:rsidRPr="00FF3D7B">
        <w:rPr>
          <w:rFonts w:ascii="Arabic Typesetting" w:hAnsi="Arabic Typesetting" w:cs="Arabic Typesetting"/>
          <w:color w:val="000000"/>
          <w:sz w:val="34"/>
          <w:szCs w:val="34"/>
          <w:rtl/>
        </w:rPr>
        <w:t xml:space="preserve"> لدعم إجراءات تنفيذ أعمال مكاتب الملكية الفكرية. </w:t>
      </w:r>
      <w:r>
        <w:rPr>
          <w:rFonts w:ascii="Arabic Typesetting" w:hAnsi="Arabic Typesetting" w:cs="Arabic Typesetting" w:hint="cs"/>
          <w:color w:val="000000"/>
          <w:sz w:val="34"/>
          <w:szCs w:val="34"/>
          <w:rtl/>
        </w:rPr>
        <w:t>و</w:t>
      </w:r>
      <w:r w:rsidRPr="00FF3D7B">
        <w:rPr>
          <w:rFonts w:ascii="Arabic Typesetting" w:hAnsi="Arabic Typesetting" w:cs="Arabic Typesetting"/>
          <w:color w:val="000000"/>
          <w:sz w:val="34"/>
          <w:szCs w:val="34"/>
          <w:rtl/>
        </w:rPr>
        <w:t xml:space="preserve">في الوقت نفسه، </w:t>
      </w:r>
      <w:r>
        <w:rPr>
          <w:rFonts w:ascii="Arabic Typesetting" w:hAnsi="Arabic Typesetting" w:cs="Arabic Typesetting" w:hint="cs"/>
          <w:color w:val="000000"/>
          <w:sz w:val="34"/>
          <w:szCs w:val="34"/>
          <w:rtl/>
        </w:rPr>
        <w:t>يستلزم</w:t>
      </w:r>
      <w:r w:rsidRPr="00FF3D7B">
        <w:rPr>
          <w:rFonts w:ascii="Arabic Typesetting" w:hAnsi="Arabic Typesetting" w:cs="Arabic Typesetting"/>
          <w:color w:val="000000"/>
          <w:sz w:val="34"/>
          <w:szCs w:val="34"/>
          <w:rtl/>
        </w:rPr>
        <w:t xml:space="preserve"> اعتماد المكاتب على هذه الحزم </w:t>
      </w:r>
      <w:r>
        <w:rPr>
          <w:rFonts w:ascii="Arabic Typesetting" w:hAnsi="Arabic Typesetting" w:cs="Arabic Typesetting" w:hint="cs"/>
          <w:color w:val="000000"/>
          <w:sz w:val="34"/>
          <w:szCs w:val="34"/>
          <w:rtl/>
        </w:rPr>
        <w:t xml:space="preserve">تقديم </w:t>
      </w:r>
      <w:r w:rsidRPr="00FF3D7B">
        <w:rPr>
          <w:rFonts w:ascii="Arabic Typesetting" w:hAnsi="Arabic Typesetting" w:cs="Arabic Typesetting"/>
          <w:color w:val="000000"/>
          <w:sz w:val="34"/>
          <w:szCs w:val="34"/>
          <w:rtl/>
        </w:rPr>
        <w:t xml:space="preserve">الدعم المستمر وتوفير مستويات الخدمة المتوقعة. </w:t>
      </w:r>
      <w:r>
        <w:rPr>
          <w:rFonts w:ascii="Arabic Typesetting" w:hAnsi="Arabic Typesetting" w:cs="Arabic Typesetting" w:hint="cs"/>
          <w:color w:val="000000"/>
          <w:sz w:val="34"/>
          <w:szCs w:val="34"/>
          <w:rtl/>
        </w:rPr>
        <w:t>و</w:t>
      </w:r>
      <w:r w:rsidRPr="00FF3D7B">
        <w:rPr>
          <w:rFonts w:ascii="Arabic Typesetting" w:hAnsi="Arabic Typesetting" w:cs="Arabic Typesetting"/>
          <w:color w:val="000000"/>
          <w:sz w:val="34"/>
          <w:szCs w:val="34"/>
          <w:rtl/>
        </w:rPr>
        <w:t>تحتاج إجراءات الدعم الرسمي ومستويات الخدمة إلى مزيد من التطوير</w:t>
      </w:r>
      <w:r w:rsidR="006B3A49">
        <w:rPr>
          <w:rFonts w:ascii="Arabic Typesetting" w:hAnsi="Arabic Typesetting" w:cs="Arabic Typesetting" w:hint="cs"/>
          <w:color w:val="000000"/>
          <w:sz w:val="34"/>
          <w:szCs w:val="34"/>
          <w:rtl/>
        </w:rPr>
        <w:t xml:space="preserve"> من خلال إنشاء مركز للاتصال أو مكتب للمساعدة في كل إقليم.</w:t>
      </w:r>
    </w:p>
    <w:p w:rsidR="00884CF0" w:rsidRPr="00FF3D7B" w:rsidRDefault="00884CF0" w:rsidP="00862268">
      <w:pPr>
        <w:pStyle w:val="ListParagraph"/>
        <w:spacing w:after="120" w:line="340" w:lineRule="exact"/>
        <w:ind w:left="1440"/>
        <w:rPr>
          <w:rFonts w:ascii="Arabic Typesetting" w:hAnsi="Arabic Typesetting" w:cs="Arabic Typesetting"/>
          <w:color w:val="000000"/>
          <w:sz w:val="34"/>
          <w:szCs w:val="34"/>
          <w:rtl/>
        </w:rPr>
      </w:pPr>
    </w:p>
    <w:p w:rsidR="00884CF0" w:rsidRDefault="00884CF0" w:rsidP="00862268">
      <w:pPr>
        <w:pStyle w:val="ListParagraph"/>
        <w:spacing w:after="120" w:line="340" w:lineRule="exact"/>
        <w:ind w:left="1440"/>
        <w:rPr>
          <w:rFonts w:ascii="Arabic Typesetting" w:hAnsi="Arabic Typesetting" w:cs="Arabic Typesetting"/>
          <w:color w:val="000000"/>
          <w:sz w:val="34"/>
          <w:szCs w:val="34"/>
          <w:rtl/>
        </w:rPr>
      </w:pPr>
      <w:r>
        <w:rPr>
          <w:rFonts w:ascii="Arabic Typesetting" w:hAnsi="Arabic Typesetting" w:cs="Arabic Typesetting" w:hint="cs"/>
          <w:color w:val="000000"/>
          <w:sz w:val="34"/>
          <w:szCs w:val="34"/>
          <w:rtl/>
        </w:rPr>
        <w:t>و</w:t>
      </w:r>
      <w:r w:rsidRPr="00FF3D7B">
        <w:rPr>
          <w:rFonts w:ascii="Arabic Typesetting" w:hAnsi="Arabic Typesetting" w:cs="Arabic Typesetting" w:hint="cs"/>
          <w:color w:val="000000"/>
          <w:sz w:val="34"/>
          <w:szCs w:val="34"/>
          <w:rtl/>
        </w:rPr>
        <w:t xml:space="preserve">تحتاج </w:t>
      </w:r>
      <w:r w:rsidRPr="00FF3D7B">
        <w:rPr>
          <w:rFonts w:ascii="Arabic Typesetting" w:hAnsi="Arabic Typesetting" w:cs="Arabic Typesetting"/>
          <w:color w:val="000000"/>
          <w:sz w:val="34"/>
          <w:szCs w:val="34"/>
          <w:rtl/>
        </w:rPr>
        <w:t xml:space="preserve">إجراءات نشر تلك البرمجيات والدعم المقدم </w:t>
      </w:r>
      <w:r>
        <w:rPr>
          <w:rFonts w:ascii="Arabic Typesetting" w:hAnsi="Arabic Typesetting" w:cs="Arabic Typesetting" w:hint="cs"/>
          <w:color w:val="000000"/>
          <w:sz w:val="34"/>
          <w:szCs w:val="34"/>
          <w:rtl/>
        </w:rPr>
        <w:t>في أعقاب</w:t>
      </w:r>
      <w:r w:rsidRPr="00FF3D7B">
        <w:rPr>
          <w:rFonts w:ascii="Arabic Typesetting" w:hAnsi="Arabic Typesetting" w:cs="Arabic Typesetting"/>
          <w:color w:val="000000"/>
          <w:sz w:val="34"/>
          <w:szCs w:val="34"/>
          <w:rtl/>
        </w:rPr>
        <w:t xml:space="preserve"> مرحلة النشر إلى الاهتمام بصورة متزايدة بتعزيز ملكية المكاتب للموارد المخصصة دون مقابل للتركيز على نقل المعارف والدعم المستمر الفعال. وحيثما يكون ذلك ممكناً، سوف يتم تعزيز نقل المعرفة من خلال أنشطة تدريبية إق</w:t>
      </w:r>
      <w:r w:rsidRPr="00FF3D7B">
        <w:rPr>
          <w:rFonts w:ascii="Arabic Typesetting" w:hAnsi="Arabic Typesetting" w:cs="Arabic Typesetting" w:hint="cs"/>
          <w:color w:val="000000"/>
          <w:sz w:val="34"/>
          <w:szCs w:val="34"/>
          <w:rtl/>
        </w:rPr>
        <w:t>ليمية.</w:t>
      </w:r>
    </w:p>
    <w:p w:rsidR="00884CF0" w:rsidRPr="00FF3D7B" w:rsidRDefault="00884CF0" w:rsidP="00862268">
      <w:pPr>
        <w:pStyle w:val="ListParagraph"/>
        <w:spacing w:after="120" w:line="340" w:lineRule="exact"/>
        <w:ind w:left="1440"/>
        <w:rPr>
          <w:rFonts w:ascii="Arabic Typesetting" w:hAnsi="Arabic Typesetting" w:cs="Arabic Typesetting"/>
          <w:color w:val="000000"/>
          <w:sz w:val="34"/>
          <w:szCs w:val="34"/>
          <w:rtl/>
        </w:rPr>
      </w:pPr>
    </w:p>
    <w:p w:rsidR="00884CF0" w:rsidRPr="00FF3D7B" w:rsidRDefault="00884CF0" w:rsidP="00862268">
      <w:pPr>
        <w:pStyle w:val="ListParagraph"/>
        <w:keepNext/>
        <w:numPr>
          <w:ilvl w:val="0"/>
          <w:numId w:val="44"/>
        </w:numPr>
        <w:spacing w:after="120" w:line="340" w:lineRule="exact"/>
        <w:ind w:left="1440" w:hanging="720"/>
        <w:rPr>
          <w:rFonts w:ascii="Arabic Typesetting" w:hAnsi="Arabic Typesetting" w:cs="Arabic Typesetting"/>
          <w:color w:val="000000"/>
          <w:sz w:val="34"/>
          <w:szCs w:val="34"/>
          <w:u w:val="single"/>
          <w:rtl/>
        </w:rPr>
      </w:pPr>
      <w:r w:rsidRPr="00FF3D7B">
        <w:rPr>
          <w:rFonts w:ascii="Arabic Typesetting" w:hAnsi="Arabic Typesetting" w:cs="Arabic Typesetting" w:hint="cs"/>
          <w:color w:val="000000"/>
          <w:sz w:val="34"/>
          <w:szCs w:val="34"/>
          <w:u w:val="single"/>
          <w:rtl/>
        </w:rPr>
        <w:t xml:space="preserve">تعزيز </w:t>
      </w:r>
      <w:r>
        <w:rPr>
          <w:rFonts w:ascii="Arabic Typesetting" w:hAnsi="Arabic Typesetting" w:cs="Arabic Typesetting" w:hint="cs"/>
          <w:color w:val="000000"/>
          <w:sz w:val="34"/>
          <w:szCs w:val="34"/>
          <w:u w:val="single"/>
          <w:rtl/>
        </w:rPr>
        <w:t>كيان</w:t>
      </w:r>
      <w:r w:rsidRPr="00FF3D7B">
        <w:rPr>
          <w:rFonts w:ascii="Arabic Typesetting" w:hAnsi="Arabic Typesetting" w:cs="Arabic Typesetting" w:hint="cs"/>
          <w:color w:val="000000"/>
          <w:sz w:val="34"/>
          <w:szCs w:val="34"/>
          <w:u w:val="single"/>
          <w:rtl/>
        </w:rPr>
        <w:t xml:space="preserve"> </w:t>
      </w:r>
      <w:r>
        <w:rPr>
          <w:rFonts w:ascii="Arabic Typesetting" w:hAnsi="Arabic Typesetting" w:cs="Arabic Typesetting" w:hint="cs"/>
          <w:color w:val="000000"/>
          <w:sz w:val="34"/>
          <w:szCs w:val="34"/>
          <w:u w:val="single"/>
          <w:rtl/>
        </w:rPr>
        <w:t>لتقديم الدعم</w:t>
      </w:r>
      <w:r w:rsidRPr="00FF3D7B">
        <w:rPr>
          <w:rFonts w:ascii="Arabic Typesetting" w:hAnsi="Arabic Typesetting" w:cs="Arabic Typesetting"/>
          <w:color w:val="000000"/>
          <w:sz w:val="34"/>
          <w:szCs w:val="34"/>
          <w:u w:val="single"/>
          <w:rtl/>
        </w:rPr>
        <w:t xml:space="preserve"> في مكاتب الويبو الخارجية</w:t>
      </w:r>
      <w:r w:rsidRPr="00FF3D7B">
        <w:rPr>
          <w:rFonts w:ascii="Arabic Typesetting" w:hAnsi="Arabic Typesetting" w:cs="Arabic Typesetting" w:hint="cs"/>
          <w:color w:val="000000"/>
          <w:sz w:val="34"/>
          <w:szCs w:val="34"/>
          <w:u w:val="single"/>
          <w:rtl/>
        </w:rPr>
        <w:t>؛</w:t>
      </w:r>
    </w:p>
    <w:p w:rsidR="00884CF0" w:rsidRDefault="00884CF0" w:rsidP="00862268">
      <w:pPr>
        <w:pStyle w:val="ListParagraph"/>
        <w:spacing w:after="120" w:line="340" w:lineRule="exact"/>
        <w:ind w:left="1440"/>
        <w:rPr>
          <w:rFonts w:ascii="Arabic Typesetting" w:hAnsi="Arabic Typesetting" w:cs="Arabic Typesetting"/>
          <w:color w:val="000000"/>
          <w:sz w:val="34"/>
          <w:szCs w:val="34"/>
          <w:rtl/>
        </w:rPr>
      </w:pPr>
      <w:r w:rsidRPr="00FF3D7B">
        <w:rPr>
          <w:rFonts w:ascii="Arabic Typesetting" w:hAnsi="Arabic Typesetting" w:cs="Arabic Typesetting" w:hint="cs"/>
          <w:color w:val="000000"/>
          <w:sz w:val="34"/>
          <w:szCs w:val="34"/>
          <w:rtl/>
        </w:rPr>
        <w:t xml:space="preserve">تُجرى </w:t>
      </w:r>
      <w:r w:rsidRPr="00FF3D7B">
        <w:rPr>
          <w:rFonts w:ascii="Arabic Typesetting" w:hAnsi="Arabic Typesetting" w:cs="Arabic Typesetting"/>
          <w:color w:val="000000"/>
          <w:sz w:val="34"/>
          <w:szCs w:val="34"/>
          <w:rtl/>
        </w:rPr>
        <w:t xml:space="preserve">عملية النشر والدعم الحالية بواسطة مزيج من موظفين متواجدين في جنيف وآخرين من الخبراء الإقليميين. في </w:t>
      </w:r>
      <w:r>
        <w:rPr>
          <w:rFonts w:ascii="Arabic Typesetting" w:hAnsi="Arabic Typesetting" w:cs="Arabic Typesetting" w:hint="cs"/>
          <w:color w:val="000000"/>
          <w:sz w:val="34"/>
          <w:szCs w:val="34"/>
          <w:rtl/>
        </w:rPr>
        <w:t>الثنائية</w:t>
      </w:r>
      <w:r w:rsidRPr="00FF3D7B">
        <w:rPr>
          <w:rFonts w:ascii="Arabic Typesetting" w:hAnsi="Arabic Typesetting" w:cs="Arabic Typesetting"/>
          <w:color w:val="000000"/>
          <w:sz w:val="34"/>
          <w:szCs w:val="34"/>
          <w:rtl/>
        </w:rPr>
        <w:t xml:space="preserve"> 2014/15، </w:t>
      </w:r>
      <w:r>
        <w:rPr>
          <w:rFonts w:ascii="Arabic Typesetting" w:hAnsi="Arabic Typesetting" w:cs="Arabic Typesetting" w:hint="cs"/>
          <w:color w:val="000000"/>
          <w:sz w:val="34"/>
          <w:szCs w:val="34"/>
          <w:rtl/>
        </w:rPr>
        <w:t>و</w:t>
      </w:r>
      <w:r w:rsidRPr="00FF3D7B">
        <w:rPr>
          <w:rFonts w:ascii="Arabic Typesetting" w:hAnsi="Arabic Typesetting" w:cs="Arabic Typesetting"/>
          <w:color w:val="000000"/>
          <w:sz w:val="34"/>
          <w:szCs w:val="34"/>
          <w:rtl/>
        </w:rPr>
        <w:t>ستصبح مكاتب الويبو الخارجية تدريجيا مركزا لأنشطة الدعم في مناطقها المختلفة</w:t>
      </w:r>
      <w:r w:rsidRPr="00FF3D7B">
        <w:rPr>
          <w:rFonts w:ascii="Arabic Typesetting" w:hAnsi="Arabic Typesetting" w:cs="Arabic Typesetting" w:hint="cs"/>
          <w:color w:val="000000"/>
          <w:sz w:val="34"/>
          <w:szCs w:val="34"/>
          <w:rtl/>
        </w:rPr>
        <w:t>.</w:t>
      </w:r>
    </w:p>
    <w:p w:rsidR="00884CF0" w:rsidRPr="00FF3D7B" w:rsidRDefault="00884CF0" w:rsidP="00862268">
      <w:pPr>
        <w:pStyle w:val="ListParagraph"/>
        <w:spacing w:after="120" w:line="340" w:lineRule="exact"/>
        <w:ind w:left="1440"/>
        <w:rPr>
          <w:rFonts w:ascii="Arabic Typesetting" w:hAnsi="Arabic Typesetting" w:cs="Arabic Typesetting"/>
          <w:color w:val="000000"/>
          <w:sz w:val="34"/>
          <w:szCs w:val="34"/>
          <w:rtl/>
        </w:rPr>
      </w:pPr>
    </w:p>
    <w:p w:rsidR="00884CF0" w:rsidRPr="00FF3D7B" w:rsidRDefault="00884CF0" w:rsidP="00862268">
      <w:pPr>
        <w:pStyle w:val="ListParagraph"/>
        <w:keepNext/>
        <w:numPr>
          <w:ilvl w:val="0"/>
          <w:numId w:val="44"/>
        </w:numPr>
        <w:spacing w:after="120" w:line="340" w:lineRule="exact"/>
        <w:ind w:left="1440" w:hanging="720"/>
        <w:rPr>
          <w:rFonts w:ascii="Arabic Typesetting" w:hAnsi="Arabic Typesetting" w:cs="Arabic Typesetting"/>
          <w:color w:val="000000"/>
          <w:sz w:val="34"/>
          <w:szCs w:val="34"/>
          <w:rtl/>
        </w:rPr>
      </w:pPr>
      <w:r w:rsidRPr="00FF3D7B">
        <w:rPr>
          <w:rFonts w:ascii="Arabic Typesetting" w:hAnsi="Arabic Typesetting" w:cs="Arabic Typesetting" w:hint="cs"/>
          <w:color w:val="000000"/>
          <w:sz w:val="34"/>
          <w:szCs w:val="34"/>
          <w:u w:val="single"/>
          <w:rtl/>
        </w:rPr>
        <w:t xml:space="preserve">دمج </w:t>
      </w:r>
      <w:r w:rsidRPr="00FF3D7B">
        <w:rPr>
          <w:rFonts w:ascii="Arabic Typesetting" w:hAnsi="Arabic Typesetting" w:cs="Arabic Typesetting"/>
          <w:color w:val="000000"/>
          <w:sz w:val="34"/>
          <w:szCs w:val="34"/>
          <w:u w:val="single"/>
          <w:rtl/>
        </w:rPr>
        <w:t>مكاتب الملكية الفكرية في الشبكات العالمية وقواعد البيانات العالمية</w:t>
      </w:r>
      <w:r w:rsidRPr="00FF3D7B">
        <w:rPr>
          <w:rFonts w:ascii="Arabic Typesetting" w:hAnsi="Arabic Typesetting" w:cs="Arabic Typesetting" w:hint="cs"/>
          <w:color w:val="000000"/>
          <w:sz w:val="34"/>
          <w:szCs w:val="34"/>
          <w:u w:val="single"/>
          <w:rtl/>
        </w:rPr>
        <w:t>؛</w:t>
      </w:r>
    </w:p>
    <w:p w:rsidR="00884CF0" w:rsidRDefault="00884CF0" w:rsidP="00862268">
      <w:pPr>
        <w:pStyle w:val="ListParagraph"/>
        <w:spacing w:after="120" w:line="340" w:lineRule="exact"/>
        <w:ind w:left="1440"/>
        <w:rPr>
          <w:rFonts w:ascii="Arabic Typesetting" w:hAnsi="Arabic Typesetting" w:cs="Arabic Typesetting"/>
          <w:color w:val="000000"/>
          <w:sz w:val="34"/>
          <w:szCs w:val="34"/>
          <w:rtl/>
        </w:rPr>
      </w:pPr>
      <w:r w:rsidRPr="00FF3D7B">
        <w:rPr>
          <w:rFonts w:ascii="Arabic Typesetting" w:hAnsi="Arabic Typesetting" w:cs="Arabic Typesetting" w:hint="cs"/>
          <w:color w:val="000000"/>
          <w:sz w:val="34"/>
          <w:szCs w:val="34"/>
          <w:rtl/>
        </w:rPr>
        <w:t xml:space="preserve">أفرز </w:t>
      </w:r>
      <w:r w:rsidRPr="00FF3D7B">
        <w:rPr>
          <w:rFonts w:ascii="Arabic Typesetting" w:hAnsi="Arabic Typesetting" w:cs="Arabic Typesetting"/>
          <w:color w:val="000000"/>
          <w:sz w:val="34"/>
          <w:szCs w:val="34"/>
          <w:rtl/>
        </w:rPr>
        <w:t xml:space="preserve">مشروع </w:t>
      </w:r>
      <w:r w:rsidRPr="00FF3D7B">
        <w:rPr>
          <w:rFonts w:ascii="Arabic Typesetting" w:hAnsi="Arabic Typesetting" w:cs="Arabic Typesetting"/>
          <w:color w:val="000000"/>
          <w:sz w:val="34"/>
          <w:szCs w:val="34"/>
        </w:rPr>
        <w:t>WIPO CASE</w:t>
      </w:r>
      <w:r w:rsidRPr="00FF3D7B">
        <w:rPr>
          <w:rFonts w:ascii="Arabic Typesetting" w:hAnsi="Arabic Typesetting" w:cs="Arabic Typesetting"/>
          <w:color w:val="000000"/>
          <w:sz w:val="34"/>
          <w:szCs w:val="34"/>
          <w:rtl/>
        </w:rPr>
        <w:t xml:space="preserve"> نظام عمل لتبادل نتائج بحث وفحص البراءات لدعم تقاسم العمل. كما أن هناك أنظمة مشابهة أخرى تم تصميم</w:t>
      </w:r>
      <w:r>
        <w:rPr>
          <w:rFonts w:ascii="Arabic Typesetting" w:hAnsi="Arabic Typesetting" w:cs="Arabic Typesetting"/>
          <w:color w:val="000000"/>
          <w:sz w:val="34"/>
          <w:szCs w:val="34"/>
          <w:rtl/>
        </w:rPr>
        <w:t>ها لأغراض مماثلة مثل نظام "دوسي</w:t>
      </w:r>
      <w:r>
        <w:rPr>
          <w:rFonts w:ascii="Arabic Typesetting" w:hAnsi="Arabic Typesetting" w:cs="Arabic Typesetting" w:hint="cs"/>
          <w:color w:val="000000"/>
          <w:sz w:val="34"/>
          <w:szCs w:val="34"/>
          <w:rtl/>
        </w:rPr>
        <w:t>ه</w:t>
      </w:r>
      <w:r w:rsidRPr="00FF3D7B">
        <w:rPr>
          <w:rFonts w:ascii="Arabic Typesetting" w:hAnsi="Arabic Typesetting" w:cs="Arabic Typesetting"/>
          <w:color w:val="000000"/>
          <w:sz w:val="34"/>
          <w:szCs w:val="34"/>
          <w:rtl/>
        </w:rPr>
        <w:t xml:space="preserve"> الشباك الواحد" (</w:t>
      </w:r>
      <w:r w:rsidRPr="00FF3D7B">
        <w:rPr>
          <w:rFonts w:ascii="Arabic Typesetting" w:hAnsi="Arabic Typesetting" w:cs="Arabic Typesetting"/>
          <w:color w:val="000000"/>
          <w:sz w:val="34"/>
          <w:szCs w:val="34"/>
        </w:rPr>
        <w:t>One Portal Dossier</w:t>
      </w:r>
      <w:r w:rsidRPr="00FF3D7B">
        <w:rPr>
          <w:rFonts w:ascii="Arabic Typesetting" w:hAnsi="Arabic Typesetting" w:cs="Arabic Typesetting"/>
          <w:color w:val="000000"/>
          <w:sz w:val="34"/>
          <w:szCs w:val="34"/>
          <w:rtl/>
        </w:rPr>
        <w:t>)، والذي تم إعداده بواسطة خمسة مكاتب براءات. كما أن هناك أيضا مبادرات مثل "الملف العالمي"، الذي يهدف إلى دمج أنظمة العديد من مكاتب الملكية الفكرية لتشجيع تحقيق تبادل أفضل للمعلومات والخدمات المتكاملة لمقدمي طلبات البراءات في جميع أنحاء العالم</w:t>
      </w:r>
      <w:r w:rsidRPr="00FF3D7B">
        <w:rPr>
          <w:rFonts w:ascii="Arabic Typesetting" w:hAnsi="Arabic Typesetting" w:cs="Arabic Typesetting" w:hint="cs"/>
          <w:color w:val="000000"/>
          <w:sz w:val="34"/>
          <w:szCs w:val="34"/>
          <w:rtl/>
        </w:rPr>
        <w:t>.</w:t>
      </w:r>
    </w:p>
    <w:p w:rsidR="00884CF0" w:rsidRPr="00FF3D7B" w:rsidRDefault="00884CF0" w:rsidP="00862268">
      <w:pPr>
        <w:pStyle w:val="ListParagraph"/>
        <w:spacing w:after="120" w:line="340" w:lineRule="exact"/>
        <w:ind w:left="1440"/>
        <w:rPr>
          <w:rFonts w:ascii="Arabic Typesetting" w:hAnsi="Arabic Typesetting" w:cs="Arabic Typesetting"/>
          <w:color w:val="000000"/>
          <w:sz w:val="34"/>
          <w:szCs w:val="34"/>
          <w:rtl/>
        </w:rPr>
      </w:pPr>
    </w:p>
    <w:p w:rsidR="00884CF0" w:rsidRDefault="00884CF0" w:rsidP="00FC47C8">
      <w:pPr>
        <w:pStyle w:val="ListParagraph"/>
        <w:spacing w:after="120" w:line="340" w:lineRule="exact"/>
        <w:ind w:left="1440"/>
        <w:rPr>
          <w:rFonts w:ascii="Arabic Typesetting" w:hAnsi="Arabic Typesetting" w:cs="Arabic Typesetting"/>
          <w:color w:val="000000"/>
          <w:sz w:val="34"/>
          <w:szCs w:val="34"/>
          <w:rtl/>
        </w:rPr>
      </w:pPr>
      <w:r w:rsidRPr="00FF3D7B">
        <w:rPr>
          <w:rFonts w:ascii="Arabic Typesetting" w:hAnsi="Arabic Typesetting" w:cs="Arabic Typesetting" w:hint="cs"/>
          <w:color w:val="000000"/>
          <w:sz w:val="34"/>
          <w:szCs w:val="34"/>
          <w:rtl/>
        </w:rPr>
        <w:t>و</w:t>
      </w:r>
      <w:r w:rsidR="00E023F7">
        <w:rPr>
          <w:rFonts w:ascii="Arabic Typesetting" w:hAnsi="Arabic Typesetting" w:cs="Arabic Typesetting" w:hint="cs"/>
          <w:color w:val="000000"/>
          <w:sz w:val="34"/>
          <w:szCs w:val="34"/>
          <w:rtl/>
        </w:rPr>
        <w:t xml:space="preserve">سيُضطلع بمشروع رائد لاستكشاف الجدوى التقنية من الربط بين </w:t>
      </w:r>
      <w:r w:rsidRPr="00FF3D7B">
        <w:rPr>
          <w:rFonts w:ascii="Arabic Typesetting" w:hAnsi="Arabic Typesetting" w:cs="Arabic Typesetting"/>
          <w:color w:val="000000"/>
          <w:sz w:val="34"/>
          <w:szCs w:val="34"/>
          <w:rtl/>
        </w:rPr>
        <w:t xml:space="preserve">نظام </w:t>
      </w:r>
      <w:r w:rsidRPr="00FF3D7B">
        <w:rPr>
          <w:rFonts w:ascii="Arabic Typesetting" w:hAnsi="Arabic Typesetting" w:cs="Arabic Typesetting"/>
          <w:color w:val="000000"/>
          <w:sz w:val="34"/>
          <w:szCs w:val="34"/>
        </w:rPr>
        <w:t>WIPO CASE</w:t>
      </w:r>
      <w:r>
        <w:rPr>
          <w:rFonts w:ascii="Arabic Typesetting" w:hAnsi="Arabic Typesetting" w:cs="Arabic Typesetting"/>
          <w:color w:val="000000"/>
          <w:sz w:val="34"/>
          <w:szCs w:val="34"/>
          <w:rtl/>
        </w:rPr>
        <w:t xml:space="preserve"> </w:t>
      </w:r>
      <w:r w:rsidR="00E023F7">
        <w:rPr>
          <w:rFonts w:ascii="Arabic Typesetting" w:hAnsi="Arabic Typesetting" w:cs="Arabic Typesetting" w:hint="cs"/>
          <w:color w:val="000000"/>
          <w:sz w:val="34"/>
          <w:szCs w:val="34"/>
          <w:rtl/>
        </w:rPr>
        <w:t>و</w:t>
      </w:r>
      <w:r>
        <w:rPr>
          <w:rFonts w:ascii="Arabic Typesetting" w:hAnsi="Arabic Typesetting" w:cs="Arabic Typesetting"/>
          <w:color w:val="000000"/>
          <w:sz w:val="34"/>
          <w:szCs w:val="34"/>
          <w:rtl/>
        </w:rPr>
        <w:t xml:space="preserve"> </w:t>
      </w:r>
      <w:r w:rsidR="00E023F7">
        <w:rPr>
          <w:rFonts w:ascii="Arabic Typesetting" w:hAnsi="Arabic Typesetting" w:cs="Arabic Typesetting" w:hint="cs"/>
          <w:color w:val="000000"/>
          <w:sz w:val="34"/>
          <w:szCs w:val="34"/>
          <w:rtl/>
        </w:rPr>
        <w:t>الأنظمة المماثلة التابعة لمكاتب الملكية الفكرية المهتمة من أجل الاستجابة للطلبات</w:t>
      </w:r>
      <w:r w:rsidRPr="00FF3D7B">
        <w:rPr>
          <w:rFonts w:ascii="Arabic Typesetting" w:hAnsi="Arabic Typesetting" w:cs="Arabic Typesetting"/>
          <w:color w:val="000000"/>
          <w:sz w:val="34"/>
          <w:szCs w:val="34"/>
          <w:rtl/>
        </w:rPr>
        <w:t xml:space="preserve"> </w:t>
      </w:r>
      <w:r w:rsidR="00E023F7">
        <w:rPr>
          <w:rFonts w:ascii="Arabic Typesetting" w:hAnsi="Arabic Typesetting" w:cs="Arabic Typesetting" w:hint="cs"/>
          <w:color w:val="000000"/>
          <w:sz w:val="34"/>
          <w:szCs w:val="34"/>
          <w:rtl/>
        </w:rPr>
        <w:t>التي ترد</w:t>
      </w:r>
      <w:r w:rsidRPr="00FF3D7B">
        <w:rPr>
          <w:rFonts w:ascii="Arabic Typesetting" w:hAnsi="Arabic Typesetting" w:cs="Arabic Typesetting"/>
          <w:color w:val="000000"/>
          <w:sz w:val="34"/>
          <w:szCs w:val="34"/>
          <w:rtl/>
        </w:rPr>
        <w:t xml:space="preserve"> من </w:t>
      </w:r>
      <w:r w:rsidR="00E023F7">
        <w:rPr>
          <w:rFonts w:ascii="Arabic Typesetting" w:hAnsi="Arabic Typesetting" w:cs="Arabic Typesetting" w:hint="cs"/>
          <w:color w:val="000000"/>
          <w:sz w:val="34"/>
          <w:szCs w:val="34"/>
          <w:rtl/>
        </w:rPr>
        <w:t xml:space="preserve">عدد متزايد من </w:t>
      </w:r>
      <w:r w:rsidRPr="00FF3D7B">
        <w:rPr>
          <w:rFonts w:ascii="Arabic Typesetting" w:hAnsi="Arabic Typesetting" w:cs="Arabic Typesetting"/>
          <w:color w:val="000000"/>
          <w:sz w:val="34"/>
          <w:szCs w:val="34"/>
          <w:rtl/>
        </w:rPr>
        <w:t xml:space="preserve">المكاتب في </w:t>
      </w:r>
      <w:r w:rsidR="00E023F7">
        <w:rPr>
          <w:rFonts w:ascii="Arabic Typesetting" w:hAnsi="Arabic Typesetting" w:cs="Arabic Typesetting" w:hint="cs"/>
          <w:color w:val="000000"/>
          <w:sz w:val="34"/>
          <w:szCs w:val="34"/>
          <w:rtl/>
        </w:rPr>
        <w:t>عدد متزايد من ال</w:t>
      </w:r>
      <w:r w:rsidR="00E023F7">
        <w:rPr>
          <w:rFonts w:ascii="Arabic Typesetting" w:hAnsi="Arabic Typesetting" w:cs="Arabic Typesetting"/>
          <w:color w:val="000000"/>
          <w:sz w:val="34"/>
          <w:szCs w:val="34"/>
          <w:rtl/>
        </w:rPr>
        <w:t>مناطق</w:t>
      </w:r>
      <w:r w:rsidRPr="00FF3D7B">
        <w:rPr>
          <w:rFonts w:ascii="Arabic Typesetting" w:hAnsi="Arabic Typesetting" w:cs="Arabic Typesetting"/>
          <w:color w:val="000000"/>
          <w:sz w:val="34"/>
          <w:szCs w:val="34"/>
          <w:rtl/>
        </w:rPr>
        <w:t>، لا سيما المكاتب الصغيرة و</w:t>
      </w:r>
      <w:r w:rsidR="00265981">
        <w:rPr>
          <w:rFonts w:ascii="Arabic Typesetting" w:hAnsi="Arabic Typesetting" w:cs="Arabic Typesetting" w:hint="cs"/>
          <w:color w:val="000000"/>
          <w:sz w:val="34"/>
          <w:szCs w:val="34"/>
          <w:rtl/>
        </w:rPr>
        <w:t>متوسطة</w:t>
      </w:r>
      <w:r w:rsidRPr="00FF3D7B">
        <w:rPr>
          <w:rFonts w:ascii="Arabic Typesetting" w:hAnsi="Arabic Typesetting" w:cs="Arabic Typesetting"/>
          <w:color w:val="000000"/>
          <w:sz w:val="34"/>
          <w:szCs w:val="34"/>
          <w:rtl/>
        </w:rPr>
        <w:t xml:space="preserve"> الحجم. </w:t>
      </w:r>
      <w:r w:rsidR="00FC47C8">
        <w:rPr>
          <w:rFonts w:ascii="Arabic Typesetting" w:hAnsi="Arabic Typesetting" w:cs="Arabic Typesetting" w:hint="cs"/>
          <w:color w:val="000000"/>
          <w:sz w:val="34"/>
          <w:szCs w:val="34"/>
          <w:rtl/>
        </w:rPr>
        <w:t xml:space="preserve">ويُلتمس فيها توفير منصة </w:t>
      </w:r>
      <w:r w:rsidR="00FC47C8">
        <w:rPr>
          <w:rFonts w:ascii="Arabic Typesetting" w:hAnsi="Arabic Typesetting" w:cs="Arabic Typesetting" w:hint="cs"/>
          <w:color w:val="000000"/>
          <w:sz w:val="34"/>
          <w:szCs w:val="34"/>
          <w:rtl/>
        </w:rPr>
        <w:lastRenderedPageBreak/>
        <w:t xml:space="preserve">إلكترونية مشتركة ومتعددة الأطراف للنفاذ إلى وثائق وملفات البحث وتبادلها. </w:t>
      </w:r>
      <w:r w:rsidR="00FC47C8">
        <w:rPr>
          <w:rFonts w:ascii="Arabic Typesetting" w:hAnsi="Arabic Typesetting" w:cs="Arabic Typesetting"/>
          <w:color w:val="000000"/>
          <w:sz w:val="34"/>
          <w:szCs w:val="34"/>
          <w:rtl/>
        </w:rPr>
        <w:t>ومن المنتظر تنفيذ</w:t>
      </w:r>
      <w:r w:rsidR="00FC47C8">
        <w:rPr>
          <w:rFonts w:ascii="Arabic Typesetting" w:hAnsi="Arabic Typesetting" w:cs="Arabic Typesetting" w:hint="cs"/>
          <w:color w:val="000000"/>
          <w:sz w:val="34"/>
          <w:szCs w:val="34"/>
          <w:rtl/>
        </w:rPr>
        <w:t xml:space="preserve"> ذلك </w:t>
      </w:r>
      <w:r w:rsidRPr="00FF3D7B">
        <w:rPr>
          <w:rFonts w:ascii="Arabic Typesetting" w:hAnsi="Arabic Typesetting" w:cs="Arabic Typesetting"/>
          <w:color w:val="000000"/>
          <w:sz w:val="34"/>
          <w:szCs w:val="34"/>
          <w:rtl/>
        </w:rPr>
        <w:t>بالتعاون مع</w:t>
      </w:r>
      <w:r w:rsidR="00FC47C8">
        <w:rPr>
          <w:rFonts w:ascii="Arabic Typesetting" w:hAnsi="Arabic Typesetting" w:cs="Arabic Typesetting"/>
          <w:color w:val="000000"/>
          <w:sz w:val="34"/>
          <w:szCs w:val="34"/>
          <w:rtl/>
        </w:rPr>
        <w:t xml:space="preserve"> المكاتب ال</w:t>
      </w:r>
      <w:r w:rsidR="00FC47C8">
        <w:rPr>
          <w:rFonts w:ascii="Arabic Typesetting" w:hAnsi="Arabic Typesetting" w:cs="Arabic Typesetting" w:hint="cs"/>
          <w:color w:val="000000"/>
          <w:sz w:val="34"/>
          <w:szCs w:val="34"/>
          <w:rtl/>
        </w:rPr>
        <w:t xml:space="preserve">تي تقود مبادرتي </w:t>
      </w:r>
      <w:r>
        <w:rPr>
          <w:rFonts w:ascii="Arabic Typesetting" w:hAnsi="Arabic Typesetting" w:cs="Arabic Typesetting"/>
          <w:color w:val="000000"/>
          <w:sz w:val="34"/>
          <w:szCs w:val="34"/>
          <w:rtl/>
        </w:rPr>
        <w:t>"دوسي</w:t>
      </w:r>
      <w:r>
        <w:rPr>
          <w:rFonts w:ascii="Arabic Typesetting" w:hAnsi="Arabic Typesetting" w:cs="Arabic Typesetting" w:hint="cs"/>
          <w:color w:val="000000"/>
          <w:sz w:val="34"/>
          <w:szCs w:val="34"/>
          <w:rtl/>
        </w:rPr>
        <w:t>ه</w:t>
      </w:r>
      <w:r w:rsidR="00FC47C8">
        <w:rPr>
          <w:rFonts w:ascii="Arabic Typesetting" w:hAnsi="Arabic Typesetting" w:cs="Arabic Typesetting"/>
          <w:color w:val="000000"/>
          <w:sz w:val="34"/>
          <w:szCs w:val="34"/>
          <w:rtl/>
        </w:rPr>
        <w:t xml:space="preserve"> الشباك الواحد" و</w:t>
      </w:r>
      <w:r w:rsidRPr="00FF3D7B">
        <w:rPr>
          <w:rFonts w:ascii="Arabic Typesetting" w:hAnsi="Arabic Typesetting" w:cs="Arabic Typesetting"/>
          <w:color w:val="000000"/>
          <w:sz w:val="34"/>
          <w:szCs w:val="34"/>
          <w:rtl/>
        </w:rPr>
        <w:t>الملف العالمي</w:t>
      </w:r>
      <w:r w:rsidR="00FC47C8">
        <w:rPr>
          <w:rFonts w:ascii="Arabic Typesetting" w:hAnsi="Arabic Typesetting" w:cs="Arabic Typesetting" w:hint="cs"/>
          <w:color w:val="000000"/>
          <w:sz w:val="34"/>
          <w:szCs w:val="34"/>
          <w:rtl/>
        </w:rPr>
        <w:t>، فضلا عن أي مكاتب أخرى من مكاتب الملكية الفكرية لها اهتمام بالمشروع الرائد</w:t>
      </w:r>
      <w:r w:rsidRPr="00FF3D7B">
        <w:rPr>
          <w:rFonts w:ascii="Arabic Typesetting" w:hAnsi="Arabic Typesetting" w:cs="Arabic Typesetting"/>
          <w:color w:val="000000"/>
          <w:sz w:val="34"/>
          <w:szCs w:val="34"/>
          <w:rtl/>
        </w:rPr>
        <w:t>. ومن المخطط أيضا إعداد أدوات وخدمات إضافية وإتاحتها للمكاتب الصغيرة ومتوسطة الحجم لتمكينها من المشاركة بفعالية في شبكة الملف العالمي</w:t>
      </w:r>
      <w:r w:rsidRPr="00FF3D7B">
        <w:rPr>
          <w:rFonts w:ascii="Arabic Typesetting" w:hAnsi="Arabic Typesetting" w:cs="Arabic Typesetting" w:hint="cs"/>
          <w:color w:val="000000"/>
          <w:sz w:val="34"/>
          <w:szCs w:val="34"/>
          <w:rtl/>
        </w:rPr>
        <w:t>.</w:t>
      </w:r>
    </w:p>
    <w:p w:rsidR="00884CF0" w:rsidRPr="00FF3D7B" w:rsidRDefault="00884CF0" w:rsidP="00862268">
      <w:pPr>
        <w:pStyle w:val="ListParagraph"/>
        <w:spacing w:after="120" w:line="340" w:lineRule="exact"/>
        <w:ind w:left="1440"/>
        <w:rPr>
          <w:rFonts w:ascii="Arabic Typesetting" w:hAnsi="Arabic Typesetting" w:cs="Arabic Typesetting"/>
          <w:color w:val="000000"/>
          <w:sz w:val="34"/>
          <w:szCs w:val="34"/>
          <w:rtl/>
        </w:rPr>
      </w:pPr>
    </w:p>
    <w:p w:rsidR="00884CF0" w:rsidRPr="00FF3D7B" w:rsidRDefault="00884CF0" w:rsidP="00862268">
      <w:pPr>
        <w:pStyle w:val="ListParagraph"/>
        <w:keepNext/>
        <w:numPr>
          <w:ilvl w:val="0"/>
          <w:numId w:val="44"/>
        </w:numPr>
        <w:spacing w:after="120" w:line="340" w:lineRule="exact"/>
        <w:ind w:left="1440" w:hanging="720"/>
        <w:rPr>
          <w:rFonts w:ascii="Arabic Typesetting" w:hAnsi="Arabic Typesetting" w:cs="Arabic Typesetting"/>
          <w:color w:val="000000"/>
          <w:sz w:val="34"/>
          <w:szCs w:val="34"/>
          <w:rtl/>
        </w:rPr>
      </w:pPr>
      <w:r w:rsidRPr="00FF3D7B">
        <w:rPr>
          <w:rFonts w:ascii="Arabic Typesetting" w:hAnsi="Arabic Typesetting" w:cs="Arabic Typesetting" w:hint="cs"/>
          <w:color w:val="000000"/>
          <w:sz w:val="34"/>
          <w:szCs w:val="34"/>
          <w:u w:val="single"/>
          <w:rtl/>
        </w:rPr>
        <w:t xml:space="preserve">إنشاء </w:t>
      </w:r>
      <w:r w:rsidRPr="00FF3D7B">
        <w:rPr>
          <w:rFonts w:ascii="Arabic Typesetting" w:hAnsi="Arabic Typesetting" w:cs="Arabic Typesetting"/>
          <w:color w:val="000000"/>
          <w:sz w:val="34"/>
          <w:szCs w:val="34"/>
          <w:u w:val="single"/>
          <w:rtl/>
        </w:rPr>
        <w:t>منصات إقليمية ودولية لدعم منظمات الإدارة الجماعية</w:t>
      </w:r>
    </w:p>
    <w:p w:rsidR="00884CF0" w:rsidRDefault="00884CF0" w:rsidP="00862268">
      <w:pPr>
        <w:pStyle w:val="ARNormal"/>
        <w:numPr>
          <w:ilvl w:val="0"/>
          <w:numId w:val="46"/>
        </w:numPr>
        <w:ind w:left="0" w:firstLine="0"/>
        <w:jc w:val="left"/>
        <w:rPr>
          <w:color w:val="000000"/>
          <w:rtl/>
        </w:rPr>
      </w:pPr>
      <w:r>
        <w:rPr>
          <w:rFonts w:hint="cs"/>
          <w:color w:val="000000"/>
          <w:rtl/>
        </w:rPr>
        <w:t xml:space="preserve">وتستهدف </w:t>
      </w:r>
      <w:r w:rsidRPr="00AB38C0">
        <w:rPr>
          <w:color w:val="000000"/>
          <w:rtl/>
        </w:rPr>
        <w:t xml:space="preserve">الاستراتيجية الجديدة </w:t>
      </w:r>
      <w:r>
        <w:rPr>
          <w:rFonts w:hint="cs"/>
          <w:color w:val="000000"/>
          <w:rtl/>
        </w:rPr>
        <w:t>للثنائية</w:t>
      </w:r>
      <w:r w:rsidRPr="00AB38C0">
        <w:rPr>
          <w:color w:val="000000"/>
          <w:rtl/>
        </w:rPr>
        <w:t xml:space="preserve"> 2014/15 تطبيق المهارات المتراكمة والمعرفة المكتسبة للبرنامج على أنشطة منظمات الإدارة الجماعية (</w:t>
      </w:r>
      <w:proofErr w:type="spellStart"/>
      <w:r w:rsidRPr="00AB38C0">
        <w:rPr>
          <w:color w:val="000000"/>
        </w:rPr>
        <w:t>CMOs</w:t>
      </w:r>
      <w:proofErr w:type="spellEnd"/>
      <w:r w:rsidRPr="00AB38C0">
        <w:rPr>
          <w:color w:val="000000"/>
          <w:rtl/>
        </w:rPr>
        <w:t xml:space="preserve">). </w:t>
      </w:r>
      <w:r>
        <w:rPr>
          <w:rFonts w:hint="cs"/>
          <w:color w:val="000000"/>
          <w:rtl/>
        </w:rPr>
        <w:t>و</w:t>
      </w:r>
      <w:r w:rsidRPr="00AB38C0">
        <w:rPr>
          <w:color w:val="000000"/>
          <w:rtl/>
        </w:rPr>
        <w:t>تحتاج منظمات الإدارة الجماعية، ولا سيما في البلدان الأقل نمواً والبلدان ذات الدخل المنخفض، إلى المساعدة في إدارة جمع وتوزيع الإتاوات على الملحنين والموسيقيين وفناني الأداء المحليين وغيرهم من أصحاب الحقوق لضمان عائدات عادلة مقابل استخدام إبداعاتهم. وتحقيقا لهذه الغاية، سيتم إعداد ونشر برمجيات جديدة وإدماجها لتتكامل مع الشبكات الإقليمية والدولية. وفي سياق تنفيذ هذا المشروع، سيعمل البرنامج عن كثب مع البرنامج الثالث (حق المؤلف والحقوق المجاورة) بصف</w:t>
      </w:r>
      <w:r>
        <w:rPr>
          <w:rFonts w:hint="cs"/>
          <w:color w:val="000000"/>
          <w:rtl/>
        </w:rPr>
        <w:t>ة</w:t>
      </w:r>
      <w:r w:rsidRPr="00AB38C0">
        <w:rPr>
          <w:color w:val="000000"/>
          <w:rtl/>
        </w:rPr>
        <w:t xml:space="preserve"> مالك</w:t>
      </w:r>
      <w:r>
        <w:rPr>
          <w:rFonts w:hint="cs"/>
          <w:color w:val="000000"/>
          <w:rtl/>
        </w:rPr>
        <w:t xml:space="preserve"> العمل.</w:t>
      </w:r>
    </w:p>
    <w:p w:rsidR="00884CF0" w:rsidRDefault="00884CF0" w:rsidP="001E532C">
      <w:pPr>
        <w:pStyle w:val="ARNormal"/>
        <w:numPr>
          <w:ilvl w:val="0"/>
          <w:numId w:val="46"/>
        </w:numPr>
        <w:tabs>
          <w:tab w:val="left" w:pos="714"/>
        </w:tabs>
        <w:ind w:left="0" w:firstLine="0"/>
        <w:jc w:val="left"/>
        <w:rPr>
          <w:color w:val="000000"/>
          <w:rtl/>
        </w:rPr>
      </w:pPr>
      <w:r>
        <w:rPr>
          <w:rFonts w:hint="cs"/>
          <w:color w:val="000000"/>
          <w:rtl/>
        </w:rPr>
        <w:t xml:space="preserve">وبالإضافة </w:t>
      </w:r>
      <w:r w:rsidRPr="00AB38C0">
        <w:rPr>
          <w:color w:val="000000"/>
          <w:rtl/>
        </w:rPr>
        <w:t xml:space="preserve">إلى ذلك، سوف يتواصل التعاون الوثيق مع </w:t>
      </w:r>
      <w:r w:rsidR="001E532C">
        <w:rPr>
          <w:rFonts w:hint="cs"/>
          <w:color w:val="000000"/>
          <w:rtl/>
        </w:rPr>
        <w:t>البرنامج 2 (العلامات التجارية والتصاميم الصناعية والبيانات الجغرافية) و</w:t>
      </w:r>
      <w:r w:rsidRPr="00AB38C0">
        <w:rPr>
          <w:color w:val="000000"/>
          <w:rtl/>
        </w:rPr>
        <w:t xml:space="preserve">البرنامج </w:t>
      </w:r>
      <w:r>
        <w:rPr>
          <w:rFonts w:hint="cs"/>
          <w:color w:val="000000"/>
          <w:rtl/>
        </w:rPr>
        <w:t>5</w:t>
      </w:r>
      <w:r w:rsidRPr="00AB38C0">
        <w:rPr>
          <w:color w:val="000000"/>
          <w:rtl/>
        </w:rPr>
        <w:t xml:space="preserve"> (نظام معاهدة التعاون بشأن البراءات) والبرنامج </w:t>
      </w:r>
      <w:r>
        <w:rPr>
          <w:rFonts w:hint="cs"/>
          <w:color w:val="000000"/>
          <w:rtl/>
        </w:rPr>
        <w:t>6</w:t>
      </w:r>
      <w:r w:rsidRPr="00AB38C0">
        <w:rPr>
          <w:color w:val="000000"/>
          <w:rtl/>
        </w:rPr>
        <w:t xml:space="preserve"> (أنظمة مدريد ولشبونة) والبرنامج </w:t>
      </w:r>
      <w:r>
        <w:rPr>
          <w:rFonts w:hint="cs"/>
          <w:color w:val="000000"/>
          <w:rtl/>
        </w:rPr>
        <w:t>8</w:t>
      </w:r>
      <w:r w:rsidRPr="00AB38C0">
        <w:rPr>
          <w:color w:val="000000"/>
          <w:rtl/>
        </w:rPr>
        <w:t xml:space="preserve"> (التنسيق مع جدول أعمال التنمية) والبرنامج </w:t>
      </w:r>
      <w:r>
        <w:rPr>
          <w:rFonts w:hint="cs"/>
          <w:color w:val="000000"/>
          <w:rtl/>
        </w:rPr>
        <w:t>9</w:t>
      </w:r>
      <w:r w:rsidRPr="00AB38C0">
        <w:rPr>
          <w:color w:val="000000"/>
          <w:rtl/>
        </w:rPr>
        <w:t xml:space="preserve"> (البلدان الأفريقية والمنطقة العربية وآسيا والمحيط الهادئ و بلدان أمريكا اللاتينية ومنطقة الكاريبي والبلدان الأقل نمواً) والبرنامج </w:t>
      </w:r>
      <w:r>
        <w:rPr>
          <w:rFonts w:hint="cs"/>
          <w:color w:val="000000"/>
          <w:rtl/>
        </w:rPr>
        <w:t>10</w:t>
      </w:r>
      <w:r w:rsidRPr="00AB38C0">
        <w:rPr>
          <w:color w:val="000000"/>
          <w:rtl/>
        </w:rPr>
        <w:t xml:space="preserve"> (التعاون مع بعض البلدان في أوروبا وآسيا) والبرنامج </w:t>
      </w:r>
      <w:r>
        <w:rPr>
          <w:rFonts w:hint="cs"/>
          <w:color w:val="000000"/>
          <w:rtl/>
        </w:rPr>
        <w:t>14</w:t>
      </w:r>
      <w:r w:rsidRPr="00AB38C0">
        <w:rPr>
          <w:color w:val="000000"/>
          <w:rtl/>
        </w:rPr>
        <w:t xml:space="preserve"> (خدمات للوصول إلى المعرفة) والبرنامج </w:t>
      </w:r>
      <w:r>
        <w:rPr>
          <w:rFonts w:hint="cs"/>
          <w:color w:val="000000"/>
          <w:rtl/>
        </w:rPr>
        <w:t>25</w:t>
      </w:r>
      <w:r w:rsidRPr="00AB38C0">
        <w:rPr>
          <w:color w:val="000000"/>
          <w:rtl/>
        </w:rPr>
        <w:t xml:space="preserve"> (تكنولوجيا المعلومات والاتصالات) والبرنامج </w:t>
      </w:r>
      <w:r>
        <w:rPr>
          <w:rFonts w:hint="cs"/>
          <w:color w:val="000000"/>
          <w:rtl/>
        </w:rPr>
        <w:t>31</w:t>
      </w:r>
      <w:r w:rsidRPr="00AB38C0">
        <w:rPr>
          <w:color w:val="000000"/>
          <w:rtl/>
        </w:rPr>
        <w:t xml:space="preserve"> (نظام لاهاي). وخارجياً، سوف يتعاون البرنامج مع منظمات الملكية الفكرية الإقليمية والوطنية ذات الصلة لأغراض التنسيق وتبادل المعلومات والتنظيم المشترك للأنشطة وترتيبات التمويل المحتملة. </w:t>
      </w:r>
      <w:r>
        <w:rPr>
          <w:rFonts w:hint="cs"/>
          <w:color w:val="000000"/>
          <w:rtl/>
        </w:rPr>
        <w:t>و</w:t>
      </w:r>
      <w:r w:rsidRPr="00AB38C0">
        <w:rPr>
          <w:color w:val="000000"/>
          <w:rtl/>
        </w:rPr>
        <w:t>سوف يتواصل البحث عن سبل التعاون مع سائر المنظمات الأخرى ذات الصلة والشركاء المحتملين</w:t>
      </w:r>
      <w:r>
        <w:rPr>
          <w:rFonts w:hint="cs"/>
          <w:color w:val="000000"/>
          <w:rtl/>
        </w:rPr>
        <w:t>.</w:t>
      </w:r>
    </w:p>
    <w:p w:rsidR="00884CF0" w:rsidRDefault="00884CF0" w:rsidP="00862268">
      <w:pPr>
        <w:tabs>
          <w:tab w:val="left" w:pos="714"/>
        </w:tabs>
        <w:spacing w:after="120" w:line="340" w:lineRule="exact"/>
        <w:rPr>
          <w:rFonts w:ascii="Arabic Typesetting" w:hAnsi="Arabic Typesetting" w:cs="Arabic Typesetting"/>
          <w:color w:val="000000"/>
          <w:sz w:val="34"/>
          <w:szCs w:val="34"/>
          <w:rtl/>
        </w:rPr>
      </w:pPr>
    </w:p>
    <w:p w:rsidR="00884CF0" w:rsidRPr="00AB38C0" w:rsidRDefault="00884CF0" w:rsidP="00862268">
      <w:pPr>
        <w:pStyle w:val="ARNormal"/>
        <w:keepNext/>
        <w:jc w:val="left"/>
        <w:rPr>
          <w:sz w:val="38"/>
          <w:szCs w:val="38"/>
          <w:rtl/>
        </w:rPr>
      </w:pPr>
      <w:r w:rsidRPr="00AB38C0">
        <w:rPr>
          <w:rFonts w:hint="cs"/>
          <w:sz w:val="38"/>
          <w:szCs w:val="38"/>
          <w:rtl/>
        </w:rPr>
        <w:t>المخاطر الرئيسية واستراتيجيات الحد من وطأتها</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50"/>
        <w:gridCol w:w="4637"/>
      </w:tblGrid>
      <w:tr w:rsidR="00884CF0" w:rsidRPr="00A67728" w:rsidTr="00862268">
        <w:trPr>
          <w:tblHeader/>
        </w:trPr>
        <w:tc>
          <w:tcPr>
            <w:tcW w:w="4784" w:type="dxa"/>
            <w:tcBorders>
              <w:bottom w:val="single" w:sz="4" w:space="0" w:color="auto"/>
              <w:right w:val="nil"/>
            </w:tcBorders>
            <w:shd w:val="clear" w:color="auto" w:fill="CCFFFF"/>
          </w:tcPr>
          <w:p w:rsidR="00884CF0" w:rsidRPr="00A67728" w:rsidRDefault="00884CF0" w:rsidP="00862268">
            <w:pPr>
              <w:pStyle w:val="ARProgramTableHeading"/>
              <w:spacing w:line="300" w:lineRule="exact"/>
              <w:rPr>
                <w:rtl/>
                <w:lang w:bidi="ar-SA"/>
              </w:rPr>
            </w:pPr>
            <w:r>
              <w:rPr>
                <w:rFonts w:hint="cs"/>
                <w:rtl/>
                <w:lang w:bidi="ar-SA"/>
              </w:rPr>
              <w:t>المخاطر أمام البرنامج في تحقيق نتائجه</w:t>
            </w:r>
          </w:p>
        </w:tc>
        <w:tc>
          <w:tcPr>
            <w:tcW w:w="4786" w:type="dxa"/>
            <w:tcBorders>
              <w:left w:val="nil"/>
              <w:bottom w:val="single" w:sz="4" w:space="0" w:color="auto"/>
            </w:tcBorders>
            <w:shd w:val="clear" w:color="auto" w:fill="CCFFFF"/>
          </w:tcPr>
          <w:p w:rsidR="00884CF0" w:rsidRPr="00724B72" w:rsidRDefault="00884CF0" w:rsidP="00862268">
            <w:pPr>
              <w:pStyle w:val="ARProgramTableHeading"/>
              <w:spacing w:line="300" w:lineRule="exact"/>
              <w:rPr>
                <w:rtl/>
              </w:rPr>
            </w:pPr>
            <w:r w:rsidRPr="00724B72">
              <w:rPr>
                <w:rFonts w:hint="cs"/>
                <w:rtl/>
              </w:rPr>
              <w:t>الخطط الموضوعة أو قيد التنفيذ للحد من وطأة المخاطر</w:t>
            </w:r>
          </w:p>
        </w:tc>
      </w:tr>
      <w:tr w:rsidR="00884CF0" w:rsidRPr="00A67728" w:rsidTr="00862268">
        <w:tc>
          <w:tcPr>
            <w:tcW w:w="4784" w:type="dxa"/>
            <w:tcBorders>
              <w:top w:val="single" w:sz="4" w:space="0" w:color="auto"/>
              <w:left w:val="single" w:sz="4" w:space="0" w:color="auto"/>
              <w:bottom w:val="nil"/>
              <w:right w:val="nil"/>
            </w:tcBorders>
            <w:shd w:val="clear" w:color="auto" w:fill="auto"/>
          </w:tcPr>
          <w:p w:rsidR="00884CF0" w:rsidRPr="00862268" w:rsidRDefault="00884CF0" w:rsidP="00862268">
            <w:pPr>
              <w:pStyle w:val="ARProgramTableText"/>
              <w:spacing w:line="300" w:lineRule="exact"/>
              <w:rPr>
                <w:rtl/>
                <w:lang w:val="fr-CH"/>
              </w:rPr>
            </w:pPr>
            <w:r w:rsidRPr="00862268">
              <w:rPr>
                <w:rFonts w:hint="cs"/>
                <w:rtl/>
                <w:lang w:val="fr-CH" w:bidi="ar-SA"/>
              </w:rPr>
              <w:t xml:space="preserve">احتمال </w:t>
            </w:r>
            <w:r w:rsidRPr="00862268">
              <w:rPr>
                <w:rFonts w:hint="cs"/>
                <w:color w:val="000000"/>
                <w:rtl/>
              </w:rPr>
              <w:t>رصد</w:t>
            </w:r>
            <w:r w:rsidRPr="00862268">
              <w:rPr>
                <w:color w:val="000000"/>
                <w:rtl/>
              </w:rPr>
              <w:t xml:space="preserve"> اختلاف</w:t>
            </w:r>
            <w:r w:rsidRPr="00862268">
              <w:rPr>
                <w:rFonts w:hint="cs"/>
                <w:color w:val="000000"/>
                <w:rtl/>
              </w:rPr>
              <w:t>ات</w:t>
            </w:r>
            <w:r w:rsidRPr="00862268">
              <w:rPr>
                <w:color w:val="000000"/>
                <w:rtl/>
              </w:rPr>
              <w:t xml:space="preserve"> بين الطلبات الواردة من مكاتب الملكية الفكرية لنشر حزم برامج الويبو وبين خطة العمل. وهناك ضغوط </w:t>
            </w:r>
            <w:r w:rsidRPr="00862268">
              <w:rPr>
                <w:rFonts w:hint="cs"/>
                <w:color w:val="000000"/>
                <w:rtl/>
              </w:rPr>
              <w:t>ل</w:t>
            </w:r>
            <w:r w:rsidRPr="00862268">
              <w:rPr>
                <w:color w:val="000000"/>
                <w:rtl/>
              </w:rPr>
              <w:t xml:space="preserve">لبدء </w:t>
            </w:r>
            <w:r w:rsidRPr="00862268">
              <w:rPr>
                <w:rFonts w:hint="cs"/>
                <w:color w:val="000000"/>
                <w:rtl/>
              </w:rPr>
              <w:t xml:space="preserve">في </w:t>
            </w:r>
            <w:r w:rsidRPr="00862268">
              <w:rPr>
                <w:color w:val="000000"/>
                <w:rtl/>
              </w:rPr>
              <w:t xml:space="preserve">مشاريع في ظل </w:t>
            </w:r>
            <w:r w:rsidRPr="00862268">
              <w:rPr>
                <w:rFonts w:hint="cs"/>
                <w:color w:val="000000"/>
                <w:rtl/>
              </w:rPr>
              <w:t xml:space="preserve">احتمالية عدم </w:t>
            </w:r>
            <w:r w:rsidRPr="00862268">
              <w:rPr>
                <w:color w:val="000000"/>
                <w:rtl/>
              </w:rPr>
              <w:t>توفر الشروط الضرورية المسبقة</w:t>
            </w:r>
            <w:r w:rsidRPr="00862268">
              <w:rPr>
                <w:rFonts w:hint="cs"/>
                <w:color w:val="000000"/>
                <w:rtl/>
              </w:rPr>
              <w:t xml:space="preserve"> </w:t>
            </w:r>
            <w:r w:rsidRPr="00862268">
              <w:rPr>
                <w:color w:val="000000"/>
                <w:rtl/>
              </w:rPr>
              <w:t>في المكاتب</w:t>
            </w:r>
            <w:r w:rsidRPr="00862268">
              <w:rPr>
                <w:rFonts w:hint="cs"/>
                <w:color w:val="000000"/>
                <w:rtl/>
              </w:rPr>
              <w:t xml:space="preserve"> المعنية</w:t>
            </w:r>
            <w:r w:rsidRPr="00862268">
              <w:rPr>
                <w:color w:val="000000"/>
                <w:rtl/>
              </w:rPr>
              <w:t xml:space="preserve"> (ولا سيما الموارد المحلية). وقد ينتج عن هذا </w:t>
            </w:r>
            <w:r w:rsidRPr="00862268">
              <w:rPr>
                <w:rFonts w:hint="cs"/>
                <w:color w:val="000000"/>
                <w:rtl/>
              </w:rPr>
              <w:t>إ</w:t>
            </w:r>
            <w:r w:rsidRPr="00862268">
              <w:rPr>
                <w:color w:val="000000"/>
                <w:rtl/>
              </w:rPr>
              <w:t>فراط</w:t>
            </w:r>
            <w:r w:rsidRPr="00862268">
              <w:rPr>
                <w:rFonts w:hint="cs"/>
                <w:color w:val="000000"/>
                <w:rtl/>
              </w:rPr>
              <w:t>اً</w:t>
            </w:r>
            <w:r w:rsidRPr="00862268">
              <w:rPr>
                <w:color w:val="000000"/>
                <w:rtl/>
              </w:rPr>
              <w:t xml:space="preserve"> في الالتزام بموارد متعلقة بالموظفين أو </w:t>
            </w:r>
            <w:r w:rsidRPr="00862268">
              <w:rPr>
                <w:rFonts w:hint="cs"/>
                <w:color w:val="000000"/>
                <w:rtl/>
              </w:rPr>
              <w:t>غير مرتبطة بالموظفين.</w:t>
            </w:r>
            <w:r w:rsidRPr="00862268">
              <w:rPr>
                <w:rFonts w:hint="cs"/>
                <w:rtl/>
                <w:lang w:val="fr-CH"/>
              </w:rPr>
              <w:t xml:space="preserve"> </w:t>
            </w:r>
          </w:p>
        </w:tc>
        <w:tc>
          <w:tcPr>
            <w:tcW w:w="4786" w:type="dxa"/>
            <w:tcBorders>
              <w:top w:val="single" w:sz="4" w:space="0" w:color="auto"/>
              <w:left w:val="nil"/>
              <w:bottom w:val="nil"/>
              <w:right w:val="single" w:sz="4" w:space="0" w:color="auto"/>
            </w:tcBorders>
            <w:shd w:val="clear" w:color="auto" w:fill="auto"/>
          </w:tcPr>
          <w:p w:rsidR="00884CF0" w:rsidRDefault="00884CF0" w:rsidP="00862268">
            <w:pPr>
              <w:pStyle w:val="ARProgramTableText"/>
              <w:spacing w:line="300" w:lineRule="exact"/>
              <w:rPr>
                <w:rtl/>
              </w:rPr>
            </w:pPr>
            <w:r>
              <w:rPr>
                <w:rFonts w:hint="cs"/>
                <w:rtl/>
                <w:lang w:bidi="ar-SA"/>
              </w:rPr>
              <w:t>تقييم المشاريع قبل البدء.</w:t>
            </w:r>
          </w:p>
          <w:p w:rsidR="00884CF0" w:rsidRPr="00A67728" w:rsidRDefault="00884CF0" w:rsidP="00862268">
            <w:pPr>
              <w:pStyle w:val="ARProgramTableText"/>
              <w:spacing w:line="300" w:lineRule="exact"/>
              <w:rPr>
                <w:rtl/>
              </w:rPr>
            </w:pPr>
            <w:r>
              <w:rPr>
                <w:rFonts w:hint="cs"/>
                <w:rtl/>
              </w:rPr>
              <w:t xml:space="preserve">التوافق التام </w:t>
            </w:r>
            <w:r w:rsidRPr="00862268">
              <w:rPr>
                <w:color w:val="000000"/>
                <w:rtl/>
              </w:rPr>
              <w:t>على خطط المشروع</w:t>
            </w:r>
            <w:r w:rsidRPr="00862268">
              <w:rPr>
                <w:rFonts w:hint="cs"/>
                <w:color w:val="000000"/>
                <w:rtl/>
              </w:rPr>
              <w:t xml:space="preserve"> و</w:t>
            </w:r>
            <w:r w:rsidRPr="00862268">
              <w:rPr>
                <w:color w:val="000000"/>
                <w:rtl/>
              </w:rPr>
              <w:t>تحديد الأدوار والمس</w:t>
            </w:r>
            <w:r w:rsidRPr="00862268">
              <w:rPr>
                <w:rFonts w:hint="cs"/>
                <w:color w:val="000000"/>
                <w:rtl/>
              </w:rPr>
              <w:t>ؤ</w:t>
            </w:r>
            <w:r w:rsidRPr="00862268">
              <w:rPr>
                <w:color w:val="000000"/>
                <w:rtl/>
              </w:rPr>
              <w:t>وليات و</w:t>
            </w:r>
            <w:r w:rsidRPr="00862268">
              <w:rPr>
                <w:rFonts w:hint="cs"/>
                <w:color w:val="000000"/>
                <w:rtl/>
              </w:rPr>
              <w:t>ال</w:t>
            </w:r>
            <w:r w:rsidRPr="00862268">
              <w:rPr>
                <w:color w:val="000000"/>
                <w:rtl/>
              </w:rPr>
              <w:t>التزامات المتعلقة بالموارد لجميع</w:t>
            </w:r>
            <w:r>
              <w:rPr>
                <w:rFonts w:hint="cs"/>
                <w:rtl/>
              </w:rPr>
              <w:t xml:space="preserve"> الأطراف.</w:t>
            </w:r>
          </w:p>
        </w:tc>
      </w:tr>
      <w:tr w:rsidR="00884CF0" w:rsidRPr="00A67728" w:rsidTr="00862268">
        <w:tc>
          <w:tcPr>
            <w:tcW w:w="4784" w:type="dxa"/>
            <w:tcBorders>
              <w:top w:val="nil"/>
              <w:left w:val="single" w:sz="4" w:space="0" w:color="auto"/>
              <w:bottom w:val="nil"/>
              <w:right w:val="nil"/>
            </w:tcBorders>
            <w:shd w:val="clear" w:color="auto" w:fill="auto"/>
          </w:tcPr>
          <w:p w:rsidR="00884CF0" w:rsidRPr="004A5BA1" w:rsidRDefault="00884CF0" w:rsidP="00862268">
            <w:pPr>
              <w:pStyle w:val="ARProgramTableText"/>
              <w:spacing w:line="300" w:lineRule="exact"/>
              <w:rPr>
                <w:rtl/>
              </w:rPr>
            </w:pPr>
            <w:r>
              <w:rPr>
                <w:rFonts w:hint="cs"/>
                <w:rtl/>
                <w:lang w:bidi="ar-SA"/>
              </w:rPr>
              <w:t xml:space="preserve">تتولى أطراف خارجية وضع </w:t>
            </w:r>
            <w:r w:rsidRPr="00862268">
              <w:rPr>
                <w:color w:val="000000"/>
                <w:rtl/>
              </w:rPr>
              <w:t xml:space="preserve">حزم برامج الويبو (المقدمة إلى مكاتب الملكية الفكرية) </w:t>
            </w:r>
            <w:r w:rsidRPr="00862268">
              <w:rPr>
                <w:rFonts w:hint="cs"/>
                <w:color w:val="000000"/>
                <w:rtl/>
              </w:rPr>
              <w:t xml:space="preserve">وتنفيذها ودعمها، </w:t>
            </w:r>
            <w:r w:rsidRPr="00862268">
              <w:rPr>
                <w:color w:val="000000"/>
                <w:rtl/>
              </w:rPr>
              <w:t xml:space="preserve">وقد </w:t>
            </w:r>
            <w:r w:rsidRPr="00862268">
              <w:rPr>
                <w:rFonts w:hint="cs"/>
                <w:color w:val="000000"/>
                <w:rtl/>
              </w:rPr>
              <w:t>يؤدي هذا إلى</w:t>
            </w:r>
            <w:r w:rsidRPr="00862268">
              <w:rPr>
                <w:color w:val="000000"/>
                <w:rtl/>
              </w:rPr>
              <w:t xml:space="preserve"> فقدان الخدمة عقب تقديم إخطار</w:t>
            </w:r>
            <w:r w:rsidRPr="00862268">
              <w:rPr>
                <w:rFonts w:hint="cs"/>
                <w:color w:val="000000"/>
                <w:rtl/>
              </w:rPr>
              <w:t xml:space="preserve"> قصير المدة </w:t>
            </w:r>
            <w:r w:rsidRPr="00862268">
              <w:rPr>
                <w:color w:val="000000"/>
                <w:rtl/>
              </w:rPr>
              <w:t xml:space="preserve">بإنهاء التعاقد </w:t>
            </w:r>
            <w:r w:rsidRPr="00862268">
              <w:rPr>
                <w:rFonts w:hint="cs"/>
                <w:color w:val="000000"/>
                <w:rtl/>
              </w:rPr>
              <w:t>من جانب تلك الأطراف</w:t>
            </w:r>
            <w:r w:rsidRPr="00862268">
              <w:rPr>
                <w:rFonts w:hint="eastAsia"/>
                <w:color w:val="000000"/>
                <w:rtl/>
              </w:rPr>
              <w:t> </w:t>
            </w:r>
            <w:r w:rsidRPr="00862268">
              <w:rPr>
                <w:rFonts w:hint="cs"/>
                <w:color w:val="000000"/>
                <w:rtl/>
              </w:rPr>
              <w:t xml:space="preserve">الخارجية. </w:t>
            </w:r>
          </w:p>
        </w:tc>
        <w:tc>
          <w:tcPr>
            <w:tcW w:w="4786" w:type="dxa"/>
            <w:tcBorders>
              <w:top w:val="nil"/>
              <w:left w:val="nil"/>
              <w:bottom w:val="nil"/>
              <w:right w:val="single" w:sz="4" w:space="0" w:color="auto"/>
            </w:tcBorders>
            <w:shd w:val="clear" w:color="auto" w:fill="auto"/>
          </w:tcPr>
          <w:p w:rsidR="00884CF0" w:rsidRPr="00A67728" w:rsidRDefault="00884CF0" w:rsidP="00862268">
            <w:pPr>
              <w:pStyle w:val="ARProgramTableText"/>
              <w:spacing w:line="300" w:lineRule="exact"/>
              <w:rPr>
                <w:rtl/>
              </w:rPr>
            </w:pPr>
            <w:r>
              <w:rPr>
                <w:rFonts w:hint="cs"/>
                <w:rtl/>
                <w:lang w:bidi="ar-SA"/>
              </w:rPr>
              <w:t xml:space="preserve">يحتاج </w:t>
            </w:r>
            <w:r w:rsidRPr="00862268">
              <w:rPr>
                <w:color w:val="000000"/>
                <w:rtl/>
              </w:rPr>
              <w:t xml:space="preserve">الأمر إلى الاحتفاظ بالمعارف الأساسية للخدمة المقدمة بواسطة موظفي الويبو متى كان ذلك ممكناً. </w:t>
            </w:r>
            <w:r w:rsidRPr="00862268">
              <w:rPr>
                <w:rFonts w:hint="cs"/>
                <w:color w:val="000000"/>
                <w:rtl/>
              </w:rPr>
              <w:t>و</w:t>
            </w:r>
            <w:r w:rsidRPr="00862268">
              <w:rPr>
                <w:color w:val="000000"/>
                <w:rtl/>
              </w:rPr>
              <w:t>تحتاج العقود المبرمة مع الشركات الخارجية إلى تضمينها شرطاً لتنظيم وضبط نقل المعرفة في حالة إنهاء</w:t>
            </w:r>
            <w:r>
              <w:rPr>
                <w:rFonts w:hint="eastAsia"/>
                <w:rtl/>
              </w:rPr>
              <w:t> </w:t>
            </w:r>
            <w:r>
              <w:rPr>
                <w:rFonts w:hint="cs"/>
                <w:rtl/>
              </w:rPr>
              <w:t>التعاقد.</w:t>
            </w:r>
          </w:p>
        </w:tc>
      </w:tr>
      <w:tr w:rsidR="00884CF0" w:rsidRPr="00A67728" w:rsidTr="00862268">
        <w:trPr>
          <w:trHeight w:val="60"/>
        </w:trPr>
        <w:tc>
          <w:tcPr>
            <w:tcW w:w="4784" w:type="dxa"/>
            <w:tcBorders>
              <w:top w:val="nil"/>
              <w:left w:val="single" w:sz="4" w:space="0" w:color="auto"/>
              <w:bottom w:val="single" w:sz="4" w:space="0" w:color="auto"/>
              <w:right w:val="nil"/>
            </w:tcBorders>
            <w:shd w:val="clear" w:color="auto" w:fill="auto"/>
          </w:tcPr>
          <w:p w:rsidR="00884CF0" w:rsidRPr="00FE4EDB" w:rsidRDefault="00884CF0" w:rsidP="00862268">
            <w:pPr>
              <w:pStyle w:val="ARProgramTableText"/>
              <w:spacing w:line="300" w:lineRule="exact"/>
              <w:rPr>
                <w:rtl/>
              </w:rPr>
            </w:pPr>
            <w:r>
              <w:rPr>
                <w:rFonts w:hint="cs"/>
                <w:rtl/>
                <w:lang w:bidi="ar-SA"/>
              </w:rPr>
              <w:t xml:space="preserve">تعتمد </w:t>
            </w:r>
            <w:r w:rsidRPr="00862268">
              <w:rPr>
                <w:color w:val="000000"/>
                <w:rtl/>
              </w:rPr>
              <w:t xml:space="preserve">المكاتب في تنفيذ أنشطتها الرئيسية على استخدام أنظمة برامج الويبو. وقد تتأثر العمليات اليومية تأثراً شديداً في حالة تعطل أي من هذه الأنظمة. ولهذا، </w:t>
            </w:r>
            <w:r w:rsidRPr="00862268">
              <w:rPr>
                <w:rFonts w:hint="cs"/>
                <w:color w:val="000000"/>
                <w:rtl/>
              </w:rPr>
              <w:t>ف</w:t>
            </w:r>
            <w:r w:rsidRPr="00862268">
              <w:rPr>
                <w:color w:val="000000"/>
                <w:rtl/>
              </w:rPr>
              <w:t>من المتوقع استمرار الويبو في تقديم الدعم الكافي لتلك</w:t>
            </w:r>
            <w:r w:rsidRPr="00862268">
              <w:rPr>
                <w:rFonts w:hint="cs"/>
                <w:color w:val="000000"/>
                <w:rtl/>
              </w:rPr>
              <w:t xml:space="preserve"> الأنظمة.</w:t>
            </w:r>
          </w:p>
        </w:tc>
        <w:tc>
          <w:tcPr>
            <w:tcW w:w="4786" w:type="dxa"/>
            <w:tcBorders>
              <w:top w:val="nil"/>
              <w:left w:val="nil"/>
              <w:bottom w:val="single" w:sz="4" w:space="0" w:color="auto"/>
              <w:right w:val="single" w:sz="4" w:space="0" w:color="auto"/>
            </w:tcBorders>
            <w:shd w:val="clear" w:color="auto" w:fill="auto"/>
          </w:tcPr>
          <w:p w:rsidR="00884CF0" w:rsidRDefault="00884CF0" w:rsidP="00862268">
            <w:pPr>
              <w:pStyle w:val="ARProgramTableText"/>
              <w:spacing w:line="300" w:lineRule="exact"/>
              <w:rPr>
                <w:rtl/>
              </w:rPr>
            </w:pPr>
            <w:r>
              <w:rPr>
                <w:rFonts w:hint="cs"/>
                <w:rtl/>
              </w:rPr>
              <w:t xml:space="preserve">تخصيص </w:t>
            </w:r>
            <w:r w:rsidRPr="00862268">
              <w:rPr>
                <w:color w:val="000000"/>
                <w:rtl/>
              </w:rPr>
              <w:t>موارد كافية لدعم البرامج</w:t>
            </w:r>
            <w:r>
              <w:rPr>
                <w:rFonts w:hint="cs"/>
                <w:rtl/>
              </w:rPr>
              <w:t>.</w:t>
            </w:r>
          </w:p>
          <w:p w:rsidR="00884CF0" w:rsidRPr="00A67728" w:rsidRDefault="00884CF0" w:rsidP="00862268">
            <w:pPr>
              <w:pStyle w:val="ARProgramTableText"/>
              <w:spacing w:line="300" w:lineRule="exact"/>
              <w:rPr>
                <w:rtl/>
              </w:rPr>
            </w:pPr>
            <w:r>
              <w:rPr>
                <w:rFonts w:hint="cs"/>
                <w:rtl/>
              </w:rPr>
              <w:t xml:space="preserve">التأكد </w:t>
            </w:r>
            <w:r w:rsidRPr="00862268">
              <w:rPr>
                <w:color w:val="000000"/>
                <w:rtl/>
              </w:rPr>
              <w:t>من حسن تدريب موظفي مكاتب الملكية الفكرية لتنفيذ متطلبات المستوى الأول من الدعم. وضع إجراءات رسمية لدعم البرامج</w:t>
            </w:r>
            <w:r>
              <w:rPr>
                <w:rFonts w:hint="cs"/>
                <w:rtl/>
              </w:rPr>
              <w:t xml:space="preserve"> والصيانة.</w:t>
            </w:r>
          </w:p>
        </w:tc>
      </w:tr>
    </w:tbl>
    <w:p w:rsidR="00884CF0" w:rsidRDefault="00884CF0" w:rsidP="00862268">
      <w:pPr>
        <w:pStyle w:val="ARNormal"/>
        <w:jc w:val="left"/>
        <w:rPr>
          <w:sz w:val="38"/>
          <w:szCs w:val="38"/>
          <w:rtl/>
        </w:rPr>
      </w:pPr>
    </w:p>
    <w:p w:rsidR="00397064" w:rsidRDefault="00397064">
      <w:pPr>
        <w:bidi w:val="0"/>
        <w:rPr>
          <w:rFonts w:ascii="Arabic Typesetting" w:hAnsi="Arabic Typesetting" w:cs="Arabic Typesetting"/>
          <w:sz w:val="38"/>
          <w:szCs w:val="38"/>
          <w:rtl/>
          <w:lang w:val="fr-CH" w:bidi="ar-SA"/>
        </w:rPr>
      </w:pPr>
      <w:r>
        <w:rPr>
          <w:sz w:val="38"/>
          <w:szCs w:val="38"/>
          <w:rtl/>
        </w:rPr>
        <w:br w:type="page"/>
      </w:r>
    </w:p>
    <w:p w:rsidR="00884CF0" w:rsidRPr="00925FFA" w:rsidRDefault="00884CF0" w:rsidP="00862268">
      <w:pPr>
        <w:pStyle w:val="ARNormal"/>
        <w:keepNext/>
        <w:jc w:val="left"/>
        <w:rPr>
          <w:sz w:val="38"/>
          <w:szCs w:val="38"/>
          <w:rtl/>
        </w:rPr>
      </w:pPr>
      <w:r w:rsidRPr="00925FFA">
        <w:rPr>
          <w:rFonts w:hint="cs"/>
          <w:sz w:val="38"/>
          <w:szCs w:val="38"/>
          <w:rtl/>
        </w:rPr>
        <w:lastRenderedPageBreak/>
        <w:t>إطار النتائج</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42"/>
        <w:gridCol w:w="3020"/>
        <w:gridCol w:w="1800"/>
        <w:gridCol w:w="1625"/>
      </w:tblGrid>
      <w:tr w:rsidR="00884CF0" w:rsidRPr="00A67728" w:rsidTr="00862268">
        <w:trPr>
          <w:tblHeader/>
        </w:trPr>
        <w:tc>
          <w:tcPr>
            <w:tcW w:w="2941" w:type="dxa"/>
            <w:tcBorders>
              <w:bottom w:val="single" w:sz="4" w:space="0" w:color="auto"/>
              <w:right w:val="nil"/>
            </w:tcBorders>
            <w:shd w:val="clear" w:color="auto" w:fill="CCFFFF"/>
          </w:tcPr>
          <w:p w:rsidR="00884CF0" w:rsidRPr="00A67728" w:rsidRDefault="00884CF0" w:rsidP="00862268">
            <w:pPr>
              <w:pStyle w:val="ARProgramTableHeading"/>
              <w:spacing w:line="300" w:lineRule="exact"/>
              <w:rPr>
                <w:rtl/>
                <w:lang w:bidi="ar-SA"/>
              </w:rPr>
            </w:pPr>
            <w:r>
              <w:rPr>
                <w:rFonts w:hint="cs"/>
                <w:rtl/>
                <w:lang w:bidi="ar-SA"/>
              </w:rPr>
              <w:t>النتائج المرتقبة</w:t>
            </w:r>
          </w:p>
        </w:tc>
        <w:tc>
          <w:tcPr>
            <w:tcW w:w="3119" w:type="dxa"/>
            <w:tcBorders>
              <w:left w:val="nil"/>
              <w:bottom w:val="single" w:sz="4" w:space="0" w:color="auto"/>
              <w:right w:val="nil"/>
            </w:tcBorders>
            <w:shd w:val="clear" w:color="auto" w:fill="CCFFFF"/>
          </w:tcPr>
          <w:p w:rsidR="00884CF0" w:rsidRPr="00A67728" w:rsidRDefault="00884CF0" w:rsidP="00862268">
            <w:pPr>
              <w:pStyle w:val="ARProgramTableHeading"/>
              <w:spacing w:line="300" w:lineRule="exact"/>
              <w:rPr>
                <w:rtl/>
                <w:lang w:bidi="ar-SA"/>
              </w:rPr>
            </w:pPr>
            <w:r>
              <w:rPr>
                <w:rFonts w:hint="cs"/>
                <w:rtl/>
                <w:lang w:bidi="ar-SA"/>
              </w:rPr>
              <w:t>مؤشرات الأداء</w:t>
            </w:r>
          </w:p>
        </w:tc>
        <w:tc>
          <w:tcPr>
            <w:tcW w:w="1842" w:type="dxa"/>
            <w:tcBorders>
              <w:left w:val="nil"/>
              <w:bottom w:val="single" w:sz="4" w:space="0" w:color="auto"/>
              <w:right w:val="nil"/>
            </w:tcBorders>
            <w:shd w:val="clear" w:color="auto" w:fill="CCFFFF"/>
          </w:tcPr>
          <w:p w:rsidR="00884CF0" w:rsidRPr="00A67728" w:rsidRDefault="00884CF0" w:rsidP="00862268">
            <w:pPr>
              <w:pStyle w:val="ARProgramTableHeading"/>
              <w:spacing w:line="300" w:lineRule="exact"/>
              <w:rPr>
                <w:rtl/>
                <w:lang w:bidi="ar-SA"/>
              </w:rPr>
            </w:pPr>
            <w:r>
              <w:rPr>
                <w:rFonts w:hint="cs"/>
                <w:rtl/>
                <w:lang w:bidi="ar-SA"/>
              </w:rPr>
              <w:t>أسس المقارنة</w:t>
            </w:r>
          </w:p>
        </w:tc>
        <w:tc>
          <w:tcPr>
            <w:tcW w:w="1668" w:type="dxa"/>
            <w:tcBorders>
              <w:left w:val="nil"/>
              <w:bottom w:val="single" w:sz="4" w:space="0" w:color="auto"/>
            </w:tcBorders>
            <w:shd w:val="clear" w:color="auto" w:fill="CCFFFF"/>
          </w:tcPr>
          <w:p w:rsidR="00884CF0" w:rsidRPr="00A67728" w:rsidRDefault="00884CF0" w:rsidP="00862268">
            <w:pPr>
              <w:pStyle w:val="ARProgramTableHeading"/>
              <w:spacing w:line="300" w:lineRule="exact"/>
              <w:rPr>
                <w:rtl/>
                <w:lang w:bidi="ar-SA"/>
              </w:rPr>
            </w:pPr>
            <w:r>
              <w:rPr>
                <w:rFonts w:hint="cs"/>
                <w:rtl/>
                <w:lang w:bidi="ar-SA"/>
              </w:rPr>
              <w:t>الأهداف</w:t>
            </w:r>
          </w:p>
        </w:tc>
      </w:tr>
      <w:tr w:rsidR="00884CF0" w:rsidRPr="00A67728" w:rsidTr="00862268">
        <w:tc>
          <w:tcPr>
            <w:tcW w:w="2941" w:type="dxa"/>
            <w:tcBorders>
              <w:top w:val="single" w:sz="4" w:space="0" w:color="auto"/>
              <w:left w:val="single" w:sz="4" w:space="0" w:color="auto"/>
              <w:bottom w:val="nil"/>
              <w:right w:val="nil"/>
            </w:tcBorders>
            <w:shd w:val="clear" w:color="auto" w:fill="auto"/>
          </w:tcPr>
          <w:p w:rsidR="00884CF0" w:rsidRPr="00A67728" w:rsidRDefault="00884CF0" w:rsidP="00862268">
            <w:pPr>
              <w:pStyle w:val="ARProgramTableText"/>
              <w:spacing w:line="300" w:lineRule="exact"/>
              <w:rPr>
                <w:rtl/>
              </w:rPr>
            </w:pPr>
            <w:r>
              <w:rPr>
                <w:rFonts w:hint="cs"/>
                <w:rtl/>
                <w:lang w:bidi="ar-SA"/>
              </w:rPr>
              <w:t xml:space="preserve">ه 4.4 </w:t>
            </w:r>
            <w:r w:rsidRPr="00C1495A">
              <w:rPr>
                <w:rtl/>
              </w:rPr>
              <w:t xml:space="preserve">تعزيز البنية التحتية التقنية والمعرفية لمكاتب الملكية الفكرية وغيرها من مؤسسات الملكية الفكرية، مما يؤدي إلى تقديم خدمات </w:t>
            </w:r>
            <w:r>
              <w:rPr>
                <w:rFonts w:hint="cs"/>
                <w:rtl/>
              </w:rPr>
              <w:t>أحسن</w:t>
            </w:r>
            <w:r w:rsidRPr="00C1495A">
              <w:rPr>
                <w:rtl/>
              </w:rPr>
              <w:t xml:space="preserve"> (أرخص وأسرع وأجود) </w:t>
            </w:r>
            <w:r>
              <w:rPr>
                <w:rFonts w:hint="cs"/>
                <w:rtl/>
              </w:rPr>
              <w:t>على</w:t>
            </w:r>
            <w:r>
              <w:rPr>
                <w:rtl/>
              </w:rPr>
              <w:t xml:space="preserve"> </w:t>
            </w:r>
            <w:r w:rsidRPr="00C1495A">
              <w:rPr>
                <w:rtl/>
              </w:rPr>
              <w:t>أصحاب المصلحة</w:t>
            </w:r>
          </w:p>
        </w:tc>
        <w:tc>
          <w:tcPr>
            <w:tcW w:w="3119" w:type="dxa"/>
            <w:tcBorders>
              <w:top w:val="single" w:sz="4" w:space="0" w:color="auto"/>
              <w:left w:val="nil"/>
              <w:bottom w:val="nil"/>
              <w:right w:val="nil"/>
            </w:tcBorders>
            <w:shd w:val="clear" w:color="auto" w:fill="auto"/>
          </w:tcPr>
          <w:p w:rsidR="00884CF0" w:rsidRPr="00A67728" w:rsidRDefault="00884CF0" w:rsidP="00862268">
            <w:pPr>
              <w:pStyle w:val="ARProgramTableText"/>
              <w:spacing w:line="300" w:lineRule="exact"/>
              <w:rPr>
                <w:rtl/>
              </w:rPr>
            </w:pPr>
            <w:r>
              <w:rPr>
                <w:rFonts w:hint="cs"/>
                <w:rtl/>
              </w:rPr>
              <w:t>عدد المكاتب التي تستخدم منصات الويبو للبنية التحتية</w:t>
            </w:r>
            <w:r>
              <w:rPr>
                <w:rFonts w:hint="cs"/>
                <w:rtl/>
                <w:lang w:bidi="ar-SA"/>
              </w:rPr>
              <w:t xml:space="preserve"> </w:t>
            </w:r>
          </w:p>
        </w:tc>
        <w:tc>
          <w:tcPr>
            <w:tcW w:w="1842" w:type="dxa"/>
            <w:tcBorders>
              <w:top w:val="single" w:sz="4" w:space="0" w:color="auto"/>
              <w:left w:val="nil"/>
              <w:bottom w:val="nil"/>
              <w:right w:val="nil"/>
            </w:tcBorders>
            <w:shd w:val="clear" w:color="auto" w:fill="auto"/>
          </w:tcPr>
          <w:p w:rsidR="00884CF0" w:rsidRDefault="00884CF0" w:rsidP="00862268">
            <w:pPr>
              <w:pStyle w:val="ARProgramTableText"/>
              <w:spacing w:line="300" w:lineRule="exact"/>
              <w:jc w:val="center"/>
              <w:rPr>
                <w:rtl/>
              </w:rPr>
            </w:pPr>
            <w:r>
              <w:rPr>
                <w:rFonts w:hint="cs"/>
                <w:rtl/>
              </w:rPr>
              <w:t xml:space="preserve">أمريكا الشمالية </w:t>
            </w:r>
            <w:r>
              <w:rPr>
                <w:rtl/>
              </w:rPr>
              <w:t>–</w:t>
            </w:r>
            <w:r>
              <w:rPr>
                <w:rFonts w:hint="cs"/>
                <w:rtl/>
              </w:rPr>
              <w:t xml:space="preserve"> 2</w:t>
            </w:r>
          </w:p>
          <w:p w:rsidR="00884CF0" w:rsidRDefault="00884CF0" w:rsidP="00862268">
            <w:pPr>
              <w:pStyle w:val="ARProgramTableText"/>
              <w:spacing w:line="300" w:lineRule="exact"/>
              <w:jc w:val="center"/>
              <w:rPr>
                <w:rtl/>
              </w:rPr>
            </w:pPr>
            <w:r>
              <w:rPr>
                <w:rFonts w:hint="cs"/>
                <w:rtl/>
              </w:rPr>
              <w:t xml:space="preserve">أوروبا الغربية </w:t>
            </w:r>
            <w:r>
              <w:rPr>
                <w:rtl/>
              </w:rPr>
              <w:t>–</w:t>
            </w:r>
            <w:r>
              <w:rPr>
                <w:rFonts w:hint="cs"/>
                <w:rtl/>
              </w:rPr>
              <w:t xml:space="preserve"> 7</w:t>
            </w:r>
          </w:p>
          <w:p w:rsidR="00884CF0" w:rsidRPr="00A67728" w:rsidRDefault="00884CF0" w:rsidP="00862268">
            <w:pPr>
              <w:pStyle w:val="ARProgramTableText"/>
              <w:spacing w:line="300" w:lineRule="exact"/>
              <w:jc w:val="center"/>
              <w:rPr>
                <w:rtl/>
              </w:rPr>
            </w:pPr>
            <w:r>
              <w:rPr>
                <w:rFonts w:hint="cs"/>
                <w:rtl/>
              </w:rPr>
              <w:t>آسيا/المحيط الهادئ - 6</w:t>
            </w:r>
          </w:p>
        </w:tc>
        <w:tc>
          <w:tcPr>
            <w:tcW w:w="1668" w:type="dxa"/>
            <w:tcBorders>
              <w:top w:val="single" w:sz="4" w:space="0" w:color="auto"/>
              <w:left w:val="nil"/>
              <w:bottom w:val="nil"/>
              <w:right w:val="single" w:sz="4" w:space="0" w:color="auto"/>
            </w:tcBorders>
            <w:shd w:val="clear" w:color="auto" w:fill="auto"/>
          </w:tcPr>
          <w:p w:rsidR="00884CF0" w:rsidRPr="00862268" w:rsidRDefault="00884CF0" w:rsidP="00862268">
            <w:pPr>
              <w:pStyle w:val="ARProgramTableText"/>
              <w:spacing w:line="300" w:lineRule="exact"/>
              <w:rPr>
                <w:color w:val="000000"/>
                <w:rtl/>
              </w:rPr>
            </w:pPr>
            <w:r w:rsidRPr="00862268">
              <w:rPr>
                <w:rFonts w:hint="cs"/>
                <w:color w:val="000000"/>
                <w:rtl/>
              </w:rPr>
              <w:t>25 (بحسب التقسيم الإقليمي)</w:t>
            </w:r>
          </w:p>
          <w:p w:rsidR="00884CF0" w:rsidRPr="00A67728" w:rsidRDefault="00884CF0" w:rsidP="00862268">
            <w:pPr>
              <w:pStyle w:val="ARProgramTableText"/>
              <w:spacing w:line="300" w:lineRule="exact"/>
              <w:jc w:val="center"/>
              <w:rPr>
                <w:rtl/>
              </w:rPr>
            </w:pPr>
          </w:p>
        </w:tc>
      </w:tr>
      <w:tr w:rsidR="00884CF0" w:rsidRPr="00A67728" w:rsidTr="00862268">
        <w:tc>
          <w:tcPr>
            <w:tcW w:w="2941" w:type="dxa"/>
            <w:tcBorders>
              <w:top w:val="nil"/>
              <w:left w:val="single" w:sz="4" w:space="0" w:color="auto"/>
              <w:bottom w:val="nil"/>
              <w:right w:val="nil"/>
            </w:tcBorders>
            <w:shd w:val="clear" w:color="auto" w:fill="auto"/>
          </w:tcPr>
          <w:p w:rsidR="00884CF0" w:rsidRPr="00A67728" w:rsidRDefault="00884CF0" w:rsidP="00862268">
            <w:pPr>
              <w:pStyle w:val="ARProgramTableText"/>
              <w:spacing w:line="300" w:lineRule="exact"/>
              <w:rPr>
                <w:rtl/>
                <w:lang w:bidi="ar-SA"/>
              </w:rPr>
            </w:pPr>
          </w:p>
        </w:tc>
        <w:tc>
          <w:tcPr>
            <w:tcW w:w="3119" w:type="dxa"/>
            <w:tcBorders>
              <w:top w:val="nil"/>
              <w:left w:val="nil"/>
              <w:bottom w:val="nil"/>
              <w:right w:val="nil"/>
            </w:tcBorders>
            <w:shd w:val="clear" w:color="auto" w:fill="auto"/>
          </w:tcPr>
          <w:p w:rsidR="00884CF0" w:rsidRPr="00A67728" w:rsidRDefault="00884CF0" w:rsidP="00862268">
            <w:pPr>
              <w:pStyle w:val="ARProgramTableText"/>
              <w:spacing w:line="300" w:lineRule="exact"/>
              <w:rPr>
                <w:rtl/>
              </w:rPr>
            </w:pPr>
            <w:r>
              <w:rPr>
                <w:rFonts w:hint="cs"/>
                <w:rtl/>
              </w:rPr>
              <w:t>متوسط مستوى الخدمة التي تقدمها المكاتب التي تحصل على مساعدات (بتقدير يتراوح ما</w:t>
            </w:r>
            <w:r>
              <w:rPr>
                <w:rFonts w:hint="eastAsia"/>
                <w:rtl/>
              </w:rPr>
              <w:t> </w:t>
            </w:r>
            <w:r>
              <w:rPr>
                <w:rFonts w:hint="cs"/>
                <w:rtl/>
              </w:rPr>
              <w:t>بين 1 إلى 5)</w:t>
            </w:r>
          </w:p>
        </w:tc>
        <w:tc>
          <w:tcPr>
            <w:tcW w:w="1842" w:type="dxa"/>
            <w:tcBorders>
              <w:top w:val="nil"/>
              <w:left w:val="nil"/>
              <w:bottom w:val="nil"/>
              <w:right w:val="nil"/>
            </w:tcBorders>
            <w:shd w:val="clear" w:color="auto" w:fill="auto"/>
          </w:tcPr>
          <w:p w:rsidR="00884CF0" w:rsidRPr="00A67728" w:rsidRDefault="00884CF0" w:rsidP="00862268">
            <w:pPr>
              <w:pStyle w:val="ARProgramTableText"/>
              <w:spacing w:line="300" w:lineRule="exact"/>
              <w:rPr>
                <w:rtl/>
                <w:lang w:bidi="ar-SA"/>
              </w:rPr>
            </w:pPr>
            <w:r>
              <w:rPr>
                <w:rFonts w:hint="cs"/>
                <w:rtl/>
                <w:lang w:bidi="ar-SA"/>
              </w:rPr>
              <w:t>تُحدد فيما بعد</w:t>
            </w:r>
          </w:p>
        </w:tc>
        <w:tc>
          <w:tcPr>
            <w:tcW w:w="1668" w:type="dxa"/>
            <w:tcBorders>
              <w:top w:val="nil"/>
              <w:left w:val="nil"/>
              <w:bottom w:val="nil"/>
              <w:right w:val="single" w:sz="4" w:space="0" w:color="auto"/>
            </w:tcBorders>
            <w:shd w:val="clear" w:color="auto" w:fill="auto"/>
          </w:tcPr>
          <w:p w:rsidR="00884CF0" w:rsidRPr="00A67728" w:rsidRDefault="00884CF0" w:rsidP="00862268">
            <w:pPr>
              <w:pStyle w:val="ARProgramTableText"/>
              <w:spacing w:line="300" w:lineRule="exact"/>
              <w:rPr>
                <w:rtl/>
                <w:lang w:bidi="ar-SA"/>
              </w:rPr>
            </w:pPr>
            <w:r>
              <w:rPr>
                <w:rFonts w:hint="cs"/>
                <w:rtl/>
                <w:lang w:bidi="ar-SA"/>
              </w:rPr>
              <w:t>تُحدد فيما بعد</w:t>
            </w:r>
          </w:p>
        </w:tc>
      </w:tr>
      <w:tr w:rsidR="00884CF0" w:rsidRPr="00A67728" w:rsidTr="00862268">
        <w:tc>
          <w:tcPr>
            <w:tcW w:w="2941" w:type="dxa"/>
            <w:tcBorders>
              <w:top w:val="nil"/>
              <w:left w:val="single" w:sz="4" w:space="0" w:color="auto"/>
              <w:bottom w:val="single" w:sz="4" w:space="0" w:color="auto"/>
              <w:right w:val="nil"/>
            </w:tcBorders>
            <w:shd w:val="clear" w:color="auto" w:fill="auto"/>
          </w:tcPr>
          <w:p w:rsidR="00884CF0" w:rsidRPr="00A67728" w:rsidRDefault="00884CF0" w:rsidP="00862268">
            <w:pPr>
              <w:pStyle w:val="ARProgramTableText"/>
              <w:spacing w:line="300" w:lineRule="exact"/>
              <w:rPr>
                <w:rtl/>
                <w:lang w:bidi="ar-SA"/>
              </w:rPr>
            </w:pPr>
          </w:p>
        </w:tc>
        <w:tc>
          <w:tcPr>
            <w:tcW w:w="3119" w:type="dxa"/>
            <w:tcBorders>
              <w:top w:val="nil"/>
              <w:left w:val="nil"/>
              <w:bottom w:val="single" w:sz="4" w:space="0" w:color="auto"/>
              <w:right w:val="nil"/>
            </w:tcBorders>
            <w:shd w:val="clear" w:color="auto" w:fill="auto"/>
          </w:tcPr>
          <w:p w:rsidR="00884CF0" w:rsidRDefault="00884CF0" w:rsidP="00862268">
            <w:pPr>
              <w:pStyle w:val="ARSGTableText"/>
              <w:spacing w:line="300" w:lineRule="exact"/>
              <w:rPr>
                <w:rtl/>
              </w:rPr>
            </w:pPr>
            <w:r>
              <w:rPr>
                <w:rFonts w:hint="cs"/>
                <w:rtl/>
              </w:rPr>
              <w:t>عدد منظمات الإدارة الجماعية في البلدان النامية والبلدان الأقل نمواً المشاركة في الشبكات الإقليمية والعالمية التي تقوم الويبو بتسهيل</w:t>
            </w:r>
            <w:r>
              <w:rPr>
                <w:rFonts w:hint="eastAsia"/>
                <w:rtl/>
              </w:rPr>
              <w:t> </w:t>
            </w:r>
            <w:r>
              <w:rPr>
                <w:rFonts w:hint="cs"/>
                <w:rtl/>
              </w:rPr>
              <w:t>عملها</w:t>
            </w:r>
          </w:p>
        </w:tc>
        <w:tc>
          <w:tcPr>
            <w:tcW w:w="1842" w:type="dxa"/>
            <w:tcBorders>
              <w:top w:val="nil"/>
              <w:left w:val="nil"/>
              <w:bottom w:val="single" w:sz="4" w:space="0" w:color="auto"/>
              <w:right w:val="nil"/>
            </w:tcBorders>
            <w:shd w:val="clear" w:color="auto" w:fill="auto"/>
          </w:tcPr>
          <w:p w:rsidR="00884CF0" w:rsidRDefault="00884CF0" w:rsidP="00862268">
            <w:pPr>
              <w:pStyle w:val="ARProgramTableText"/>
              <w:spacing w:line="300" w:lineRule="exact"/>
              <w:rPr>
                <w:rtl/>
                <w:lang w:bidi="ar-SA"/>
              </w:rPr>
            </w:pPr>
            <w:r>
              <w:rPr>
                <w:rFonts w:hint="cs"/>
                <w:rtl/>
                <w:lang w:bidi="ar-SA"/>
              </w:rPr>
              <w:t>صفر</w:t>
            </w:r>
          </w:p>
        </w:tc>
        <w:tc>
          <w:tcPr>
            <w:tcW w:w="1668" w:type="dxa"/>
            <w:tcBorders>
              <w:top w:val="nil"/>
              <w:left w:val="nil"/>
              <w:bottom w:val="single" w:sz="4" w:space="0" w:color="auto"/>
              <w:right w:val="single" w:sz="4" w:space="0" w:color="auto"/>
            </w:tcBorders>
            <w:shd w:val="clear" w:color="auto" w:fill="auto"/>
          </w:tcPr>
          <w:p w:rsidR="00884CF0" w:rsidRDefault="00884CF0" w:rsidP="00862268">
            <w:pPr>
              <w:pStyle w:val="ARProgramTableText"/>
              <w:spacing w:line="300" w:lineRule="exact"/>
              <w:rPr>
                <w:rtl/>
                <w:lang w:bidi="ar-SA"/>
              </w:rPr>
            </w:pPr>
            <w:r>
              <w:rPr>
                <w:rFonts w:hint="cs"/>
                <w:rtl/>
                <w:lang w:bidi="ar-SA"/>
              </w:rPr>
              <w:t>10</w:t>
            </w:r>
          </w:p>
        </w:tc>
      </w:tr>
    </w:tbl>
    <w:p w:rsidR="00884CF0" w:rsidRDefault="00884CF0" w:rsidP="00862268">
      <w:pPr>
        <w:tabs>
          <w:tab w:val="left" w:pos="714"/>
        </w:tabs>
        <w:spacing w:after="120" w:line="340" w:lineRule="exact"/>
        <w:rPr>
          <w:rFonts w:ascii="Arabic Typesetting" w:hAnsi="Arabic Typesetting" w:cs="Arabic Typesetting"/>
          <w:color w:val="000000"/>
          <w:sz w:val="34"/>
          <w:szCs w:val="34"/>
          <w:rtl/>
        </w:rPr>
      </w:pPr>
    </w:p>
    <w:p w:rsidR="00884CF0" w:rsidRPr="00FF3D7B" w:rsidRDefault="00884CF0" w:rsidP="00862268">
      <w:pPr>
        <w:keepNext/>
        <w:tabs>
          <w:tab w:val="left" w:pos="714"/>
        </w:tabs>
        <w:spacing w:after="120" w:line="340" w:lineRule="exact"/>
        <w:rPr>
          <w:rFonts w:ascii="Arabic Typesetting" w:hAnsi="Arabic Typesetting" w:cs="Arabic Typesetting"/>
          <w:color w:val="000000"/>
          <w:sz w:val="38"/>
          <w:szCs w:val="38"/>
          <w:rtl/>
        </w:rPr>
      </w:pPr>
      <w:r w:rsidRPr="00FF3D7B">
        <w:rPr>
          <w:rFonts w:ascii="Arabic Typesetting" w:hAnsi="Arabic Typesetting" w:cs="Arabic Typesetting" w:hint="cs"/>
          <w:color w:val="000000"/>
          <w:sz w:val="38"/>
          <w:szCs w:val="38"/>
          <w:rtl/>
        </w:rPr>
        <w:t xml:space="preserve">الموارد المخصصة للبرنامج </w:t>
      </w:r>
      <w:r>
        <w:rPr>
          <w:rFonts w:ascii="Arabic Typesetting" w:hAnsi="Arabic Typesetting" w:cs="Arabic Typesetting" w:hint="cs"/>
          <w:color w:val="000000"/>
          <w:sz w:val="38"/>
          <w:szCs w:val="38"/>
          <w:rtl/>
        </w:rPr>
        <w:t>15</w:t>
      </w:r>
    </w:p>
    <w:p w:rsidR="00884CF0" w:rsidRDefault="00884CF0" w:rsidP="00862268">
      <w:pPr>
        <w:pStyle w:val="ARNormal"/>
        <w:numPr>
          <w:ilvl w:val="0"/>
          <w:numId w:val="46"/>
        </w:numPr>
        <w:tabs>
          <w:tab w:val="left" w:pos="714"/>
        </w:tabs>
        <w:ind w:left="0" w:firstLine="0"/>
        <w:jc w:val="left"/>
      </w:pPr>
      <w:r>
        <w:rPr>
          <w:rFonts w:hint="cs"/>
          <w:rtl/>
        </w:rPr>
        <w:t xml:space="preserve">تعكس </w:t>
      </w:r>
      <w:r w:rsidRPr="00925FFA">
        <w:rPr>
          <w:rtl/>
        </w:rPr>
        <w:t xml:space="preserve">الزيادة في الموارد المخصصة للنتيجة </w:t>
      </w:r>
      <w:r>
        <w:rPr>
          <w:rFonts w:hint="cs"/>
          <w:rtl/>
        </w:rPr>
        <w:t xml:space="preserve">4.4 </w:t>
      </w:r>
      <w:r w:rsidRPr="00925FFA">
        <w:rPr>
          <w:rtl/>
        </w:rPr>
        <w:t xml:space="preserve">(تعزيز البنية التحتية التقنية والمعرفية) الآتي: </w:t>
      </w:r>
      <w:r>
        <w:rPr>
          <w:rFonts w:hint="cs"/>
          <w:rtl/>
        </w:rPr>
        <w:t>"1"</w:t>
      </w:r>
      <w:r w:rsidRPr="00925FFA">
        <w:rPr>
          <w:rtl/>
        </w:rPr>
        <w:t xml:space="preserve"> إعادة نشر واستخدام الموارد المقترحة داخليا وفقا لنموذج قياسي لتنفيذ مشاريع البنية التحتية والأنشطة الموجهة للخارج والتي تسهم في تنفيذ الهدف الاستراتيجي الرابع، حيث تأخذ البرامج المتخصصة بزمام المبادرة في مجال الأنشطة وتتولى البرامج المع</w:t>
      </w:r>
      <w:r>
        <w:rPr>
          <w:rtl/>
        </w:rPr>
        <w:t>نية بالبنية التحتية العالمية مس</w:t>
      </w:r>
      <w:r>
        <w:rPr>
          <w:rFonts w:hint="cs"/>
          <w:rtl/>
        </w:rPr>
        <w:t>ؤ</w:t>
      </w:r>
      <w:r w:rsidRPr="00925FFA">
        <w:rPr>
          <w:rtl/>
        </w:rPr>
        <w:t xml:space="preserve">ولية إعداد وتطوير وتنفيذ المكونات التقنية </w:t>
      </w:r>
      <w:r>
        <w:rPr>
          <w:rtl/>
        </w:rPr>
        <w:t xml:space="preserve">لتكنولوجيا المعلومات المرتبطة؛ </w:t>
      </w:r>
      <w:r>
        <w:rPr>
          <w:rFonts w:hint="cs"/>
          <w:rtl/>
        </w:rPr>
        <w:t>"2"</w:t>
      </w:r>
      <w:r w:rsidRPr="00925FFA">
        <w:rPr>
          <w:rtl/>
        </w:rPr>
        <w:t xml:space="preserve"> </w:t>
      </w:r>
      <w:r>
        <w:rPr>
          <w:rFonts w:hint="cs"/>
          <w:rtl/>
        </w:rPr>
        <w:t>و</w:t>
      </w:r>
      <w:r w:rsidRPr="00925FFA">
        <w:rPr>
          <w:rtl/>
        </w:rPr>
        <w:t>زيادة قدرها 2 مليون فرنك سويسري قيمة (خدمات تعاقدية أخرى) فيما يتعلق بتطوير ودعم منصات البرمجيات لمنظمات الإدارة الجماعية لحق المؤلف</w:t>
      </w:r>
      <w:r>
        <w:rPr>
          <w:rFonts w:hint="cs"/>
          <w:rtl/>
        </w:rPr>
        <w:t>.</w:t>
      </w:r>
    </w:p>
    <w:p w:rsidR="00185A6A" w:rsidRPr="00923AA1" w:rsidRDefault="00185A6A" w:rsidP="00185A6A">
      <w:pPr>
        <w:pStyle w:val="ARNormal"/>
        <w:keepNext/>
        <w:spacing w:after="0"/>
        <w:jc w:val="center"/>
        <w:rPr>
          <w:b/>
          <w:bCs/>
          <w:rtl/>
        </w:rPr>
      </w:pPr>
      <w:r w:rsidRPr="00923AA1">
        <w:rPr>
          <w:rFonts w:hint="cs"/>
          <w:b/>
          <w:bCs/>
          <w:rtl/>
        </w:rPr>
        <w:t xml:space="preserve">البرنامج </w:t>
      </w:r>
      <w:r>
        <w:rPr>
          <w:rFonts w:hint="cs"/>
          <w:b/>
          <w:bCs/>
          <w:rtl/>
        </w:rPr>
        <w:t>15</w:t>
      </w:r>
      <w:r w:rsidRPr="00923AA1">
        <w:rPr>
          <w:rFonts w:hint="cs"/>
          <w:b/>
          <w:bCs/>
          <w:rtl/>
        </w:rPr>
        <w:t>: الموارد بحسب كل نتيجة</w:t>
      </w:r>
    </w:p>
    <w:p w:rsidR="00185A6A" w:rsidRPr="003842F1" w:rsidRDefault="00185A6A" w:rsidP="00732FE8">
      <w:pPr>
        <w:pStyle w:val="ARNormal"/>
        <w:jc w:val="center"/>
        <w:rPr>
          <w:i/>
          <w:iCs/>
        </w:rPr>
      </w:pPr>
      <w:r w:rsidRPr="003842F1">
        <w:rPr>
          <w:rFonts w:hint="cs"/>
          <w:i/>
          <w:iCs/>
          <w:rtl/>
        </w:rPr>
        <w:t>(بآلاف الفرنكات السويسرية)</w:t>
      </w:r>
    </w:p>
    <w:p w:rsidR="00884CF0" w:rsidRDefault="00732FE8" w:rsidP="00862268">
      <w:pPr>
        <w:pStyle w:val="ARNormal"/>
        <w:tabs>
          <w:tab w:val="left" w:pos="714"/>
        </w:tabs>
        <w:spacing w:line="240" w:lineRule="auto"/>
        <w:jc w:val="left"/>
        <w:rPr>
          <w:rtl/>
        </w:rPr>
      </w:pPr>
      <w:r w:rsidRPr="00732FE8">
        <w:rPr>
          <w:noProof/>
          <w:rtl/>
          <w:lang w:val="en-US"/>
        </w:rPr>
        <w:drawing>
          <wp:inline distT="0" distB="0" distL="0" distR="0">
            <wp:extent cx="5759450" cy="1180465"/>
            <wp:effectExtent l="0" t="0" r="0" b="63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5759450" cy="1180465"/>
                    </a:xfrm>
                    <a:prstGeom prst="rect">
                      <a:avLst/>
                    </a:prstGeom>
                    <a:noFill/>
                    <a:ln>
                      <a:noFill/>
                    </a:ln>
                  </pic:spPr>
                </pic:pic>
              </a:graphicData>
            </a:graphic>
          </wp:inline>
        </w:drawing>
      </w:r>
    </w:p>
    <w:p w:rsidR="00884CF0" w:rsidRPr="004623C8" w:rsidRDefault="00884CF0" w:rsidP="00862268">
      <w:pPr>
        <w:keepLines/>
        <w:autoSpaceDE w:val="0"/>
        <w:autoSpaceDN w:val="0"/>
        <w:adjustRightInd w:val="0"/>
        <w:rPr>
          <w:rFonts w:ascii="Arabic Typesetting" w:hAnsi="Arabic Typesetting" w:cs="Arabic Typesetting"/>
          <w:sz w:val="24"/>
        </w:rPr>
      </w:pPr>
      <w:r w:rsidRPr="004623C8">
        <w:rPr>
          <w:rFonts w:ascii="Arabic Typesetting" w:hAnsi="Arabic Typesetting" w:cs="Arabic Typesetting"/>
          <w:color w:val="000000"/>
          <w:sz w:val="24"/>
          <w:rtl/>
        </w:rPr>
        <w:t xml:space="preserve">ملحوظة: أعيدت صياغة الميزانية المعتمدة للثنائية </w:t>
      </w:r>
      <w:r w:rsidR="005E2F2A" w:rsidRPr="004623C8">
        <w:rPr>
          <w:rFonts w:ascii="Arabic Typesetting" w:hAnsi="Arabic Typesetting" w:cs="Arabic Typesetting"/>
          <w:color w:val="000000"/>
          <w:sz w:val="24"/>
          <w:rtl/>
        </w:rPr>
        <w:t>2012/2013</w:t>
      </w:r>
      <w:r w:rsidRPr="004623C8">
        <w:rPr>
          <w:rFonts w:ascii="Arabic Typesetting" w:hAnsi="Arabic Typesetting" w:cs="Arabic Typesetting"/>
          <w:color w:val="000000"/>
          <w:sz w:val="24"/>
          <w:rtl/>
        </w:rPr>
        <w:t xml:space="preserve"> والميزانية بعد التحويلات لكل نتيجة مرتقبة ليعكسا إطار نتائج المنظمة المقترح لل</w:t>
      </w:r>
      <w:r w:rsidR="005E2F2A" w:rsidRPr="004623C8">
        <w:rPr>
          <w:rFonts w:ascii="Arabic Typesetting" w:hAnsi="Arabic Typesetting" w:cs="Arabic Typesetting"/>
          <w:color w:val="000000"/>
          <w:sz w:val="24"/>
          <w:rtl/>
        </w:rPr>
        <w:t>ثنائية</w:t>
      </w:r>
      <w:r w:rsidRPr="004623C8">
        <w:rPr>
          <w:rFonts w:ascii="Arabic Typesetting" w:hAnsi="Arabic Typesetting" w:cs="Arabic Typesetting"/>
          <w:color w:val="000000"/>
          <w:sz w:val="24"/>
          <w:rtl/>
        </w:rPr>
        <w:t xml:space="preserve"> </w:t>
      </w:r>
      <w:r w:rsidR="005E2F2A" w:rsidRPr="004623C8">
        <w:rPr>
          <w:rFonts w:ascii="Arabic Typesetting" w:hAnsi="Arabic Typesetting" w:cs="Arabic Typesetting"/>
          <w:color w:val="000000"/>
          <w:sz w:val="24"/>
          <w:rtl/>
        </w:rPr>
        <w:t>2014/2015</w:t>
      </w:r>
      <w:r w:rsidRPr="004623C8">
        <w:rPr>
          <w:rFonts w:ascii="Arabic Typesetting" w:hAnsi="Arabic Typesetting" w:cs="Arabic Typesetting"/>
          <w:color w:val="000000"/>
          <w:sz w:val="24"/>
          <w:rtl/>
        </w:rPr>
        <w:t>.</w:t>
      </w:r>
    </w:p>
    <w:p w:rsidR="00185A6A" w:rsidRDefault="00185A6A">
      <w:pPr>
        <w:bidi w:val="0"/>
        <w:rPr>
          <w:rFonts w:ascii="Arabic Typesetting" w:hAnsi="Arabic Typesetting" w:cs="Arabic Typesetting"/>
          <w:noProof/>
          <w:sz w:val="34"/>
          <w:szCs w:val="34"/>
          <w:lang w:bidi="ar-SA"/>
        </w:rPr>
      </w:pPr>
      <w:r>
        <w:rPr>
          <w:noProof/>
        </w:rPr>
        <w:br w:type="page"/>
      </w:r>
    </w:p>
    <w:p w:rsidR="00185A6A" w:rsidRPr="00923AA1" w:rsidRDefault="00185A6A" w:rsidP="00185A6A">
      <w:pPr>
        <w:pStyle w:val="ARNormal"/>
        <w:keepNext/>
        <w:spacing w:after="0"/>
        <w:jc w:val="center"/>
        <w:rPr>
          <w:b/>
          <w:bCs/>
          <w:rtl/>
        </w:rPr>
      </w:pPr>
      <w:r w:rsidRPr="00923AA1">
        <w:rPr>
          <w:rFonts w:hint="cs"/>
          <w:b/>
          <w:bCs/>
          <w:rtl/>
        </w:rPr>
        <w:lastRenderedPageBreak/>
        <w:t xml:space="preserve">البرنامج </w:t>
      </w:r>
      <w:r>
        <w:rPr>
          <w:rFonts w:hint="cs"/>
          <w:b/>
          <w:bCs/>
          <w:rtl/>
        </w:rPr>
        <w:t>15</w:t>
      </w:r>
      <w:r w:rsidRPr="00923AA1">
        <w:rPr>
          <w:rFonts w:hint="cs"/>
          <w:b/>
          <w:bCs/>
          <w:rtl/>
        </w:rPr>
        <w:t xml:space="preserve">: الموارد بحسب </w:t>
      </w:r>
      <w:r>
        <w:rPr>
          <w:rFonts w:hint="cs"/>
          <w:b/>
          <w:bCs/>
          <w:rtl/>
        </w:rPr>
        <w:t>غرض الإنفاق</w:t>
      </w:r>
    </w:p>
    <w:p w:rsidR="00185A6A" w:rsidRDefault="00185A6A" w:rsidP="00185A6A">
      <w:pPr>
        <w:pStyle w:val="ARNormal"/>
        <w:spacing w:after="0"/>
        <w:jc w:val="center"/>
        <w:rPr>
          <w:i/>
          <w:iCs/>
          <w:rtl/>
        </w:rPr>
      </w:pPr>
      <w:r w:rsidRPr="003842F1">
        <w:rPr>
          <w:rFonts w:hint="cs"/>
          <w:i/>
          <w:iCs/>
          <w:rtl/>
        </w:rPr>
        <w:t>(بآلاف الفرنكات السويسرية)</w:t>
      </w:r>
    </w:p>
    <w:p w:rsidR="00884CF0" w:rsidRPr="00185A6A" w:rsidRDefault="00BC0807" w:rsidP="00862268">
      <w:pPr>
        <w:pStyle w:val="ARNormal"/>
        <w:spacing w:line="240" w:lineRule="auto"/>
        <w:jc w:val="left"/>
        <w:rPr>
          <w:color w:val="000000"/>
          <w:sz w:val="30"/>
          <w:szCs w:val="30"/>
          <w:rtl/>
        </w:rPr>
      </w:pPr>
      <w:r w:rsidRPr="00BC0807">
        <w:rPr>
          <w:noProof/>
          <w:rtl/>
          <w:lang w:val="en-US"/>
        </w:rPr>
        <w:drawing>
          <wp:inline distT="0" distB="0" distL="0" distR="0">
            <wp:extent cx="5349875" cy="5923280"/>
            <wp:effectExtent l="0" t="0" r="3175" b="127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5349875" cy="5923280"/>
                    </a:xfrm>
                    <a:prstGeom prst="rect">
                      <a:avLst/>
                    </a:prstGeom>
                    <a:noFill/>
                    <a:ln>
                      <a:noFill/>
                    </a:ln>
                  </pic:spPr>
                </pic:pic>
              </a:graphicData>
            </a:graphic>
          </wp:inline>
        </w:drawing>
      </w:r>
    </w:p>
    <w:p w:rsidR="00884CF0" w:rsidRPr="004623C8" w:rsidRDefault="00884CF0" w:rsidP="00862268">
      <w:pPr>
        <w:pStyle w:val="ARNormal"/>
        <w:jc w:val="left"/>
        <w:rPr>
          <w:sz w:val="24"/>
          <w:szCs w:val="24"/>
          <w:rtl/>
        </w:rPr>
      </w:pPr>
      <w:r w:rsidRPr="004623C8">
        <w:rPr>
          <w:sz w:val="24"/>
          <w:szCs w:val="24"/>
          <w:rtl/>
        </w:rPr>
        <w:t>ملاحظات:</w:t>
      </w:r>
    </w:p>
    <w:p w:rsidR="00884CF0" w:rsidRPr="004623C8" w:rsidRDefault="00884CF0" w:rsidP="00397064">
      <w:pPr>
        <w:pStyle w:val="ARNormal"/>
        <w:numPr>
          <w:ilvl w:val="0"/>
          <w:numId w:val="52"/>
        </w:numPr>
        <w:spacing w:line="240" w:lineRule="auto"/>
        <w:ind w:left="0" w:firstLine="0"/>
        <w:jc w:val="left"/>
        <w:rPr>
          <w:sz w:val="24"/>
          <w:szCs w:val="24"/>
        </w:rPr>
      </w:pPr>
      <w:r w:rsidRPr="004623C8">
        <w:rPr>
          <w:sz w:val="24"/>
          <w:szCs w:val="24"/>
          <w:rtl/>
        </w:rPr>
        <w:t xml:space="preserve">أعيدت صياغة الميزانية المعتمدة للثنائية 2012/13 والميزانية بعد التحويلات بالاستناد إلى بنية فئة التكلفة المقترحة للثنائية 2014/15. </w:t>
      </w:r>
    </w:p>
    <w:p w:rsidR="00884CF0" w:rsidRPr="004623C8" w:rsidRDefault="00884CF0" w:rsidP="00397064">
      <w:pPr>
        <w:pStyle w:val="ARNormal"/>
        <w:numPr>
          <w:ilvl w:val="0"/>
          <w:numId w:val="52"/>
        </w:numPr>
        <w:spacing w:line="240" w:lineRule="auto"/>
        <w:ind w:left="0" w:firstLine="0"/>
        <w:jc w:val="left"/>
        <w:rPr>
          <w:sz w:val="24"/>
          <w:szCs w:val="24"/>
        </w:rPr>
      </w:pPr>
      <w:r w:rsidRPr="004623C8">
        <w:rPr>
          <w:sz w:val="24"/>
          <w:szCs w:val="24"/>
          <w:rtl/>
        </w:rPr>
        <w:t xml:space="preserve">تعكس </w:t>
      </w:r>
      <w:r w:rsidRPr="004623C8">
        <w:rPr>
          <w:color w:val="000000"/>
          <w:sz w:val="24"/>
          <w:szCs w:val="24"/>
          <w:rtl/>
        </w:rPr>
        <w:t xml:space="preserve">الميزانية بعد التحويلات الميزانية التي تمت تسويتها للبرامج، باتباع التحويلات التي تمت خلال الثنائية 2012/13 تمشيا مع المادة 5.5 من النظام المالي. وللحصول على تفاصيل إضافية بشأن ميزانية الثنائية 2012/13 بعد التحويلات، يرجى الرجوع إلى جدول المرفق الأول لهذه الوثيقة (الميزانية بعد التحويلات بحسب البرنامج)، والوثيقة </w:t>
      </w:r>
      <w:proofErr w:type="spellStart"/>
      <w:r w:rsidRPr="004623C8">
        <w:rPr>
          <w:color w:val="000000"/>
          <w:sz w:val="24"/>
          <w:szCs w:val="24"/>
        </w:rPr>
        <w:t>WO</w:t>
      </w:r>
      <w:proofErr w:type="spellEnd"/>
      <w:r w:rsidRPr="004623C8">
        <w:rPr>
          <w:color w:val="000000"/>
          <w:sz w:val="24"/>
          <w:szCs w:val="24"/>
        </w:rPr>
        <w:t>/</w:t>
      </w:r>
      <w:proofErr w:type="spellStart"/>
      <w:r w:rsidRPr="004623C8">
        <w:rPr>
          <w:color w:val="000000"/>
          <w:sz w:val="24"/>
          <w:szCs w:val="24"/>
        </w:rPr>
        <w:t>PBC</w:t>
      </w:r>
      <w:proofErr w:type="spellEnd"/>
      <w:r w:rsidRPr="004623C8">
        <w:rPr>
          <w:color w:val="000000"/>
          <w:sz w:val="24"/>
          <w:szCs w:val="24"/>
        </w:rPr>
        <w:t>/20/2</w:t>
      </w:r>
      <w:r w:rsidRPr="004623C8">
        <w:rPr>
          <w:color w:val="000000"/>
          <w:sz w:val="24"/>
          <w:szCs w:val="24"/>
          <w:rtl/>
        </w:rPr>
        <w:t xml:space="preserve"> (تقرير أداء البرنامج عن عام 2012). وتمثل ميزانية تكاليف الموظفين للثنائية 2012/13 بعد التحويلات النفقات الفعلية المتكبدة حتى 31 مارس 2013 والمبالغ المدرجة في الميزانية، استناداً إلى التكاليف القياسية عن الأشهر التسعة المتبقية من عام 2013.</w:t>
      </w:r>
    </w:p>
    <w:p w:rsidR="00884CF0" w:rsidRPr="004623C8" w:rsidRDefault="00884CF0" w:rsidP="00397064">
      <w:pPr>
        <w:pStyle w:val="ARNormal"/>
        <w:numPr>
          <w:ilvl w:val="0"/>
          <w:numId w:val="52"/>
        </w:numPr>
        <w:spacing w:line="240" w:lineRule="auto"/>
        <w:ind w:left="0" w:firstLine="0"/>
        <w:jc w:val="left"/>
        <w:rPr>
          <w:sz w:val="24"/>
          <w:szCs w:val="24"/>
        </w:rPr>
      </w:pPr>
      <w:r w:rsidRPr="004623C8">
        <w:rPr>
          <w:sz w:val="24"/>
          <w:szCs w:val="24"/>
          <w:rtl/>
        </w:rPr>
        <w:t xml:space="preserve">لمزيد من </w:t>
      </w:r>
      <w:r w:rsidRPr="004623C8">
        <w:rPr>
          <w:color w:val="000000"/>
          <w:sz w:val="24"/>
          <w:szCs w:val="24"/>
          <w:rtl/>
        </w:rPr>
        <w:t>التفاصيل عن الوظائف الخاصة بالبرنامج، يرجى الرجوع إلى جدول المرفق الثاني.</w:t>
      </w:r>
    </w:p>
    <w:p w:rsidR="00884CF0" w:rsidRDefault="00884CF0">
      <w:pPr>
        <w:bidi w:val="0"/>
        <w:rPr>
          <w:rFonts w:ascii="Arabic Typesetting" w:hAnsi="Arabic Typesetting" w:cs="Arabic Typesetting"/>
          <w:color w:val="000000"/>
          <w:sz w:val="34"/>
          <w:szCs w:val="34"/>
        </w:rPr>
        <w:sectPr w:rsidR="00884CF0" w:rsidSect="00862268">
          <w:headerReference w:type="even" r:id="rId93"/>
          <w:headerReference w:type="default" r:id="rId94"/>
          <w:pgSz w:w="11907" w:h="16840" w:code="9"/>
          <w:pgMar w:top="567" w:right="1418" w:bottom="1361" w:left="1418" w:header="510" w:footer="851" w:gutter="0"/>
          <w:cols w:space="720"/>
        </w:sectPr>
      </w:pPr>
    </w:p>
    <w:p w:rsidR="00884CF0" w:rsidRPr="00441010" w:rsidRDefault="00884CF0" w:rsidP="00862268">
      <w:pPr>
        <w:pStyle w:val="StyleHeading214ptAuto"/>
        <w:adjustRightInd w:val="0"/>
        <w:snapToGrid w:val="0"/>
        <w:spacing w:after="240" w:line="360" w:lineRule="exact"/>
        <w:ind w:left="0" w:firstLine="0"/>
        <w:rPr>
          <w:rFonts w:ascii="Arabic Typesetting" w:hAnsi="Arabic Typesetting" w:cs="Arabic Typesetting"/>
          <w:i/>
          <w:iCs w:val="0"/>
          <w:sz w:val="42"/>
          <w:szCs w:val="42"/>
          <w:rtl/>
        </w:rPr>
      </w:pPr>
      <w:bookmarkStart w:id="57" w:name="_Toc358745227"/>
      <w:bookmarkStart w:id="58" w:name="_Toc364355393"/>
      <w:r w:rsidRPr="00441010">
        <w:rPr>
          <w:rFonts w:ascii="Arabic Typesetting" w:hAnsi="Arabic Typesetting" w:cs="Arabic Typesetting" w:hint="cs"/>
          <w:i/>
          <w:iCs w:val="0"/>
          <w:sz w:val="42"/>
          <w:szCs w:val="42"/>
          <w:rtl/>
        </w:rPr>
        <w:lastRenderedPageBreak/>
        <w:t>الهدف الاستراتيجي الخامس</w:t>
      </w:r>
      <w:bookmarkEnd w:id="57"/>
      <w:bookmarkEnd w:id="58"/>
    </w:p>
    <w:p w:rsidR="00884CF0" w:rsidRPr="00533293" w:rsidRDefault="00884CF0" w:rsidP="00862268">
      <w:pPr>
        <w:pStyle w:val="StyleHeading214ptAuto"/>
        <w:adjustRightInd w:val="0"/>
        <w:snapToGrid w:val="0"/>
        <w:spacing w:after="240" w:line="360" w:lineRule="exact"/>
        <w:ind w:left="0" w:firstLine="0"/>
        <w:rPr>
          <w:rFonts w:ascii="Arabic Typesetting" w:hAnsi="Arabic Typesetting" w:cs="Arabic Typesetting"/>
          <w:i/>
          <w:iCs w:val="0"/>
          <w:sz w:val="42"/>
          <w:szCs w:val="42"/>
          <w:rtl/>
        </w:rPr>
      </w:pPr>
      <w:bookmarkStart w:id="59" w:name="_Toc364355394"/>
      <w:r w:rsidRPr="00441010">
        <w:rPr>
          <w:rFonts w:ascii="Arabic Typesetting" w:hAnsi="Arabic Typesetting" w:cs="Arabic Typesetting" w:hint="cs"/>
          <w:i/>
          <w:iCs w:val="0"/>
          <w:sz w:val="42"/>
          <w:szCs w:val="42"/>
          <w:rtl/>
        </w:rPr>
        <w:t xml:space="preserve">المصدر العالمي </w:t>
      </w:r>
      <w:r w:rsidRPr="00441010">
        <w:rPr>
          <w:rFonts w:ascii="Arabic Typesetting" w:hAnsi="Arabic Typesetting" w:cs="Arabic Typesetting"/>
          <w:i/>
          <w:iCs w:val="0"/>
          <w:sz w:val="42"/>
          <w:szCs w:val="42"/>
          <w:rtl/>
        </w:rPr>
        <w:t>لمراجع المعلومات والدراسات المتعلقة بالملكية</w:t>
      </w:r>
      <w:r w:rsidRPr="00441010">
        <w:rPr>
          <w:rFonts w:ascii="Arabic Typesetting" w:hAnsi="Arabic Typesetting" w:cs="Arabic Typesetting" w:hint="cs"/>
          <w:i/>
          <w:iCs w:val="0"/>
          <w:sz w:val="42"/>
          <w:szCs w:val="42"/>
          <w:rtl/>
        </w:rPr>
        <w:t xml:space="preserve"> الفكرية</w:t>
      </w:r>
      <w:bookmarkEnd w:id="59"/>
    </w:p>
    <w:p w:rsidR="00884CF0" w:rsidRDefault="00884CF0" w:rsidP="00862268">
      <w:pPr>
        <w:spacing w:after="120" w:line="340" w:lineRule="exact"/>
        <w:rPr>
          <w:rFonts w:ascii="Arabic Typesetting" w:hAnsi="Arabic Typesetting" w:cs="Arabic Typesetting"/>
          <w:sz w:val="34"/>
          <w:szCs w:val="34"/>
          <w:rtl/>
        </w:rPr>
      </w:pPr>
      <w:r w:rsidRPr="00547ECF">
        <w:rPr>
          <w:rFonts w:ascii="Arabic Typesetting" w:hAnsi="Arabic Typesetting" w:cs="Arabic Typesetting" w:hint="cs"/>
          <w:color w:val="000000"/>
          <w:sz w:val="34"/>
          <w:szCs w:val="34"/>
          <w:rtl/>
        </w:rPr>
        <w:t>تعتبر</w:t>
      </w:r>
      <w:r>
        <w:rPr>
          <w:rFonts w:ascii="Arabic Typesetting" w:hAnsi="Arabic Typesetting" w:cs="Arabic Typesetting" w:hint="cs"/>
          <w:color w:val="000000"/>
          <w:sz w:val="34"/>
          <w:szCs w:val="34"/>
          <w:rtl/>
        </w:rPr>
        <w:t xml:space="preserve"> </w:t>
      </w:r>
      <w:r>
        <w:rPr>
          <w:rFonts w:ascii="Arabic Typesetting" w:hAnsi="Arabic Typesetting" w:cs="Arabic Typesetting"/>
          <w:sz w:val="34"/>
          <w:szCs w:val="34"/>
          <w:rtl/>
        </w:rPr>
        <w:t>الويبو هي الجهة المس</w:t>
      </w:r>
      <w:r>
        <w:rPr>
          <w:rFonts w:ascii="Arabic Typesetting" w:hAnsi="Arabic Typesetting" w:cs="Arabic Typesetting" w:hint="cs"/>
          <w:sz w:val="34"/>
          <w:szCs w:val="34"/>
          <w:rtl/>
        </w:rPr>
        <w:t>ؤ</w:t>
      </w:r>
      <w:r>
        <w:rPr>
          <w:rFonts w:ascii="Arabic Typesetting" w:hAnsi="Arabic Typesetting" w:cs="Arabic Typesetting"/>
          <w:sz w:val="34"/>
          <w:szCs w:val="34"/>
          <w:rtl/>
        </w:rPr>
        <w:t xml:space="preserve">ولة عن </w:t>
      </w:r>
      <w:r>
        <w:rPr>
          <w:rFonts w:ascii="Arabic Typesetting" w:hAnsi="Arabic Typesetting" w:cs="Arabic Typesetting" w:hint="cs"/>
          <w:sz w:val="34"/>
          <w:szCs w:val="34"/>
          <w:rtl/>
        </w:rPr>
        <w:t>إ</w:t>
      </w:r>
      <w:r w:rsidRPr="00113708">
        <w:rPr>
          <w:rFonts w:ascii="Arabic Typesetting" w:hAnsi="Arabic Typesetting" w:cs="Arabic Typesetting"/>
          <w:sz w:val="34"/>
          <w:szCs w:val="34"/>
          <w:rtl/>
        </w:rPr>
        <w:t xml:space="preserve">نتاج وحفظ المجموعات الحالية من حالات الإفصاح التكنولوجية والبيانات </w:t>
      </w:r>
      <w:proofErr w:type="spellStart"/>
      <w:r w:rsidRPr="00113708">
        <w:rPr>
          <w:rFonts w:ascii="Arabic Typesetting" w:hAnsi="Arabic Typesetting" w:cs="Arabic Typesetting"/>
          <w:sz w:val="34"/>
          <w:szCs w:val="34"/>
          <w:rtl/>
        </w:rPr>
        <w:t>التوسيمية</w:t>
      </w:r>
      <w:proofErr w:type="spellEnd"/>
      <w:r w:rsidRPr="00113708">
        <w:rPr>
          <w:rFonts w:ascii="Arabic Typesetting" w:hAnsi="Arabic Typesetting" w:cs="Arabic Typesetting"/>
          <w:sz w:val="34"/>
          <w:szCs w:val="34"/>
          <w:rtl/>
        </w:rPr>
        <w:t xml:space="preserve"> والمعلومات التقنية والقانونية عن الملكية الفكرية. </w:t>
      </w:r>
      <w:r>
        <w:rPr>
          <w:rFonts w:ascii="Arabic Typesetting" w:hAnsi="Arabic Typesetting" w:cs="Arabic Typesetting" w:hint="cs"/>
          <w:sz w:val="34"/>
          <w:szCs w:val="34"/>
          <w:rtl/>
        </w:rPr>
        <w:t>و</w:t>
      </w:r>
      <w:r w:rsidRPr="00113708">
        <w:rPr>
          <w:rFonts w:ascii="Arabic Typesetting" w:hAnsi="Arabic Typesetting" w:cs="Arabic Typesetting"/>
          <w:sz w:val="34"/>
          <w:szCs w:val="34"/>
          <w:rtl/>
        </w:rPr>
        <w:t xml:space="preserve">توفر تلك المجموعات نافذة اطلاع على ما يحدث في قطاعات الاقتصاد المهمة وما يطرأ من تعديلات في نظام الملكية الفكرية. </w:t>
      </w:r>
      <w:r>
        <w:rPr>
          <w:rFonts w:ascii="Arabic Typesetting" w:hAnsi="Arabic Typesetting" w:cs="Arabic Typesetting" w:hint="cs"/>
          <w:sz w:val="34"/>
          <w:szCs w:val="34"/>
          <w:rtl/>
        </w:rPr>
        <w:t>و</w:t>
      </w:r>
      <w:r>
        <w:rPr>
          <w:rFonts w:ascii="Arabic Typesetting" w:hAnsi="Arabic Typesetting" w:cs="Arabic Typesetting"/>
          <w:sz w:val="34"/>
          <w:szCs w:val="34"/>
          <w:rtl/>
        </w:rPr>
        <w:t xml:space="preserve">تكتسي تلك المجموعات </w:t>
      </w:r>
      <w:r w:rsidRPr="00113708">
        <w:rPr>
          <w:rFonts w:ascii="Arabic Typesetting" w:hAnsi="Arabic Typesetting" w:cs="Arabic Typesetting"/>
          <w:sz w:val="34"/>
          <w:szCs w:val="34"/>
          <w:rtl/>
        </w:rPr>
        <w:t xml:space="preserve">قيمة عظيمة لصانعي السياسات وقطاع الأعمال والصناعات وغيرها من الجهات المنتفعة بنظام الملكية الفكرية فضلا عن جمهور المهتمين من العامة. </w:t>
      </w:r>
      <w:r>
        <w:rPr>
          <w:rFonts w:ascii="Arabic Typesetting" w:hAnsi="Arabic Typesetting" w:cs="Arabic Typesetting" w:hint="cs"/>
          <w:sz w:val="34"/>
          <w:szCs w:val="34"/>
          <w:rtl/>
        </w:rPr>
        <w:t>و</w:t>
      </w:r>
      <w:r w:rsidRPr="00113708">
        <w:rPr>
          <w:rFonts w:ascii="Arabic Typesetting" w:hAnsi="Arabic Typesetting" w:cs="Arabic Typesetting"/>
          <w:sz w:val="34"/>
          <w:szCs w:val="34"/>
          <w:rtl/>
        </w:rPr>
        <w:t>أدرك جدول أعمال التنمية وأقر بأهمية تلك المجموعات حيث تشهد المنظمة طلبا قويا لتوفير التحليلات الاقتصادية والدراسات التجريبية</w:t>
      </w:r>
      <w:r>
        <w:rPr>
          <w:rFonts w:ascii="Arabic Typesetting" w:hAnsi="Arabic Typesetting" w:cs="Arabic Typesetting" w:hint="cs"/>
          <w:sz w:val="34"/>
          <w:szCs w:val="34"/>
          <w:rtl/>
        </w:rPr>
        <w:t>.</w:t>
      </w:r>
    </w:p>
    <w:p w:rsidR="00884CF0" w:rsidRDefault="00884CF0" w:rsidP="00862268">
      <w:pPr>
        <w:spacing w:after="120" w:line="340" w:lineRule="exact"/>
        <w:rPr>
          <w:rFonts w:ascii="Arabic Typesetting" w:hAnsi="Arabic Typesetting" w:cs="Arabic Typesetting"/>
          <w:color w:val="000000"/>
          <w:sz w:val="34"/>
          <w:szCs w:val="34"/>
          <w:rtl/>
        </w:rPr>
      </w:pPr>
      <w:r>
        <w:rPr>
          <w:rFonts w:ascii="Arabic Typesetting" w:hAnsi="Arabic Typesetting" w:cs="Arabic Typesetting" w:hint="cs"/>
          <w:color w:val="000000"/>
          <w:sz w:val="34"/>
          <w:szCs w:val="34"/>
          <w:rtl/>
        </w:rPr>
        <w:t xml:space="preserve">وتعتمد </w:t>
      </w:r>
      <w:r w:rsidRPr="00113708">
        <w:rPr>
          <w:rFonts w:ascii="Arabic Typesetting" w:hAnsi="Arabic Typesetting" w:cs="Arabic Typesetting"/>
          <w:sz w:val="34"/>
          <w:szCs w:val="34"/>
          <w:rtl/>
        </w:rPr>
        <w:t xml:space="preserve">قيمة البيانات المرجعية في مجموعات مراجع الويبو على مدى دقة وحداثة تلك المجموعات وعلى مدى قدرتها على الاستجابة لاحتياجات أصحاب المصالح فضلا عن إتاحتها للجميع بالمجان. </w:t>
      </w:r>
      <w:r>
        <w:rPr>
          <w:rFonts w:ascii="Arabic Typesetting" w:hAnsi="Arabic Typesetting" w:cs="Arabic Typesetting" w:hint="cs"/>
          <w:sz w:val="34"/>
          <w:szCs w:val="34"/>
          <w:rtl/>
        </w:rPr>
        <w:t>و</w:t>
      </w:r>
      <w:r w:rsidRPr="00113708">
        <w:rPr>
          <w:rFonts w:ascii="Arabic Typesetting" w:hAnsi="Arabic Typesetting" w:cs="Arabic Typesetting"/>
          <w:sz w:val="34"/>
          <w:szCs w:val="34"/>
          <w:rtl/>
        </w:rPr>
        <w:t>تعد الويبو في وضعية فريدة تُمَك</w:t>
      </w:r>
      <w:r>
        <w:rPr>
          <w:rFonts w:ascii="Arabic Typesetting" w:hAnsi="Arabic Typesetting" w:cs="Arabic Typesetting" w:hint="cs"/>
          <w:sz w:val="34"/>
          <w:szCs w:val="34"/>
          <w:rtl/>
        </w:rPr>
        <w:t>ٍ</w:t>
      </w:r>
      <w:r w:rsidRPr="00113708">
        <w:rPr>
          <w:rFonts w:ascii="Arabic Typesetting" w:hAnsi="Arabic Typesetting" w:cs="Arabic Typesetting"/>
          <w:sz w:val="34"/>
          <w:szCs w:val="34"/>
          <w:rtl/>
        </w:rPr>
        <w:t xml:space="preserve">نها من الحصول على أكثر المعلومات المتعلقة بالملكية الفكرية شمولا، والعمل كبوابة لعبور تلك المعلومات إلى </w:t>
      </w:r>
      <w:r>
        <w:rPr>
          <w:rFonts w:ascii="Arabic Typesetting" w:hAnsi="Arabic Typesetting" w:cs="Arabic Typesetting" w:hint="cs"/>
          <w:sz w:val="34"/>
          <w:szCs w:val="34"/>
          <w:rtl/>
        </w:rPr>
        <w:t>جميع أنحاء العالم</w:t>
      </w:r>
      <w:r w:rsidRPr="00113708">
        <w:rPr>
          <w:rFonts w:ascii="Arabic Typesetting" w:hAnsi="Arabic Typesetting" w:cs="Arabic Typesetting"/>
          <w:sz w:val="34"/>
          <w:szCs w:val="34"/>
          <w:rtl/>
        </w:rPr>
        <w:t>. وفي ظل هذا الهدف الاستراتيجي، تسعى الويبو إلى ترجمة تلك الطاقة التي تنفرد بها إلى واقع</w:t>
      </w:r>
      <w:r>
        <w:rPr>
          <w:rFonts w:ascii="Arabic Typesetting" w:hAnsi="Arabic Typesetting" w:cs="Arabic Typesetting" w:hint="cs"/>
          <w:color w:val="000000"/>
          <w:sz w:val="34"/>
          <w:szCs w:val="34"/>
          <w:rtl/>
        </w:rPr>
        <w:t xml:space="preserve"> ملموس.</w:t>
      </w:r>
    </w:p>
    <w:p w:rsidR="00884CF0" w:rsidRDefault="00884CF0" w:rsidP="00862268">
      <w:pPr>
        <w:spacing w:after="120" w:line="340" w:lineRule="exact"/>
        <w:rPr>
          <w:rFonts w:ascii="Arabic Typesetting" w:hAnsi="Arabic Typesetting" w:cs="Arabic Typesetting"/>
          <w:color w:val="000000"/>
          <w:sz w:val="34"/>
          <w:szCs w:val="3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66"/>
        <w:gridCol w:w="3969"/>
        <w:gridCol w:w="2235"/>
      </w:tblGrid>
      <w:tr w:rsidR="00884CF0" w:rsidRPr="00F67CBB" w:rsidTr="00862268">
        <w:trPr>
          <w:tblHeader/>
        </w:trPr>
        <w:tc>
          <w:tcPr>
            <w:tcW w:w="3366" w:type="dxa"/>
            <w:tcBorders>
              <w:bottom w:val="single" w:sz="4" w:space="0" w:color="auto"/>
            </w:tcBorders>
            <w:shd w:val="clear" w:color="auto" w:fill="CCFFFF"/>
          </w:tcPr>
          <w:p w:rsidR="00884CF0" w:rsidRPr="00F67CBB" w:rsidRDefault="00884CF0" w:rsidP="00862268">
            <w:pPr>
              <w:pStyle w:val="ARSGTableHeading"/>
              <w:rPr>
                <w:rtl/>
                <w:lang w:bidi="ar-SA"/>
              </w:rPr>
            </w:pPr>
            <w:r w:rsidRPr="00F67CBB">
              <w:rPr>
                <w:rtl/>
                <w:lang w:bidi="ar-SA"/>
              </w:rPr>
              <w:t>النتائج المرتقبة</w:t>
            </w:r>
          </w:p>
        </w:tc>
        <w:tc>
          <w:tcPr>
            <w:tcW w:w="3969" w:type="dxa"/>
            <w:tcBorders>
              <w:bottom w:val="single" w:sz="4" w:space="0" w:color="auto"/>
            </w:tcBorders>
            <w:shd w:val="clear" w:color="auto" w:fill="CCFFFF"/>
          </w:tcPr>
          <w:p w:rsidR="00884CF0" w:rsidRPr="00F67CBB" w:rsidRDefault="00884CF0" w:rsidP="00862268">
            <w:pPr>
              <w:pStyle w:val="ARSGTableHeading"/>
              <w:rPr>
                <w:rtl/>
                <w:lang w:bidi="ar-SA"/>
              </w:rPr>
            </w:pPr>
            <w:r w:rsidRPr="00F67CBB">
              <w:rPr>
                <w:rtl/>
                <w:lang w:bidi="ar-SA"/>
              </w:rPr>
              <w:t>مؤشرات الأداء</w:t>
            </w:r>
          </w:p>
        </w:tc>
        <w:tc>
          <w:tcPr>
            <w:tcW w:w="2235" w:type="dxa"/>
            <w:tcBorders>
              <w:bottom w:val="single" w:sz="4" w:space="0" w:color="auto"/>
            </w:tcBorders>
            <w:shd w:val="clear" w:color="auto" w:fill="CCFFFF"/>
          </w:tcPr>
          <w:p w:rsidR="00884CF0" w:rsidRPr="00F67CBB" w:rsidRDefault="00884CF0" w:rsidP="00862268">
            <w:pPr>
              <w:pStyle w:val="ARSGTableHeading"/>
              <w:rPr>
                <w:rtl/>
                <w:lang w:bidi="ar-SA"/>
              </w:rPr>
            </w:pPr>
            <w:r w:rsidRPr="00F67CBB">
              <w:rPr>
                <w:rtl/>
                <w:lang w:bidi="ar-SA"/>
              </w:rPr>
              <w:t>البرامج المسؤولة</w:t>
            </w:r>
          </w:p>
        </w:tc>
      </w:tr>
      <w:tr w:rsidR="00884CF0" w:rsidRPr="006B7F9A" w:rsidTr="00862268">
        <w:tc>
          <w:tcPr>
            <w:tcW w:w="3366" w:type="dxa"/>
            <w:tcBorders>
              <w:bottom w:val="nil"/>
              <w:right w:val="nil"/>
            </w:tcBorders>
            <w:shd w:val="clear" w:color="auto" w:fill="auto"/>
          </w:tcPr>
          <w:p w:rsidR="00884CF0" w:rsidRPr="006B7F9A" w:rsidRDefault="00884CF0" w:rsidP="00862268">
            <w:pPr>
              <w:pStyle w:val="ARSGTableText"/>
              <w:rPr>
                <w:rtl/>
              </w:rPr>
            </w:pPr>
            <w:r>
              <w:rPr>
                <w:rFonts w:hint="cs"/>
                <w:rtl/>
              </w:rPr>
              <w:t>ه 1.5 استخدام معلومات الويبو الإحصائية بشأن الملكية الفكرية على نطاق أوسع ونحو أفضل</w:t>
            </w:r>
          </w:p>
        </w:tc>
        <w:tc>
          <w:tcPr>
            <w:tcW w:w="3969" w:type="dxa"/>
            <w:tcBorders>
              <w:left w:val="nil"/>
              <w:bottom w:val="nil"/>
              <w:right w:val="nil"/>
            </w:tcBorders>
            <w:shd w:val="clear" w:color="auto" w:fill="auto"/>
          </w:tcPr>
          <w:p w:rsidR="00884CF0" w:rsidRPr="006B7F9A" w:rsidRDefault="00884CF0" w:rsidP="00862268">
            <w:pPr>
              <w:pStyle w:val="ARSGTableText"/>
              <w:rPr>
                <w:rtl/>
              </w:rPr>
            </w:pPr>
            <w:r>
              <w:rPr>
                <w:rFonts w:hint="cs"/>
                <w:rtl/>
              </w:rPr>
              <w:t xml:space="preserve">عدد مرات تحميل الأربع تقارير الإحصائية الرئيسية (المراجعات السنوية لـ </w:t>
            </w:r>
            <w:proofErr w:type="spellStart"/>
            <w:r>
              <w:t>WIPI</w:t>
            </w:r>
            <w:proofErr w:type="spellEnd"/>
            <w:r>
              <w:rPr>
                <w:rFonts w:hint="cs"/>
                <w:rtl/>
              </w:rPr>
              <w:t xml:space="preserve"> و</w:t>
            </w:r>
            <w:r w:rsidRPr="00143B42">
              <w:rPr>
                <w:rtl/>
              </w:rPr>
              <w:t>معاهدة التعاون بشأن البراءات</w:t>
            </w:r>
            <w:r>
              <w:rPr>
                <w:rFonts w:hint="cs"/>
                <w:rtl/>
              </w:rPr>
              <w:t xml:space="preserve"> </w:t>
            </w:r>
            <w:proofErr w:type="spellStart"/>
            <w:r>
              <w:t>PCT</w:t>
            </w:r>
            <w:proofErr w:type="spellEnd"/>
            <w:r>
              <w:rPr>
                <w:rFonts w:hint="cs"/>
                <w:rtl/>
              </w:rPr>
              <w:t xml:space="preserve"> ولاهاي ومدريد) </w:t>
            </w:r>
          </w:p>
        </w:tc>
        <w:tc>
          <w:tcPr>
            <w:tcW w:w="2235" w:type="dxa"/>
            <w:tcBorders>
              <w:left w:val="nil"/>
              <w:bottom w:val="nil"/>
            </w:tcBorders>
            <w:shd w:val="clear" w:color="auto" w:fill="auto"/>
          </w:tcPr>
          <w:p w:rsidR="00884CF0" w:rsidRPr="006B7F9A" w:rsidRDefault="00884CF0" w:rsidP="00862268">
            <w:pPr>
              <w:pStyle w:val="ARSGTableText"/>
              <w:jc w:val="center"/>
              <w:rPr>
                <w:rtl/>
                <w:lang w:bidi="ar-SA"/>
              </w:rPr>
            </w:pPr>
            <w:r>
              <w:rPr>
                <w:rFonts w:hint="cs"/>
                <w:rtl/>
                <w:lang w:bidi="ar-SA"/>
              </w:rPr>
              <w:t>البرنامج 16</w:t>
            </w:r>
          </w:p>
        </w:tc>
      </w:tr>
      <w:tr w:rsidR="00884CF0" w:rsidRPr="006B7F9A" w:rsidTr="00862268">
        <w:tc>
          <w:tcPr>
            <w:tcW w:w="3366" w:type="dxa"/>
            <w:tcBorders>
              <w:top w:val="nil"/>
              <w:bottom w:val="nil"/>
              <w:right w:val="nil"/>
            </w:tcBorders>
            <w:shd w:val="clear" w:color="auto" w:fill="auto"/>
          </w:tcPr>
          <w:p w:rsidR="00884CF0" w:rsidRPr="006B7F9A" w:rsidRDefault="00884CF0" w:rsidP="00862268">
            <w:pPr>
              <w:pStyle w:val="ARSGTableText"/>
              <w:rPr>
                <w:rtl/>
                <w:lang w:bidi="ar-SA"/>
              </w:rPr>
            </w:pPr>
          </w:p>
        </w:tc>
        <w:tc>
          <w:tcPr>
            <w:tcW w:w="3969" w:type="dxa"/>
            <w:tcBorders>
              <w:top w:val="nil"/>
              <w:left w:val="nil"/>
              <w:bottom w:val="nil"/>
              <w:right w:val="nil"/>
            </w:tcBorders>
            <w:shd w:val="clear" w:color="auto" w:fill="auto"/>
          </w:tcPr>
          <w:p w:rsidR="00884CF0" w:rsidRPr="006B7F9A" w:rsidRDefault="00884CF0" w:rsidP="00862268">
            <w:pPr>
              <w:pStyle w:val="ARSGTableText"/>
              <w:rPr>
                <w:rtl/>
                <w:lang w:bidi="ar-SA"/>
              </w:rPr>
            </w:pPr>
            <w:r>
              <w:rPr>
                <w:rFonts w:hint="cs"/>
                <w:rtl/>
                <w:lang w:bidi="ar-SA"/>
              </w:rPr>
              <w:t>عدد الزائرين المستخدمين لمركز البيانات الإحصائية للملكية</w:t>
            </w:r>
            <w:r>
              <w:rPr>
                <w:rFonts w:hint="eastAsia"/>
                <w:rtl/>
                <w:lang w:bidi="ar-SA"/>
              </w:rPr>
              <w:t> </w:t>
            </w:r>
            <w:r>
              <w:rPr>
                <w:rFonts w:hint="cs"/>
                <w:rtl/>
                <w:lang w:bidi="ar-SA"/>
              </w:rPr>
              <w:t>الفكرية</w:t>
            </w:r>
          </w:p>
        </w:tc>
        <w:tc>
          <w:tcPr>
            <w:tcW w:w="2235" w:type="dxa"/>
            <w:tcBorders>
              <w:top w:val="nil"/>
              <w:left w:val="nil"/>
              <w:bottom w:val="nil"/>
            </w:tcBorders>
            <w:shd w:val="clear" w:color="auto" w:fill="auto"/>
          </w:tcPr>
          <w:p w:rsidR="00884CF0" w:rsidRPr="006B7F9A" w:rsidRDefault="00884CF0" w:rsidP="00862268">
            <w:pPr>
              <w:pStyle w:val="ARSGTableText"/>
              <w:jc w:val="center"/>
              <w:rPr>
                <w:rtl/>
                <w:lang w:bidi="ar-SA"/>
              </w:rPr>
            </w:pPr>
            <w:r>
              <w:rPr>
                <w:rFonts w:hint="cs"/>
                <w:rtl/>
                <w:lang w:bidi="ar-SA"/>
              </w:rPr>
              <w:t>البرنامج 16</w:t>
            </w:r>
          </w:p>
        </w:tc>
      </w:tr>
      <w:tr w:rsidR="00884CF0" w:rsidRPr="006B7F9A" w:rsidTr="00862268">
        <w:tc>
          <w:tcPr>
            <w:tcW w:w="3366" w:type="dxa"/>
            <w:tcBorders>
              <w:top w:val="nil"/>
              <w:bottom w:val="nil"/>
              <w:right w:val="nil"/>
            </w:tcBorders>
            <w:shd w:val="clear" w:color="auto" w:fill="auto"/>
          </w:tcPr>
          <w:p w:rsidR="00884CF0" w:rsidRPr="006B7F9A" w:rsidRDefault="00884CF0" w:rsidP="00862268">
            <w:pPr>
              <w:pStyle w:val="ARSGTableText"/>
              <w:rPr>
                <w:rtl/>
              </w:rPr>
            </w:pPr>
            <w:r>
              <w:rPr>
                <w:rFonts w:hint="cs"/>
                <w:rtl/>
                <w:lang w:bidi="ar-SA"/>
              </w:rPr>
              <w:t>ه 2.5 استخدام تحليلات الويبو الاقتصادية في صياغة السياسات العامة على نطاق أوسع ونحو</w:t>
            </w:r>
            <w:r>
              <w:rPr>
                <w:rFonts w:hint="eastAsia"/>
                <w:rtl/>
                <w:lang w:bidi="ar-SA"/>
              </w:rPr>
              <w:t> </w:t>
            </w:r>
            <w:r>
              <w:rPr>
                <w:rFonts w:hint="cs"/>
                <w:rtl/>
                <w:lang w:bidi="ar-SA"/>
              </w:rPr>
              <w:t>أفضل</w:t>
            </w:r>
          </w:p>
        </w:tc>
        <w:tc>
          <w:tcPr>
            <w:tcW w:w="3969" w:type="dxa"/>
            <w:tcBorders>
              <w:top w:val="nil"/>
              <w:left w:val="nil"/>
              <w:bottom w:val="nil"/>
              <w:right w:val="nil"/>
            </w:tcBorders>
            <w:shd w:val="clear" w:color="auto" w:fill="auto"/>
          </w:tcPr>
          <w:p w:rsidR="00884CF0" w:rsidRPr="006B7F9A" w:rsidRDefault="00884CF0" w:rsidP="00862268">
            <w:pPr>
              <w:pStyle w:val="ARSGTableText"/>
              <w:rPr>
                <w:rtl/>
              </w:rPr>
            </w:pPr>
            <w:r>
              <w:rPr>
                <w:rFonts w:hint="cs"/>
                <w:rtl/>
              </w:rPr>
              <w:t>استخدام دراسات الويبو الاقتصادية بشأن حق المؤلف من قبل الحكومات والمنظمات الأهلية في اتخاذ القرار</w:t>
            </w:r>
          </w:p>
        </w:tc>
        <w:tc>
          <w:tcPr>
            <w:tcW w:w="2235" w:type="dxa"/>
            <w:tcBorders>
              <w:top w:val="nil"/>
              <w:left w:val="nil"/>
              <w:bottom w:val="nil"/>
            </w:tcBorders>
            <w:shd w:val="clear" w:color="auto" w:fill="auto"/>
          </w:tcPr>
          <w:p w:rsidR="00884CF0" w:rsidRPr="006B7F9A" w:rsidRDefault="00884CF0" w:rsidP="00862268">
            <w:pPr>
              <w:pStyle w:val="ARSGTableText"/>
              <w:jc w:val="center"/>
              <w:rPr>
                <w:rtl/>
                <w:lang w:bidi="ar-SA"/>
              </w:rPr>
            </w:pPr>
            <w:r>
              <w:rPr>
                <w:rFonts w:hint="cs"/>
                <w:rtl/>
                <w:lang w:bidi="ar-SA"/>
              </w:rPr>
              <w:t>البرنامج 3</w:t>
            </w:r>
          </w:p>
        </w:tc>
      </w:tr>
      <w:tr w:rsidR="00884CF0" w:rsidRPr="006B7F9A" w:rsidTr="00862268">
        <w:tc>
          <w:tcPr>
            <w:tcW w:w="3366" w:type="dxa"/>
            <w:tcBorders>
              <w:top w:val="nil"/>
              <w:bottom w:val="nil"/>
              <w:right w:val="nil"/>
            </w:tcBorders>
            <w:shd w:val="clear" w:color="auto" w:fill="auto"/>
          </w:tcPr>
          <w:p w:rsidR="00884CF0" w:rsidRPr="006B7F9A" w:rsidRDefault="00884CF0" w:rsidP="00862268">
            <w:pPr>
              <w:pStyle w:val="ARSGTableText"/>
              <w:rPr>
                <w:rtl/>
                <w:lang w:bidi="ar-SA"/>
              </w:rPr>
            </w:pPr>
          </w:p>
        </w:tc>
        <w:tc>
          <w:tcPr>
            <w:tcW w:w="3969" w:type="dxa"/>
            <w:tcBorders>
              <w:top w:val="nil"/>
              <w:left w:val="nil"/>
              <w:bottom w:val="nil"/>
              <w:right w:val="nil"/>
            </w:tcBorders>
            <w:shd w:val="clear" w:color="auto" w:fill="auto"/>
          </w:tcPr>
          <w:p w:rsidR="00884CF0" w:rsidRPr="006B7F9A" w:rsidRDefault="00884CF0" w:rsidP="00862268">
            <w:pPr>
              <w:pStyle w:val="ARSGTableText"/>
              <w:rPr>
                <w:rtl/>
                <w:lang w:bidi="ar-SA"/>
              </w:rPr>
            </w:pPr>
            <w:r>
              <w:rPr>
                <w:rFonts w:hint="cs"/>
                <w:rtl/>
                <w:lang w:bidi="ar-SA"/>
              </w:rPr>
              <w:t>المبادرات الوطنية لإعداد المزيد من الإحصاءات على الصناعات الإبداعية استناداً إلى عمل الويبو في المجال</w:t>
            </w:r>
          </w:p>
        </w:tc>
        <w:tc>
          <w:tcPr>
            <w:tcW w:w="2235" w:type="dxa"/>
            <w:tcBorders>
              <w:top w:val="nil"/>
              <w:left w:val="nil"/>
              <w:bottom w:val="nil"/>
            </w:tcBorders>
            <w:shd w:val="clear" w:color="auto" w:fill="auto"/>
          </w:tcPr>
          <w:p w:rsidR="00884CF0" w:rsidRPr="006B7F9A" w:rsidRDefault="00884CF0" w:rsidP="00862268">
            <w:pPr>
              <w:pStyle w:val="ARSGTableText"/>
              <w:jc w:val="center"/>
              <w:rPr>
                <w:rtl/>
                <w:lang w:bidi="ar-SA"/>
              </w:rPr>
            </w:pPr>
            <w:r>
              <w:rPr>
                <w:rFonts w:hint="cs"/>
                <w:rtl/>
                <w:lang w:bidi="ar-SA"/>
              </w:rPr>
              <w:t>البرنامج 3</w:t>
            </w:r>
          </w:p>
        </w:tc>
      </w:tr>
      <w:tr w:rsidR="00884CF0" w:rsidRPr="006B7F9A" w:rsidTr="00862268">
        <w:tc>
          <w:tcPr>
            <w:tcW w:w="3366" w:type="dxa"/>
            <w:tcBorders>
              <w:top w:val="nil"/>
              <w:bottom w:val="nil"/>
              <w:right w:val="nil"/>
            </w:tcBorders>
            <w:shd w:val="clear" w:color="auto" w:fill="auto"/>
          </w:tcPr>
          <w:p w:rsidR="00884CF0" w:rsidRPr="006B7F9A" w:rsidRDefault="00884CF0" w:rsidP="00862268">
            <w:pPr>
              <w:pStyle w:val="ARSGTableText"/>
              <w:rPr>
                <w:rtl/>
                <w:lang w:bidi="ar-SA"/>
              </w:rPr>
            </w:pPr>
          </w:p>
        </w:tc>
        <w:tc>
          <w:tcPr>
            <w:tcW w:w="3969" w:type="dxa"/>
            <w:tcBorders>
              <w:top w:val="nil"/>
              <w:left w:val="nil"/>
              <w:bottom w:val="nil"/>
              <w:right w:val="nil"/>
            </w:tcBorders>
            <w:shd w:val="clear" w:color="auto" w:fill="auto"/>
          </w:tcPr>
          <w:p w:rsidR="00884CF0" w:rsidRDefault="00884CF0" w:rsidP="00862268">
            <w:pPr>
              <w:pStyle w:val="ARSGTableText"/>
              <w:rPr>
                <w:rtl/>
                <w:lang w:bidi="ar-SA"/>
              </w:rPr>
            </w:pPr>
            <w:r>
              <w:rPr>
                <w:rFonts w:hint="cs"/>
                <w:rtl/>
                <w:lang w:bidi="ar-SA"/>
              </w:rPr>
              <w:t>عدد مرات تحميل المنشورات الاقتصادية الرئيسية</w:t>
            </w:r>
          </w:p>
        </w:tc>
        <w:tc>
          <w:tcPr>
            <w:tcW w:w="2235" w:type="dxa"/>
            <w:tcBorders>
              <w:top w:val="nil"/>
              <w:left w:val="nil"/>
              <w:bottom w:val="nil"/>
            </w:tcBorders>
            <w:shd w:val="clear" w:color="auto" w:fill="auto"/>
          </w:tcPr>
          <w:p w:rsidR="00884CF0" w:rsidRDefault="00884CF0" w:rsidP="00862268">
            <w:pPr>
              <w:pStyle w:val="ARSGTableText"/>
              <w:jc w:val="center"/>
              <w:rPr>
                <w:rtl/>
                <w:lang w:bidi="ar-SA"/>
              </w:rPr>
            </w:pPr>
            <w:r>
              <w:rPr>
                <w:rFonts w:hint="cs"/>
                <w:rtl/>
                <w:lang w:bidi="ar-SA"/>
              </w:rPr>
              <w:t>البرنامج 16</w:t>
            </w:r>
          </w:p>
        </w:tc>
      </w:tr>
      <w:tr w:rsidR="00884CF0" w:rsidRPr="006B7F9A" w:rsidTr="00862268">
        <w:tc>
          <w:tcPr>
            <w:tcW w:w="3366" w:type="dxa"/>
            <w:tcBorders>
              <w:top w:val="nil"/>
              <w:bottom w:val="nil"/>
              <w:right w:val="nil"/>
            </w:tcBorders>
            <w:shd w:val="clear" w:color="auto" w:fill="auto"/>
          </w:tcPr>
          <w:p w:rsidR="00884CF0" w:rsidRPr="006B7F9A" w:rsidRDefault="00884CF0" w:rsidP="00862268">
            <w:pPr>
              <w:pStyle w:val="ARSGTableText"/>
              <w:rPr>
                <w:rtl/>
                <w:lang w:bidi="ar-SA"/>
              </w:rPr>
            </w:pPr>
          </w:p>
        </w:tc>
        <w:tc>
          <w:tcPr>
            <w:tcW w:w="3969" w:type="dxa"/>
            <w:tcBorders>
              <w:top w:val="nil"/>
              <w:left w:val="nil"/>
              <w:bottom w:val="nil"/>
              <w:right w:val="nil"/>
            </w:tcBorders>
            <w:shd w:val="clear" w:color="auto" w:fill="auto"/>
          </w:tcPr>
          <w:p w:rsidR="00884CF0" w:rsidRDefault="00884CF0" w:rsidP="00862268">
            <w:pPr>
              <w:pStyle w:val="ARSGTableText"/>
              <w:rPr>
                <w:rtl/>
                <w:lang w:bidi="ar-SA"/>
              </w:rPr>
            </w:pPr>
            <w:r>
              <w:rPr>
                <w:rFonts w:hint="cs"/>
                <w:rtl/>
                <w:lang w:bidi="ar-SA"/>
              </w:rPr>
              <w:t>عدد مرات تحميل الدراسات</w:t>
            </w:r>
          </w:p>
        </w:tc>
        <w:tc>
          <w:tcPr>
            <w:tcW w:w="2235" w:type="dxa"/>
            <w:tcBorders>
              <w:top w:val="nil"/>
              <w:left w:val="nil"/>
              <w:bottom w:val="nil"/>
            </w:tcBorders>
            <w:shd w:val="clear" w:color="auto" w:fill="auto"/>
          </w:tcPr>
          <w:p w:rsidR="00884CF0" w:rsidRDefault="00884CF0" w:rsidP="00862268">
            <w:pPr>
              <w:pStyle w:val="ARSGTableText"/>
              <w:jc w:val="center"/>
              <w:rPr>
                <w:rtl/>
                <w:lang w:bidi="ar-SA"/>
              </w:rPr>
            </w:pPr>
            <w:r>
              <w:rPr>
                <w:rFonts w:hint="cs"/>
                <w:rtl/>
                <w:lang w:bidi="ar-SA"/>
              </w:rPr>
              <w:t>البرنامج 16</w:t>
            </w:r>
          </w:p>
        </w:tc>
      </w:tr>
      <w:tr w:rsidR="00884CF0" w:rsidRPr="006B7F9A" w:rsidTr="00862268">
        <w:tc>
          <w:tcPr>
            <w:tcW w:w="3366" w:type="dxa"/>
            <w:tcBorders>
              <w:top w:val="nil"/>
              <w:right w:val="nil"/>
            </w:tcBorders>
            <w:shd w:val="clear" w:color="auto" w:fill="auto"/>
          </w:tcPr>
          <w:p w:rsidR="00884CF0" w:rsidRPr="006B7F9A" w:rsidRDefault="00884CF0" w:rsidP="00862268">
            <w:pPr>
              <w:pStyle w:val="ARSGTableText"/>
              <w:rPr>
                <w:rtl/>
                <w:lang w:bidi="ar-SA"/>
              </w:rPr>
            </w:pPr>
          </w:p>
        </w:tc>
        <w:tc>
          <w:tcPr>
            <w:tcW w:w="3969" w:type="dxa"/>
            <w:tcBorders>
              <w:top w:val="nil"/>
              <w:left w:val="nil"/>
              <w:right w:val="nil"/>
            </w:tcBorders>
            <w:shd w:val="clear" w:color="auto" w:fill="auto"/>
          </w:tcPr>
          <w:p w:rsidR="00884CF0" w:rsidRDefault="00884CF0" w:rsidP="00862268">
            <w:pPr>
              <w:pStyle w:val="ARSGTableText"/>
              <w:rPr>
                <w:rtl/>
                <w:lang w:bidi="ar-SA"/>
              </w:rPr>
            </w:pPr>
            <w:r>
              <w:rPr>
                <w:rFonts w:hint="cs"/>
                <w:rtl/>
                <w:lang w:bidi="ar-SA"/>
              </w:rPr>
              <w:t>عدد مرات تحميل الحلقات الدراسية</w:t>
            </w:r>
          </w:p>
        </w:tc>
        <w:tc>
          <w:tcPr>
            <w:tcW w:w="2235" w:type="dxa"/>
            <w:tcBorders>
              <w:top w:val="nil"/>
              <w:left w:val="nil"/>
            </w:tcBorders>
            <w:shd w:val="clear" w:color="auto" w:fill="auto"/>
          </w:tcPr>
          <w:p w:rsidR="00884CF0" w:rsidRDefault="00884CF0" w:rsidP="00862268">
            <w:pPr>
              <w:pStyle w:val="ARSGTableText"/>
              <w:jc w:val="center"/>
              <w:rPr>
                <w:rtl/>
                <w:lang w:bidi="ar-SA"/>
              </w:rPr>
            </w:pPr>
            <w:r>
              <w:rPr>
                <w:rFonts w:hint="cs"/>
                <w:rtl/>
                <w:lang w:bidi="ar-SA"/>
              </w:rPr>
              <w:t>البرنامج 16</w:t>
            </w:r>
          </w:p>
        </w:tc>
      </w:tr>
    </w:tbl>
    <w:p w:rsidR="00884CF0" w:rsidRDefault="00884CF0" w:rsidP="00862268">
      <w:pPr>
        <w:spacing w:after="120" w:line="340" w:lineRule="exact"/>
        <w:rPr>
          <w:rFonts w:ascii="Arabic Typesetting" w:hAnsi="Arabic Typesetting" w:cs="Arabic Typesetting"/>
          <w:color w:val="000000"/>
          <w:sz w:val="34"/>
          <w:szCs w:val="34"/>
          <w:rtl/>
        </w:rPr>
      </w:pPr>
    </w:p>
    <w:p w:rsidR="00884CF0" w:rsidRDefault="00884CF0">
      <w:pPr>
        <w:bidi w:val="0"/>
        <w:rPr>
          <w:rFonts w:ascii="Arabic Typesetting" w:hAnsi="Arabic Typesetting" w:cs="Arabic Typesetting"/>
          <w:color w:val="000000"/>
          <w:sz w:val="34"/>
          <w:szCs w:val="34"/>
          <w:rtl/>
        </w:rPr>
      </w:pPr>
      <w:r>
        <w:rPr>
          <w:rFonts w:ascii="Arabic Typesetting" w:hAnsi="Arabic Typesetting" w:cs="Arabic Typesetting"/>
          <w:color w:val="000000"/>
          <w:sz w:val="34"/>
          <w:szCs w:val="34"/>
          <w:rtl/>
        </w:rPr>
        <w:br w:type="page"/>
      </w:r>
    </w:p>
    <w:p w:rsidR="00884CF0" w:rsidRPr="00441010" w:rsidRDefault="00884CF0" w:rsidP="00B63098">
      <w:pPr>
        <w:pStyle w:val="StyleHeading3ComplexItalic"/>
        <w:tabs>
          <w:tab w:val="clear" w:pos="1985"/>
          <w:tab w:val="left" w:pos="1331"/>
        </w:tabs>
        <w:bidi/>
        <w:adjustRightInd w:val="0"/>
        <w:snapToGrid w:val="0"/>
        <w:spacing w:after="240" w:line="360" w:lineRule="exact"/>
        <w:rPr>
          <w:rFonts w:ascii="Arabic Typesetting" w:hAnsi="Arabic Typesetting" w:cs="Arabic Typesetting"/>
          <w:bCs/>
          <w:iCs w:val="0"/>
          <w:noProof/>
          <w:sz w:val="42"/>
          <w:szCs w:val="42"/>
          <w:rtl/>
        </w:rPr>
      </w:pPr>
      <w:bookmarkStart w:id="60" w:name="_Toc364355395"/>
      <w:r w:rsidRPr="00B22778">
        <w:rPr>
          <w:rFonts w:ascii="Arabic Typesetting" w:hAnsi="Arabic Typesetting" w:cs="Arabic Typesetting" w:hint="cs"/>
          <w:bCs/>
          <w:iCs w:val="0"/>
          <w:noProof/>
          <w:sz w:val="42"/>
          <w:szCs w:val="42"/>
          <w:rtl/>
        </w:rPr>
        <w:lastRenderedPageBreak/>
        <w:t xml:space="preserve">البرنامج 16 </w:t>
      </w:r>
      <w:r w:rsidRPr="00B22778">
        <w:rPr>
          <w:rFonts w:ascii="Arabic Typesetting" w:hAnsi="Arabic Typesetting" w:cs="Arabic Typesetting" w:hint="cs"/>
          <w:bCs/>
          <w:iCs w:val="0"/>
          <w:noProof/>
          <w:sz w:val="42"/>
          <w:szCs w:val="42"/>
          <w:rtl/>
        </w:rPr>
        <w:tab/>
        <w:t>الاقتصاد والإحصاء</w:t>
      </w:r>
      <w:bookmarkEnd w:id="60"/>
    </w:p>
    <w:p w:rsidR="00884CF0" w:rsidRPr="00441010" w:rsidRDefault="00884CF0" w:rsidP="00B63098">
      <w:pPr>
        <w:pStyle w:val="BodyTextIndent"/>
        <w:keepNext/>
        <w:bidi/>
        <w:adjustRightInd w:val="0"/>
        <w:snapToGrid w:val="0"/>
        <w:spacing w:after="240" w:line="360" w:lineRule="exact"/>
        <w:ind w:left="0"/>
        <w:jc w:val="both"/>
        <w:rPr>
          <w:rFonts w:ascii="Arabic Typesetting" w:hAnsi="Arabic Typesetting" w:cs="Arabic Typesetting"/>
          <w:noProof/>
          <w:sz w:val="38"/>
          <w:szCs w:val="38"/>
          <w:rtl/>
        </w:rPr>
      </w:pPr>
      <w:r w:rsidRPr="00441010">
        <w:rPr>
          <w:rFonts w:ascii="Arabic Typesetting" w:hAnsi="Arabic Typesetting" w:cs="Arabic Typesetting" w:hint="cs"/>
          <w:noProof/>
          <w:sz w:val="38"/>
          <w:szCs w:val="38"/>
          <w:rtl/>
        </w:rPr>
        <w:t>سياق التخطيط</w:t>
      </w:r>
    </w:p>
    <w:p w:rsidR="00884CF0" w:rsidRPr="002F75E3" w:rsidRDefault="00884CF0" w:rsidP="00862268">
      <w:pPr>
        <w:pStyle w:val="ARNumbered116"/>
        <w:numPr>
          <w:ilvl w:val="0"/>
          <w:numId w:val="47"/>
        </w:numPr>
        <w:spacing w:after="120" w:line="340" w:lineRule="exact"/>
        <w:ind w:left="0" w:firstLine="0"/>
        <w:rPr>
          <w:rFonts w:ascii="Arabic Typesetting" w:hAnsi="Arabic Typesetting" w:cs="Arabic Typesetting"/>
          <w:sz w:val="34"/>
          <w:szCs w:val="34"/>
          <w:rtl/>
        </w:rPr>
      </w:pPr>
      <w:r w:rsidRPr="002F75E3">
        <w:rPr>
          <w:rFonts w:ascii="Arabic Typesetting" w:hAnsi="Arabic Typesetting" w:cs="Arabic Typesetting"/>
          <w:sz w:val="34"/>
          <w:szCs w:val="34"/>
          <w:rtl/>
        </w:rPr>
        <w:t xml:space="preserve">بينما ما يزال الاقتصاد العالمي في مرحلة التعافي من الأزمة المالية التي </w:t>
      </w:r>
      <w:r>
        <w:rPr>
          <w:rFonts w:ascii="Arabic Typesetting" w:hAnsi="Arabic Typesetting" w:cs="Arabic Typesetting" w:hint="cs"/>
          <w:sz w:val="34"/>
          <w:szCs w:val="34"/>
          <w:rtl/>
        </w:rPr>
        <w:t>ألمَّت</w:t>
      </w:r>
      <w:r w:rsidRPr="002F75E3">
        <w:rPr>
          <w:rFonts w:ascii="Arabic Typesetting" w:hAnsi="Arabic Typesetting" w:cs="Arabic Typesetting"/>
          <w:sz w:val="34"/>
          <w:szCs w:val="34"/>
          <w:rtl/>
        </w:rPr>
        <w:t xml:space="preserve"> به حديثا، سوف يظل الابتكار عنصرا أساسيا في استدامة النمو على المدى البعيد وفي تحسين التنمية البشرية. </w:t>
      </w:r>
      <w:r>
        <w:rPr>
          <w:rFonts w:ascii="Arabic Typesetting" w:hAnsi="Arabic Typesetting" w:cs="Arabic Typesetting" w:hint="cs"/>
          <w:sz w:val="34"/>
          <w:szCs w:val="34"/>
          <w:rtl/>
        </w:rPr>
        <w:t>و</w:t>
      </w:r>
      <w:r w:rsidRPr="002F75E3">
        <w:rPr>
          <w:rFonts w:ascii="Arabic Typesetting" w:hAnsi="Arabic Typesetting" w:cs="Arabic Typesetting"/>
          <w:sz w:val="34"/>
          <w:szCs w:val="34"/>
          <w:rtl/>
        </w:rPr>
        <w:t>يقدم واقع الابتكار المتغير فرصاً جديدة لتسخير المعارف لفائدة المجتمعات. وعلى وجه التحديد، تستثمر البلدان موارد أكثر مما مضى في الاقتصاد المعرفي، كما بزغت مصادر جديدة للابتكار – وخاصة في قارة آسيا. ومع ذلك، وعلى الرغم من النمو السريع لبعض البلدان النامية، فما تزال نسبة كبيرة من سكان العالم تعيش بين براثن الفقر وتعجز عن استغلال المعارف لتحقيق الازدهار الاقتصادي.</w:t>
      </w:r>
    </w:p>
    <w:p w:rsidR="00884CF0" w:rsidRPr="002F75E3" w:rsidRDefault="00884CF0" w:rsidP="00862268">
      <w:pPr>
        <w:pStyle w:val="ARNumbered116"/>
        <w:numPr>
          <w:ilvl w:val="0"/>
          <w:numId w:val="47"/>
        </w:numPr>
        <w:spacing w:after="120" w:line="340" w:lineRule="exact"/>
        <w:ind w:left="0" w:firstLine="0"/>
        <w:rPr>
          <w:rFonts w:ascii="Arabic Typesetting" w:hAnsi="Arabic Typesetting" w:cs="Arabic Typesetting"/>
          <w:b/>
          <w:sz w:val="34"/>
          <w:szCs w:val="34"/>
          <w:rtl/>
        </w:rPr>
      </w:pPr>
      <w:r w:rsidRPr="002F75E3">
        <w:rPr>
          <w:rFonts w:ascii="Arabic Typesetting" w:hAnsi="Arabic Typesetting" w:cs="Arabic Typesetting"/>
          <w:color w:val="000000"/>
          <w:sz w:val="34"/>
          <w:szCs w:val="34"/>
          <w:rtl/>
        </w:rPr>
        <w:t xml:space="preserve">وإزاء </w:t>
      </w:r>
      <w:r w:rsidRPr="002F75E3">
        <w:rPr>
          <w:rFonts w:ascii="Arabic Typesetting" w:hAnsi="Arabic Typesetting" w:cs="Arabic Typesetting"/>
          <w:b/>
          <w:sz w:val="34"/>
          <w:szCs w:val="34"/>
          <w:rtl/>
        </w:rPr>
        <w:t xml:space="preserve">هذه الخلفية، يواجه نظام الملكية الفكرية العالمي تحديات كبرى. </w:t>
      </w:r>
      <w:r>
        <w:rPr>
          <w:rFonts w:ascii="Arabic Typesetting" w:hAnsi="Arabic Typesetting" w:cs="Arabic Typesetting" w:hint="cs"/>
          <w:b/>
          <w:sz w:val="34"/>
          <w:szCs w:val="34"/>
          <w:rtl/>
        </w:rPr>
        <w:t>و</w:t>
      </w:r>
      <w:r w:rsidRPr="002F75E3">
        <w:rPr>
          <w:rFonts w:ascii="Arabic Typesetting" w:hAnsi="Arabic Typesetting" w:cs="Arabic Typesetting"/>
          <w:b/>
          <w:sz w:val="34"/>
          <w:szCs w:val="34"/>
          <w:rtl/>
        </w:rPr>
        <w:t xml:space="preserve">يحتاج صانعو السياسة إلى تلبية الطلب المتزايد بصفة دائمة على حقوق الملكية والتكنولوجيات الجديدة ونماذج الأعمال التجارية وإلى توفير وتعزيز إطار دولي يوفر حماية متوازنة للملكية الفكرية. </w:t>
      </w:r>
      <w:r>
        <w:rPr>
          <w:rFonts w:ascii="Arabic Typesetting" w:hAnsi="Arabic Typesetting" w:cs="Arabic Typesetting" w:hint="cs"/>
          <w:b/>
          <w:sz w:val="34"/>
          <w:szCs w:val="34"/>
          <w:rtl/>
        </w:rPr>
        <w:t>و</w:t>
      </w:r>
      <w:r w:rsidRPr="002F75E3">
        <w:rPr>
          <w:rFonts w:ascii="Arabic Typesetting" w:hAnsi="Arabic Typesetting" w:cs="Arabic Typesetting"/>
          <w:b/>
          <w:sz w:val="34"/>
          <w:szCs w:val="34"/>
          <w:rtl/>
        </w:rPr>
        <w:t>يواجه واضعو السياسات في البلدان النامية تحديات خاصة ملموسة في سياق تطويع سياسة الملكية الفكرية للوفاء باحتياجات اقتصاديات هذه البلدان، مع الأخذ في الاعتبار ثروات الموارد الطبيعية المختلفة وما تحتويه من هياكل صناعية متباينة.</w:t>
      </w:r>
    </w:p>
    <w:p w:rsidR="00884CF0" w:rsidRPr="00176ADD" w:rsidRDefault="00884CF0" w:rsidP="00862268">
      <w:pPr>
        <w:pStyle w:val="ARNumbered116"/>
        <w:numPr>
          <w:ilvl w:val="0"/>
          <w:numId w:val="47"/>
        </w:numPr>
        <w:spacing w:after="120" w:line="340" w:lineRule="exact"/>
        <w:ind w:left="0" w:firstLine="0"/>
        <w:rPr>
          <w:rFonts w:ascii="Arabic Typesetting" w:hAnsi="Arabic Typesetting" w:cs="Arabic Typesetting"/>
          <w:color w:val="000000"/>
          <w:sz w:val="34"/>
          <w:szCs w:val="34"/>
          <w:rtl/>
        </w:rPr>
      </w:pPr>
      <w:r w:rsidRPr="00176ADD">
        <w:rPr>
          <w:rFonts w:ascii="Arabic Typesetting" w:hAnsi="Arabic Typesetting" w:cs="Arabic Typesetting"/>
          <w:b/>
          <w:sz w:val="34"/>
          <w:szCs w:val="34"/>
          <w:rtl/>
        </w:rPr>
        <w:t xml:space="preserve">ومع </w:t>
      </w:r>
      <w:r w:rsidRPr="00176ADD">
        <w:rPr>
          <w:rFonts w:ascii="Arabic Typesetting" w:hAnsi="Arabic Typesetting" w:cs="Arabic Typesetting"/>
          <w:color w:val="000000"/>
          <w:sz w:val="34"/>
          <w:szCs w:val="34"/>
          <w:rtl/>
        </w:rPr>
        <w:t xml:space="preserve">وضع هذه التحديات في الاعتبار، يتضح أن هناك هدفان للبرنامج </w:t>
      </w:r>
      <w:r>
        <w:rPr>
          <w:rFonts w:ascii="Arabic Typesetting" w:hAnsi="Arabic Typesetting" w:cs="Arabic Typesetting" w:hint="cs"/>
          <w:color w:val="000000"/>
          <w:sz w:val="34"/>
          <w:szCs w:val="34"/>
          <w:rtl/>
        </w:rPr>
        <w:t>16</w:t>
      </w:r>
      <w:r w:rsidRPr="00176ADD">
        <w:rPr>
          <w:rFonts w:ascii="Arabic Typesetting" w:hAnsi="Arabic Typesetting" w:cs="Arabic Typesetting"/>
          <w:color w:val="000000"/>
          <w:sz w:val="34"/>
          <w:szCs w:val="34"/>
          <w:rtl/>
        </w:rPr>
        <w:t>، وهما: أولاً، توفير معلومات إحصائية دقيقة وشاملة وفي الوقت المناسب على أداء نظام الملكية الفكرية في جميع أنحاء العالم؛ وثانيا، توفير تحليل تطبيقي عالي الجودة لمعالجة التحديات الاقتصادية في نظام الملكية الفكرية الدولي وتقييم الآثار الاقتصادية المترتبة على خيارات السياسة العامة للملكية الفكرية في البلدان النامية. ففي مجالات الإحصاء، تحددت الأولويات الرئيسية للثنائية 2014/15 في توسيع المجموعة أو المعلومات الإحصائية المتوفرة للمستخدمين وصقل الأدوات التي من خلالها يتمكن المستخدمون على اختلاف مشاربهم من الوصول إلى هذه المعلومات. وفي مجال الاقتصاد، تستهدف الأولويات الرئيسية زيادة توفير التحليل الاقتصادي على الصعيد العالمي ومواصلة أعمال الدراسات الاقتصادية في البلدان النامية.</w:t>
      </w:r>
    </w:p>
    <w:p w:rsidR="00884CF0" w:rsidRDefault="00884CF0" w:rsidP="00862268">
      <w:pPr>
        <w:tabs>
          <w:tab w:val="left" w:pos="714"/>
        </w:tabs>
        <w:spacing w:after="120" w:line="340" w:lineRule="exact"/>
        <w:rPr>
          <w:rFonts w:ascii="Arabic Typesetting" w:hAnsi="Arabic Typesetting" w:cs="Arabic Typesetting"/>
          <w:color w:val="000000"/>
          <w:sz w:val="34"/>
          <w:szCs w:val="34"/>
          <w:rtl/>
        </w:rPr>
      </w:pPr>
    </w:p>
    <w:p w:rsidR="00884CF0" w:rsidRPr="00547ECF" w:rsidRDefault="00884CF0" w:rsidP="00862268">
      <w:pPr>
        <w:keepNext/>
        <w:tabs>
          <w:tab w:val="left" w:pos="714"/>
        </w:tabs>
        <w:spacing w:after="120" w:line="340" w:lineRule="exact"/>
        <w:rPr>
          <w:rFonts w:ascii="Arabic Typesetting" w:hAnsi="Arabic Typesetting" w:cs="Arabic Typesetting"/>
          <w:color w:val="000000"/>
          <w:sz w:val="38"/>
          <w:szCs w:val="38"/>
          <w:rtl/>
        </w:rPr>
      </w:pPr>
      <w:r w:rsidRPr="00547ECF">
        <w:rPr>
          <w:rFonts w:ascii="Arabic Typesetting" w:hAnsi="Arabic Typesetting" w:cs="Arabic Typesetting" w:hint="cs"/>
          <w:color w:val="000000"/>
          <w:sz w:val="38"/>
          <w:szCs w:val="38"/>
          <w:rtl/>
        </w:rPr>
        <w:t>استراتيجيات التنفيذ</w:t>
      </w:r>
    </w:p>
    <w:p w:rsidR="00884CF0" w:rsidRPr="00176ADD" w:rsidRDefault="00884CF0" w:rsidP="00862268">
      <w:pPr>
        <w:pStyle w:val="ARNumbered116"/>
        <w:numPr>
          <w:ilvl w:val="0"/>
          <w:numId w:val="47"/>
        </w:numPr>
        <w:spacing w:after="120" w:line="340" w:lineRule="exact"/>
        <w:ind w:left="0" w:firstLine="0"/>
        <w:rPr>
          <w:rFonts w:ascii="Arabic Typesetting" w:hAnsi="Arabic Typesetting" w:cs="Arabic Typesetting"/>
          <w:b/>
          <w:sz w:val="34"/>
          <w:szCs w:val="34"/>
          <w:rtl/>
        </w:rPr>
      </w:pPr>
      <w:r w:rsidRPr="00176ADD">
        <w:rPr>
          <w:rFonts w:ascii="Arabic Typesetting" w:hAnsi="Arabic Typesetting" w:cs="Arabic Typesetting"/>
          <w:b/>
          <w:sz w:val="34"/>
          <w:szCs w:val="34"/>
          <w:rtl/>
        </w:rPr>
        <w:t xml:space="preserve">في مجال </w:t>
      </w:r>
      <w:proofErr w:type="spellStart"/>
      <w:r w:rsidRPr="00176ADD">
        <w:rPr>
          <w:rFonts w:ascii="Arabic Typesetting" w:hAnsi="Arabic Typesetting" w:cs="Arabic Typesetting"/>
          <w:sz w:val="34"/>
          <w:szCs w:val="34"/>
          <w:rtl/>
        </w:rPr>
        <w:t>احصاءات</w:t>
      </w:r>
      <w:proofErr w:type="spellEnd"/>
      <w:r w:rsidRPr="00176ADD">
        <w:rPr>
          <w:rFonts w:ascii="Arabic Typesetting" w:hAnsi="Arabic Typesetting" w:cs="Arabic Typesetting"/>
          <w:sz w:val="34"/>
          <w:szCs w:val="34"/>
          <w:rtl/>
        </w:rPr>
        <w:t xml:space="preserve"> الملكية الفكرية، تعمل الويبو مع مكاتب الملكية الفكرية الوطنية والإقليمية على جمع البيانات المتعلقة بنشاط الملكية الفكرية في جميع أنحاء العالم من خلال الاستقصاء الإحصائي السنوي الذي تجريه المنظمة. ويتم إعداد الإحصاءات عن معاهدات الإيداع التي تديرها الويبو داخل المنظمة. وسيواصل المنشور الإحصائي الرئيسي للويبو - مؤشرات الملكية الفكرية العالمية - تلخيص الاتجاهات الإحصائية الرئيسية في مجال براءات الاختراع ونماذج المنفعة والعلامات التجارية والتصاميم الصناعية. كما ستصدر منشورات إحصائية منفصلة عن أداء أنظمة التعاون بشأن البراءات ومدريد ولاهاي. كما سيواصل مركز البيانات الإحصائية للملكية الفكرية الذي أُنشئ مؤخرا إتاحة جميع الإحصاءات للمستخدمين في جميع أنحاء العالم. وفي ضوء الأولويات التي تم تحديدها أعلاه، سَتُبذَل جهود خاصة من أجل توسيع نطاق تغطية البيانات وتعزيز إمكانية النفاذ وسهولة استخدام المنتجات الإحصائية مع مراعاة احتياجات المستخدم في مختلف المجتمعات</w:t>
      </w:r>
      <w:r w:rsidRPr="00176ADD">
        <w:rPr>
          <w:rFonts w:ascii="Arabic Typesetting" w:hAnsi="Arabic Typesetting" w:cs="Arabic Typesetting"/>
          <w:b/>
          <w:sz w:val="34"/>
          <w:szCs w:val="34"/>
          <w:rtl/>
        </w:rPr>
        <w:t xml:space="preserve"> المحلية.</w:t>
      </w:r>
    </w:p>
    <w:p w:rsidR="00884CF0" w:rsidRPr="00176ADD" w:rsidRDefault="00884CF0" w:rsidP="00862268">
      <w:pPr>
        <w:pStyle w:val="ARNumbered116"/>
        <w:numPr>
          <w:ilvl w:val="0"/>
          <w:numId w:val="47"/>
        </w:numPr>
        <w:spacing w:after="120" w:line="340" w:lineRule="exact"/>
        <w:ind w:left="0" w:firstLine="0"/>
        <w:rPr>
          <w:rFonts w:ascii="Arabic Typesetting" w:hAnsi="Arabic Typesetting" w:cs="Arabic Typesetting"/>
          <w:color w:val="000000"/>
          <w:sz w:val="34"/>
          <w:szCs w:val="34"/>
          <w:rtl/>
        </w:rPr>
      </w:pPr>
      <w:r>
        <w:rPr>
          <w:rFonts w:ascii="Arabic Typesetting" w:hAnsi="Arabic Typesetting" w:cs="Arabic Typesetting" w:hint="cs"/>
          <w:b/>
          <w:sz w:val="34"/>
          <w:szCs w:val="34"/>
          <w:rtl/>
        </w:rPr>
        <w:t>و</w:t>
      </w:r>
      <w:r w:rsidRPr="00176ADD">
        <w:rPr>
          <w:rFonts w:ascii="Arabic Typesetting" w:hAnsi="Arabic Typesetting" w:cs="Arabic Typesetting"/>
          <w:b/>
          <w:sz w:val="34"/>
          <w:szCs w:val="34"/>
          <w:rtl/>
        </w:rPr>
        <w:t xml:space="preserve">في مجال </w:t>
      </w:r>
      <w:r w:rsidRPr="00176ADD">
        <w:rPr>
          <w:rFonts w:ascii="Arabic Typesetting" w:hAnsi="Arabic Typesetting" w:cs="Arabic Typesetting"/>
          <w:color w:val="000000"/>
          <w:sz w:val="34"/>
          <w:szCs w:val="34"/>
          <w:rtl/>
        </w:rPr>
        <w:t>التحليل الاقتصادي، سوف تواصل الويبو دورها في المشاركة في نشر مؤشر الابتكار العالمي، ساعية في ذلك إلى المساهمة في قياس الابتكار وتزويد واضعي السياسات بأداة لتحديد معيار الأداء الابتكاري. كما ستواصل على قدم المساواة إصدار سلسلة التقرير العالمي للملكية الفكرية بهدف استكشاف مفاهيم جديدة وإثراء التحليل المتعلق بأحدث موضوعات الملكية الفكرية العالمية التي يتم طرحها على الساحة أولا بأول. وبالإضافة إلى ذلك، سوف يكون البرنامج على أهبة الاستعداد للاستجابة لطلبات التحليل الاقتصادي التي ترد إلى لجان الويبو. وأخيراً، سوف يستمر عمل الدراسات في البلدان النامية في إطار المرحلة الثانية من مشروع الملكية الفكرية والتنمية الاقتصادية والاجتماعية للجنة التنمية</w:t>
      </w:r>
      <w:r w:rsidRPr="00176ADD">
        <w:rPr>
          <w:rStyle w:val="FootnoteReference"/>
          <w:rFonts w:ascii="Arabic Typesetting" w:hAnsi="Arabic Typesetting" w:cs="Arabic Typesetting"/>
          <w:color w:val="000000"/>
          <w:sz w:val="34"/>
          <w:szCs w:val="34"/>
          <w:rtl/>
        </w:rPr>
        <w:footnoteReference w:id="6"/>
      </w:r>
      <w:r w:rsidRPr="00176ADD">
        <w:rPr>
          <w:rFonts w:ascii="Arabic Typesetting" w:hAnsi="Arabic Typesetting" w:cs="Arabic Typesetting"/>
          <w:color w:val="000000"/>
          <w:sz w:val="34"/>
          <w:szCs w:val="34"/>
          <w:rtl/>
        </w:rPr>
        <w:t xml:space="preserve">. </w:t>
      </w:r>
      <w:r>
        <w:rPr>
          <w:rFonts w:ascii="Arabic Typesetting" w:hAnsi="Arabic Typesetting" w:cs="Arabic Typesetting" w:hint="cs"/>
          <w:color w:val="000000"/>
          <w:sz w:val="34"/>
          <w:szCs w:val="34"/>
          <w:rtl/>
        </w:rPr>
        <w:t>و</w:t>
      </w:r>
      <w:r w:rsidRPr="00176ADD">
        <w:rPr>
          <w:rFonts w:ascii="Arabic Typesetting" w:hAnsi="Arabic Typesetting" w:cs="Arabic Typesetting"/>
          <w:color w:val="000000"/>
          <w:sz w:val="34"/>
          <w:szCs w:val="34"/>
          <w:rtl/>
        </w:rPr>
        <w:t xml:space="preserve">سوف تستمر هذه الدراسات في الاستجابة لتوصيات جدول أعمال التنمية ذات الصلة – لا سيما التوصيات 35 و37 – وتقديم مدخلات تجريبية في سياق تفهم الآثار الاقتصادية لمختلف خيارات سياسات الملكية الفكرية العامة. </w:t>
      </w:r>
      <w:r>
        <w:rPr>
          <w:rFonts w:ascii="Arabic Typesetting" w:hAnsi="Arabic Typesetting" w:cs="Arabic Typesetting" w:hint="cs"/>
          <w:color w:val="000000"/>
          <w:sz w:val="34"/>
          <w:szCs w:val="34"/>
          <w:rtl/>
        </w:rPr>
        <w:t>و</w:t>
      </w:r>
      <w:r w:rsidRPr="00176ADD">
        <w:rPr>
          <w:rFonts w:ascii="Arabic Typesetting" w:hAnsi="Arabic Typesetting" w:cs="Arabic Typesetting"/>
          <w:color w:val="000000"/>
          <w:sz w:val="34"/>
          <w:szCs w:val="34"/>
          <w:rtl/>
        </w:rPr>
        <w:t>ستواصل هذه</w:t>
      </w:r>
      <w:r>
        <w:rPr>
          <w:rFonts w:ascii="Arabic Typesetting" w:hAnsi="Arabic Typesetting" w:cs="Arabic Typesetting"/>
          <w:color w:val="000000"/>
          <w:sz w:val="34"/>
          <w:szCs w:val="34"/>
          <w:rtl/>
        </w:rPr>
        <w:t xml:space="preserve"> الدراسات البناء على ما تم إنشا</w:t>
      </w:r>
      <w:r>
        <w:rPr>
          <w:rFonts w:ascii="Arabic Typesetting" w:hAnsi="Arabic Typesetting" w:cs="Arabic Typesetting" w:hint="cs"/>
          <w:color w:val="000000"/>
          <w:sz w:val="34"/>
          <w:szCs w:val="34"/>
          <w:rtl/>
        </w:rPr>
        <w:t>ء</w:t>
      </w:r>
      <w:r w:rsidRPr="00176ADD">
        <w:rPr>
          <w:rFonts w:ascii="Arabic Typesetting" w:hAnsi="Arabic Typesetting" w:cs="Arabic Typesetting"/>
          <w:color w:val="000000"/>
          <w:sz w:val="34"/>
          <w:szCs w:val="34"/>
          <w:rtl/>
        </w:rPr>
        <w:t xml:space="preserve">ه من قدرات بحثية </w:t>
      </w:r>
      <w:r w:rsidRPr="00176ADD">
        <w:rPr>
          <w:rFonts w:ascii="Arabic Typesetting" w:hAnsi="Arabic Typesetting" w:cs="Arabic Typesetting"/>
          <w:color w:val="000000"/>
          <w:sz w:val="34"/>
          <w:szCs w:val="34"/>
          <w:rtl/>
        </w:rPr>
        <w:lastRenderedPageBreak/>
        <w:t>في الثنائية 2012/13، ولكن مع السعي إلى تعميق مجال الموضوعات التي تم تحليلها وتوسيع نطاق التغطية في البلدان والمناطق مستجيبة في ذلك إلى احتياجات الدول الأعضاء.</w:t>
      </w:r>
    </w:p>
    <w:p w:rsidR="00884CF0" w:rsidRPr="00A4631F" w:rsidRDefault="00884CF0" w:rsidP="00862268">
      <w:pPr>
        <w:pStyle w:val="ARNumbered116"/>
        <w:numPr>
          <w:ilvl w:val="0"/>
          <w:numId w:val="47"/>
        </w:numPr>
        <w:spacing w:after="120" w:line="340" w:lineRule="exact"/>
        <w:ind w:left="0" w:firstLine="0"/>
        <w:rPr>
          <w:rFonts w:ascii="Arabic Typesetting" w:hAnsi="Arabic Typesetting" w:cs="Arabic Typesetting"/>
          <w:b/>
          <w:sz w:val="34"/>
          <w:szCs w:val="34"/>
          <w:rtl/>
        </w:rPr>
      </w:pPr>
      <w:r>
        <w:rPr>
          <w:rFonts w:ascii="Arabic Typesetting" w:hAnsi="Arabic Typesetting" w:cs="Arabic Typesetting" w:hint="cs"/>
          <w:b/>
          <w:sz w:val="34"/>
          <w:szCs w:val="34"/>
          <w:rtl/>
        </w:rPr>
        <w:t>و</w:t>
      </w:r>
      <w:r w:rsidRPr="00A4631F">
        <w:rPr>
          <w:rFonts w:ascii="Arabic Typesetting" w:hAnsi="Arabic Typesetting" w:cs="Arabic Typesetting"/>
          <w:b/>
          <w:sz w:val="34"/>
          <w:szCs w:val="34"/>
          <w:rtl/>
        </w:rPr>
        <w:t xml:space="preserve">للحصول </w:t>
      </w:r>
      <w:r w:rsidRPr="00A4631F">
        <w:rPr>
          <w:rFonts w:ascii="Arabic Typesetting" w:hAnsi="Arabic Typesetting" w:cs="Arabic Typesetting"/>
          <w:color w:val="000000"/>
          <w:sz w:val="34"/>
          <w:szCs w:val="34"/>
          <w:rtl/>
        </w:rPr>
        <w:t xml:space="preserve">على تحليل اقتصادي عالي الجودة وتعظيم أوجه التوافق </w:t>
      </w:r>
      <w:proofErr w:type="spellStart"/>
      <w:r w:rsidRPr="00A4631F">
        <w:rPr>
          <w:rFonts w:ascii="Arabic Typesetting" w:hAnsi="Arabic Typesetting" w:cs="Arabic Typesetting"/>
          <w:color w:val="000000"/>
          <w:sz w:val="34"/>
          <w:szCs w:val="34"/>
          <w:rtl/>
        </w:rPr>
        <w:t>النشاطي</w:t>
      </w:r>
      <w:proofErr w:type="spellEnd"/>
      <w:r w:rsidRPr="00A4631F">
        <w:rPr>
          <w:rFonts w:ascii="Arabic Typesetting" w:hAnsi="Arabic Typesetting" w:cs="Arabic Typesetting"/>
          <w:color w:val="000000"/>
          <w:sz w:val="34"/>
          <w:szCs w:val="34"/>
          <w:rtl/>
        </w:rPr>
        <w:t xml:space="preserve"> والتآزر، سوف تستثمر الويبو ما تتمتع به من شبكة دولية من الاقتصاديين الأكاديميين والاستعانة بهم على نطاق واسع، مع الاستمرار في التنسيق مع الشبكة العالمية للخبراء الاقتصاديين في مكاتب الملكية الفكرية</w:t>
      </w:r>
      <w:r w:rsidRPr="00A4631F">
        <w:rPr>
          <w:rFonts w:ascii="Arabic Typesetting" w:hAnsi="Arabic Typesetting" w:cs="Arabic Typesetting"/>
          <w:b/>
          <w:sz w:val="34"/>
          <w:szCs w:val="34"/>
          <w:rtl/>
        </w:rPr>
        <w:t>.</w:t>
      </w:r>
    </w:p>
    <w:p w:rsidR="00884CF0" w:rsidRDefault="00884CF0" w:rsidP="00862268">
      <w:pPr>
        <w:tabs>
          <w:tab w:val="left" w:pos="714"/>
        </w:tabs>
        <w:spacing w:after="120" w:line="340" w:lineRule="exact"/>
        <w:rPr>
          <w:rFonts w:ascii="Arabic Typesetting" w:hAnsi="Arabic Typesetting" w:cs="Arabic Typesetting"/>
          <w:b/>
          <w:sz w:val="34"/>
          <w:szCs w:val="34"/>
          <w:rtl/>
        </w:rPr>
      </w:pPr>
    </w:p>
    <w:p w:rsidR="00884CF0" w:rsidRDefault="00884CF0" w:rsidP="00862268">
      <w:pPr>
        <w:keepNext/>
        <w:tabs>
          <w:tab w:val="left" w:pos="714"/>
        </w:tabs>
        <w:spacing w:after="120" w:line="340" w:lineRule="exact"/>
        <w:rPr>
          <w:rFonts w:ascii="Arabic Typesetting" w:hAnsi="Arabic Typesetting" w:cs="Arabic Typesetting"/>
          <w:b/>
          <w:sz w:val="38"/>
          <w:szCs w:val="38"/>
          <w:rtl/>
        </w:rPr>
      </w:pPr>
      <w:r w:rsidRPr="00547ECF">
        <w:rPr>
          <w:rFonts w:ascii="Arabic Typesetting" w:hAnsi="Arabic Typesetting" w:cs="Arabic Typesetting" w:hint="cs"/>
          <w:b/>
          <w:sz w:val="38"/>
          <w:szCs w:val="38"/>
          <w:rtl/>
        </w:rPr>
        <w:t>المخاطر الرئيسية واستراتيجيات الحد من وطأتها</w:t>
      </w:r>
    </w:p>
    <w:tbl>
      <w:tblPr>
        <w:bidiVisual/>
        <w:tblW w:w="0" w:type="auto"/>
        <w:jc w:val="center"/>
        <w:tblInd w:w="-1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71"/>
        <w:gridCol w:w="4436"/>
      </w:tblGrid>
      <w:tr w:rsidR="00884CF0" w:rsidRPr="00A67728" w:rsidTr="00862268">
        <w:trPr>
          <w:tblHeader/>
          <w:jc w:val="center"/>
        </w:trPr>
        <w:tc>
          <w:tcPr>
            <w:tcW w:w="4571" w:type="dxa"/>
            <w:tcBorders>
              <w:bottom w:val="single" w:sz="4" w:space="0" w:color="auto"/>
              <w:right w:val="nil"/>
            </w:tcBorders>
            <w:shd w:val="clear" w:color="auto" w:fill="CCFFFF"/>
          </w:tcPr>
          <w:p w:rsidR="00884CF0" w:rsidRPr="00A67728" w:rsidRDefault="00884CF0" w:rsidP="00862268">
            <w:pPr>
              <w:pStyle w:val="ARProgramTableHeading"/>
              <w:spacing w:line="300" w:lineRule="exact"/>
              <w:rPr>
                <w:rtl/>
                <w:lang w:bidi="ar-SA"/>
              </w:rPr>
            </w:pPr>
            <w:r>
              <w:rPr>
                <w:rFonts w:hint="cs"/>
                <w:rtl/>
                <w:lang w:bidi="ar-SA"/>
              </w:rPr>
              <w:t>المخاطر أمام البرنامج في تحقيق نتائجه</w:t>
            </w:r>
          </w:p>
        </w:tc>
        <w:tc>
          <w:tcPr>
            <w:tcW w:w="4436" w:type="dxa"/>
            <w:tcBorders>
              <w:left w:val="nil"/>
              <w:bottom w:val="single" w:sz="4" w:space="0" w:color="auto"/>
            </w:tcBorders>
            <w:shd w:val="clear" w:color="auto" w:fill="CCFFFF"/>
          </w:tcPr>
          <w:p w:rsidR="00884CF0" w:rsidRPr="00724B72" w:rsidRDefault="00884CF0" w:rsidP="00862268">
            <w:pPr>
              <w:pStyle w:val="ARProgramTableHeading"/>
              <w:spacing w:line="300" w:lineRule="exact"/>
              <w:rPr>
                <w:rtl/>
              </w:rPr>
            </w:pPr>
            <w:r w:rsidRPr="00724B72">
              <w:rPr>
                <w:rFonts w:hint="cs"/>
                <w:rtl/>
              </w:rPr>
              <w:t>الخطط الموضوعة أو قيد التنفيذ للحد من وطأة المخاطر</w:t>
            </w:r>
          </w:p>
        </w:tc>
      </w:tr>
      <w:tr w:rsidR="00884CF0" w:rsidRPr="00A67728" w:rsidTr="00862268">
        <w:trPr>
          <w:jc w:val="center"/>
        </w:trPr>
        <w:tc>
          <w:tcPr>
            <w:tcW w:w="4571" w:type="dxa"/>
            <w:tcBorders>
              <w:top w:val="single" w:sz="4" w:space="0" w:color="auto"/>
              <w:left w:val="single" w:sz="4" w:space="0" w:color="auto"/>
              <w:bottom w:val="nil"/>
              <w:right w:val="nil"/>
            </w:tcBorders>
            <w:shd w:val="clear" w:color="auto" w:fill="auto"/>
          </w:tcPr>
          <w:p w:rsidR="00884CF0" w:rsidRPr="00862268" w:rsidRDefault="00884CF0" w:rsidP="00862268">
            <w:pPr>
              <w:pStyle w:val="ARProgramTableText"/>
              <w:spacing w:line="300" w:lineRule="exact"/>
              <w:rPr>
                <w:rtl/>
                <w:lang w:val="fr-CH"/>
              </w:rPr>
            </w:pPr>
            <w:r w:rsidRPr="00862268">
              <w:rPr>
                <w:rFonts w:hint="cs"/>
                <w:rtl/>
                <w:lang w:val="fr-CH" w:bidi="ar-SA"/>
              </w:rPr>
              <w:t xml:space="preserve">الدول الأعضاء </w:t>
            </w:r>
            <w:r w:rsidRPr="00862268">
              <w:rPr>
                <w:color w:val="000000"/>
                <w:rtl/>
              </w:rPr>
              <w:t xml:space="preserve">ليست في وضعية تمكنها من </w:t>
            </w:r>
            <w:r w:rsidRPr="00862268">
              <w:rPr>
                <w:rFonts w:hint="cs"/>
                <w:color w:val="000000"/>
                <w:rtl/>
              </w:rPr>
              <w:t xml:space="preserve">استيفاء نماذج </w:t>
            </w:r>
            <w:r w:rsidRPr="00862268">
              <w:rPr>
                <w:color w:val="000000"/>
                <w:rtl/>
              </w:rPr>
              <w:t>المسح الإحصائي الذي تجريه الويبو، أو تتأخر في تسليم هذا</w:t>
            </w:r>
            <w:r w:rsidRPr="00862268">
              <w:rPr>
                <w:rFonts w:hint="cs"/>
                <w:rtl/>
                <w:lang w:val="fr-CH"/>
              </w:rPr>
              <w:t xml:space="preserve"> الرد.</w:t>
            </w:r>
          </w:p>
        </w:tc>
        <w:tc>
          <w:tcPr>
            <w:tcW w:w="4436" w:type="dxa"/>
            <w:tcBorders>
              <w:top w:val="single" w:sz="4" w:space="0" w:color="auto"/>
              <w:left w:val="nil"/>
              <w:bottom w:val="nil"/>
              <w:right w:val="single" w:sz="4" w:space="0" w:color="auto"/>
            </w:tcBorders>
            <w:shd w:val="clear" w:color="auto" w:fill="auto"/>
          </w:tcPr>
          <w:p w:rsidR="00884CF0" w:rsidRPr="00A67728" w:rsidRDefault="00884CF0" w:rsidP="00862268">
            <w:pPr>
              <w:pStyle w:val="ARProgramTableText"/>
              <w:spacing w:line="300" w:lineRule="exact"/>
              <w:rPr>
                <w:rtl/>
              </w:rPr>
            </w:pPr>
            <w:r w:rsidRPr="00862268">
              <w:rPr>
                <w:color w:val="000000"/>
                <w:rtl/>
              </w:rPr>
              <w:t xml:space="preserve">إرسال الاستبيانات الإحصائية مبكراً في بداية العام (ليس متأخراً عن شهر فبراير)؛ </w:t>
            </w:r>
            <w:r w:rsidRPr="00862268">
              <w:rPr>
                <w:rFonts w:hint="cs"/>
                <w:color w:val="000000"/>
                <w:rtl/>
              </w:rPr>
              <w:t>و</w:t>
            </w:r>
            <w:r w:rsidRPr="00862268">
              <w:rPr>
                <w:color w:val="000000"/>
                <w:rtl/>
              </w:rPr>
              <w:t xml:space="preserve">الاحتفاظ بقائمة بجهات الاتصال الإحصائية في مكاتب الملكية الفكرية الوطنية لمتابعة الاتصالات؛ </w:t>
            </w:r>
            <w:r w:rsidRPr="00862268">
              <w:rPr>
                <w:rFonts w:hint="cs"/>
                <w:color w:val="000000"/>
                <w:rtl/>
              </w:rPr>
              <w:t>وتخصيص</w:t>
            </w:r>
            <w:r w:rsidRPr="00862268">
              <w:rPr>
                <w:color w:val="000000"/>
                <w:rtl/>
              </w:rPr>
              <w:t xml:space="preserve"> موارد كافية لمتابعة</w:t>
            </w:r>
            <w:r w:rsidRPr="00862268">
              <w:rPr>
                <w:rFonts w:hint="cs"/>
                <w:color w:val="000000"/>
                <w:rtl/>
              </w:rPr>
              <w:t xml:space="preserve"> الاتصالات.</w:t>
            </w:r>
          </w:p>
        </w:tc>
      </w:tr>
      <w:tr w:rsidR="00884CF0" w:rsidRPr="00A67728" w:rsidTr="00862268">
        <w:trPr>
          <w:jc w:val="center"/>
        </w:trPr>
        <w:tc>
          <w:tcPr>
            <w:tcW w:w="4571" w:type="dxa"/>
            <w:tcBorders>
              <w:top w:val="nil"/>
              <w:left w:val="single" w:sz="4" w:space="0" w:color="auto"/>
              <w:bottom w:val="single" w:sz="4" w:space="0" w:color="auto"/>
              <w:right w:val="nil"/>
            </w:tcBorders>
            <w:shd w:val="clear" w:color="auto" w:fill="auto"/>
          </w:tcPr>
          <w:p w:rsidR="00884CF0" w:rsidRPr="004A5BA1" w:rsidRDefault="00884CF0" w:rsidP="00862268">
            <w:pPr>
              <w:pStyle w:val="ARProgramTableText"/>
              <w:spacing w:line="300" w:lineRule="exact"/>
              <w:rPr>
                <w:rtl/>
              </w:rPr>
            </w:pPr>
            <w:r>
              <w:rPr>
                <w:rFonts w:hint="cs"/>
                <w:rtl/>
                <w:lang w:bidi="ar-SA"/>
              </w:rPr>
              <w:t xml:space="preserve">تحتوي </w:t>
            </w:r>
            <w:r w:rsidRPr="00862268">
              <w:rPr>
                <w:color w:val="000000"/>
                <w:rtl/>
              </w:rPr>
              <w:t xml:space="preserve">منشورات الويبو </w:t>
            </w:r>
            <w:r w:rsidRPr="00862268">
              <w:rPr>
                <w:rFonts w:hint="cs"/>
                <w:color w:val="000000"/>
                <w:rtl/>
              </w:rPr>
              <w:t xml:space="preserve">على </w:t>
            </w:r>
            <w:r w:rsidRPr="00862268">
              <w:rPr>
                <w:color w:val="000000"/>
                <w:rtl/>
              </w:rPr>
              <w:t>بيانات إحصائية غير دقيقة أو تعكس أخطاء</w:t>
            </w:r>
            <w:r>
              <w:rPr>
                <w:rFonts w:hint="cs"/>
                <w:rtl/>
              </w:rPr>
              <w:t xml:space="preserve"> تحليلية</w:t>
            </w:r>
          </w:p>
        </w:tc>
        <w:tc>
          <w:tcPr>
            <w:tcW w:w="4436" w:type="dxa"/>
            <w:tcBorders>
              <w:top w:val="nil"/>
              <w:left w:val="nil"/>
              <w:bottom w:val="single" w:sz="4" w:space="0" w:color="auto"/>
              <w:right w:val="single" w:sz="4" w:space="0" w:color="auto"/>
            </w:tcBorders>
            <w:shd w:val="clear" w:color="auto" w:fill="auto"/>
          </w:tcPr>
          <w:p w:rsidR="00884CF0" w:rsidRPr="00A67728" w:rsidRDefault="00884CF0" w:rsidP="00862268">
            <w:pPr>
              <w:pStyle w:val="ARProgramTableText"/>
              <w:spacing w:line="300" w:lineRule="exact"/>
              <w:rPr>
                <w:rtl/>
              </w:rPr>
            </w:pPr>
            <w:r>
              <w:rPr>
                <w:rFonts w:hint="cs"/>
                <w:rtl/>
                <w:lang w:bidi="ar-SA"/>
              </w:rPr>
              <w:t xml:space="preserve">إنشاء </w:t>
            </w:r>
            <w:r w:rsidRPr="00862268">
              <w:rPr>
                <w:color w:val="000000"/>
                <w:rtl/>
              </w:rPr>
              <w:t xml:space="preserve">آليات للمراقبة يكون من شأنها تحديد حالات عدم اتساق البيانات أثناء مرحلة جمع إحصاءات الملكية الفكرية؛ مراجعة جميع المنشورات الإحصائية بعناية بواسطة خبراء الإحصاء وقطاعات الويبو ذات الصلة؛ </w:t>
            </w:r>
            <w:r w:rsidRPr="00862268">
              <w:rPr>
                <w:rFonts w:hint="cs"/>
                <w:color w:val="000000"/>
                <w:rtl/>
              </w:rPr>
              <w:t>مراجعة</w:t>
            </w:r>
            <w:r w:rsidRPr="00862268">
              <w:rPr>
                <w:color w:val="000000"/>
                <w:rtl/>
              </w:rPr>
              <w:t xml:space="preserve"> جميع المنشورات التحليلية من قبل نظراء</w:t>
            </w:r>
            <w:r>
              <w:rPr>
                <w:rFonts w:hint="cs"/>
                <w:rtl/>
              </w:rPr>
              <w:t xml:space="preserve"> خارجيين.</w:t>
            </w:r>
          </w:p>
        </w:tc>
      </w:tr>
    </w:tbl>
    <w:p w:rsidR="00884CF0" w:rsidRDefault="00884CF0" w:rsidP="00862268">
      <w:pPr>
        <w:tabs>
          <w:tab w:val="left" w:pos="714"/>
        </w:tabs>
        <w:spacing w:after="120" w:line="340" w:lineRule="exact"/>
        <w:rPr>
          <w:rFonts w:ascii="Arabic Typesetting" w:hAnsi="Arabic Typesetting" w:cs="Arabic Typesetting"/>
          <w:b/>
          <w:sz w:val="34"/>
          <w:szCs w:val="34"/>
          <w:rtl/>
        </w:rPr>
      </w:pPr>
    </w:p>
    <w:p w:rsidR="00884CF0" w:rsidRPr="00547ECF" w:rsidRDefault="00884CF0" w:rsidP="00862268">
      <w:pPr>
        <w:keepNext/>
        <w:tabs>
          <w:tab w:val="left" w:pos="714"/>
        </w:tabs>
        <w:spacing w:after="120" w:line="340" w:lineRule="exact"/>
        <w:rPr>
          <w:rFonts w:ascii="Arabic Typesetting" w:hAnsi="Arabic Typesetting" w:cs="Arabic Typesetting"/>
          <w:b/>
          <w:sz w:val="38"/>
          <w:szCs w:val="38"/>
          <w:rtl/>
        </w:rPr>
      </w:pPr>
      <w:r w:rsidRPr="00547ECF">
        <w:rPr>
          <w:rFonts w:ascii="Arabic Typesetting" w:hAnsi="Arabic Typesetting" w:cs="Arabic Typesetting" w:hint="cs"/>
          <w:b/>
          <w:sz w:val="38"/>
          <w:szCs w:val="38"/>
          <w:rtl/>
        </w:rPr>
        <w:t>إطار النتائج</w:t>
      </w:r>
    </w:p>
    <w:tbl>
      <w:tblPr>
        <w:bidiVisual/>
        <w:tblW w:w="0" w:type="auto"/>
        <w:jc w:val="center"/>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77"/>
        <w:gridCol w:w="2862"/>
        <w:gridCol w:w="1562"/>
        <w:gridCol w:w="1974"/>
      </w:tblGrid>
      <w:tr w:rsidR="00884CF0" w:rsidRPr="00A67728" w:rsidTr="00862268">
        <w:trPr>
          <w:tblHeader/>
          <w:jc w:val="center"/>
        </w:trPr>
        <w:tc>
          <w:tcPr>
            <w:tcW w:w="2777" w:type="dxa"/>
            <w:tcBorders>
              <w:bottom w:val="single" w:sz="4" w:space="0" w:color="auto"/>
              <w:right w:val="nil"/>
            </w:tcBorders>
            <w:shd w:val="clear" w:color="auto" w:fill="CCFFFF"/>
          </w:tcPr>
          <w:p w:rsidR="00884CF0" w:rsidRPr="00A67728" w:rsidRDefault="00884CF0" w:rsidP="00862268">
            <w:pPr>
              <w:pStyle w:val="ARProgramTableHeading"/>
              <w:spacing w:line="300" w:lineRule="exact"/>
              <w:rPr>
                <w:rtl/>
                <w:lang w:bidi="ar-SA"/>
              </w:rPr>
            </w:pPr>
            <w:r>
              <w:rPr>
                <w:rFonts w:hint="cs"/>
                <w:rtl/>
                <w:lang w:bidi="ar-SA"/>
              </w:rPr>
              <w:t>النتائج المرتقبة</w:t>
            </w:r>
          </w:p>
        </w:tc>
        <w:tc>
          <w:tcPr>
            <w:tcW w:w="2862" w:type="dxa"/>
            <w:tcBorders>
              <w:left w:val="nil"/>
              <w:bottom w:val="single" w:sz="4" w:space="0" w:color="auto"/>
              <w:right w:val="nil"/>
            </w:tcBorders>
            <w:shd w:val="clear" w:color="auto" w:fill="CCFFFF"/>
          </w:tcPr>
          <w:p w:rsidR="00884CF0" w:rsidRPr="00A67728" w:rsidRDefault="00884CF0" w:rsidP="00862268">
            <w:pPr>
              <w:pStyle w:val="ARProgramTableHeading"/>
              <w:spacing w:line="300" w:lineRule="exact"/>
              <w:rPr>
                <w:rtl/>
                <w:lang w:bidi="ar-SA"/>
              </w:rPr>
            </w:pPr>
            <w:r>
              <w:rPr>
                <w:rFonts w:hint="cs"/>
                <w:rtl/>
                <w:lang w:bidi="ar-SA"/>
              </w:rPr>
              <w:t>مؤشرات الأداء</w:t>
            </w:r>
          </w:p>
        </w:tc>
        <w:tc>
          <w:tcPr>
            <w:tcW w:w="1562" w:type="dxa"/>
            <w:tcBorders>
              <w:left w:val="nil"/>
              <w:bottom w:val="single" w:sz="4" w:space="0" w:color="auto"/>
              <w:right w:val="nil"/>
            </w:tcBorders>
            <w:shd w:val="clear" w:color="auto" w:fill="CCFFFF"/>
          </w:tcPr>
          <w:p w:rsidR="00884CF0" w:rsidRPr="00A67728" w:rsidRDefault="00884CF0" w:rsidP="00862268">
            <w:pPr>
              <w:pStyle w:val="ARProgramTableHeading"/>
              <w:spacing w:line="300" w:lineRule="exact"/>
              <w:rPr>
                <w:rtl/>
                <w:lang w:bidi="ar-SA"/>
              </w:rPr>
            </w:pPr>
            <w:r>
              <w:rPr>
                <w:rFonts w:hint="cs"/>
                <w:rtl/>
                <w:lang w:bidi="ar-SA"/>
              </w:rPr>
              <w:t>أسس المقارنة</w:t>
            </w:r>
          </w:p>
        </w:tc>
        <w:tc>
          <w:tcPr>
            <w:tcW w:w="1974" w:type="dxa"/>
            <w:tcBorders>
              <w:left w:val="nil"/>
              <w:bottom w:val="single" w:sz="4" w:space="0" w:color="auto"/>
            </w:tcBorders>
            <w:shd w:val="clear" w:color="auto" w:fill="CCFFFF"/>
          </w:tcPr>
          <w:p w:rsidR="00884CF0" w:rsidRPr="00A67728" w:rsidRDefault="00884CF0" w:rsidP="00862268">
            <w:pPr>
              <w:pStyle w:val="ARProgramTableHeading"/>
              <w:spacing w:line="300" w:lineRule="exact"/>
              <w:rPr>
                <w:rtl/>
                <w:lang w:bidi="ar-SA"/>
              </w:rPr>
            </w:pPr>
            <w:r>
              <w:rPr>
                <w:rFonts w:hint="cs"/>
                <w:rtl/>
                <w:lang w:bidi="ar-SA"/>
              </w:rPr>
              <w:t>الأهداف</w:t>
            </w:r>
          </w:p>
        </w:tc>
      </w:tr>
      <w:tr w:rsidR="00884CF0" w:rsidRPr="00A67728" w:rsidTr="00862268">
        <w:trPr>
          <w:jc w:val="center"/>
        </w:trPr>
        <w:tc>
          <w:tcPr>
            <w:tcW w:w="2777" w:type="dxa"/>
            <w:tcBorders>
              <w:top w:val="single" w:sz="4" w:space="0" w:color="auto"/>
              <w:left w:val="single" w:sz="4" w:space="0" w:color="auto"/>
              <w:bottom w:val="nil"/>
              <w:right w:val="nil"/>
            </w:tcBorders>
            <w:shd w:val="clear" w:color="auto" w:fill="auto"/>
          </w:tcPr>
          <w:p w:rsidR="00884CF0" w:rsidRPr="00A67728" w:rsidRDefault="00884CF0" w:rsidP="00862268">
            <w:pPr>
              <w:pStyle w:val="ARProgramTableText"/>
              <w:spacing w:line="300" w:lineRule="exact"/>
              <w:rPr>
                <w:rtl/>
              </w:rPr>
            </w:pPr>
            <w:r>
              <w:rPr>
                <w:rFonts w:hint="cs"/>
                <w:rtl/>
                <w:lang w:bidi="ar-SA"/>
              </w:rPr>
              <w:t xml:space="preserve">ه 1.5 </w:t>
            </w:r>
            <w:r>
              <w:rPr>
                <w:rFonts w:hint="cs"/>
                <w:rtl/>
              </w:rPr>
              <w:t>استخدام معلومات الويبو الإحصائية بشأن الملكية الفكرية على نطاق أوسع ونحو أفضل</w:t>
            </w:r>
          </w:p>
        </w:tc>
        <w:tc>
          <w:tcPr>
            <w:tcW w:w="2862" w:type="dxa"/>
            <w:tcBorders>
              <w:top w:val="single" w:sz="4" w:space="0" w:color="auto"/>
              <w:left w:val="nil"/>
              <w:bottom w:val="nil"/>
              <w:right w:val="nil"/>
            </w:tcBorders>
            <w:shd w:val="clear" w:color="auto" w:fill="auto"/>
          </w:tcPr>
          <w:p w:rsidR="00884CF0" w:rsidRPr="00A67728" w:rsidRDefault="00884CF0" w:rsidP="00862268">
            <w:pPr>
              <w:pStyle w:val="ARProgramTableText"/>
              <w:spacing w:line="300" w:lineRule="exact"/>
              <w:rPr>
                <w:rtl/>
              </w:rPr>
            </w:pPr>
            <w:r>
              <w:rPr>
                <w:rFonts w:hint="cs"/>
                <w:rtl/>
              </w:rPr>
              <w:t xml:space="preserve">عدد مرات تحميل الأربع تقارير الإحصائية الرئيسية (المراجعات السنوية لـ </w:t>
            </w:r>
            <w:proofErr w:type="spellStart"/>
            <w:r>
              <w:t>WIPI</w:t>
            </w:r>
            <w:proofErr w:type="spellEnd"/>
            <w:r>
              <w:rPr>
                <w:rFonts w:hint="cs"/>
                <w:rtl/>
              </w:rPr>
              <w:t xml:space="preserve"> ومعاهدة التعاون بشأن البراءات </w:t>
            </w:r>
            <w:proofErr w:type="spellStart"/>
            <w:r>
              <w:t>PCT</w:t>
            </w:r>
            <w:proofErr w:type="spellEnd"/>
            <w:r>
              <w:rPr>
                <w:rFonts w:hint="cs"/>
                <w:rtl/>
              </w:rPr>
              <w:t xml:space="preserve"> وأنظمة لاهاي ومدريد)</w:t>
            </w:r>
          </w:p>
        </w:tc>
        <w:tc>
          <w:tcPr>
            <w:tcW w:w="1562" w:type="dxa"/>
            <w:tcBorders>
              <w:top w:val="single" w:sz="4" w:space="0" w:color="auto"/>
              <w:left w:val="nil"/>
              <w:bottom w:val="nil"/>
              <w:right w:val="nil"/>
            </w:tcBorders>
            <w:shd w:val="clear" w:color="auto" w:fill="auto"/>
          </w:tcPr>
          <w:p w:rsidR="00884CF0" w:rsidRPr="00A67728" w:rsidRDefault="00884CF0" w:rsidP="00862268">
            <w:pPr>
              <w:pStyle w:val="ARProgramTableText"/>
              <w:spacing w:line="300" w:lineRule="exact"/>
              <w:rPr>
                <w:rtl/>
              </w:rPr>
            </w:pPr>
            <w:r>
              <w:rPr>
                <w:rFonts w:hint="cs"/>
                <w:rtl/>
              </w:rPr>
              <w:t>تُحدد في نهاية 2013</w:t>
            </w:r>
          </w:p>
        </w:tc>
        <w:tc>
          <w:tcPr>
            <w:tcW w:w="1974" w:type="dxa"/>
            <w:tcBorders>
              <w:top w:val="single" w:sz="4" w:space="0" w:color="auto"/>
              <w:left w:val="nil"/>
              <w:bottom w:val="nil"/>
              <w:right w:val="single" w:sz="4" w:space="0" w:color="auto"/>
            </w:tcBorders>
            <w:shd w:val="clear" w:color="auto" w:fill="auto"/>
          </w:tcPr>
          <w:p w:rsidR="00884CF0" w:rsidRPr="00862268" w:rsidRDefault="00884CF0" w:rsidP="00862268">
            <w:pPr>
              <w:pStyle w:val="ARProgramTableText"/>
              <w:spacing w:line="300" w:lineRule="exact"/>
              <w:rPr>
                <w:color w:val="000000"/>
                <w:rtl/>
              </w:rPr>
            </w:pPr>
            <w:r w:rsidRPr="00862268">
              <w:rPr>
                <w:rFonts w:hint="cs"/>
                <w:color w:val="000000"/>
                <w:rtl/>
              </w:rPr>
              <w:t xml:space="preserve">10% زيادة في عدد </w:t>
            </w:r>
            <w:proofErr w:type="spellStart"/>
            <w:r w:rsidRPr="00862268">
              <w:rPr>
                <w:rFonts w:hint="cs"/>
                <w:color w:val="000000"/>
                <w:rtl/>
              </w:rPr>
              <w:t>التحميلات</w:t>
            </w:r>
            <w:proofErr w:type="spellEnd"/>
            <w:r w:rsidRPr="00862268">
              <w:rPr>
                <w:rFonts w:hint="cs"/>
                <w:color w:val="000000"/>
                <w:rtl/>
              </w:rPr>
              <w:t xml:space="preserve"> وأعداد المستخدمين بالمقارنة بالثنائية 2012/13</w:t>
            </w:r>
          </w:p>
          <w:p w:rsidR="00884CF0" w:rsidRPr="00A67728" w:rsidRDefault="00884CF0" w:rsidP="00862268">
            <w:pPr>
              <w:pStyle w:val="ARProgramTableText"/>
              <w:spacing w:line="300" w:lineRule="exact"/>
              <w:rPr>
                <w:rtl/>
              </w:rPr>
            </w:pPr>
          </w:p>
        </w:tc>
      </w:tr>
      <w:tr w:rsidR="00884CF0" w:rsidRPr="00A67728" w:rsidTr="00862268">
        <w:trPr>
          <w:jc w:val="center"/>
        </w:trPr>
        <w:tc>
          <w:tcPr>
            <w:tcW w:w="2777" w:type="dxa"/>
            <w:tcBorders>
              <w:top w:val="nil"/>
              <w:left w:val="single" w:sz="4" w:space="0" w:color="auto"/>
              <w:bottom w:val="nil"/>
              <w:right w:val="nil"/>
            </w:tcBorders>
            <w:shd w:val="clear" w:color="auto" w:fill="auto"/>
          </w:tcPr>
          <w:p w:rsidR="00884CF0" w:rsidRPr="00A67728" w:rsidRDefault="00884CF0" w:rsidP="00862268">
            <w:pPr>
              <w:pStyle w:val="ARProgramTableText"/>
              <w:spacing w:line="300" w:lineRule="exact"/>
              <w:rPr>
                <w:rtl/>
                <w:lang w:bidi="ar-SA"/>
              </w:rPr>
            </w:pPr>
          </w:p>
        </w:tc>
        <w:tc>
          <w:tcPr>
            <w:tcW w:w="2862" w:type="dxa"/>
            <w:tcBorders>
              <w:top w:val="nil"/>
              <w:left w:val="nil"/>
              <w:bottom w:val="nil"/>
              <w:right w:val="nil"/>
            </w:tcBorders>
            <w:shd w:val="clear" w:color="auto" w:fill="auto"/>
          </w:tcPr>
          <w:p w:rsidR="00884CF0" w:rsidRPr="00A67728" w:rsidRDefault="00884CF0" w:rsidP="00862268">
            <w:pPr>
              <w:pStyle w:val="ARProgramTableText"/>
              <w:spacing w:line="300" w:lineRule="exact"/>
              <w:rPr>
                <w:rtl/>
                <w:lang w:bidi="ar-SA"/>
              </w:rPr>
            </w:pPr>
            <w:r>
              <w:rPr>
                <w:rFonts w:hint="cs"/>
                <w:rtl/>
                <w:lang w:bidi="ar-SA"/>
              </w:rPr>
              <w:t>عدد الزائرين المستخدمين لمركز البيانات الإحصائية للملكية الفكرية</w:t>
            </w:r>
          </w:p>
        </w:tc>
        <w:tc>
          <w:tcPr>
            <w:tcW w:w="1562" w:type="dxa"/>
            <w:tcBorders>
              <w:top w:val="nil"/>
              <w:left w:val="nil"/>
              <w:bottom w:val="nil"/>
              <w:right w:val="nil"/>
            </w:tcBorders>
            <w:shd w:val="clear" w:color="auto" w:fill="auto"/>
          </w:tcPr>
          <w:p w:rsidR="00884CF0" w:rsidRPr="00A67728" w:rsidRDefault="00884CF0" w:rsidP="00862268">
            <w:pPr>
              <w:pStyle w:val="ARProgramTableText"/>
              <w:spacing w:line="300" w:lineRule="exact"/>
              <w:rPr>
                <w:rtl/>
                <w:lang w:bidi="ar-SA"/>
              </w:rPr>
            </w:pPr>
            <w:r>
              <w:rPr>
                <w:rFonts w:hint="cs"/>
                <w:rtl/>
              </w:rPr>
              <w:t>تُحدد في نهاية 2013</w:t>
            </w:r>
          </w:p>
        </w:tc>
        <w:tc>
          <w:tcPr>
            <w:tcW w:w="1974" w:type="dxa"/>
            <w:tcBorders>
              <w:top w:val="nil"/>
              <w:left w:val="nil"/>
              <w:bottom w:val="nil"/>
              <w:right w:val="single" w:sz="4" w:space="0" w:color="auto"/>
            </w:tcBorders>
            <w:shd w:val="clear" w:color="auto" w:fill="auto"/>
          </w:tcPr>
          <w:p w:rsidR="00884CF0" w:rsidRPr="00A67728" w:rsidRDefault="00884CF0" w:rsidP="00862268">
            <w:pPr>
              <w:pStyle w:val="ARProgramTableText"/>
              <w:spacing w:line="300" w:lineRule="exact"/>
              <w:rPr>
                <w:rtl/>
                <w:lang w:bidi="ar-SA"/>
              </w:rPr>
            </w:pPr>
            <w:r>
              <w:rPr>
                <w:rFonts w:hint="cs"/>
                <w:rtl/>
                <w:lang w:bidi="ar-SA"/>
              </w:rPr>
              <w:t>10% زيادة في أعداد المستخدمين عن 2012/13</w:t>
            </w:r>
          </w:p>
        </w:tc>
      </w:tr>
      <w:tr w:rsidR="00884CF0" w:rsidRPr="00A67728" w:rsidTr="00862268">
        <w:trPr>
          <w:jc w:val="center"/>
        </w:trPr>
        <w:tc>
          <w:tcPr>
            <w:tcW w:w="2777" w:type="dxa"/>
            <w:tcBorders>
              <w:top w:val="nil"/>
              <w:left w:val="single" w:sz="4" w:space="0" w:color="auto"/>
              <w:bottom w:val="nil"/>
              <w:right w:val="nil"/>
            </w:tcBorders>
            <w:shd w:val="clear" w:color="auto" w:fill="auto"/>
          </w:tcPr>
          <w:p w:rsidR="00884CF0" w:rsidRPr="00226A55" w:rsidRDefault="00884CF0" w:rsidP="00862268">
            <w:pPr>
              <w:pStyle w:val="ARProgramTableText"/>
              <w:spacing w:line="300" w:lineRule="exact"/>
              <w:rPr>
                <w:rtl/>
                <w:lang w:bidi="ar-SA"/>
              </w:rPr>
            </w:pPr>
            <w:r>
              <w:rPr>
                <w:rFonts w:hint="cs"/>
                <w:rtl/>
                <w:lang w:bidi="ar-SA"/>
              </w:rPr>
              <w:t>ه 2.5 استخدام تحليلات الويبو الاقتصادية في صياغة السياسات العامة على نطاق أوسع ونحو أفضل</w:t>
            </w:r>
          </w:p>
        </w:tc>
        <w:tc>
          <w:tcPr>
            <w:tcW w:w="2862" w:type="dxa"/>
            <w:tcBorders>
              <w:top w:val="nil"/>
              <w:left w:val="nil"/>
              <w:bottom w:val="nil"/>
              <w:right w:val="nil"/>
            </w:tcBorders>
            <w:shd w:val="clear" w:color="auto" w:fill="auto"/>
          </w:tcPr>
          <w:p w:rsidR="00884CF0" w:rsidRDefault="00884CF0" w:rsidP="00862268">
            <w:pPr>
              <w:pStyle w:val="ARSGTableText"/>
              <w:spacing w:line="300" w:lineRule="exact"/>
              <w:rPr>
                <w:rtl/>
                <w:lang w:bidi="ar-SA"/>
              </w:rPr>
            </w:pPr>
            <w:r>
              <w:rPr>
                <w:rFonts w:hint="cs"/>
                <w:rtl/>
                <w:lang w:bidi="ar-SA"/>
              </w:rPr>
              <w:t>عدد مرات تحميل المنشورات الاقتصادية الرئيسية</w:t>
            </w:r>
          </w:p>
        </w:tc>
        <w:tc>
          <w:tcPr>
            <w:tcW w:w="1562" w:type="dxa"/>
            <w:tcBorders>
              <w:top w:val="nil"/>
              <w:left w:val="nil"/>
              <w:bottom w:val="nil"/>
              <w:right w:val="nil"/>
            </w:tcBorders>
            <w:shd w:val="clear" w:color="auto" w:fill="auto"/>
          </w:tcPr>
          <w:p w:rsidR="00884CF0" w:rsidRDefault="00884CF0" w:rsidP="00862268">
            <w:pPr>
              <w:pStyle w:val="ARProgramTableText"/>
              <w:spacing w:line="300" w:lineRule="exact"/>
              <w:rPr>
                <w:rtl/>
                <w:lang w:bidi="ar-SA"/>
              </w:rPr>
            </w:pPr>
            <w:r>
              <w:rPr>
                <w:rFonts w:hint="cs"/>
                <w:rtl/>
              </w:rPr>
              <w:t>تُحدد في نهاية 2013</w:t>
            </w:r>
          </w:p>
        </w:tc>
        <w:tc>
          <w:tcPr>
            <w:tcW w:w="1974" w:type="dxa"/>
            <w:tcBorders>
              <w:top w:val="nil"/>
              <w:left w:val="nil"/>
              <w:bottom w:val="nil"/>
              <w:right w:val="single" w:sz="4" w:space="0" w:color="auto"/>
            </w:tcBorders>
            <w:shd w:val="clear" w:color="auto" w:fill="auto"/>
          </w:tcPr>
          <w:p w:rsidR="00884CF0" w:rsidRDefault="00884CF0" w:rsidP="00862268">
            <w:pPr>
              <w:pStyle w:val="ARProgramTableText"/>
              <w:spacing w:line="300" w:lineRule="exact"/>
              <w:rPr>
                <w:rtl/>
                <w:lang w:bidi="ar-SA"/>
              </w:rPr>
            </w:pPr>
            <w:r>
              <w:rPr>
                <w:rFonts w:hint="cs"/>
                <w:rtl/>
                <w:lang w:bidi="ar-SA"/>
              </w:rPr>
              <w:t>20% زيادة مقارنة بالثنائية 2012/13</w:t>
            </w:r>
          </w:p>
        </w:tc>
      </w:tr>
      <w:tr w:rsidR="00884CF0" w:rsidRPr="00A67728" w:rsidTr="00862268">
        <w:trPr>
          <w:jc w:val="center"/>
        </w:trPr>
        <w:tc>
          <w:tcPr>
            <w:tcW w:w="2777" w:type="dxa"/>
            <w:tcBorders>
              <w:top w:val="nil"/>
              <w:left w:val="single" w:sz="4" w:space="0" w:color="auto"/>
              <w:bottom w:val="nil"/>
              <w:right w:val="nil"/>
            </w:tcBorders>
            <w:shd w:val="clear" w:color="auto" w:fill="auto"/>
          </w:tcPr>
          <w:p w:rsidR="00884CF0" w:rsidRDefault="00884CF0" w:rsidP="00862268">
            <w:pPr>
              <w:pStyle w:val="ARProgramTableText"/>
              <w:spacing w:line="300" w:lineRule="exact"/>
              <w:rPr>
                <w:rtl/>
                <w:lang w:bidi="ar-SA"/>
              </w:rPr>
            </w:pPr>
          </w:p>
        </w:tc>
        <w:tc>
          <w:tcPr>
            <w:tcW w:w="2862" w:type="dxa"/>
            <w:tcBorders>
              <w:top w:val="nil"/>
              <w:left w:val="nil"/>
              <w:bottom w:val="nil"/>
              <w:right w:val="nil"/>
            </w:tcBorders>
            <w:shd w:val="clear" w:color="auto" w:fill="auto"/>
          </w:tcPr>
          <w:p w:rsidR="00884CF0" w:rsidRDefault="00884CF0" w:rsidP="00862268">
            <w:pPr>
              <w:pStyle w:val="ARSGTableText"/>
              <w:spacing w:line="300" w:lineRule="exact"/>
              <w:rPr>
                <w:rtl/>
                <w:lang w:bidi="ar-SA"/>
              </w:rPr>
            </w:pPr>
            <w:r>
              <w:rPr>
                <w:rFonts w:hint="cs"/>
                <w:rtl/>
                <w:lang w:bidi="ar-SA"/>
              </w:rPr>
              <w:t>عدد مرات تحميل الدراسات</w:t>
            </w:r>
          </w:p>
        </w:tc>
        <w:tc>
          <w:tcPr>
            <w:tcW w:w="1562" w:type="dxa"/>
            <w:tcBorders>
              <w:top w:val="nil"/>
              <w:left w:val="nil"/>
              <w:bottom w:val="nil"/>
              <w:right w:val="nil"/>
            </w:tcBorders>
            <w:shd w:val="clear" w:color="auto" w:fill="auto"/>
          </w:tcPr>
          <w:p w:rsidR="00884CF0" w:rsidRDefault="00884CF0" w:rsidP="00862268">
            <w:pPr>
              <w:pStyle w:val="ARProgramTableText"/>
              <w:spacing w:line="300" w:lineRule="exact"/>
              <w:rPr>
                <w:rtl/>
              </w:rPr>
            </w:pPr>
            <w:r>
              <w:rPr>
                <w:rFonts w:hint="cs"/>
                <w:rtl/>
              </w:rPr>
              <w:t>تُحدد في نهاية 2013</w:t>
            </w:r>
          </w:p>
        </w:tc>
        <w:tc>
          <w:tcPr>
            <w:tcW w:w="1974" w:type="dxa"/>
            <w:tcBorders>
              <w:top w:val="nil"/>
              <w:left w:val="nil"/>
              <w:bottom w:val="nil"/>
              <w:right w:val="single" w:sz="4" w:space="0" w:color="auto"/>
            </w:tcBorders>
            <w:shd w:val="clear" w:color="auto" w:fill="auto"/>
          </w:tcPr>
          <w:p w:rsidR="00884CF0" w:rsidRDefault="00884CF0" w:rsidP="00862268">
            <w:pPr>
              <w:pStyle w:val="ARProgramTableText"/>
              <w:spacing w:line="300" w:lineRule="exact"/>
              <w:rPr>
                <w:rtl/>
                <w:lang w:bidi="ar-SA"/>
              </w:rPr>
            </w:pPr>
            <w:r>
              <w:rPr>
                <w:rFonts w:hint="cs"/>
                <w:rtl/>
                <w:lang w:bidi="ar-SA"/>
              </w:rPr>
              <w:t>ثمان أوراق عمل جديدة</w:t>
            </w:r>
          </w:p>
        </w:tc>
      </w:tr>
      <w:tr w:rsidR="00884CF0" w:rsidRPr="00A67728" w:rsidTr="00862268">
        <w:trPr>
          <w:jc w:val="center"/>
        </w:trPr>
        <w:tc>
          <w:tcPr>
            <w:tcW w:w="2777" w:type="dxa"/>
            <w:tcBorders>
              <w:top w:val="nil"/>
              <w:left w:val="single" w:sz="4" w:space="0" w:color="auto"/>
              <w:bottom w:val="single" w:sz="4" w:space="0" w:color="auto"/>
              <w:right w:val="nil"/>
            </w:tcBorders>
            <w:shd w:val="clear" w:color="auto" w:fill="auto"/>
          </w:tcPr>
          <w:p w:rsidR="00884CF0" w:rsidRDefault="00884CF0" w:rsidP="00862268">
            <w:pPr>
              <w:pStyle w:val="ARProgramTableText"/>
              <w:spacing w:line="300" w:lineRule="exact"/>
              <w:rPr>
                <w:rtl/>
                <w:lang w:bidi="ar-SA"/>
              </w:rPr>
            </w:pPr>
          </w:p>
        </w:tc>
        <w:tc>
          <w:tcPr>
            <w:tcW w:w="2862" w:type="dxa"/>
            <w:tcBorders>
              <w:top w:val="nil"/>
              <w:left w:val="nil"/>
              <w:bottom w:val="single" w:sz="4" w:space="0" w:color="auto"/>
              <w:right w:val="nil"/>
            </w:tcBorders>
            <w:shd w:val="clear" w:color="auto" w:fill="auto"/>
          </w:tcPr>
          <w:p w:rsidR="00884CF0" w:rsidRDefault="00884CF0" w:rsidP="00862268">
            <w:pPr>
              <w:pStyle w:val="ARSGTableText"/>
              <w:spacing w:line="300" w:lineRule="exact"/>
              <w:rPr>
                <w:rtl/>
                <w:lang w:bidi="ar-SA"/>
              </w:rPr>
            </w:pPr>
            <w:r>
              <w:rPr>
                <w:rFonts w:hint="cs"/>
                <w:rtl/>
                <w:lang w:bidi="ar-SA"/>
              </w:rPr>
              <w:t>عدد مرات تحميل الحلقات الدراسية</w:t>
            </w:r>
          </w:p>
        </w:tc>
        <w:tc>
          <w:tcPr>
            <w:tcW w:w="1562" w:type="dxa"/>
            <w:tcBorders>
              <w:top w:val="nil"/>
              <w:left w:val="nil"/>
              <w:bottom w:val="single" w:sz="4" w:space="0" w:color="auto"/>
              <w:right w:val="nil"/>
            </w:tcBorders>
            <w:shd w:val="clear" w:color="auto" w:fill="auto"/>
          </w:tcPr>
          <w:p w:rsidR="00884CF0" w:rsidRDefault="00884CF0" w:rsidP="00862268">
            <w:pPr>
              <w:pStyle w:val="ARProgramTableText"/>
              <w:spacing w:line="300" w:lineRule="exact"/>
              <w:rPr>
                <w:rtl/>
              </w:rPr>
            </w:pPr>
            <w:r>
              <w:rPr>
                <w:rFonts w:hint="cs"/>
                <w:rtl/>
              </w:rPr>
              <w:t>تُحدد في نهاية 2013</w:t>
            </w:r>
          </w:p>
        </w:tc>
        <w:tc>
          <w:tcPr>
            <w:tcW w:w="1974" w:type="dxa"/>
            <w:tcBorders>
              <w:top w:val="nil"/>
              <w:left w:val="nil"/>
              <w:bottom w:val="single" w:sz="4" w:space="0" w:color="auto"/>
              <w:right w:val="single" w:sz="4" w:space="0" w:color="auto"/>
            </w:tcBorders>
            <w:shd w:val="clear" w:color="auto" w:fill="auto"/>
          </w:tcPr>
          <w:p w:rsidR="00884CF0" w:rsidRDefault="00884CF0" w:rsidP="00862268">
            <w:pPr>
              <w:pStyle w:val="ARProgramTableText"/>
              <w:spacing w:line="300" w:lineRule="exact"/>
              <w:rPr>
                <w:rtl/>
              </w:rPr>
            </w:pPr>
            <w:r>
              <w:rPr>
                <w:rFonts w:hint="cs"/>
                <w:rtl/>
                <w:lang w:bidi="ar-SA"/>
              </w:rPr>
              <w:t xml:space="preserve">المحافظة على الأداء المحقق في </w:t>
            </w:r>
            <w:r w:rsidR="005E2F2A">
              <w:rPr>
                <w:rFonts w:hint="cs"/>
                <w:rtl/>
                <w:lang w:bidi="ar-SA"/>
              </w:rPr>
              <w:t>الثنائية</w:t>
            </w:r>
            <w:r>
              <w:rPr>
                <w:rFonts w:hint="cs"/>
                <w:rtl/>
                <w:lang w:bidi="ar-SA"/>
              </w:rPr>
              <w:t xml:space="preserve"> السابقة</w:t>
            </w:r>
          </w:p>
        </w:tc>
      </w:tr>
    </w:tbl>
    <w:p w:rsidR="00884CF0" w:rsidRDefault="00884CF0" w:rsidP="00862268">
      <w:pPr>
        <w:tabs>
          <w:tab w:val="left" w:pos="714"/>
        </w:tabs>
        <w:spacing w:after="120" w:line="340" w:lineRule="exact"/>
        <w:rPr>
          <w:rFonts w:ascii="Arabic Typesetting" w:hAnsi="Arabic Typesetting" w:cs="Arabic Typesetting"/>
          <w:b/>
          <w:sz w:val="34"/>
          <w:szCs w:val="34"/>
          <w:rtl/>
        </w:rPr>
      </w:pPr>
    </w:p>
    <w:p w:rsidR="00884CF0" w:rsidRPr="00547ECF" w:rsidRDefault="00884CF0" w:rsidP="00862268">
      <w:pPr>
        <w:keepNext/>
        <w:tabs>
          <w:tab w:val="left" w:pos="714"/>
        </w:tabs>
        <w:spacing w:after="120" w:line="340" w:lineRule="exact"/>
        <w:rPr>
          <w:rFonts w:ascii="Arabic Typesetting" w:hAnsi="Arabic Typesetting" w:cs="Arabic Typesetting"/>
          <w:b/>
          <w:sz w:val="38"/>
          <w:szCs w:val="38"/>
          <w:rtl/>
        </w:rPr>
      </w:pPr>
      <w:r w:rsidRPr="00547ECF">
        <w:rPr>
          <w:rFonts w:ascii="Arabic Typesetting" w:hAnsi="Arabic Typesetting" w:cs="Arabic Typesetting" w:hint="cs"/>
          <w:b/>
          <w:sz w:val="38"/>
          <w:szCs w:val="38"/>
          <w:rtl/>
        </w:rPr>
        <w:lastRenderedPageBreak/>
        <w:t xml:space="preserve">الموارد المخصصة للبرنامج </w:t>
      </w:r>
      <w:r>
        <w:rPr>
          <w:rFonts w:ascii="Arabic Typesetting" w:hAnsi="Arabic Typesetting" w:cs="Arabic Typesetting" w:hint="cs"/>
          <w:b/>
          <w:sz w:val="38"/>
          <w:szCs w:val="38"/>
          <w:rtl/>
        </w:rPr>
        <w:t>16</w:t>
      </w:r>
    </w:p>
    <w:p w:rsidR="00884CF0" w:rsidRPr="00A4631F" w:rsidRDefault="00884CF0" w:rsidP="00862268">
      <w:pPr>
        <w:pStyle w:val="ARNumbered116"/>
        <w:numPr>
          <w:ilvl w:val="0"/>
          <w:numId w:val="47"/>
        </w:numPr>
        <w:spacing w:after="120" w:line="340" w:lineRule="exact"/>
        <w:ind w:left="0" w:firstLine="0"/>
        <w:rPr>
          <w:rFonts w:ascii="Arabic Typesetting" w:hAnsi="Arabic Typesetting" w:cs="Arabic Typesetting"/>
          <w:color w:val="000000"/>
          <w:sz w:val="34"/>
          <w:szCs w:val="34"/>
          <w:rtl/>
        </w:rPr>
      </w:pPr>
      <w:r w:rsidRPr="00A4631F">
        <w:rPr>
          <w:rFonts w:ascii="Arabic Typesetting" w:hAnsi="Arabic Typesetting" w:cs="Arabic Typesetting"/>
          <w:b/>
          <w:sz w:val="34"/>
          <w:szCs w:val="34"/>
          <w:rtl/>
        </w:rPr>
        <w:t xml:space="preserve">تعكس الموارد المخصصة للنتيجة </w:t>
      </w:r>
      <w:r>
        <w:rPr>
          <w:rFonts w:ascii="Arabic Typesetting" w:hAnsi="Arabic Typesetting" w:cs="Arabic Typesetting" w:hint="cs"/>
          <w:b/>
          <w:sz w:val="34"/>
          <w:szCs w:val="34"/>
          <w:rtl/>
        </w:rPr>
        <w:t>1.5</w:t>
      </w:r>
      <w:r w:rsidRPr="00A4631F">
        <w:rPr>
          <w:rFonts w:ascii="Arabic Typesetting" w:hAnsi="Arabic Typesetting" w:cs="Arabic Typesetting"/>
          <w:b/>
          <w:sz w:val="34"/>
          <w:szCs w:val="34"/>
          <w:rtl/>
        </w:rPr>
        <w:t xml:space="preserve"> (استخدام معلومات الويبو الإحصائية بشأن الملكية الفكرية على نطاق أوسع ونحو أفضل)</w:t>
      </w:r>
      <w:r w:rsidRPr="00A4631F">
        <w:rPr>
          <w:rFonts w:ascii="Arabic Typesetting" w:hAnsi="Arabic Typesetting" w:cs="Arabic Typesetting"/>
          <w:color w:val="000000"/>
          <w:sz w:val="34"/>
          <w:szCs w:val="34"/>
          <w:rtl/>
        </w:rPr>
        <w:t xml:space="preserve"> زيادة تخصيص الموارد المرتبطة بالموظفين لتوفير المعلومات الإحصائية عن أداء نظام الملكية الفكرية في جميع أنحاء العالم، بينما يعكس صافي الزيادة الطفيفة في الموارد المرتبطة بالنتيجة </w:t>
      </w:r>
      <w:r>
        <w:rPr>
          <w:rFonts w:ascii="Arabic Typesetting" w:hAnsi="Arabic Typesetting" w:cs="Arabic Typesetting" w:hint="cs"/>
          <w:color w:val="000000"/>
          <w:sz w:val="34"/>
          <w:szCs w:val="34"/>
          <w:rtl/>
        </w:rPr>
        <w:t>2.5</w:t>
      </w:r>
      <w:r w:rsidRPr="00A4631F">
        <w:rPr>
          <w:rFonts w:ascii="Arabic Typesetting" w:hAnsi="Arabic Typesetting" w:cs="Arabic Typesetting"/>
          <w:color w:val="000000"/>
          <w:sz w:val="34"/>
          <w:szCs w:val="34"/>
          <w:rtl/>
        </w:rPr>
        <w:t xml:space="preserve"> (استخدام تحليلات الويبو الاقتصادية في صياغة السياسات العامة على نطاق أوسع ونحو أفضل) انخفاض الموارد بسبب انتهاء مشروعي جدول أعمال التنمية (الملكية الفكرية والتنمية الاقتصادية الاجتماعية، والملكية الفكرية والاقتصاد غير الرسمي)، يقابلها الزيادة المخصصة للمرحلة الثانية المقترحة لمشروع جدول أعمال التنمية بشأن الملكية الفكرية والتنمية الاقتصادية والاجتماعية.</w:t>
      </w:r>
    </w:p>
    <w:p w:rsidR="00884CF0" w:rsidRDefault="00884CF0" w:rsidP="00862268">
      <w:pPr>
        <w:pStyle w:val="ARNumbered116"/>
        <w:numPr>
          <w:ilvl w:val="0"/>
          <w:numId w:val="47"/>
        </w:numPr>
        <w:spacing w:after="120" w:line="340" w:lineRule="exact"/>
        <w:ind w:left="0" w:firstLine="0"/>
        <w:rPr>
          <w:rFonts w:ascii="Arabic Typesetting" w:hAnsi="Arabic Typesetting" w:cs="Arabic Typesetting"/>
          <w:color w:val="000000"/>
          <w:sz w:val="34"/>
          <w:szCs w:val="34"/>
        </w:rPr>
      </w:pPr>
      <w:r w:rsidRPr="00A4631F">
        <w:rPr>
          <w:rFonts w:ascii="Arabic Typesetting" w:hAnsi="Arabic Typesetting" w:cs="Arabic Typesetting"/>
          <w:b/>
          <w:sz w:val="34"/>
          <w:szCs w:val="34"/>
          <w:rtl/>
        </w:rPr>
        <w:t xml:space="preserve">لم </w:t>
      </w:r>
      <w:r w:rsidRPr="00A4631F">
        <w:rPr>
          <w:rFonts w:ascii="Arabic Typesetting" w:hAnsi="Arabic Typesetting" w:cs="Arabic Typesetting"/>
          <w:color w:val="000000"/>
          <w:sz w:val="34"/>
          <w:szCs w:val="34"/>
          <w:rtl/>
        </w:rPr>
        <w:t xml:space="preserve">تُخصص أي موارد للنتيجة </w:t>
      </w:r>
      <w:r>
        <w:rPr>
          <w:rFonts w:ascii="Arabic Typesetting" w:hAnsi="Arabic Typesetting" w:cs="Arabic Typesetting" w:hint="cs"/>
          <w:color w:val="000000"/>
          <w:sz w:val="34"/>
          <w:szCs w:val="34"/>
          <w:rtl/>
        </w:rPr>
        <w:t>3.3</w:t>
      </w:r>
      <w:r w:rsidRPr="00A4631F">
        <w:rPr>
          <w:rFonts w:ascii="Arabic Typesetting" w:hAnsi="Arabic Typesetting" w:cs="Arabic Typesetting"/>
          <w:color w:val="000000"/>
          <w:sz w:val="34"/>
          <w:szCs w:val="34"/>
          <w:rtl/>
        </w:rPr>
        <w:t xml:space="preserve"> (تعميم توصيات جدول أعمال التنمية على عمل الويبو) في الثنائية 2014/15 بسبب الانتهاء من مشروع جدول أعمال التنمية الخاص بالملكية الفكرية وهجرة الأدمغة، وعلى نحو مماثل، لم تُخصص أي موارد للنتيجة </w:t>
      </w:r>
      <w:r>
        <w:rPr>
          <w:rFonts w:ascii="Arabic Typesetting" w:hAnsi="Arabic Typesetting" w:cs="Arabic Typesetting" w:hint="cs"/>
          <w:color w:val="000000"/>
          <w:sz w:val="34"/>
          <w:szCs w:val="34"/>
          <w:rtl/>
        </w:rPr>
        <w:t>2.7</w:t>
      </w:r>
      <w:r w:rsidRPr="00A4631F">
        <w:rPr>
          <w:rFonts w:ascii="Arabic Typesetting" w:hAnsi="Arabic Typesetting" w:cs="Arabic Typesetting"/>
          <w:color w:val="000000"/>
          <w:sz w:val="34"/>
          <w:szCs w:val="34"/>
          <w:rtl/>
        </w:rPr>
        <w:t xml:space="preserve"> (اعتماد معمَّم للبرامج التي تعزز التعاون بين البلدان النامية، ولا سيما البلدان الأقل نمواً، في التصدي إلى تحديات عالمية محددة من منظور الملكية الفكرية) نظراً لانتهاء مشروع جدول أعمال التنمية بشأن المشروعات التعاونية المفتوحة.</w:t>
      </w:r>
    </w:p>
    <w:p w:rsidR="00490DB9" w:rsidRPr="00923AA1" w:rsidRDefault="00490DB9" w:rsidP="00490DB9">
      <w:pPr>
        <w:pStyle w:val="ARNormal"/>
        <w:keepNext/>
        <w:spacing w:after="0"/>
        <w:jc w:val="center"/>
        <w:rPr>
          <w:b/>
          <w:bCs/>
          <w:rtl/>
        </w:rPr>
      </w:pPr>
      <w:r w:rsidRPr="00923AA1">
        <w:rPr>
          <w:rFonts w:hint="cs"/>
          <w:b/>
          <w:bCs/>
          <w:rtl/>
        </w:rPr>
        <w:t xml:space="preserve">البرنامج </w:t>
      </w:r>
      <w:r>
        <w:rPr>
          <w:rFonts w:hint="cs"/>
          <w:b/>
          <w:bCs/>
          <w:rtl/>
        </w:rPr>
        <w:t>16</w:t>
      </w:r>
      <w:r w:rsidRPr="00923AA1">
        <w:rPr>
          <w:rFonts w:hint="cs"/>
          <w:b/>
          <w:bCs/>
          <w:rtl/>
        </w:rPr>
        <w:t>: الموارد بحسب كل نتيجة</w:t>
      </w:r>
    </w:p>
    <w:p w:rsidR="00490DB9" w:rsidRPr="003842F1" w:rsidRDefault="00490DB9" w:rsidP="00490DB9">
      <w:pPr>
        <w:pStyle w:val="ARNormal"/>
        <w:spacing w:after="0"/>
        <w:jc w:val="center"/>
        <w:rPr>
          <w:i/>
          <w:iCs/>
        </w:rPr>
      </w:pPr>
      <w:r w:rsidRPr="003842F1">
        <w:rPr>
          <w:rFonts w:hint="cs"/>
          <w:i/>
          <w:iCs/>
          <w:rtl/>
        </w:rPr>
        <w:t>(بآلاف الفرنكات السويسرية)</w:t>
      </w:r>
    </w:p>
    <w:p w:rsidR="00884CF0" w:rsidRDefault="009845F7" w:rsidP="00862268">
      <w:pPr>
        <w:tabs>
          <w:tab w:val="left" w:pos="714"/>
        </w:tabs>
        <w:spacing w:after="120"/>
        <w:rPr>
          <w:rFonts w:ascii="Arabic Typesetting" w:hAnsi="Arabic Typesetting" w:cs="Arabic Typesetting"/>
          <w:color w:val="000000"/>
          <w:sz w:val="34"/>
          <w:szCs w:val="34"/>
          <w:rtl/>
        </w:rPr>
      </w:pPr>
      <w:r w:rsidRPr="009845F7">
        <w:rPr>
          <w:noProof/>
          <w:szCs w:val="20"/>
          <w:rtl/>
          <w:lang w:bidi="ar-SA"/>
        </w:rPr>
        <w:drawing>
          <wp:inline distT="0" distB="0" distL="0" distR="0" wp14:anchorId="2368E95D" wp14:editId="0ACD47AA">
            <wp:extent cx="5759450" cy="2572385"/>
            <wp:effectExtent l="0" t="0" r="0" b="0"/>
            <wp:docPr id="237" name="Picture 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5759450" cy="2572385"/>
                    </a:xfrm>
                    <a:prstGeom prst="rect">
                      <a:avLst/>
                    </a:prstGeom>
                    <a:noFill/>
                    <a:ln>
                      <a:noFill/>
                    </a:ln>
                  </pic:spPr>
                </pic:pic>
              </a:graphicData>
            </a:graphic>
          </wp:inline>
        </w:drawing>
      </w:r>
    </w:p>
    <w:p w:rsidR="00884CF0" w:rsidRPr="004623C8" w:rsidRDefault="00884CF0" w:rsidP="00862268">
      <w:pPr>
        <w:keepLines/>
        <w:autoSpaceDE w:val="0"/>
        <w:autoSpaceDN w:val="0"/>
        <w:adjustRightInd w:val="0"/>
        <w:rPr>
          <w:rFonts w:ascii="Arabic Typesetting" w:hAnsi="Arabic Typesetting" w:cs="Arabic Typesetting"/>
          <w:sz w:val="24"/>
        </w:rPr>
      </w:pPr>
      <w:r w:rsidRPr="004623C8">
        <w:rPr>
          <w:rFonts w:ascii="Arabic Typesetting" w:hAnsi="Arabic Typesetting" w:cs="Arabic Typesetting"/>
          <w:color w:val="000000"/>
          <w:sz w:val="24"/>
          <w:rtl/>
        </w:rPr>
        <w:t xml:space="preserve">ملحوظة: أعيدت صياغة الميزانية المعتمدة للثنائية </w:t>
      </w:r>
      <w:r w:rsidR="005E2F2A" w:rsidRPr="004623C8">
        <w:rPr>
          <w:rFonts w:ascii="Arabic Typesetting" w:hAnsi="Arabic Typesetting" w:cs="Arabic Typesetting"/>
          <w:color w:val="000000"/>
          <w:sz w:val="24"/>
          <w:rtl/>
        </w:rPr>
        <w:t>2012/2013</w:t>
      </w:r>
      <w:r w:rsidRPr="004623C8">
        <w:rPr>
          <w:rFonts w:ascii="Arabic Typesetting" w:hAnsi="Arabic Typesetting" w:cs="Arabic Typesetting"/>
          <w:color w:val="000000"/>
          <w:sz w:val="24"/>
          <w:rtl/>
        </w:rPr>
        <w:t xml:space="preserve"> والميزانية بعد التحويلات لكل نتيجة مرتقبة ليعكسا إطار نتائج المنظمة المقترح لل</w:t>
      </w:r>
      <w:r w:rsidR="005E2F2A" w:rsidRPr="004623C8">
        <w:rPr>
          <w:rFonts w:ascii="Arabic Typesetting" w:hAnsi="Arabic Typesetting" w:cs="Arabic Typesetting"/>
          <w:color w:val="000000"/>
          <w:sz w:val="24"/>
          <w:rtl/>
        </w:rPr>
        <w:t>ثنائية</w:t>
      </w:r>
      <w:r w:rsidRPr="004623C8">
        <w:rPr>
          <w:rFonts w:ascii="Arabic Typesetting" w:hAnsi="Arabic Typesetting" w:cs="Arabic Typesetting"/>
          <w:color w:val="000000"/>
          <w:sz w:val="24"/>
          <w:rtl/>
        </w:rPr>
        <w:t xml:space="preserve"> </w:t>
      </w:r>
      <w:r w:rsidR="005E2F2A" w:rsidRPr="004623C8">
        <w:rPr>
          <w:rFonts w:ascii="Arabic Typesetting" w:hAnsi="Arabic Typesetting" w:cs="Arabic Typesetting"/>
          <w:color w:val="000000"/>
          <w:sz w:val="24"/>
          <w:rtl/>
        </w:rPr>
        <w:t>2014/2015</w:t>
      </w:r>
      <w:r w:rsidRPr="004623C8">
        <w:rPr>
          <w:rFonts w:ascii="Arabic Typesetting" w:hAnsi="Arabic Typesetting" w:cs="Arabic Typesetting"/>
          <w:color w:val="000000"/>
          <w:sz w:val="24"/>
          <w:rtl/>
        </w:rPr>
        <w:t>.</w:t>
      </w:r>
    </w:p>
    <w:p w:rsidR="00490DB9" w:rsidRDefault="00490DB9">
      <w:pPr>
        <w:bidi w:val="0"/>
        <w:rPr>
          <w:rFonts w:ascii="Arabic Typesetting" w:hAnsi="Arabic Typesetting" w:cs="Arabic Typesetting"/>
          <w:noProof/>
          <w:sz w:val="34"/>
          <w:szCs w:val="34"/>
          <w:lang w:bidi="ar-SA"/>
        </w:rPr>
      </w:pPr>
      <w:r>
        <w:rPr>
          <w:noProof/>
        </w:rPr>
        <w:br w:type="page"/>
      </w:r>
    </w:p>
    <w:p w:rsidR="00490DB9" w:rsidRPr="00923AA1" w:rsidRDefault="00490DB9" w:rsidP="00490DB9">
      <w:pPr>
        <w:pStyle w:val="ARNormal"/>
        <w:keepNext/>
        <w:spacing w:after="0"/>
        <w:jc w:val="center"/>
        <w:rPr>
          <w:b/>
          <w:bCs/>
          <w:rtl/>
        </w:rPr>
      </w:pPr>
      <w:r w:rsidRPr="00923AA1">
        <w:rPr>
          <w:rFonts w:hint="cs"/>
          <w:b/>
          <w:bCs/>
          <w:rtl/>
        </w:rPr>
        <w:lastRenderedPageBreak/>
        <w:t xml:space="preserve">البرنامج </w:t>
      </w:r>
      <w:r>
        <w:rPr>
          <w:rFonts w:hint="cs"/>
          <w:b/>
          <w:bCs/>
          <w:rtl/>
        </w:rPr>
        <w:t>16</w:t>
      </w:r>
      <w:r w:rsidRPr="00923AA1">
        <w:rPr>
          <w:rFonts w:hint="cs"/>
          <w:b/>
          <w:bCs/>
          <w:rtl/>
        </w:rPr>
        <w:t xml:space="preserve">: الموارد بحسب </w:t>
      </w:r>
      <w:r>
        <w:rPr>
          <w:rFonts w:hint="cs"/>
          <w:b/>
          <w:bCs/>
          <w:rtl/>
        </w:rPr>
        <w:t>غرض الإنفاق</w:t>
      </w:r>
    </w:p>
    <w:p w:rsidR="00490DB9" w:rsidRPr="003842F1" w:rsidRDefault="00490DB9" w:rsidP="00490DB9">
      <w:pPr>
        <w:pStyle w:val="ARNormal"/>
        <w:spacing w:after="0"/>
        <w:jc w:val="center"/>
        <w:rPr>
          <w:i/>
          <w:iCs/>
        </w:rPr>
      </w:pPr>
      <w:r w:rsidRPr="003842F1">
        <w:rPr>
          <w:rFonts w:hint="cs"/>
          <w:i/>
          <w:iCs/>
          <w:rtl/>
        </w:rPr>
        <w:t>(بآلاف الفرنكات السويسرية)</w:t>
      </w:r>
    </w:p>
    <w:p w:rsidR="00884CF0" w:rsidRPr="00490DB9" w:rsidRDefault="00D60DFD" w:rsidP="00862268">
      <w:pPr>
        <w:pStyle w:val="ARNormal"/>
        <w:spacing w:line="240" w:lineRule="auto"/>
        <w:jc w:val="left"/>
        <w:rPr>
          <w:sz w:val="30"/>
          <w:szCs w:val="30"/>
        </w:rPr>
      </w:pPr>
      <w:r w:rsidRPr="00D60DFD">
        <w:rPr>
          <w:noProof/>
          <w:rtl/>
          <w:lang w:val="en-US"/>
        </w:rPr>
        <w:drawing>
          <wp:inline distT="0" distB="0" distL="0" distR="0" wp14:anchorId="0043050D" wp14:editId="2625715B">
            <wp:extent cx="5417185" cy="6409690"/>
            <wp:effectExtent l="0" t="0" r="0" b="0"/>
            <wp:docPr id="231" name="Picture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5417185" cy="6409690"/>
                    </a:xfrm>
                    <a:prstGeom prst="rect">
                      <a:avLst/>
                    </a:prstGeom>
                    <a:noFill/>
                    <a:ln>
                      <a:noFill/>
                    </a:ln>
                  </pic:spPr>
                </pic:pic>
              </a:graphicData>
            </a:graphic>
          </wp:inline>
        </w:drawing>
      </w:r>
    </w:p>
    <w:p w:rsidR="00884CF0" w:rsidRPr="004623C8" w:rsidRDefault="00884CF0" w:rsidP="00397064">
      <w:pPr>
        <w:pStyle w:val="ARNormal"/>
        <w:spacing w:line="240" w:lineRule="auto"/>
        <w:jc w:val="left"/>
        <w:rPr>
          <w:sz w:val="24"/>
          <w:szCs w:val="24"/>
          <w:rtl/>
        </w:rPr>
      </w:pPr>
      <w:r w:rsidRPr="004623C8">
        <w:rPr>
          <w:sz w:val="24"/>
          <w:szCs w:val="24"/>
          <w:rtl/>
        </w:rPr>
        <w:t>ملاحظات:</w:t>
      </w:r>
    </w:p>
    <w:p w:rsidR="00884CF0" w:rsidRPr="004623C8" w:rsidRDefault="00884CF0" w:rsidP="00397064">
      <w:pPr>
        <w:pStyle w:val="ARNormal"/>
        <w:numPr>
          <w:ilvl w:val="0"/>
          <w:numId w:val="53"/>
        </w:numPr>
        <w:spacing w:line="240" w:lineRule="auto"/>
        <w:ind w:left="0" w:firstLine="0"/>
        <w:jc w:val="left"/>
        <w:rPr>
          <w:sz w:val="24"/>
          <w:szCs w:val="24"/>
        </w:rPr>
      </w:pPr>
      <w:r w:rsidRPr="004623C8">
        <w:rPr>
          <w:sz w:val="24"/>
          <w:szCs w:val="24"/>
          <w:rtl/>
        </w:rPr>
        <w:t xml:space="preserve">أعيدت صياغة الميزانية المعتمدة للثنائية 2012/13 والميزانية بعد التحويلات بالاستناد إلى بنية فئة التكلفة المقترحة للثنائية 2014/15. </w:t>
      </w:r>
    </w:p>
    <w:p w:rsidR="00884CF0" w:rsidRPr="004623C8" w:rsidRDefault="00884CF0" w:rsidP="00397064">
      <w:pPr>
        <w:pStyle w:val="ARNormal"/>
        <w:numPr>
          <w:ilvl w:val="0"/>
          <w:numId w:val="53"/>
        </w:numPr>
        <w:spacing w:line="240" w:lineRule="auto"/>
        <w:ind w:left="0" w:firstLine="0"/>
        <w:jc w:val="left"/>
        <w:rPr>
          <w:sz w:val="24"/>
          <w:szCs w:val="24"/>
        </w:rPr>
      </w:pPr>
      <w:r w:rsidRPr="004623C8">
        <w:rPr>
          <w:sz w:val="24"/>
          <w:szCs w:val="24"/>
          <w:rtl/>
        </w:rPr>
        <w:t xml:space="preserve">تعكس الميزانية بعد التحويلات الميزانية التي تمت تسويتها للبرامج، باتباع التحويلات التي تمت خلال الثنائية 2012/13 تمشيا مع المادة 5.5 من النظام المالي. وللحصول على تفاصيل إضافية بشأن ميزانية الثنائية 2012/13 بعد التحويلات، يرجى الرجوع إلى جدول المرفق الأول لهذه الوثيقة (الميزانية بعد التحويلات بحسب البرنامج)، والوثيقة </w:t>
      </w:r>
      <w:proofErr w:type="spellStart"/>
      <w:r w:rsidRPr="004623C8">
        <w:rPr>
          <w:sz w:val="24"/>
          <w:szCs w:val="24"/>
        </w:rPr>
        <w:t>WO</w:t>
      </w:r>
      <w:proofErr w:type="spellEnd"/>
      <w:r w:rsidRPr="004623C8">
        <w:rPr>
          <w:sz w:val="24"/>
          <w:szCs w:val="24"/>
        </w:rPr>
        <w:t>/</w:t>
      </w:r>
      <w:proofErr w:type="spellStart"/>
      <w:r w:rsidRPr="004623C8">
        <w:rPr>
          <w:sz w:val="24"/>
          <w:szCs w:val="24"/>
        </w:rPr>
        <w:t>PBC</w:t>
      </w:r>
      <w:proofErr w:type="spellEnd"/>
      <w:r w:rsidRPr="004623C8">
        <w:rPr>
          <w:sz w:val="24"/>
          <w:szCs w:val="24"/>
        </w:rPr>
        <w:t>/20/2</w:t>
      </w:r>
      <w:r w:rsidRPr="004623C8">
        <w:rPr>
          <w:sz w:val="24"/>
          <w:szCs w:val="24"/>
          <w:rtl/>
        </w:rPr>
        <w:t xml:space="preserve"> (تقرير أداء البرنامج عن عام 2012). وتمثل ميزانية تكاليف الموظفين للثنائية 2012/13 بعد التحويلات النفقات الفعلية المتكبدة حتى 31 مارس 2013 والمبالغ المدرجة في الميزانية، استناداً إلى التكاليف القياسية عن الأشهر التسعة المتبقية من عام 2013.</w:t>
      </w:r>
    </w:p>
    <w:p w:rsidR="00884CF0" w:rsidRPr="004623C8" w:rsidRDefault="00884CF0" w:rsidP="00397064">
      <w:pPr>
        <w:pStyle w:val="ARNormal"/>
        <w:numPr>
          <w:ilvl w:val="0"/>
          <w:numId w:val="53"/>
        </w:numPr>
        <w:spacing w:line="240" w:lineRule="auto"/>
        <w:ind w:left="0" w:firstLine="0"/>
        <w:jc w:val="left"/>
        <w:rPr>
          <w:sz w:val="24"/>
          <w:szCs w:val="24"/>
        </w:rPr>
      </w:pPr>
      <w:r w:rsidRPr="004623C8">
        <w:rPr>
          <w:sz w:val="24"/>
          <w:szCs w:val="24"/>
          <w:rtl/>
        </w:rPr>
        <w:t>لمزيد من التفاصيل عن الوظائف الخاصة بالبرنامج، يرجى الرجوع إلى جدول المرفق الثاني.</w:t>
      </w:r>
    </w:p>
    <w:p w:rsidR="00884CF0" w:rsidRPr="004623C8" w:rsidRDefault="00884CF0" w:rsidP="00397064">
      <w:pPr>
        <w:pStyle w:val="ARNormal"/>
        <w:numPr>
          <w:ilvl w:val="0"/>
          <w:numId w:val="53"/>
        </w:numPr>
        <w:spacing w:line="240" w:lineRule="auto"/>
        <w:ind w:left="0" w:firstLine="0"/>
        <w:jc w:val="left"/>
        <w:rPr>
          <w:sz w:val="24"/>
          <w:szCs w:val="24"/>
        </w:rPr>
      </w:pPr>
      <w:r w:rsidRPr="004623C8">
        <w:rPr>
          <w:sz w:val="24"/>
          <w:szCs w:val="24"/>
          <w:rtl/>
        </w:rPr>
        <w:t>يشمل مشروع جدول أعمال التنمية بشأن "الملكية الفكرية والتنمية الاجتماعية والاقتصادية".</w:t>
      </w:r>
    </w:p>
    <w:p w:rsidR="00884CF0" w:rsidRDefault="00884CF0" w:rsidP="00862268">
      <w:pPr>
        <w:pStyle w:val="ARNormal"/>
        <w:jc w:val="left"/>
        <w:rPr>
          <w:sz w:val="30"/>
          <w:szCs w:val="30"/>
        </w:rPr>
        <w:sectPr w:rsidR="00884CF0" w:rsidSect="00862268">
          <w:headerReference w:type="default" r:id="rId97"/>
          <w:pgSz w:w="11906" w:h="16838" w:code="9"/>
          <w:pgMar w:top="1418" w:right="1418" w:bottom="1418" w:left="1134" w:header="510" w:footer="1021" w:gutter="0"/>
          <w:cols w:space="720"/>
          <w:bidi/>
          <w:rtlGutter/>
        </w:sectPr>
      </w:pPr>
    </w:p>
    <w:p w:rsidR="00884CF0" w:rsidRPr="00E119E5" w:rsidRDefault="00884CF0" w:rsidP="00862268">
      <w:pPr>
        <w:pStyle w:val="StyleHeading214ptAuto"/>
        <w:adjustRightInd w:val="0"/>
        <w:snapToGrid w:val="0"/>
        <w:spacing w:after="240" w:line="360" w:lineRule="exact"/>
        <w:ind w:left="0" w:firstLine="0"/>
        <w:rPr>
          <w:rFonts w:ascii="Arabic Typesetting" w:hAnsi="Arabic Typesetting" w:cs="Arabic Typesetting"/>
          <w:i/>
          <w:iCs w:val="0"/>
          <w:sz w:val="42"/>
          <w:szCs w:val="42"/>
          <w:rtl/>
        </w:rPr>
      </w:pPr>
      <w:bookmarkStart w:id="61" w:name="_Toc358745230"/>
      <w:bookmarkStart w:id="62" w:name="_Toc364355396"/>
      <w:r w:rsidRPr="00E119E5">
        <w:rPr>
          <w:rFonts w:ascii="Arabic Typesetting" w:hAnsi="Arabic Typesetting" w:cs="Arabic Typesetting" w:hint="cs"/>
          <w:i/>
          <w:iCs w:val="0"/>
          <w:sz w:val="42"/>
          <w:szCs w:val="42"/>
          <w:rtl/>
        </w:rPr>
        <w:lastRenderedPageBreak/>
        <w:t>الهدف الاستراتيجي السادس</w:t>
      </w:r>
      <w:bookmarkEnd w:id="61"/>
      <w:bookmarkEnd w:id="62"/>
    </w:p>
    <w:p w:rsidR="00884CF0" w:rsidRDefault="00884CF0" w:rsidP="00862268">
      <w:pPr>
        <w:pStyle w:val="StyleHeading214ptAuto"/>
        <w:adjustRightInd w:val="0"/>
        <w:snapToGrid w:val="0"/>
        <w:spacing w:after="240" w:line="360" w:lineRule="exact"/>
        <w:ind w:left="0" w:firstLine="0"/>
        <w:rPr>
          <w:rFonts w:ascii="Arabic Typesetting" w:hAnsi="Arabic Typesetting" w:cs="Arabic Typesetting"/>
          <w:sz w:val="38"/>
          <w:szCs w:val="38"/>
          <w:rtl/>
        </w:rPr>
      </w:pPr>
      <w:bookmarkStart w:id="63" w:name="_Toc364355397"/>
      <w:r w:rsidRPr="00E119E5">
        <w:rPr>
          <w:rFonts w:ascii="Arabic Typesetting" w:hAnsi="Arabic Typesetting" w:cs="Arabic Typesetting"/>
          <w:i/>
          <w:iCs w:val="0"/>
          <w:sz w:val="42"/>
          <w:szCs w:val="42"/>
          <w:rtl/>
        </w:rPr>
        <w:t>التعاون الدولي بشأن إذكاء الاحترام للملكية الفكرية</w:t>
      </w:r>
      <w:bookmarkEnd w:id="63"/>
    </w:p>
    <w:p w:rsidR="00884CF0" w:rsidRDefault="00884CF0" w:rsidP="00862268">
      <w:pPr>
        <w:tabs>
          <w:tab w:val="left" w:pos="714"/>
        </w:tabs>
        <w:spacing w:after="120" w:line="340" w:lineRule="exact"/>
        <w:rPr>
          <w:rFonts w:ascii="Arabic Typesetting" w:hAnsi="Arabic Typesetting" w:cs="Arabic Typesetting"/>
          <w:sz w:val="34"/>
          <w:szCs w:val="34"/>
          <w:rtl/>
        </w:rPr>
      </w:pPr>
      <w:r>
        <w:rPr>
          <w:rFonts w:ascii="Arabic Typesetting" w:hAnsi="Arabic Typesetting" w:cs="Arabic Typesetting" w:hint="cs"/>
          <w:color w:val="000000"/>
          <w:sz w:val="34"/>
          <w:szCs w:val="34"/>
          <w:rtl/>
        </w:rPr>
        <w:t xml:space="preserve">يجسد </w:t>
      </w:r>
      <w:r w:rsidRPr="002504A6">
        <w:rPr>
          <w:rFonts w:ascii="Arabic Typesetting" w:hAnsi="Arabic Typesetting" w:cs="Arabic Typesetting"/>
          <w:sz w:val="34"/>
          <w:szCs w:val="34"/>
          <w:rtl/>
        </w:rPr>
        <w:t>إذكاء الاحترام للملكية الفكرية منهاج عمل أوسع من ذلك النهج الذي يهدف فقط إلى إنفاذ حقوق الملكية الفكرية. ويدعو هذا المنهاج إلى التركيز على التعاون الدولي حيث تتمكن الويبو من أن تحدث فرقا. يشكل هذا هدفاً شاملاً وجامعاً تدعمه مختلف مجالات أنشطة الويبو. وتقوم لجنة الويبو الاستشارية المعنية بالإنفاذ (</w:t>
      </w:r>
      <w:r w:rsidRPr="002504A6">
        <w:rPr>
          <w:rFonts w:ascii="Arabic Typesetting" w:hAnsi="Arabic Typesetting" w:cs="Arabic Typesetting"/>
          <w:sz w:val="34"/>
          <w:szCs w:val="34"/>
        </w:rPr>
        <w:t>ACE</w:t>
      </w:r>
      <w:r w:rsidRPr="002504A6">
        <w:rPr>
          <w:rFonts w:ascii="Arabic Typesetting" w:hAnsi="Arabic Typesetting" w:cs="Arabic Typesetting"/>
          <w:sz w:val="34"/>
          <w:szCs w:val="34"/>
          <w:rtl/>
        </w:rPr>
        <w:t>) مقام آلية عمل للدول الأعضاء في سبيل تنسيق العمل نحو تحقيق هذا الهدف. ويسترشد العمل في ظل هذا الهدف الاستراتيجي بالتوصية 45 من جدول أعم</w:t>
      </w:r>
      <w:r>
        <w:rPr>
          <w:rFonts w:ascii="Arabic Typesetting" w:hAnsi="Arabic Typesetting" w:cs="Arabic Typesetting" w:hint="cs"/>
          <w:sz w:val="34"/>
          <w:szCs w:val="34"/>
          <w:rtl/>
        </w:rPr>
        <w:t>ال التنمية.</w:t>
      </w:r>
    </w:p>
    <w:p w:rsidR="00884CF0" w:rsidRDefault="00884CF0" w:rsidP="00862268">
      <w:pPr>
        <w:tabs>
          <w:tab w:val="left" w:pos="714"/>
        </w:tabs>
        <w:spacing w:after="120" w:line="340" w:lineRule="exact"/>
        <w:rPr>
          <w:rFonts w:ascii="Arabic Typesetting" w:hAnsi="Arabic Typesetting" w:cs="Arabic Typesetting"/>
          <w:sz w:val="34"/>
          <w:szCs w:val="3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66"/>
        <w:gridCol w:w="3969"/>
        <w:gridCol w:w="2235"/>
      </w:tblGrid>
      <w:tr w:rsidR="00884CF0" w:rsidRPr="00F67CBB" w:rsidTr="000A4900">
        <w:trPr>
          <w:tblHeader/>
        </w:trPr>
        <w:tc>
          <w:tcPr>
            <w:tcW w:w="3366" w:type="dxa"/>
            <w:tcBorders>
              <w:bottom w:val="single" w:sz="4" w:space="0" w:color="auto"/>
              <w:right w:val="nil"/>
            </w:tcBorders>
            <w:shd w:val="clear" w:color="auto" w:fill="CCFFFF"/>
          </w:tcPr>
          <w:p w:rsidR="00884CF0" w:rsidRPr="00F67CBB" w:rsidRDefault="00884CF0" w:rsidP="00862268">
            <w:pPr>
              <w:pStyle w:val="ARSGTableHeading"/>
              <w:rPr>
                <w:rtl/>
                <w:lang w:bidi="ar-SA"/>
              </w:rPr>
            </w:pPr>
            <w:r w:rsidRPr="00F67CBB">
              <w:rPr>
                <w:rtl/>
                <w:lang w:bidi="ar-SA"/>
              </w:rPr>
              <w:t>النتائج المرتقبة</w:t>
            </w:r>
          </w:p>
        </w:tc>
        <w:tc>
          <w:tcPr>
            <w:tcW w:w="3969" w:type="dxa"/>
            <w:tcBorders>
              <w:left w:val="nil"/>
              <w:bottom w:val="single" w:sz="4" w:space="0" w:color="auto"/>
              <w:right w:val="nil"/>
            </w:tcBorders>
            <w:shd w:val="clear" w:color="auto" w:fill="CCFFFF"/>
          </w:tcPr>
          <w:p w:rsidR="00884CF0" w:rsidRPr="00F67CBB" w:rsidRDefault="00884CF0" w:rsidP="00862268">
            <w:pPr>
              <w:pStyle w:val="ARSGTableHeading"/>
              <w:rPr>
                <w:rtl/>
                <w:lang w:bidi="ar-SA"/>
              </w:rPr>
            </w:pPr>
            <w:r w:rsidRPr="00F67CBB">
              <w:rPr>
                <w:rtl/>
                <w:lang w:bidi="ar-SA"/>
              </w:rPr>
              <w:t>مؤشرات الأداء</w:t>
            </w:r>
          </w:p>
        </w:tc>
        <w:tc>
          <w:tcPr>
            <w:tcW w:w="2235" w:type="dxa"/>
            <w:tcBorders>
              <w:left w:val="nil"/>
              <w:bottom w:val="single" w:sz="4" w:space="0" w:color="auto"/>
            </w:tcBorders>
            <w:shd w:val="clear" w:color="auto" w:fill="CCFFFF"/>
          </w:tcPr>
          <w:p w:rsidR="00884CF0" w:rsidRPr="00F67CBB" w:rsidRDefault="00884CF0" w:rsidP="00862268">
            <w:pPr>
              <w:pStyle w:val="ARSGTableHeading"/>
              <w:rPr>
                <w:rtl/>
                <w:lang w:bidi="ar-SA"/>
              </w:rPr>
            </w:pPr>
            <w:r w:rsidRPr="00F67CBB">
              <w:rPr>
                <w:rtl/>
                <w:lang w:bidi="ar-SA"/>
              </w:rPr>
              <w:t>البرامج المسؤولة</w:t>
            </w:r>
          </w:p>
        </w:tc>
      </w:tr>
      <w:tr w:rsidR="00884CF0" w:rsidRPr="006B7F9A" w:rsidTr="00862268">
        <w:tc>
          <w:tcPr>
            <w:tcW w:w="3366" w:type="dxa"/>
            <w:tcBorders>
              <w:bottom w:val="nil"/>
              <w:right w:val="nil"/>
            </w:tcBorders>
            <w:shd w:val="clear" w:color="auto" w:fill="auto"/>
          </w:tcPr>
          <w:p w:rsidR="00884CF0" w:rsidRPr="006B7F9A" w:rsidRDefault="00884CF0" w:rsidP="00862268">
            <w:pPr>
              <w:pStyle w:val="ARSGTableText"/>
              <w:rPr>
                <w:rtl/>
              </w:rPr>
            </w:pPr>
            <w:r>
              <w:rPr>
                <w:rFonts w:hint="cs"/>
                <w:rtl/>
              </w:rPr>
              <w:t>ه 1.6 تقدم في الحوار السياسي الدولي بين الدول الأعضاء حول إذكاء الاحترام للملكية الفكرية، مسترشدا بالتوصية رقم 45 من جدول أعمال التنمية</w:t>
            </w:r>
          </w:p>
        </w:tc>
        <w:tc>
          <w:tcPr>
            <w:tcW w:w="3969" w:type="dxa"/>
            <w:tcBorders>
              <w:left w:val="nil"/>
              <w:bottom w:val="nil"/>
              <w:right w:val="nil"/>
            </w:tcBorders>
            <w:shd w:val="clear" w:color="auto" w:fill="auto"/>
          </w:tcPr>
          <w:p w:rsidR="00884CF0" w:rsidRPr="006B7F9A" w:rsidRDefault="00884CF0" w:rsidP="00862268">
            <w:pPr>
              <w:pStyle w:val="ARSGTableText"/>
              <w:rPr>
                <w:rtl/>
              </w:rPr>
            </w:pPr>
            <w:r>
              <w:rPr>
                <w:rFonts w:hint="cs"/>
                <w:rtl/>
              </w:rPr>
              <w:t>استمرار توافق الدول الأعضاء على العمل الجوهري الذي تقوم به لجنة الويبو الاستشارية المعنية بالإنفاذ (</w:t>
            </w:r>
            <w:r>
              <w:t>ACE</w:t>
            </w:r>
            <w:r>
              <w:rPr>
                <w:rFonts w:hint="cs"/>
                <w:rtl/>
              </w:rPr>
              <w:t xml:space="preserve">) الرامي إلى تضمين الشواغل ذات التوجه الإنمائي </w:t>
            </w:r>
          </w:p>
        </w:tc>
        <w:tc>
          <w:tcPr>
            <w:tcW w:w="2235" w:type="dxa"/>
            <w:tcBorders>
              <w:left w:val="nil"/>
              <w:bottom w:val="nil"/>
            </w:tcBorders>
            <w:shd w:val="clear" w:color="auto" w:fill="auto"/>
          </w:tcPr>
          <w:p w:rsidR="00884CF0" w:rsidRPr="006B7F9A" w:rsidRDefault="00884CF0" w:rsidP="00862268">
            <w:pPr>
              <w:pStyle w:val="ARSGTableText"/>
              <w:jc w:val="center"/>
              <w:rPr>
                <w:rtl/>
                <w:lang w:bidi="ar-SA"/>
              </w:rPr>
            </w:pPr>
            <w:r>
              <w:rPr>
                <w:rFonts w:hint="cs"/>
                <w:rtl/>
                <w:lang w:bidi="ar-SA"/>
              </w:rPr>
              <w:t>البرنامج 17</w:t>
            </w:r>
          </w:p>
        </w:tc>
      </w:tr>
      <w:tr w:rsidR="00884CF0" w:rsidRPr="006B7F9A" w:rsidTr="00862268">
        <w:tc>
          <w:tcPr>
            <w:tcW w:w="3366" w:type="dxa"/>
            <w:tcBorders>
              <w:top w:val="nil"/>
              <w:bottom w:val="single" w:sz="4" w:space="0" w:color="auto"/>
              <w:right w:val="nil"/>
            </w:tcBorders>
            <w:shd w:val="clear" w:color="auto" w:fill="auto"/>
          </w:tcPr>
          <w:p w:rsidR="00884CF0" w:rsidRPr="006B7F9A" w:rsidRDefault="00884CF0" w:rsidP="00862268">
            <w:pPr>
              <w:pStyle w:val="ARSGTableText"/>
              <w:rPr>
                <w:rtl/>
              </w:rPr>
            </w:pPr>
            <w:r>
              <w:rPr>
                <w:rFonts w:hint="cs"/>
                <w:rtl/>
                <w:lang w:bidi="ar-SA"/>
              </w:rPr>
              <w:t xml:space="preserve">ه 2.6 تعاون وتنسيق </w:t>
            </w:r>
            <w:r w:rsidR="00B62944">
              <w:rPr>
                <w:rFonts w:hint="cs"/>
                <w:rtl/>
                <w:lang w:bidi="ar-SA"/>
              </w:rPr>
              <w:t xml:space="preserve">على نحو </w:t>
            </w:r>
            <w:r>
              <w:rPr>
                <w:rFonts w:hint="cs"/>
                <w:rtl/>
                <w:lang w:bidi="ar-SA"/>
              </w:rPr>
              <w:t xml:space="preserve">منتظم </w:t>
            </w:r>
            <w:r>
              <w:rPr>
                <w:rFonts w:hint="cs"/>
                <w:rtl/>
              </w:rPr>
              <w:t xml:space="preserve">وفعال </w:t>
            </w:r>
            <w:r w:rsidR="00B62944">
              <w:rPr>
                <w:rFonts w:hint="cs"/>
                <w:rtl/>
              </w:rPr>
              <w:t xml:space="preserve">وشفاف </w:t>
            </w:r>
            <w:r>
              <w:rPr>
                <w:rFonts w:hint="cs"/>
                <w:rtl/>
              </w:rPr>
              <w:t xml:space="preserve">بين عمل الويبو وعمل المنظمات الدولية الأخرى في مجال إذكاء احترام الملكية الفكرية </w:t>
            </w:r>
          </w:p>
        </w:tc>
        <w:tc>
          <w:tcPr>
            <w:tcW w:w="3969" w:type="dxa"/>
            <w:tcBorders>
              <w:top w:val="nil"/>
              <w:left w:val="nil"/>
              <w:bottom w:val="single" w:sz="4" w:space="0" w:color="auto"/>
              <w:right w:val="nil"/>
            </w:tcBorders>
            <w:shd w:val="clear" w:color="auto" w:fill="auto"/>
          </w:tcPr>
          <w:p w:rsidR="00884CF0" w:rsidRPr="006B7F9A" w:rsidRDefault="00884CF0" w:rsidP="00862268">
            <w:pPr>
              <w:pStyle w:val="ARSGTableText"/>
              <w:rPr>
                <w:rtl/>
              </w:rPr>
            </w:pPr>
            <w:r>
              <w:rPr>
                <w:rFonts w:hint="cs"/>
                <w:rtl/>
              </w:rPr>
              <w:t>عدد الأنشطة المشتركة المعنية بإذكاء الاحترام للملكية الفكرية</w:t>
            </w:r>
          </w:p>
        </w:tc>
        <w:tc>
          <w:tcPr>
            <w:tcW w:w="2235" w:type="dxa"/>
            <w:tcBorders>
              <w:top w:val="nil"/>
              <w:left w:val="nil"/>
              <w:bottom w:val="single" w:sz="4" w:space="0" w:color="auto"/>
            </w:tcBorders>
            <w:shd w:val="clear" w:color="auto" w:fill="auto"/>
          </w:tcPr>
          <w:p w:rsidR="00884CF0" w:rsidRPr="006B7F9A" w:rsidRDefault="00884CF0" w:rsidP="00862268">
            <w:pPr>
              <w:pStyle w:val="ARSGTableText"/>
              <w:jc w:val="center"/>
              <w:rPr>
                <w:rtl/>
                <w:lang w:bidi="ar-SA"/>
              </w:rPr>
            </w:pPr>
            <w:r>
              <w:rPr>
                <w:rFonts w:hint="cs"/>
                <w:rtl/>
                <w:lang w:bidi="ar-SA"/>
              </w:rPr>
              <w:t>البرنامج 17</w:t>
            </w:r>
          </w:p>
        </w:tc>
      </w:tr>
    </w:tbl>
    <w:p w:rsidR="00884CF0" w:rsidRPr="00687822" w:rsidRDefault="00884CF0" w:rsidP="00862268">
      <w:pPr>
        <w:tabs>
          <w:tab w:val="left" w:pos="714"/>
        </w:tabs>
        <w:spacing w:after="120" w:line="340" w:lineRule="exact"/>
        <w:rPr>
          <w:rFonts w:ascii="Arabic Typesetting" w:hAnsi="Arabic Typesetting" w:cs="Arabic Typesetting"/>
          <w:color w:val="000000"/>
          <w:sz w:val="34"/>
          <w:szCs w:val="34"/>
          <w:rtl/>
        </w:rPr>
      </w:pPr>
    </w:p>
    <w:p w:rsidR="00884CF0" w:rsidRDefault="00884CF0">
      <w:pPr>
        <w:bidi w:val="0"/>
        <w:rPr>
          <w:rFonts w:ascii="Arabic Typesetting" w:hAnsi="Arabic Typesetting" w:cs="Arabic Typesetting"/>
          <w:color w:val="000000"/>
          <w:sz w:val="34"/>
          <w:szCs w:val="34"/>
          <w:rtl/>
        </w:rPr>
      </w:pPr>
      <w:r>
        <w:rPr>
          <w:rFonts w:ascii="Arabic Typesetting" w:hAnsi="Arabic Typesetting" w:cs="Arabic Typesetting"/>
          <w:color w:val="000000"/>
          <w:sz w:val="34"/>
          <w:szCs w:val="34"/>
          <w:rtl/>
        </w:rPr>
        <w:br w:type="page"/>
      </w:r>
    </w:p>
    <w:p w:rsidR="00884CF0" w:rsidRPr="00E119E5" w:rsidRDefault="00884CF0" w:rsidP="00B63098">
      <w:pPr>
        <w:pStyle w:val="StyleHeading3ComplexItalic"/>
        <w:tabs>
          <w:tab w:val="clear" w:pos="1985"/>
          <w:tab w:val="left" w:pos="1331"/>
        </w:tabs>
        <w:bidi/>
        <w:adjustRightInd w:val="0"/>
        <w:snapToGrid w:val="0"/>
        <w:spacing w:after="240" w:line="360" w:lineRule="exact"/>
        <w:rPr>
          <w:rFonts w:ascii="Arabic Typesetting" w:hAnsi="Arabic Typesetting" w:cs="Arabic Typesetting"/>
          <w:bCs/>
          <w:iCs w:val="0"/>
          <w:noProof/>
          <w:sz w:val="42"/>
          <w:szCs w:val="42"/>
          <w:rtl/>
        </w:rPr>
      </w:pPr>
      <w:bookmarkStart w:id="64" w:name="_Toc364355398"/>
      <w:r w:rsidRPr="00E119E5">
        <w:rPr>
          <w:rFonts w:ascii="Arabic Typesetting" w:hAnsi="Arabic Typesetting" w:cs="Arabic Typesetting" w:hint="cs"/>
          <w:bCs/>
          <w:iCs w:val="0"/>
          <w:noProof/>
          <w:sz w:val="42"/>
          <w:szCs w:val="42"/>
          <w:rtl/>
        </w:rPr>
        <w:lastRenderedPageBreak/>
        <w:t xml:space="preserve">البرنامج 17 </w:t>
      </w:r>
      <w:r w:rsidRPr="00E119E5">
        <w:rPr>
          <w:rFonts w:ascii="Arabic Typesetting" w:hAnsi="Arabic Typesetting" w:cs="Arabic Typesetting" w:hint="cs"/>
          <w:bCs/>
          <w:iCs w:val="0"/>
          <w:noProof/>
          <w:sz w:val="42"/>
          <w:szCs w:val="42"/>
          <w:rtl/>
        </w:rPr>
        <w:tab/>
        <w:t>إذكاء الاحترام للملكية الفكرية</w:t>
      </w:r>
      <w:bookmarkEnd w:id="64"/>
    </w:p>
    <w:p w:rsidR="00884CF0" w:rsidRPr="00E119E5" w:rsidRDefault="00884CF0" w:rsidP="00B63098">
      <w:pPr>
        <w:pStyle w:val="BodyTextIndent"/>
        <w:keepNext/>
        <w:bidi/>
        <w:adjustRightInd w:val="0"/>
        <w:snapToGrid w:val="0"/>
        <w:spacing w:after="240" w:line="360" w:lineRule="exact"/>
        <w:ind w:left="0"/>
        <w:jc w:val="both"/>
        <w:rPr>
          <w:rFonts w:ascii="Arabic Typesetting" w:hAnsi="Arabic Typesetting" w:cs="Arabic Typesetting"/>
          <w:noProof/>
          <w:sz w:val="38"/>
          <w:szCs w:val="38"/>
          <w:rtl/>
        </w:rPr>
      </w:pPr>
      <w:r w:rsidRPr="00E119E5">
        <w:rPr>
          <w:rFonts w:ascii="Arabic Typesetting" w:hAnsi="Arabic Typesetting" w:cs="Arabic Typesetting" w:hint="cs"/>
          <w:noProof/>
          <w:sz w:val="38"/>
          <w:szCs w:val="38"/>
          <w:rtl/>
        </w:rPr>
        <w:t>سياق التخطيط</w:t>
      </w:r>
    </w:p>
    <w:p w:rsidR="00884CF0" w:rsidRPr="0082448A" w:rsidRDefault="00884CF0" w:rsidP="00862268">
      <w:pPr>
        <w:pStyle w:val="ARNumbered116"/>
        <w:numPr>
          <w:ilvl w:val="0"/>
          <w:numId w:val="48"/>
        </w:numPr>
        <w:spacing w:after="120" w:line="340" w:lineRule="exact"/>
        <w:ind w:left="0" w:firstLine="0"/>
        <w:rPr>
          <w:rFonts w:ascii="Arabic Typesetting" w:hAnsi="Arabic Typesetting" w:cs="Arabic Typesetting"/>
          <w:color w:val="000000"/>
          <w:sz w:val="34"/>
          <w:szCs w:val="34"/>
        </w:rPr>
      </w:pPr>
      <w:r w:rsidRPr="0082448A">
        <w:rPr>
          <w:rFonts w:ascii="Arabic Typesetting" w:hAnsi="Arabic Typesetting" w:cs="Arabic Typesetting"/>
          <w:sz w:val="34"/>
          <w:szCs w:val="34"/>
          <w:rtl/>
        </w:rPr>
        <w:t xml:space="preserve">في إطار الهدف الاستراتيجي السادس، واسترشاداً بالتوصية 45 من جدول </w:t>
      </w:r>
      <w:r>
        <w:rPr>
          <w:rFonts w:ascii="Arabic Typesetting" w:hAnsi="Arabic Typesetting" w:cs="Arabic Typesetting"/>
          <w:sz w:val="34"/>
          <w:szCs w:val="34"/>
          <w:rtl/>
        </w:rPr>
        <w:t>أعمال التنمية، يكون البرنامج مس</w:t>
      </w:r>
      <w:r>
        <w:rPr>
          <w:rFonts w:ascii="Arabic Typesetting" w:hAnsi="Arabic Typesetting" w:cs="Arabic Typesetting" w:hint="cs"/>
          <w:sz w:val="34"/>
          <w:szCs w:val="34"/>
          <w:rtl/>
        </w:rPr>
        <w:t>ؤ</w:t>
      </w:r>
      <w:r w:rsidRPr="0082448A">
        <w:rPr>
          <w:rFonts w:ascii="Arabic Typesetting" w:hAnsi="Arabic Typesetting" w:cs="Arabic Typesetting"/>
          <w:sz w:val="34"/>
          <w:szCs w:val="34"/>
          <w:rtl/>
        </w:rPr>
        <w:t>ولا عن تعزيز التعاون الدولي فيما بين الدول الأعضاء وأصحاب المصلحة الآخرين لإذكاء احترام الملكية الفكرية وتعزيز إنفاذ حقوق الملكية الفكرية لصالح التنمية الاجتماعية والاقتصادية وحماية المستهلك.</w:t>
      </w:r>
    </w:p>
    <w:p w:rsidR="00884CF0" w:rsidRPr="0082448A" w:rsidRDefault="00884CF0" w:rsidP="00862268">
      <w:pPr>
        <w:pStyle w:val="ARNumbered116"/>
        <w:numPr>
          <w:ilvl w:val="0"/>
          <w:numId w:val="48"/>
        </w:numPr>
        <w:spacing w:after="120" w:line="340" w:lineRule="exact"/>
        <w:ind w:left="0" w:firstLine="0"/>
        <w:rPr>
          <w:rFonts w:ascii="Arabic Typesetting" w:hAnsi="Arabic Typesetting" w:cs="Arabic Typesetting"/>
          <w:color w:val="000000"/>
          <w:sz w:val="34"/>
          <w:szCs w:val="34"/>
        </w:rPr>
      </w:pPr>
      <w:r>
        <w:rPr>
          <w:rFonts w:ascii="Arabic Typesetting" w:hAnsi="Arabic Typesetting" w:cs="Arabic Typesetting" w:hint="cs"/>
          <w:sz w:val="34"/>
          <w:szCs w:val="34"/>
          <w:rtl/>
        </w:rPr>
        <w:t>و</w:t>
      </w:r>
      <w:r w:rsidRPr="0082448A">
        <w:rPr>
          <w:rFonts w:ascii="Arabic Typesetting" w:hAnsi="Arabic Typesetting" w:cs="Arabic Typesetting"/>
          <w:sz w:val="34"/>
          <w:szCs w:val="34"/>
          <w:rtl/>
        </w:rPr>
        <w:t>هناك متغيرات اقتصادية تشكل بعض العناصر التي تسهم في زيادة السلع المخالفة في مجال التجارة الدولية - مثل الفقر وعدم توافر السلع الأصلية والزيادة المطردة في السلع المقلدة والعروض المتاحة والميسرة في العالم الافتراضي والاتجاهات الاستهلاكية المتناقضة تجاه حقوق الملكية الفكرية والآثار المترتبة على الأنشطة الإجرامية - وكثيراً ما يتردد صدى هذه المتغيرات الاقتصادية في الحوار المتعلق بالسياسات في اللجنة الاستشارية المعنية بالإنفاذ (</w:t>
      </w:r>
      <w:r w:rsidRPr="0082448A">
        <w:rPr>
          <w:rFonts w:ascii="Arabic Typesetting" w:hAnsi="Arabic Typesetting" w:cs="Arabic Typesetting"/>
          <w:sz w:val="34"/>
          <w:szCs w:val="34"/>
        </w:rPr>
        <w:t>ACE</w:t>
      </w:r>
      <w:r w:rsidRPr="0082448A">
        <w:rPr>
          <w:rFonts w:ascii="Arabic Typesetting" w:hAnsi="Arabic Typesetting" w:cs="Arabic Typesetting"/>
          <w:sz w:val="34"/>
          <w:szCs w:val="34"/>
          <w:rtl/>
        </w:rPr>
        <w:t>). وقد أظهر هذا الحوار الحاجة إلى البحث في الممارسات والنظر في تطبيق نظم بديلة لتسوية المنازعات في مجالات الملكية الفكرية وكذلك مواصلة النظر في الإجراءات أو التدابير الوقائية أو استدعاء التجارب الناجحة لتكملة تدابير الإنفاذ الجارية بغية الحد من حجم السلع المزورة أو المقرصنة في السوق.</w:t>
      </w:r>
    </w:p>
    <w:p w:rsidR="00884CF0" w:rsidRPr="0082448A" w:rsidRDefault="00884CF0" w:rsidP="00EC6283">
      <w:pPr>
        <w:pStyle w:val="ARNumbered116"/>
        <w:numPr>
          <w:ilvl w:val="0"/>
          <w:numId w:val="48"/>
        </w:numPr>
        <w:spacing w:after="120" w:line="340" w:lineRule="exact"/>
        <w:ind w:left="0" w:firstLine="0"/>
        <w:rPr>
          <w:rFonts w:ascii="Arabic Typesetting" w:hAnsi="Arabic Typesetting" w:cs="Arabic Typesetting"/>
          <w:color w:val="000000"/>
          <w:sz w:val="34"/>
          <w:szCs w:val="34"/>
        </w:rPr>
      </w:pPr>
      <w:r>
        <w:rPr>
          <w:rFonts w:ascii="Arabic Typesetting" w:hAnsi="Arabic Typesetting" w:cs="Arabic Typesetting" w:hint="cs"/>
          <w:sz w:val="34"/>
          <w:szCs w:val="34"/>
          <w:rtl/>
        </w:rPr>
        <w:t>و</w:t>
      </w:r>
      <w:r w:rsidRPr="0082448A">
        <w:rPr>
          <w:rFonts w:ascii="Arabic Typesetting" w:hAnsi="Arabic Typesetting" w:cs="Arabic Typesetting"/>
          <w:sz w:val="34"/>
          <w:szCs w:val="34"/>
          <w:rtl/>
        </w:rPr>
        <w:t>تدعو هذه التحديات ومبادرات الإنفاذ سواء متعددة الأطراف أو الجماعية أو الثنائية التي تُجرى خارج الويبو إلى أن يكون لهذا البرنامج دوراً يُحَدَّدْ ويُضبَطْ بعناية</w:t>
      </w:r>
      <w:r w:rsidR="00EC6283">
        <w:rPr>
          <w:rFonts w:ascii="Arabic Typesetting" w:hAnsi="Arabic Typesetting" w:cs="Arabic Typesetting" w:hint="cs"/>
          <w:sz w:val="34"/>
          <w:szCs w:val="34"/>
          <w:rtl/>
        </w:rPr>
        <w:t>.</w:t>
      </w:r>
      <w:r w:rsidRPr="0082448A">
        <w:rPr>
          <w:rFonts w:ascii="Arabic Typesetting" w:hAnsi="Arabic Typesetting" w:cs="Arabic Typesetting"/>
          <w:sz w:val="34"/>
          <w:szCs w:val="34"/>
          <w:rtl/>
        </w:rPr>
        <w:t xml:space="preserve"> وفي الوقت نفسه، تواصل الدول الأعضاء طلب المساعدة للنهوض بالقدرات الوطنية لإنفاذ حقوق الملكية الفكرية وتعزيز ثقافة الملكية الفكرية لتحسين الأطر القانونية والمؤسسية لنظم متوازنة وفعالة. </w:t>
      </w:r>
      <w:r>
        <w:rPr>
          <w:rFonts w:ascii="Arabic Typesetting" w:hAnsi="Arabic Typesetting" w:cs="Arabic Typesetting" w:hint="cs"/>
          <w:sz w:val="34"/>
          <w:szCs w:val="34"/>
          <w:rtl/>
        </w:rPr>
        <w:t>و</w:t>
      </w:r>
      <w:r w:rsidRPr="0082448A">
        <w:rPr>
          <w:rFonts w:ascii="Arabic Typesetting" w:hAnsi="Arabic Typesetting" w:cs="Arabic Typesetting"/>
          <w:sz w:val="34"/>
          <w:szCs w:val="34"/>
          <w:rtl/>
        </w:rPr>
        <w:t>تسهم هذه الاعتبارات في تشكيل أنشطة الويبو في مجال زيادة التثقيف والتوعية المرتبط بالملكية الفكرية للجمهور العام، وبخاصة في أوساط الشباب، كتدابير وقائية غير عقابية تشجع على مشاركة المستهلك في تهيئة بيئة يتجلى فيها احترام حقوق الملكية الفكرية. دفعت الطلبات المتزايدة من الدول الأعضاء إلى التوسع في البرنامج بغية تشجيع التوعية العامة والتثقيف والنهوض باحترام الملكية الفكرية من خلال أنشطة مستهدفة تتضمن من بينها برنامج جوائز الويبو.</w:t>
      </w:r>
    </w:p>
    <w:p w:rsidR="00884CF0" w:rsidRPr="0082448A" w:rsidRDefault="00884CF0" w:rsidP="00862268">
      <w:pPr>
        <w:pStyle w:val="ARNumbered116"/>
        <w:numPr>
          <w:ilvl w:val="0"/>
          <w:numId w:val="48"/>
        </w:numPr>
        <w:spacing w:after="120" w:line="340" w:lineRule="exact"/>
        <w:ind w:left="0" w:firstLine="0"/>
        <w:rPr>
          <w:rFonts w:ascii="Arabic Typesetting" w:hAnsi="Arabic Typesetting" w:cs="Arabic Typesetting"/>
          <w:color w:val="000000"/>
          <w:sz w:val="34"/>
          <w:szCs w:val="34"/>
          <w:rtl/>
        </w:rPr>
      </w:pPr>
      <w:r>
        <w:rPr>
          <w:rFonts w:ascii="Arabic Typesetting" w:hAnsi="Arabic Typesetting" w:cs="Arabic Typesetting" w:hint="cs"/>
          <w:sz w:val="34"/>
          <w:szCs w:val="34"/>
          <w:rtl/>
        </w:rPr>
        <w:t>و</w:t>
      </w:r>
      <w:r w:rsidRPr="0082448A">
        <w:rPr>
          <w:rFonts w:ascii="Arabic Typesetting" w:hAnsi="Arabic Typesetting" w:cs="Arabic Typesetting"/>
          <w:sz w:val="34"/>
          <w:szCs w:val="34"/>
          <w:rtl/>
        </w:rPr>
        <w:t>الاستمرار في زيادة الاهتمام بدور التآزر والتعاون مع المنظمات المعنية وأصحاب المصلحة في مجال إذكاء احترام الملكية الفكرية بغية تحقيق سياسة تؤدي إلى تلاحم وتضافر الجهود المبذولة في ظل الموارد الشحيحة. ستواصل الويبو المشاركة عن كثب مع هؤلاء الشركاء بشفافية وانتظام مع الاضطلاع بدور قيادي في بناء تعاون استراتيجي بشأن قضايا الملكية الفكرية وضمان تحقيق مزيد من تكامل الهدف الاستراتيجي السادس في أوجه التعاون المشترك.</w:t>
      </w:r>
    </w:p>
    <w:p w:rsidR="00884CF0" w:rsidRDefault="00884CF0" w:rsidP="00862268">
      <w:pPr>
        <w:tabs>
          <w:tab w:val="left" w:pos="714"/>
        </w:tabs>
        <w:spacing w:after="120" w:line="340" w:lineRule="exact"/>
        <w:rPr>
          <w:rFonts w:ascii="Arabic Typesetting" w:hAnsi="Arabic Typesetting" w:cs="Arabic Typesetting"/>
          <w:color w:val="000000"/>
          <w:sz w:val="34"/>
          <w:szCs w:val="34"/>
          <w:rtl/>
        </w:rPr>
      </w:pPr>
    </w:p>
    <w:p w:rsidR="00884CF0" w:rsidRPr="00E055C7" w:rsidRDefault="00884CF0" w:rsidP="00862268">
      <w:pPr>
        <w:keepNext/>
        <w:tabs>
          <w:tab w:val="left" w:pos="714"/>
        </w:tabs>
        <w:spacing w:after="120" w:line="340" w:lineRule="exact"/>
        <w:rPr>
          <w:rFonts w:ascii="Arabic Typesetting" w:hAnsi="Arabic Typesetting" w:cs="Arabic Typesetting"/>
          <w:color w:val="000000"/>
          <w:sz w:val="38"/>
          <w:szCs w:val="38"/>
          <w:rtl/>
        </w:rPr>
      </w:pPr>
      <w:r w:rsidRPr="00E055C7">
        <w:rPr>
          <w:rFonts w:ascii="Arabic Typesetting" w:hAnsi="Arabic Typesetting" w:cs="Arabic Typesetting" w:hint="cs"/>
          <w:color w:val="000000"/>
          <w:sz w:val="38"/>
          <w:szCs w:val="38"/>
          <w:rtl/>
        </w:rPr>
        <w:t>استراتيجيات التنفيذ</w:t>
      </w:r>
    </w:p>
    <w:p w:rsidR="00884CF0" w:rsidRPr="00A724C1" w:rsidRDefault="00884CF0" w:rsidP="00862268">
      <w:pPr>
        <w:pStyle w:val="ARNumbered116"/>
        <w:numPr>
          <w:ilvl w:val="0"/>
          <w:numId w:val="48"/>
        </w:numPr>
        <w:spacing w:after="120" w:line="340" w:lineRule="exact"/>
        <w:ind w:left="0" w:firstLine="0"/>
        <w:rPr>
          <w:rFonts w:ascii="Arabic Typesetting" w:hAnsi="Arabic Typesetting" w:cs="Arabic Typesetting"/>
          <w:sz w:val="34"/>
          <w:szCs w:val="34"/>
          <w:rtl/>
        </w:rPr>
      </w:pPr>
      <w:r w:rsidRPr="00A724C1">
        <w:rPr>
          <w:rFonts w:ascii="Arabic Typesetting" w:hAnsi="Arabic Typesetting" w:cs="Arabic Typesetting"/>
          <w:sz w:val="34"/>
          <w:szCs w:val="34"/>
          <w:rtl/>
        </w:rPr>
        <w:t xml:space="preserve">يسترشد هذا البرنامج ويسهم مباشرة في تنفيذ التوصية 45 من جدول أعمال التنمية. </w:t>
      </w:r>
      <w:r>
        <w:rPr>
          <w:rFonts w:ascii="Arabic Typesetting" w:hAnsi="Arabic Typesetting" w:cs="Arabic Typesetting" w:hint="cs"/>
          <w:sz w:val="34"/>
          <w:szCs w:val="34"/>
          <w:rtl/>
        </w:rPr>
        <w:t>و</w:t>
      </w:r>
      <w:r w:rsidRPr="00A724C1">
        <w:rPr>
          <w:rFonts w:ascii="Arabic Typesetting" w:hAnsi="Arabic Typesetting" w:cs="Arabic Typesetting"/>
          <w:sz w:val="34"/>
          <w:szCs w:val="34"/>
          <w:rtl/>
        </w:rPr>
        <w:t>في إطار أنشطة اللجنة الاستشارية، تظهر أهمية عقد منتدى لتبادل الخبرات الوطنية، وسوف يستمر هذا البرنامج في تسهيل ودعم الحوار بين الدول الأعضاء الرامية إلى تحقيق حماية فعَّالة وإنفاذ حقوق الملكية الفكرية التي تساهم في المصالح المجتمعية الأوسع نطاقا، بما في ذلك وعلى وجه الخصوص في البيئة الرقمية، مع الأخذ في الاعتبار المتغيرات الاجتماعية والاقتصادية والتكنولوجية. ومن المتوقع اتفاق الدول الأعضاء على برامج عمل على أساس موضوعي يكون من شأنه المساهمة في تطوير وتنفيذ الاستراتيجيات الوطنية التي تتصدى لحالات التعدي على الملكية الفكرية بكل تعقيداتها عن طريق تدابير وقائية وعلاجية أيضا. وعلى ضوء التحديات المختلفة في ظل المناخ السياسي والاقتصادي الحالي، سيتم استكشاف المزيد من خيارات للابتكار</w:t>
      </w:r>
      <w:r>
        <w:rPr>
          <w:rFonts w:ascii="Arabic Typesetting" w:hAnsi="Arabic Typesetting" w:cs="Arabic Typesetting" w:hint="cs"/>
          <w:sz w:val="34"/>
          <w:szCs w:val="34"/>
          <w:rtl/>
        </w:rPr>
        <w:t>،</w:t>
      </w:r>
      <w:r w:rsidRPr="00A724C1">
        <w:rPr>
          <w:rFonts w:ascii="Arabic Typesetting" w:hAnsi="Arabic Typesetting" w:cs="Arabic Typesetting"/>
          <w:sz w:val="34"/>
          <w:szCs w:val="34"/>
          <w:rtl/>
        </w:rPr>
        <w:t xml:space="preserve">  بما في ذلك النماذج البديلة، في تعاون وثيق مع البرنامج </w:t>
      </w:r>
      <w:r>
        <w:rPr>
          <w:rFonts w:ascii="Arabic Typesetting" w:hAnsi="Arabic Typesetting" w:cs="Arabic Typesetting" w:hint="cs"/>
          <w:sz w:val="34"/>
          <w:szCs w:val="34"/>
          <w:rtl/>
        </w:rPr>
        <w:t>2</w:t>
      </w:r>
      <w:r w:rsidRPr="00A724C1">
        <w:rPr>
          <w:rFonts w:ascii="Arabic Typesetting" w:hAnsi="Arabic Typesetting" w:cs="Arabic Typesetting"/>
          <w:sz w:val="34"/>
          <w:szCs w:val="34"/>
          <w:rtl/>
        </w:rPr>
        <w:t xml:space="preserve"> (العلامات التجارية و التصاميم الصناعية والبيانات الجغرافية) والبرنامج </w:t>
      </w:r>
      <w:r>
        <w:rPr>
          <w:rFonts w:ascii="Arabic Typesetting" w:hAnsi="Arabic Typesetting" w:cs="Arabic Typesetting" w:hint="cs"/>
          <w:sz w:val="34"/>
          <w:szCs w:val="34"/>
          <w:rtl/>
        </w:rPr>
        <w:t>3</w:t>
      </w:r>
      <w:r w:rsidRPr="00A724C1">
        <w:rPr>
          <w:rFonts w:ascii="Arabic Typesetting" w:hAnsi="Arabic Typesetting" w:cs="Arabic Typesetting"/>
          <w:sz w:val="34"/>
          <w:szCs w:val="34"/>
          <w:rtl/>
        </w:rPr>
        <w:t xml:space="preserve"> (حق المؤلف والحقوق المجاورة) والبرنامج </w:t>
      </w:r>
      <w:r>
        <w:rPr>
          <w:rFonts w:ascii="Arabic Typesetting" w:hAnsi="Arabic Typesetting" w:cs="Arabic Typesetting" w:hint="cs"/>
          <w:sz w:val="34"/>
          <w:szCs w:val="34"/>
          <w:rtl/>
        </w:rPr>
        <w:t>7</w:t>
      </w:r>
      <w:r w:rsidRPr="00A724C1">
        <w:rPr>
          <w:rFonts w:ascii="Arabic Typesetting" w:hAnsi="Arabic Typesetting" w:cs="Arabic Typesetting"/>
          <w:sz w:val="34"/>
          <w:szCs w:val="34"/>
          <w:rtl/>
        </w:rPr>
        <w:t xml:space="preserve"> (مركز الويبو للتحكيم والوساطة).</w:t>
      </w:r>
    </w:p>
    <w:p w:rsidR="00884CF0" w:rsidRPr="00A724C1" w:rsidRDefault="00884CF0" w:rsidP="00862268">
      <w:pPr>
        <w:pStyle w:val="ARNumbered116"/>
        <w:numPr>
          <w:ilvl w:val="0"/>
          <w:numId w:val="48"/>
        </w:numPr>
        <w:spacing w:after="120" w:line="340" w:lineRule="exact"/>
        <w:ind w:left="0" w:firstLine="0"/>
        <w:rPr>
          <w:rFonts w:ascii="Arabic Typesetting" w:hAnsi="Arabic Typesetting" w:cs="Arabic Typesetting"/>
          <w:sz w:val="34"/>
          <w:szCs w:val="34"/>
          <w:rtl/>
        </w:rPr>
      </w:pPr>
      <w:r w:rsidRPr="00A724C1">
        <w:rPr>
          <w:rFonts w:ascii="Arabic Typesetting" w:hAnsi="Arabic Typesetting" w:cs="Arabic Typesetting"/>
          <w:sz w:val="34"/>
          <w:szCs w:val="34"/>
          <w:rtl/>
        </w:rPr>
        <w:t xml:space="preserve">من المخطط استمرار أنشطة البرنامج </w:t>
      </w:r>
      <w:r>
        <w:rPr>
          <w:rFonts w:ascii="Arabic Typesetting" w:hAnsi="Arabic Typesetting" w:cs="Arabic Typesetting" w:hint="cs"/>
          <w:sz w:val="34"/>
          <w:szCs w:val="34"/>
          <w:rtl/>
        </w:rPr>
        <w:t>17</w:t>
      </w:r>
      <w:r w:rsidRPr="00A724C1">
        <w:rPr>
          <w:rFonts w:ascii="Arabic Typesetting" w:hAnsi="Arabic Typesetting" w:cs="Arabic Typesetting"/>
          <w:sz w:val="34"/>
          <w:szCs w:val="34"/>
          <w:rtl/>
        </w:rPr>
        <w:t xml:space="preserve"> - الرامية إلى تقديم المساعدة المدفوعة بالطلب والتي تسترشد في سبيل ذلك بالمناقشات التي دارت في اللجنة الاستشارية (</w:t>
      </w:r>
      <w:r w:rsidRPr="00A724C1">
        <w:rPr>
          <w:rFonts w:ascii="Arabic Typesetting" w:hAnsi="Arabic Typesetting" w:cs="Arabic Typesetting"/>
          <w:sz w:val="34"/>
          <w:szCs w:val="34"/>
        </w:rPr>
        <w:t>ACE</w:t>
      </w:r>
      <w:r w:rsidRPr="00A724C1">
        <w:rPr>
          <w:rFonts w:ascii="Arabic Typesetting" w:hAnsi="Arabic Typesetting" w:cs="Arabic Typesetting"/>
          <w:sz w:val="34"/>
          <w:szCs w:val="34"/>
          <w:rtl/>
        </w:rPr>
        <w:t xml:space="preserve">) لتحقيق توازن بين الحقوق الخاصة والمصلحة العامة - على أن تكون </w:t>
      </w:r>
      <w:proofErr w:type="spellStart"/>
      <w:r w:rsidRPr="00A724C1">
        <w:rPr>
          <w:rFonts w:ascii="Arabic Typesetting" w:hAnsi="Arabic Typesetting" w:cs="Arabic Typesetting"/>
          <w:sz w:val="34"/>
          <w:szCs w:val="34"/>
          <w:rtl/>
        </w:rPr>
        <w:t>مهيكلة</w:t>
      </w:r>
      <w:proofErr w:type="spellEnd"/>
      <w:r w:rsidRPr="00A724C1">
        <w:rPr>
          <w:rFonts w:ascii="Arabic Typesetting" w:hAnsi="Arabic Typesetting" w:cs="Arabic Typesetting"/>
          <w:sz w:val="34"/>
          <w:szCs w:val="34"/>
          <w:rtl/>
        </w:rPr>
        <w:t xml:space="preserve"> ومنتظمة ويتم تطويعها وفقا لاحتياجات البلد المحددة في سياق استراتيجيات الملكية الفكرية الوطنية. وفي إطار روح التعاون الدولي بشأن إذكاء الاحترام للملكية الفكرية، سيعمل البرنامج </w:t>
      </w:r>
      <w:r>
        <w:rPr>
          <w:rFonts w:ascii="Arabic Typesetting" w:hAnsi="Arabic Typesetting" w:cs="Arabic Typesetting" w:hint="cs"/>
          <w:sz w:val="34"/>
          <w:szCs w:val="34"/>
          <w:rtl/>
        </w:rPr>
        <w:t>17</w:t>
      </w:r>
      <w:r w:rsidRPr="00A724C1">
        <w:rPr>
          <w:rFonts w:ascii="Arabic Typesetting" w:hAnsi="Arabic Typesetting" w:cs="Arabic Typesetting"/>
          <w:sz w:val="34"/>
          <w:szCs w:val="34"/>
          <w:rtl/>
        </w:rPr>
        <w:t xml:space="preserve"> على تعزيز الشراكات القائمة والتعرف على شركاء جدد، تتضمن من بينها </w:t>
      </w:r>
      <w:r w:rsidRPr="00A724C1">
        <w:rPr>
          <w:rFonts w:ascii="Arabic Typesetting" w:hAnsi="Arabic Typesetting" w:cs="Arabic Typesetting"/>
          <w:sz w:val="34"/>
          <w:szCs w:val="34"/>
          <w:rtl/>
        </w:rPr>
        <w:lastRenderedPageBreak/>
        <w:t>منظمات دولية أخرى، فضلا عن القطاع الخاص وجمعيات حقوق المستهلكين وغيرها من منظمات المجتمع المدني الأخرى في سياق المصالح المجتمعية الأوسع نطاقا ولتجنب الازدواجية في العمل ولضمان إحداث أقصى تأثير من خلال تقاسم الموارد.</w:t>
      </w:r>
    </w:p>
    <w:p w:rsidR="00884CF0" w:rsidRPr="00A724C1" w:rsidRDefault="00884CF0" w:rsidP="00862268">
      <w:pPr>
        <w:pStyle w:val="ARNumbered116"/>
        <w:numPr>
          <w:ilvl w:val="0"/>
          <w:numId w:val="48"/>
        </w:numPr>
        <w:spacing w:after="120" w:line="340" w:lineRule="exact"/>
        <w:ind w:left="0" w:firstLine="0"/>
        <w:rPr>
          <w:rFonts w:ascii="Arabic Typesetting" w:hAnsi="Arabic Typesetting" w:cs="Arabic Typesetting"/>
          <w:sz w:val="34"/>
          <w:szCs w:val="34"/>
          <w:rtl/>
        </w:rPr>
      </w:pPr>
      <w:r>
        <w:rPr>
          <w:rFonts w:ascii="Arabic Typesetting" w:hAnsi="Arabic Typesetting" w:cs="Arabic Typesetting" w:hint="cs"/>
          <w:sz w:val="34"/>
          <w:szCs w:val="34"/>
          <w:rtl/>
        </w:rPr>
        <w:t>و</w:t>
      </w:r>
      <w:r w:rsidRPr="00A724C1">
        <w:rPr>
          <w:rFonts w:ascii="Arabic Typesetting" w:hAnsi="Arabic Typesetting" w:cs="Arabic Typesetting"/>
          <w:sz w:val="34"/>
          <w:szCs w:val="34"/>
          <w:rtl/>
        </w:rPr>
        <w:t xml:space="preserve">في سياق تقديم الخدمات للدول الأعضاء في مجال إذكاء احترام الملكية الفكرية، سيؤكد البرنامج </w:t>
      </w:r>
      <w:r>
        <w:rPr>
          <w:rFonts w:ascii="Arabic Typesetting" w:hAnsi="Arabic Typesetting" w:cs="Arabic Typesetting" w:hint="cs"/>
          <w:sz w:val="34"/>
          <w:szCs w:val="34"/>
          <w:rtl/>
        </w:rPr>
        <w:t>17</w:t>
      </w:r>
      <w:r w:rsidRPr="00A724C1">
        <w:rPr>
          <w:rFonts w:ascii="Arabic Typesetting" w:hAnsi="Arabic Typesetting" w:cs="Arabic Typesetting"/>
          <w:sz w:val="34"/>
          <w:szCs w:val="34"/>
          <w:rtl/>
        </w:rPr>
        <w:t xml:space="preserve"> على أن تكون المساعدة التقنية إنمائية التوجه وتتميز بالشفافية مع مراعاة الأولويات والاحتياجات الخاصة للبلدان الطالبة (توصيات جدول أعمال التنمية أرقام 1 و6 و12 و13). وبناء على طلب الدول الأعضاء، ستدعم الويبو الإجراءات الوطنية الرامية إلى تنفيذ اتفاقيات الملكية الفكرية الدولية، مع المراعاة التامة للمرونة والخيارات التي تضمنتها تلك الاتفاقيات (توصيات جدول أعمال التنمية أرقام 14 و17). كما ستواصل الويبو أيضا النهوض بثقافة الملكية الفكرية الموجهة نحو التنمية والمساعدة في تنمية الوعي باستراتيجيات الملكية الفكرية الوطنية التي تشمل توعية الفئات العمرية الأصغر سنا بالملكية الفكرية وتنظيم حملات فعالة للتوعية العامة (توصية جدول أعمال التنمية رقم 3). </w:t>
      </w:r>
      <w:r>
        <w:rPr>
          <w:rFonts w:ascii="Arabic Typesetting" w:hAnsi="Arabic Typesetting" w:cs="Arabic Typesetting" w:hint="cs"/>
          <w:sz w:val="34"/>
          <w:szCs w:val="34"/>
          <w:rtl/>
        </w:rPr>
        <w:t>و</w:t>
      </w:r>
      <w:r w:rsidRPr="00A724C1">
        <w:rPr>
          <w:rFonts w:ascii="Arabic Typesetting" w:hAnsi="Arabic Typesetting" w:cs="Arabic Typesetting"/>
          <w:sz w:val="34"/>
          <w:szCs w:val="34"/>
          <w:rtl/>
        </w:rPr>
        <w:t xml:space="preserve">من المخطط تنفيذ هذا العمل بالتعاون الوثيق مع البرنامج </w:t>
      </w:r>
      <w:r>
        <w:rPr>
          <w:rFonts w:ascii="Arabic Typesetting" w:hAnsi="Arabic Typesetting" w:cs="Arabic Typesetting" w:hint="cs"/>
          <w:sz w:val="34"/>
          <w:szCs w:val="34"/>
          <w:rtl/>
        </w:rPr>
        <w:t>9</w:t>
      </w:r>
      <w:r w:rsidRPr="00A724C1">
        <w:rPr>
          <w:rFonts w:ascii="Arabic Typesetting" w:hAnsi="Arabic Typesetting" w:cs="Arabic Typesetting"/>
          <w:sz w:val="34"/>
          <w:szCs w:val="34"/>
          <w:rtl/>
        </w:rPr>
        <w:t xml:space="preserve"> (أفريقيا والمنطقة العربية وآسيا والمحيط الهادئ وأمريكا اللاتينية والبحر الكاريبي وبلدان أقل نمواً) والبرنامج </w:t>
      </w:r>
      <w:r>
        <w:rPr>
          <w:rFonts w:ascii="Arabic Typesetting" w:hAnsi="Arabic Typesetting" w:cs="Arabic Typesetting" w:hint="cs"/>
          <w:sz w:val="34"/>
          <w:szCs w:val="34"/>
          <w:rtl/>
        </w:rPr>
        <w:t>10</w:t>
      </w:r>
      <w:r w:rsidRPr="00A724C1">
        <w:rPr>
          <w:rFonts w:ascii="Arabic Typesetting" w:hAnsi="Arabic Typesetting" w:cs="Arabic Typesetting"/>
          <w:sz w:val="34"/>
          <w:szCs w:val="34"/>
          <w:rtl/>
        </w:rPr>
        <w:t xml:space="preserve"> (التعاون مع بعض البلدان في أوروبا وآسيا) والبرنامج </w:t>
      </w:r>
      <w:r>
        <w:rPr>
          <w:rFonts w:ascii="Arabic Typesetting" w:hAnsi="Arabic Typesetting" w:cs="Arabic Typesetting" w:hint="cs"/>
          <w:sz w:val="34"/>
          <w:szCs w:val="34"/>
          <w:rtl/>
        </w:rPr>
        <w:t>11</w:t>
      </w:r>
      <w:r w:rsidR="00B62944">
        <w:rPr>
          <w:rFonts w:ascii="Arabic Typesetting" w:hAnsi="Arabic Typesetting" w:cs="Arabic Typesetting"/>
          <w:sz w:val="34"/>
          <w:szCs w:val="34"/>
          <w:rtl/>
        </w:rPr>
        <w:t xml:space="preserve"> (</w:t>
      </w:r>
      <w:r w:rsidR="00B62944">
        <w:rPr>
          <w:rFonts w:ascii="Arabic Typesetting" w:hAnsi="Arabic Typesetting" w:cs="Arabic Typesetting" w:hint="cs"/>
          <w:sz w:val="34"/>
          <w:szCs w:val="34"/>
          <w:rtl/>
        </w:rPr>
        <w:t>أكاديمية</w:t>
      </w:r>
      <w:r w:rsidRPr="00A724C1">
        <w:rPr>
          <w:rFonts w:ascii="Arabic Typesetting" w:hAnsi="Arabic Typesetting" w:cs="Arabic Typesetting"/>
          <w:sz w:val="34"/>
          <w:szCs w:val="34"/>
          <w:rtl/>
        </w:rPr>
        <w:t xml:space="preserve"> الويبو) والبرنامج </w:t>
      </w:r>
      <w:r>
        <w:rPr>
          <w:rFonts w:ascii="Arabic Typesetting" w:hAnsi="Arabic Typesetting" w:cs="Arabic Typesetting" w:hint="cs"/>
          <w:sz w:val="34"/>
          <w:szCs w:val="34"/>
          <w:rtl/>
        </w:rPr>
        <w:t>19</w:t>
      </w:r>
      <w:r w:rsidRPr="00A724C1">
        <w:rPr>
          <w:rFonts w:ascii="Arabic Typesetting" w:hAnsi="Arabic Typesetting" w:cs="Arabic Typesetting"/>
          <w:sz w:val="34"/>
          <w:szCs w:val="34"/>
          <w:rtl/>
        </w:rPr>
        <w:t xml:space="preserve"> (الاتصالات)، وبالتنسيق مع المنظمات المشاركة، بما في ذلك القطاع الخاص. </w:t>
      </w:r>
      <w:r>
        <w:rPr>
          <w:rFonts w:ascii="Arabic Typesetting" w:hAnsi="Arabic Typesetting" w:cs="Arabic Typesetting" w:hint="cs"/>
          <w:sz w:val="34"/>
          <w:szCs w:val="34"/>
          <w:rtl/>
        </w:rPr>
        <w:t>و</w:t>
      </w:r>
      <w:r w:rsidRPr="00A724C1">
        <w:rPr>
          <w:rFonts w:ascii="Arabic Typesetting" w:hAnsi="Arabic Typesetting" w:cs="Arabic Typesetting"/>
          <w:sz w:val="34"/>
          <w:szCs w:val="34"/>
          <w:rtl/>
        </w:rPr>
        <w:t>من المأمول حدوث تعاون وثيق مع كل من البلدان النامية والبلدان الأقل نمواً التي تطلب دعم الويبو. وسوف تشجع البلدان النامية إقامة شراكات مع السلطات الوطنية وأصحاب المصلحة المعنيين بهدف تعزيز قدرات الموظفين المكلفين بإنفاذ القانون وحفز الإبداع والابتكار ونشر مفاهيم الملكية الفكرية بلغة بسيطة يفهمها الكافة على مختلف المستويات الثقافية من خلال المسابقات وبرنامج جائزة الويبو والاحتفالات التي تقام بمناسبة يوم الملكية الفكرية.</w:t>
      </w:r>
    </w:p>
    <w:p w:rsidR="00884CF0" w:rsidRDefault="00884CF0" w:rsidP="00862268">
      <w:pPr>
        <w:tabs>
          <w:tab w:val="left" w:pos="714"/>
        </w:tabs>
        <w:spacing w:after="120" w:line="340" w:lineRule="exact"/>
        <w:rPr>
          <w:rFonts w:ascii="Arabic Typesetting" w:hAnsi="Arabic Typesetting" w:cs="Arabic Typesetting"/>
          <w:color w:val="000000"/>
          <w:sz w:val="34"/>
          <w:szCs w:val="34"/>
          <w:rtl/>
        </w:rPr>
      </w:pPr>
    </w:p>
    <w:p w:rsidR="00884CF0" w:rsidRPr="001C4C11" w:rsidRDefault="00884CF0" w:rsidP="00862268">
      <w:pPr>
        <w:keepNext/>
        <w:tabs>
          <w:tab w:val="left" w:pos="714"/>
        </w:tabs>
        <w:spacing w:after="120" w:line="340" w:lineRule="exact"/>
        <w:rPr>
          <w:rFonts w:ascii="Arabic Typesetting" w:hAnsi="Arabic Typesetting" w:cs="Arabic Typesetting"/>
          <w:color w:val="000000"/>
          <w:sz w:val="38"/>
          <w:szCs w:val="38"/>
          <w:rtl/>
        </w:rPr>
      </w:pPr>
      <w:r w:rsidRPr="001C4C11">
        <w:rPr>
          <w:rFonts w:ascii="Arabic Typesetting" w:hAnsi="Arabic Typesetting" w:cs="Arabic Typesetting" w:hint="cs"/>
          <w:color w:val="000000"/>
          <w:sz w:val="38"/>
          <w:szCs w:val="38"/>
          <w:rtl/>
        </w:rPr>
        <w:t>المخاطر الرئيسية واستراتيجيات الحد من وطأتها</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4"/>
        <w:gridCol w:w="4786"/>
      </w:tblGrid>
      <w:tr w:rsidR="00884CF0" w:rsidRPr="00A67728" w:rsidTr="00862268">
        <w:trPr>
          <w:tblHeader/>
        </w:trPr>
        <w:tc>
          <w:tcPr>
            <w:tcW w:w="4784" w:type="dxa"/>
            <w:tcBorders>
              <w:bottom w:val="single" w:sz="4" w:space="0" w:color="auto"/>
              <w:right w:val="nil"/>
            </w:tcBorders>
            <w:shd w:val="clear" w:color="auto" w:fill="CCFFFF"/>
          </w:tcPr>
          <w:p w:rsidR="00884CF0" w:rsidRPr="00A67728" w:rsidRDefault="00884CF0" w:rsidP="00862268">
            <w:pPr>
              <w:pStyle w:val="ARProgramTableHeading"/>
              <w:spacing w:line="300" w:lineRule="exact"/>
              <w:rPr>
                <w:rtl/>
                <w:lang w:bidi="ar-SA"/>
              </w:rPr>
            </w:pPr>
            <w:r>
              <w:rPr>
                <w:rFonts w:hint="cs"/>
                <w:rtl/>
                <w:lang w:bidi="ar-SA"/>
              </w:rPr>
              <w:t>المخاطر أمام البرنامج في تحقيق نتائجه</w:t>
            </w:r>
          </w:p>
        </w:tc>
        <w:tc>
          <w:tcPr>
            <w:tcW w:w="4786" w:type="dxa"/>
            <w:tcBorders>
              <w:left w:val="nil"/>
              <w:bottom w:val="single" w:sz="4" w:space="0" w:color="auto"/>
            </w:tcBorders>
            <w:shd w:val="clear" w:color="auto" w:fill="CCFFFF"/>
          </w:tcPr>
          <w:p w:rsidR="00884CF0" w:rsidRPr="00724B72" w:rsidRDefault="00884CF0" w:rsidP="00862268">
            <w:pPr>
              <w:pStyle w:val="ARProgramTableHeading"/>
              <w:spacing w:line="300" w:lineRule="exact"/>
              <w:rPr>
                <w:rtl/>
              </w:rPr>
            </w:pPr>
            <w:r w:rsidRPr="00724B72">
              <w:rPr>
                <w:rFonts w:hint="cs"/>
                <w:rtl/>
              </w:rPr>
              <w:t>الخطط الموضوعة أو قيد التنفيذ للحد من وطأة المخاطر</w:t>
            </w:r>
          </w:p>
        </w:tc>
      </w:tr>
      <w:tr w:rsidR="00884CF0" w:rsidRPr="00A67728" w:rsidTr="00862268">
        <w:tc>
          <w:tcPr>
            <w:tcW w:w="4784" w:type="dxa"/>
            <w:tcBorders>
              <w:right w:val="nil"/>
            </w:tcBorders>
            <w:shd w:val="clear" w:color="auto" w:fill="auto"/>
          </w:tcPr>
          <w:p w:rsidR="00884CF0" w:rsidRPr="00862268" w:rsidRDefault="00884CF0" w:rsidP="00335391">
            <w:pPr>
              <w:pStyle w:val="ARProgramTableText"/>
              <w:spacing w:line="300" w:lineRule="exact"/>
              <w:rPr>
                <w:rtl/>
                <w:lang w:val="fr-CH"/>
              </w:rPr>
            </w:pPr>
            <w:r w:rsidRPr="00862268">
              <w:rPr>
                <w:color w:val="000000"/>
                <w:rtl/>
              </w:rPr>
              <w:t xml:space="preserve">قد يؤثر </w:t>
            </w:r>
            <w:r w:rsidRPr="00862268">
              <w:rPr>
                <w:rFonts w:hint="cs"/>
                <w:rtl/>
                <w:lang w:val="fr-CH" w:bidi="ar-SA"/>
              </w:rPr>
              <w:t xml:space="preserve">عدم وجود </w:t>
            </w:r>
            <w:r w:rsidR="00335391">
              <w:rPr>
                <w:rFonts w:hint="cs"/>
                <w:rtl/>
                <w:lang w:val="fr-CH" w:bidi="ar-SA"/>
              </w:rPr>
              <w:t xml:space="preserve">اتفاق </w:t>
            </w:r>
            <w:r w:rsidRPr="00862268">
              <w:rPr>
                <w:color w:val="000000"/>
                <w:rtl/>
              </w:rPr>
              <w:t xml:space="preserve">فيما بين الدول الأعضاء وعدم </w:t>
            </w:r>
            <w:r w:rsidRPr="00862268">
              <w:rPr>
                <w:rFonts w:hint="cs"/>
                <w:color w:val="000000"/>
                <w:rtl/>
              </w:rPr>
              <w:t>تقديمها الدعم ال</w:t>
            </w:r>
            <w:r w:rsidRPr="00862268">
              <w:rPr>
                <w:color w:val="000000"/>
                <w:rtl/>
              </w:rPr>
              <w:t>سياسي</w:t>
            </w:r>
            <w:r w:rsidRPr="00862268">
              <w:rPr>
                <w:rFonts w:hint="cs"/>
                <w:color w:val="000000"/>
                <w:rtl/>
              </w:rPr>
              <w:t xml:space="preserve"> اللازم</w:t>
            </w:r>
            <w:r w:rsidRPr="00862268">
              <w:rPr>
                <w:color w:val="000000"/>
                <w:rtl/>
              </w:rPr>
              <w:t xml:space="preserve"> </w:t>
            </w:r>
            <w:r w:rsidRPr="00862268">
              <w:rPr>
                <w:rFonts w:hint="cs"/>
                <w:color w:val="000000"/>
                <w:rtl/>
              </w:rPr>
              <w:t xml:space="preserve">لأنشطة </w:t>
            </w:r>
            <w:r w:rsidRPr="00862268">
              <w:rPr>
                <w:color w:val="000000"/>
                <w:rtl/>
              </w:rPr>
              <w:t xml:space="preserve">الويبو </w:t>
            </w:r>
            <w:r w:rsidRPr="00862268">
              <w:rPr>
                <w:rFonts w:hint="cs"/>
                <w:color w:val="000000"/>
                <w:rtl/>
              </w:rPr>
              <w:t xml:space="preserve">والدور الذي تلعبه </w:t>
            </w:r>
            <w:r w:rsidRPr="00862268">
              <w:rPr>
                <w:color w:val="000000"/>
                <w:rtl/>
              </w:rPr>
              <w:t>في مجال إذكاء احترام الملكية الفكرية سلبيا على إذكاء الاحترام للملكية</w:t>
            </w:r>
            <w:r w:rsidRPr="00862268">
              <w:rPr>
                <w:rFonts w:hint="cs"/>
                <w:color w:val="000000"/>
                <w:rtl/>
              </w:rPr>
              <w:t xml:space="preserve"> الفكرية. </w:t>
            </w:r>
          </w:p>
        </w:tc>
        <w:tc>
          <w:tcPr>
            <w:tcW w:w="4786" w:type="dxa"/>
            <w:tcBorders>
              <w:left w:val="nil"/>
            </w:tcBorders>
            <w:shd w:val="clear" w:color="auto" w:fill="auto"/>
          </w:tcPr>
          <w:p w:rsidR="00884CF0" w:rsidRPr="00A67728" w:rsidRDefault="00884CF0" w:rsidP="00862268">
            <w:pPr>
              <w:pStyle w:val="ARProgramTableText"/>
              <w:spacing w:line="300" w:lineRule="exact"/>
              <w:rPr>
                <w:rtl/>
              </w:rPr>
            </w:pPr>
            <w:r>
              <w:rPr>
                <w:rFonts w:hint="cs"/>
                <w:rtl/>
                <w:lang w:bidi="ar-SA"/>
              </w:rPr>
              <w:t xml:space="preserve">التشاور المنتظم في إطار هذا البرنامج </w:t>
            </w:r>
            <w:r w:rsidRPr="00862268">
              <w:rPr>
                <w:color w:val="000000"/>
                <w:rtl/>
              </w:rPr>
              <w:t xml:space="preserve">مع الدول الأعضاء </w:t>
            </w:r>
            <w:r w:rsidRPr="00862268">
              <w:rPr>
                <w:rFonts w:hint="cs"/>
                <w:color w:val="000000"/>
                <w:rtl/>
              </w:rPr>
              <w:t>ب</w:t>
            </w:r>
            <w:r w:rsidRPr="00862268">
              <w:rPr>
                <w:color w:val="000000"/>
                <w:rtl/>
              </w:rPr>
              <w:t>هدف تسهيل التقارب بين وجهات النظر بشأن عمل وسياسة أداء اللجنة الاس</w:t>
            </w:r>
            <w:r w:rsidRPr="00862268">
              <w:rPr>
                <w:rFonts w:hint="cs"/>
                <w:color w:val="000000"/>
                <w:rtl/>
              </w:rPr>
              <w:t>ت</w:t>
            </w:r>
            <w:r w:rsidRPr="00862268">
              <w:rPr>
                <w:color w:val="000000"/>
                <w:rtl/>
              </w:rPr>
              <w:t>شارية (</w:t>
            </w:r>
            <w:r w:rsidRPr="00862268">
              <w:rPr>
                <w:color w:val="000000"/>
              </w:rPr>
              <w:t>ACE</w:t>
            </w:r>
            <w:r w:rsidRPr="00862268">
              <w:rPr>
                <w:color w:val="000000"/>
                <w:rtl/>
              </w:rPr>
              <w:t xml:space="preserve">) ووجاهة عملها وأنشطة بناء القدرات ذات الصلة. </w:t>
            </w:r>
            <w:r w:rsidRPr="00862268">
              <w:rPr>
                <w:rFonts w:hint="cs"/>
                <w:color w:val="000000"/>
                <w:rtl/>
              </w:rPr>
              <w:t>و</w:t>
            </w:r>
            <w:r w:rsidRPr="00862268">
              <w:rPr>
                <w:color w:val="000000"/>
                <w:rtl/>
              </w:rPr>
              <w:t xml:space="preserve">تطبيق معايير صارمة في جميع الأنشطة بغية تحقيق جودة عالية وضمان الالتزام بالشفافية والحيادية </w:t>
            </w:r>
            <w:r w:rsidRPr="00862268">
              <w:rPr>
                <w:rFonts w:hint="cs"/>
                <w:color w:val="000000"/>
                <w:rtl/>
              </w:rPr>
              <w:t>واتباع</w:t>
            </w:r>
            <w:r w:rsidRPr="00862268">
              <w:rPr>
                <w:color w:val="000000"/>
                <w:rtl/>
              </w:rPr>
              <w:t xml:space="preserve"> نهج</w:t>
            </w:r>
            <w:r w:rsidRPr="00862268">
              <w:rPr>
                <w:rFonts w:hint="cs"/>
                <w:color w:val="000000"/>
                <w:rtl/>
              </w:rPr>
              <w:t xml:space="preserve"> يتسم بالتوازن.</w:t>
            </w:r>
          </w:p>
        </w:tc>
      </w:tr>
    </w:tbl>
    <w:p w:rsidR="00884CF0" w:rsidRDefault="00884CF0" w:rsidP="00862268">
      <w:pPr>
        <w:tabs>
          <w:tab w:val="left" w:pos="714"/>
        </w:tabs>
        <w:spacing w:after="120" w:line="340" w:lineRule="exact"/>
        <w:rPr>
          <w:rFonts w:ascii="Arabic Typesetting" w:hAnsi="Arabic Typesetting" w:cs="Arabic Typesetting"/>
          <w:color w:val="000000"/>
          <w:sz w:val="34"/>
          <w:szCs w:val="34"/>
          <w:rtl/>
        </w:rPr>
      </w:pPr>
    </w:p>
    <w:p w:rsidR="00884CF0" w:rsidRPr="001C4C11" w:rsidRDefault="00884CF0" w:rsidP="00862268">
      <w:pPr>
        <w:pStyle w:val="ARNormal"/>
        <w:keepNext/>
        <w:jc w:val="left"/>
        <w:rPr>
          <w:sz w:val="38"/>
          <w:szCs w:val="38"/>
          <w:rtl/>
        </w:rPr>
      </w:pPr>
      <w:r w:rsidRPr="001C4C11">
        <w:rPr>
          <w:rFonts w:hint="cs"/>
          <w:sz w:val="38"/>
          <w:szCs w:val="38"/>
          <w:rtl/>
        </w:rPr>
        <w:t>إطار النتائج</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41"/>
        <w:gridCol w:w="3119"/>
        <w:gridCol w:w="1842"/>
        <w:gridCol w:w="1668"/>
      </w:tblGrid>
      <w:tr w:rsidR="00884CF0" w:rsidRPr="00A67728" w:rsidTr="00862268">
        <w:trPr>
          <w:tblHeader/>
        </w:trPr>
        <w:tc>
          <w:tcPr>
            <w:tcW w:w="2941" w:type="dxa"/>
            <w:tcBorders>
              <w:bottom w:val="single" w:sz="4" w:space="0" w:color="auto"/>
              <w:right w:val="nil"/>
            </w:tcBorders>
            <w:shd w:val="clear" w:color="auto" w:fill="CCFFFF"/>
          </w:tcPr>
          <w:p w:rsidR="00884CF0" w:rsidRPr="00A67728" w:rsidRDefault="00884CF0" w:rsidP="00862268">
            <w:pPr>
              <w:pStyle w:val="ARProgramTableHeading"/>
              <w:spacing w:line="300" w:lineRule="exact"/>
              <w:rPr>
                <w:rtl/>
                <w:lang w:bidi="ar-SA"/>
              </w:rPr>
            </w:pPr>
            <w:r>
              <w:rPr>
                <w:rFonts w:hint="cs"/>
                <w:rtl/>
                <w:lang w:bidi="ar-SA"/>
              </w:rPr>
              <w:t>النتائج المرتقبة</w:t>
            </w:r>
          </w:p>
        </w:tc>
        <w:tc>
          <w:tcPr>
            <w:tcW w:w="3119" w:type="dxa"/>
            <w:tcBorders>
              <w:left w:val="nil"/>
              <w:bottom w:val="single" w:sz="4" w:space="0" w:color="auto"/>
              <w:right w:val="nil"/>
            </w:tcBorders>
            <w:shd w:val="clear" w:color="auto" w:fill="CCFFFF"/>
          </w:tcPr>
          <w:p w:rsidR="00884CF0" w:rsidRPr="00A67728" w:rsidRDefault="00884CF0" w:rsidP="00862268">
            <w:pPr>
              <w:pStyle w:val="ARProgramTableHeading"/>
              <w:spacing w:line="300" w:lineRule="exact"/>
              <w:rPr>
                <w:rtl/>
                <w:lang w:bidi="ar-SA"/>
              </w:rPr>
            </w:pPr>
            <w:r>
              <w:rPr>
                <w:rFonts w:hint="cs"/>
                <w:rtl/>
                <w:lang w:bidi="ar-SA"/>
              </w:rPr>
              <w:t>مؤشرات الأداء</w:t>
            </w:r>
          </w:p>
        </w:tc>
        <w:tc>
          <w:tcPr>
            <w:tcW w:w="1842" w:type="dxa"/>
            <w:tcBorders>
              <w:left w:val="nil"/>
              <w:bottom w:val="single" w:sz="4" w:space="0" w:color="auto"/>
              <w:right w:val="nil"/>
            </w:tcBorders>
            <w:shd w:val="clear" w:color="auto" w:fill="CCFFFF"/>
          </w:tcPr>
          <w:p w:rsidR="00884CF0" w:rsidRPr="00A67728" w:rsidRDefault="00884CF0" w:rsidP="00862268">
            <w:pPr>
              <w:pStyle w:val="ARProgramTableHeading"/>
              <w:spacing w:line="300" w:lineRule="exact"/>
              <w:rPr>
                <w:rtl/>
                <w:lang w:bidi="ar-SA"/>
              </w:rPr>
            </w:pPr>
            <w:r>
              <w:rPr>
                <w:rFonts w:hint="cs"/>
                <w:rtl/>
                <w:lang w:bidi="ar-SA"/>
              </w:rPr>
              <w:t>أسس المقارنة</w:t>
            </w:r>
          </w:p>
        </w:tc>
        <w:tc>
          <w:tcPr>
            <w:tcW w:w="1668" w:type="dxa"/>
            <w:tcBorders>
              <w:left w:val="nil"/>
              <w:bottom w:val="single" w:sz="4" w:space="0" w:color="auto"/>
            </w:tcBorders>
            <w:shd w:val="clear" w:color="auto" w:fill="CCFFFF"/>
          </w:tcPr>
          <w:p w:rsidR="00884CF0" w:rsidRPr="00A67728" w:rsidRDefault="00884CF0" w:rsidP="00862268">
            <w:pPr>
              <w:pStyle w:val="ARProgramTableHeading"/>
              <w:spacing w:line="300" w:lineRule="exact"/>
              <w:rPr>
                <w:rtl/>
                <w:lang w:bidi="ar-SA"/>
              </w:rPr>
            </w:pPr>
            <w:r>
              <w:rPr>
                <w:rFonts w:hint="cs"/>
                <w:rtl/>
                <w:lang w:bidi="ar-SA"/>
              </w:rPr>
              <w:t>الأهداف</w:t>
            </w:r>
          </w:p>
        </w:tc>
      </w:tr>
      <w:tr w:rsidR="00884CF0" w:rsidRPr="00A67728" w:rsidTr="00862268">
        <w:tc>
          <w:tcPr>
            <w:tcW w:w="2941" w:type="dxa"/>
            <w:tcBorders>
              <w:top w:val="single" w:sz="4" w:space="0" w:color="auto"/>
              <w:left w:val="single" w:sz="4" w:space="0" w:color="auto"/>
              <w:bottom w:val="nil"/>
              <w:right w:val="nil"/>
            </w:tcBorders>
            <w:shd w:val="clear" w:color="auto" w:fill="auto"/>
          </w:tcPr>
          <w:p w:rsidR="00884CF0" w:rsidRPr="00A67728" w:rsidRDefault="00884CF0" w:rsidP="00862268">
            <w:pPr>
              <w:pStyle w:val="ARProgramTableText"/>
              <w:spacing w:line="300" w:lineRule="exact"/>
              <w:rPr>
                <w:rtl/>
              </w:rPr>
            </w:pPr>
            <w:r>
              <w:rPr>
                <w:rFonts w:hint="cs"/>
                <w:rtl/>
                <w:lang w:bidi="ar-SA"/>
              </w:rPr>
              <w:t xml:space="preserve">ه 2.1 </w:t>
            </w:r>
            <w:r>
              <w:rPr>
                <w:rFonts w:hint="cs"/>
                <w:rtl/>
              </w:rPr>
              <w:t>أطر تشريعية وتنظيمية وسياسية مناسبة ومتوازنة للملكية الفكرية</w:t>
            </w:r>
          </w:p>
        </w:tc>
        <w:tc>
          <w:tcPr>
            <w:tcW w:w="3119" w:type="dxa"/>
            <w:tcBorders>
              <w:top w:val="single" w:sz="4" w:space="0" w:color="auto"/>
              <w:left w:val="nil"/>
              <w:bottom w:val="nil"/>
              <w:right w:val="nil"/>
            </w:tcBorders>
            <w:shd w:val="clear" w:color="auto" w:fill="auto"/>
          </w:tcPr>
          <w:p w:rsidR="00884CF0" w:rsidRPr="00A67728" w:rsidRDefault="00884CF0" w:rsidP="00862268">
            <w:pPr>
              <w:pStyle w:val="ARProgramTableText"/>
              <w:spacing w:line="300" w:lineRule="exact"/>
              <w:rPr>
                <w:rtl/>
              </w:rPr>
            </w:pPr>
            <w:r>
              <w:rPr>
                <w:rFonts w:hint="cs"/>
                <w:rtl/>
              </w:rPr>
              <w:t>عدد البلدان التي أقرت أو قامت بتعديل أطر العمل ذات الصلة بالإضافة إلى المساعدة التي تقدمها الويبو (أو هي بصدد القيام بذلك)</w:t>
            </w:r>
          </w:p>
        </w:tc>
        <w:tc>
          <w:tcPr>
            <w:tcW w:w="1842" w:type="dxa"/>
            <w:tcBorders>
              <w:top w:val="single" w:sz="4" w:space="0" w:color="auto"/>
              <w:left w:val="nil"/>
              <w:bottom w:val="nil"/>
              <w:right w:val="nil"/>
            </w:tcBorders>
            <w:shd w:val="clear" w:color="auto" w:fill="auto"/>
          </w:tcPr>
          <w:p w:rsidR="00884CF0" w:rsidRPr="00A67728" w:rsidRDefault="00884CF0" w:rsidP="00862268">
            <w:pPr>
              <w:pStyle w:val="ARProgramTableText"/>
              <w:spacing w:line="300" w:lineRule="exact"/>
              <w:rPr>
                <w:rtl/>
              </w:rPr>
            </w:pPr>
            <w:r>
              <w:rPr>
                <w:rFonts w:hint="cs"/>
                <w:rtl/>
              </w:rPr>
              <w:t>يحدد فيما بعد</w:t>
            </w:r>
          </w:p>
        </w:tc>
        <w:tc>
          <w:tcPr>
            <w:tcW w:w="1668" w:type="dxa"/>
            <w:tcBorders>
              <w:top w:val="single" w:sz="4" w:space="0" w:color="auto"/>
              <w:left w:val="nil"/>
              <w:bottom w:val="nil"/>
              <w:right w:val="single" w:sz="4" w:space="0" w:color="auto"/>
            </w:tcBorders>
            <w:shd w:val="clear" w:color="auto" w:fill="auto"/>
          </w:tcPr>
          <w:p w:rsidR="00884CF0" w:rsidRPr="00862268" w:rsidRDefault="00884CF0" w:rsidP="00862268">
            <w:pPr>
              <w:pStyle w:val="ARProgramTableText"/>
              <w:spacing w:line="300" w:lineRule="exact"/>
              <w:rPr>
                <w:color w:val="000000"/>
                <w:rtl/>
              </w:rPr>
            </w:pPr>
            <w:r w:rsidRPr="00862268">
              <w:rPr>
                <w:rFonts w:hint="cs"/>
                <w:color w:val="000000"/>
                <w:rtl/>
              </w:rPr>
              <w:t>6</w:t>
            </w:r>
          </w:p>
          <w:p w:rsidR="00884CF0" w:rsidRPr="00A67728" w:rsidRDefault="00884CF0" w:rsidP="00862268">
            <w:pPr>
              <w:pStyle w:val="ARProgramTableText"/>
              <w:spacing w:line="300" w:lineRule="exact"/>
              <w:rPr>
                <w:rtl/>
              </w:rPr>
            </w:pPr>
          </w:p>
        </w:tc>
      </w:tr>
      <w:tr w:rsidR="00884CF0" w:rsidRPr="00A67728" w:rsidTr="00397064">
        <w:tc>
          <w:tcPr>
            <w:tcW w:w="2941" w:type="dxa"/>
            <w:tcBorders>
              <w:top w:val="nil"/>
              <w:left w:val="single" w:sz="4" w:space="0" w:color="auto"/>
              <w:bottom w:val="nil"/>
              <w:right w:val="nil"/>
            </w:tcBorders>
            <w:shd w:val="clear" w:color="auto" w:fill="auto"/>
          </w:tcPr>
          <w:p w:rsidR="00884CF0" w:rsidRPr="00862268" w:rsidRDefault="00884CF0" w:rsidP="00862268">
            <w:pPr>
              <w:pStyle w:val="ARProgramTableText"/>
              <w:spacing w:line="300" w:lineRule="exact"/>
              <w:rPr>
                <w:w w:val="95"/>
                <w:rtl/>
                <w:lang w:bidi="ar-SA"/>
              </w:rPr>
            </w:pPr>
            <w:r w:rsidRPr="00862268">
              <w:rPr>
                <w:rFonts w:hint="cs"/>
                <w:w w:val="95"/>
                <w:rtl/>
                <w:lang w:bidi="ar-SA"/>
              </w:rPr>
              <w:t>ه 2.3 كفاءة معززة للموارد البشرية القادرة على تناول طائفة واسعة من الطلبات من أجل الانتفاع الفعال بالملكية الفكرية لأغراض التنمية في البلدان النامية والبلدان الأقل نمواً والبلدان المنتقلة إلى نظام الاقتصاد الحر</w:t>
            </w:r>
          </w:p>
        </w:tc>
        <w:tc>
          <w:tcPr>
            <w:tcW w:w="3119" w:type="dxa"/>
            <w:tcBorders>
              <w:top w:val="nil"/>
              <w:left w:val="nil"/>
              <w:bottom w:val="nil"/>
              <w:right w:val="nil"/>
            </w:tcBorders>
            <w:shd w:val="clear" w:color="auto" w:fill="auto"/>
          </w:tcPr>
          <w:p w:rsidR="00884CF0" w:rsidRDefault="00884CF0" w:rsidP="00862268">
            <w:pPr>
              <w:pStyle w:val="ARSGTableText"/>
              <w:spacing w:line="300" w:lineRule="exact"/>
              <w:rPr>
                <w:rtl/>
                <w:lang w:bidi="ar-SA"/>
              </w:rPr>
            </w:pPr>
            <w:r>
              <w:rPr>
                <w:rFonts w:hint="cs"/>
                <w:rtl/>
                <w:lang w:bidi="ar-SA"/>
              </w:rPr>
              <w:t xml:space="preserve">النسبة المئوية من المشاركين المتدربين الراضين عن جدوى التدريب المقدم وأهميته في الحياة المهنية </w:t>
            </w:r>
          </w:p>
        </w:tc>
        <w:tc>
          <w:tcPr>
            <w:tcW w:w="1842" w:type="dxa"/>
            <w:tcBorders>
              <w:top w:val="nil"/>
              <w:left w:val="nil"/>
              <w:bottom w:val="nil"/>
              <w:right w:val="nil"/>
            </w:tcBorders>
            <w:shd w:val="clear" w:color="auto" w:fill="auto"/>
          </w:tcPr>
          <w:p w:rsidR="00884CF0" w:rsidRDefault="00884CF0" w:rsidP="00862268">
            <w:pPr>
              <w:pStyle w:val="ARProgramTableText"/>
              <w:spacing w:line="300" w:lineRule="exact"/>
              <w:rPr>
                <w:rtl/>
                <w:lang w:bidi="ar-SA"/>
              </w:rPr>
            </w:pPr>
            <w:r>
              <w:rPr>
                <w:rFonts w:hint="cs"/>
                <w:rtl/>
              </w:rPr>
              <w:t>75%</w:t>
            </w:r>
          </w:p>
        </w:tc>
        <w:tc>
          <w:tcPr>
            <w:tcW w:w="1668" w:type="dxa"/>
            <w:tcBorders>
              <w:top w:val="nil"/>
              <w:left w:val="nil"/>
              <w:bottom w:val="nil"/>
              <w:right w:val="single" w:sz="4" w:space="0" w:color="auto"/>
            </w:tcBorders>
            <w:shd w:val="clear" w:color="auto" w:fill="auto"/>
          </w:tcPr>
          <w:p w:rsidR="00884CF0" w:rsidRDefault="00884CF0" w:rsidP="00862268">
            <w:pPr>
              <w:pStyle w:val="ARProgramTableText"/>
              <w:spacing w:line="300" w:lineRule="exact"/>
              <w:rPr>
                <w:rtl/>
              </w:rPr>
            </w:pPr>
            <w:r>
              <w:rPr>
                <w:rFonts w:hint="cs"/>
                <w:rtl/>
                <w:lang w:bidi="ar-SA"/>
              </w:rPr>
              <w:t>75%</w:t>
            </w:r>
          </w:p>
        </w:tc>
      </w:tr>
      <w:tr w:rsidR="00884CF0" w:rsidRPr="00A67728" w:rsidTr="00397064">
        <w:tc>
          <w:tcPr>
            <w:tcW w:w="2941" w:type="dxa"/>
            <w:tcBorders>
              <w:top w:val="nil"/>
              <w:left w:val="single" w:sz="4" w:space="0" w:color="auto"/>
              <w:bottom w:val="single" w:sz="4" w:space="0" w:color="auto"/>
              <w:right w:val="nil"/>
            </w:tcBorders>
            <w:shd w:val="clear" w:color="auto" w:fill="auto"/>
          </w:tcPr>
          <w:p w:rsidR="00884CF0" w:rsidRDefault="00884CF0" w:rsidP="00862268">
            <w:pPr>
              <w:pStyle w:val="ARProgramTableText"/>
              <w:spacing w:line="300" w:lineRule="exact"/>
              <w:rPr>
                <w:rtl/>
                <w:lang w:bidi="ar-SA"/>
              </w:rPr>
            </w:pPr>
          </w:p>
        </w:tc>
        <w:tc>
          <w:tcPr>
            <w:tcW w:w="3119" w:type="dxa"/>
            <w:tcBorders>
              <w:top w:val="nil"/>
              <w:left w:val="nil"/>
              <w:bottom w:val="single" w:sz="4" w:space="0" w:color="auto"/>
              <w:right w:val="nil"/>
            </w:tcBorders>
            <w:shd w:val="clear" w:color="auto" w:fill="auto"/>
          </w:tcPr>
          <w:p w:rsidR="00884CF0" w:rsidRDefault="00335391" w:rsidP="00862268">
            <w:pPr>
              <w:pStyle w:val="ARSGTableText"/>
              <w:spacing w:line="300" w:lineRule="exact"/>
            </w:pPr>
            <w:r w:rsidRPr="009F0533">
              <w:rPr>
                <w:rtl/>
              </w:rPr>
              <w:t>النسبة المئوية للجمهور المستهدف الذي أظهر معر</w:t>
            </w:r>
            <w:r>
              <w:rPr>
                <w:rtl/>
              </w:rPr>
              <w:t>فة أساسية ب</w:t>
            </w:r>
            <w:r>
              <w:rPr>
                <w:rFonts w:hint="cs"/>
                <w:rtl/>
              </w:rPr>
              <w:t xml:space="preserve">نظام الملكية الفكرية المتوازن </w:t>
            </w:r>
            <w:r w:rsidRPr="009F0533">
              <w:rPr>
                <w:rtl/>
              </w:rPr>
              <w:t>إضافة إلى أنشطة الويبو</w:t>
            </w:r>
          </w:p>
          <w:p w:rsidR="000A4900" w:rsidRDefault="000A4900" w:rsidP="00862268">
            <w:pPr>
              <w:pStyle w:val="ARSGTableText"/>
              <w:spacing w:line="300" w:lineRule="exact"/>
              <w:rPr>
                <w:rtl/>
                <w:lang w:bidi="ar-SA"/>
              </w:rPr>
            </w:pPr>
          </w:p>
        </w:tc>
        <w:tc>
          <w:tcPr>
            <w:tcW w:w="1842" w:type="dxa"/>
            <w:tcBorders>
              <w:top w:val="nil"/>
              <w:left w:val="nil"/>
              <w:bottom w:val="single" w:sz="4" w:space="0" w:color="auto"/>
              <w:right w:val="nil"/>
            </w:tcBorders>
            <w:shd w:val="clear" w:color="auto" w:fill="auto"/>
          </w:tcPr>
          <w:p w:rsidR="00884CF0" w:rsidRDefault="00884CF0" w:rsidP="00862268">
            <w:pPr>
              <w:pStyle w:val="ARProgramTableText"/>
              <w:spacing w:line="300" w:lineRule="exact"/>
              <w:rPr>
                <w:rtl/>
              </w:rPr>
            </w:pPr>
            <w:r>
              <w:rPr>
                <w:rFonts w:hint="cs"/>
                <w:rtl/>
              </w:rPr>
              <w:t>لا ينطبق</w:t>
            </w:r>
          </w:p>
        </w:tc>
        <w:tc>
          <w:tcPr>
            <w:tcW w:w="1668" w:type="dxa"/>
            <w:tcBorders>
              <w:top w:val="nil"/>
              <w:left w:val="nil"/>
              <w:bottom w:val="single" w:sz="4" w:space="0" w:color="auto"/>
              <w:right w:val="single" w:sz="4" w:space="0" w:color="auto"/>
            </w:tcBorders>
            <w:shd w:val="clear" w:color="auto" w:fill="auto"/>
          </w:tcPr>
          <w:p w:rsidR="00884CF0" w:rsidRDefault="00884CF0" w:rsidP="00862268">
            <w:pPr>
              <w:pStyle w:val="ARProgramTableText"/>
              <w:spacing w:line="300" w:lineRule="exact"/>
              <w:rPr>
                <w:rtl/>
                <w:lang w:bidi="ar-SA"/>
              </w:rPr>
            </w:pPr>
            <w:r>
              <w:rPr>
                <w:rFonts w:hint="cs"/>
                <w:rtl/>
                <w:lang w:bidi="ar-SA"/>
              </w:rPr>
              <w:t>75%</w:t>
            </w:r>
          </w:p>
        </w:tc>
      </w:tr>
      <w:tr w:rsidR="00884CF0" w:rsidRPr="00A67728" w:rsidTr="00397064">
        <w:tc>
          <w:tcPr>
            <w:tcW w:w="2941" w:type="dxa"/>
            <w:tcBorders>
              <w:top w:val="single" w:sz="4" w:space="0" w:color="auto"/>
              <w:left w:val="single" w:sz="4" w:space="0" w:color="auto"/>
              <w:bottom w:val="nil"/>
              <w:right w:val="nil"/>
            </w:tcBorders>
            <w:shd w:val="clear" w:color="auto" w:fill="auto"/>
          </w:tcPr>
          <w:p w:rsidR="00884CF0" w:rsidRDefault="00884CF0" w:rsidP="00862268">
            <w:pPr>
              <w:pStyle w:val="ARProgramTableText"/>
              <w:spacing w:line="300" w:lineRule="exact"/>
              <w:rPr>
                <w:rtl/>
                <w:lang w:bidi="ar-SA"/>
              </w:rPr>
            </w:pPr>
          </w:p>
        </w:tc>
        <w:tc>
          <w:tcPr>
            <w:tcW w:w="3119" w:type="dxa"/>
            <w:tcBorders>
              <w:top w:val="single" w:sz="4" w:space="0" w:color="auto"/>
              <w:left w:val="nil"/>
              <w:bottom w:val="nil"/>
              <w:right w:val="nil"/>
            </w:tcBorders>
            <w:shd w:val="clear" w:color="auto" w:fill="auto"/>
          </w:tcPr>
          <w:p w:rsidR="00884CF0" w:rsidRDefault="00884CF0" w:rsidP="00862268">
            <w:pPr>
              <w:pStyle w:val="ARSGTableText"/>
              <w:spacing w:line="300" w:lineRule="exact"/>
              <w:rPr>
                <w:rtl/>
                <w:lang w:bidi="ar-SA"/>
              </w:rPr>
            </w:pPr>
            <w:r>
              <w:rPr>
                <w:rFonts w:hint="cs"/>
                <w:rtl/>
                <w:lang w:bidi="ar-SA"/>
              </w:rPr>
              <w:t>عدد البلدان المشاركة في برنامج جائزة الويبو</w:t>
            </w:r>
          </w:p>
        </w:tc>
        <w:tc>
          <w:tcPr>
            <w:tcW w:w="1842" w:type="dxa"/>
            <w:tcBorders>
              <w:top w:val="single" w:sz="4" w:space="0" w:color="auto"/>
              <w:left w:val="nil"/>
              <w:bottom w:val="nil"/>
              <w:right w:val="nil"/>
            </w:tcBorders>
            <w:shd w:val="clear" w:color="auto" w:fill="auto"/>
          </w:tcPr>
          <w:p w:rsidR="00884CF0" w:rsidRDefault="00884CF0" w:rsidP="00862268">
            <w:pPr>
              <w:pStyle w:val="ARProgramTableText"/>
              <w:spacing w:line="300" w:lineRule="exact"/>
              <w:rPr>
                <w:rtl/>
              </w:rPr>
            </w:pPr>
            <w:r>
              <w:rPr>
                <w:rFonts w:hint="cs"/>
                <w:rtl/>
              </w:rPr>
              <w:t>40 سنويا</w:t>
            </w:r>
          </w:p>
        </w:tc>
        <w:tc>
          <w:tcPr>
            <w:tcW w:w="1668" w:type="dxa"/>
            <w:tcBorders>
              <w:top w:val="single" w:sz="4" w:space="0" w:color="auto"/>
              <w:left w:val="nil"/>
              <w:bottom w:val="nil"/>
              <w:right w:val="single" w:sz="4" w:space="0" w:color="auto"/>
            </w:tcBorders>
            <w:shd w:val="clear" w:color="auto" w:fill="auto"/>
          </w:tcPr>
          <w:p w:rsidR="00884CF0" w:rsidRDefault="00884CF0" w:rsidP="00862268">
            <w:pPr>
              <w:pStyle w:val="ARProgramTableText"/>
              <w:spacing w:line="300" w:lineRule="exact"/>
              <w:rPr>
                <w:rtl/>
              </w:rPr>
            </w:pPr>
            <w:r>
              <w:rPr>
                <w:rFonts w:hint="cs"/>
                <w:rtl/>
              </w:rPr>
              <w:t>40 سنويا</w:t>
            </w:r>
          </w:p>
        </w:tc>
      </w:tr>
      <w:tr w:rsidR="00884CF0" w:rsidRPr="00A67728" w:rsidTr="00862268">
        <w:tc>
          <w:tcPr>
            <w:tcW w:w="2941" w:type="dxa"/>
            <w:tcBorders>
              <w:top w:val="nil"/>
              <w:left w:val="single" w:sz="4" w:space="0" w:color="auto"/>
              <w:bottom w:val="nil"/>
              <w:right w:val="nil"/>
            </w:tcBorders>
            <w:shd w:val="clear" w:color="auto" w:fill="auto"/>
          </w:tcPr>
          <w:p w:rsidR="00884CF0" w:rsidRDefault="00884CF0" w:rsidP="00862268">
            <w:pPr>
              <w:pStyle w:val="ARProgramTableText"/>
              <w:spacing w:line="300" w:lineRule="exact"/>
              <w:rPr>
                <w:rtl/>
                <w:lang w:bidi="ar-SA"/>
              </w:rPr>
            </w:pPr>
            <w:r>
              <w:rPr>
                <w:rFonts w:hint="cs"/>
                <w:rtl/>
                <w:lang w:bidi="ar-SA"/>
              </w:rPr>
              <w:t>ه 1.6 تقدم في الحوار السياسي الدولي بين الدول الأعضاء حول إذكاء احترام الملكية الفكرية، مسترشدا بالتوصية 45 من جدول أعمال التنمية</w:t>
            </w:r>
          </w:p>
        </w:tc>
        <w:tc>
          <w:tcPr>
            <w:tcW w:w="3119" w:type="dxa"/>
            <w:tcBorders>
              <w:top w:val="nil"/>
              <w:left w:val="nil"/>
              <w:bottom w:val="nil"/>
              <w:right w:val="nil"/>
            </w:tcBorders>
            <w:shd w:val="clear" w:color="auto" w:fill="auto"/>
          </w:tcPr>
          <w:p w:rsidR="00884CF0" w:rsidRDefault="00884CF0" w:rsidP="00862268">
            <w:pPr>
              <w:pStyle w:val="ARSGTableText"/>
              <w:spacing w:line="300" w:lineRule="exact"/>
              <w:rPr>
                <w:rtl/>
              </w:rPr>
            </w:pPr>
            <w:r>
              <w:rPr>
                <w:rFonts w:hint="cs"/>
                <w:rtl/>
              </w:rPr>
              <w:t>استمرار توافق الدول الأعضاء بشأن العمل الجوهري الذي تقوم به لجنة الويبو الاستشارية المعنية بالإنفاذ (</w:t>
            </w:r>
            <w:r>
              <w:t>ACE</w:t>
            </w:r>
            <w:r>
              <w:rPr>
                <w:rFonts w:hint="cs"/>
                <w:rtl/>
              </w:rPr>
              <w:t xml:space="preserve">) الرامي إلى تضمين الشواغل ذات التوجه الإنمائي </w:t>
            </w:r>
          </w:p>
        </w:tc>
        <w:tc>
          <w:tcPr>
            <w:tcW w:w="1842" w:type="dxa"/>
            <w:tcBorders>
              <w:top w:val="nil"/>
              <w:left w:val="nil"/>
              <w:bottom w:val="nil"/>
              <w:right w:val="nil"/>
            </w:tcBorders>
            <w:shd w:val="clear" w:color="auto" w:fill="auto"/>
          </w:tcPr>
          <w:p w:rsidR="00884CF0" w:rsidRDefault="00884CF0" w:rsidP="00862268">
            <w:pPr>
              <w:pStyle w:val="ARProgramTableText"/>
              <w:spacing w:line="300" w:lineRule="exact"/>
              <w:rPr>
                <w:rtl/>
              </w:rPr>
            </w:pPr>
            <w:r>
              <w:rPr>
                <w:rFonts w:hint="cs"/>
                <w:rtl/>
              </w:rPr>
              <w:t>الاتفاق على برنامج عمل الدورة الثامنة للجنة الاستشارية (</w:t>
            </w:r>
            <w:r>
              <w:t>ACE</w:t>
            </w:r>
            <w:r>
              <w:rPr>
                <w:rFonts w:hint="cs"/>
                <w:rtl/>
              </w:rPr>
              <w:t>)</w:t>
            </w:r>
          </w:p>
        </w:tc>
        <w:tc>
          <w:tcPr>
            <w:tcW w:w="1668" w:type="dxa"/>
            <w:tcBorders>
              <w:top w:val="nil"/>
              <w:left w:val="nil"/>
              <w:bottom w:val="nil"/>
              <w:right w:val="single" w:sz="4" w:space="0" w:color="auto"/>
            </w:tcBorders>
            <w:shd w:val="clear" w:color="auto" w:fill="auto"/>
          </w:tcPr>
          <w:p w:rsidR="00884CF0" w:rsidRDefault="00884CF0" w:rsidP="00862268">
            <w:pPr>
              <w:pStyle w:val="ARProgramTableText"/>
              <w:spacing w:line="300" w:lineRule="exact"/>
              <w:rPr>
                <w:rtl/>
                <w:lang w:bidi="ar-SA"/>
              </w:rPr>
            </w:pPr>
            <w:r>
              <w:rPr>
                <w:rFonts w:hint="cs"/>
                <w:rtl/>
                <w:lang w:bidi="ar-SA"/>
              </w:rPr>
              <w:t>الاتفاق على برنامج عمل الدورة التالية للجنة الاستشارية</w:t>
            </w:r>
          </w:p>
        </w:tc>
      </w:tr>
      <w:tr w:rsidR="00884CF0" w:rsidRPr="00A67728" w:rsidTr="00862268">
        <w:tc>
          <w:tcPr>
            <w:tcW w:w="2941" w:type="dxa"/>
            <w:tcBorders>
              <w:top w:val="nil"/>
              <w:left w:val="single" w:sz="4" w:space="0" w:color="auto"/>
              <w:bottom w:val="single" w:sz="4" w:space="0" w:color="auto"/>
              <w:right w:val="nil"/>
            </w:tcBorders>
            <w:shd w:val="clear" w:color="auto" w:fill="auto"/>
          </w:tcPr>
          <w:p w:rsidR="00884CF0" w:rsidRDefault="00884CF0" w:rsidP="00862268">
            <w:pPr>
              <w:pStyle w:val="ARProgramTableText"/>
              <w:spacing w:line="300" w:lineRule="exact"/>
              <w:rPr>
                <w:rtl/>
                <w:lang w:bidi="ar-SA"/>
              </w:rPr>
            </w:pPr>
            <w:r>
              <w:rPr>
                <w:rFonts w:hint="cs"/>
                <w:rtl/>
                <w:lang w:bidi="ar-SA"/>
              </w:rPr>
              <w:t xml:space="preserve">ه 2.6 تعاون وتنسيق </w:t>
            </w:r>
            <w:r w:rsidR="00840984">
              <w:rPr>
                <w:rFonts w:hint="cs"/>
                <w:rtl/>
                <w:lang w:bidi="ar-SA"/>
              </w:rPr>
              <w:t xml:space="preserve">على نحو </w:t>
            </w:r>
            <w:r>
              <w:rPr>
                <w:rFonts w:hint="cs"/>
                <w:rtl/>
                <w:lang w:bidi="ar-SA"/>
              </w:rPr>
              <w:t xml:space="preserve">منتظم وفعال </w:t>
            </w:r>
            <w:r w:rsidR="00840984">
              <w:rPr>
                <w:rFonts w:hint="cs"/>
                <w:rtl/>
                <w:lang w:bidi="ar-SA"/>
              </w:rPr>
              <w:t xml:space="preserve">وشفاف </w:t>
            </w:r>
            <w:r>
              <w:rPr>
                <w:rFonts w:hint="cs"/>
                <w:rtl/>
                <w:lang w:bidi="ar-SA"/>
              </w:rPr>
              <w:t>بين عمل المنظمات الدولية الأخرى في مجال إذكاء الاحترام للملكية الفكرية</w:t>
            </w:r>
          </w:p>
        </w:tc>
        <w:tc>
          <w:tcPr>
            <w:tcW w:w="3119" w:type="dxa"/>
            <w:tcBorders>
              <w:top w:val="nil"/>
              <w:left w:val="nil"/>
              <w:bottom w:val="single" w:sz="4" w:space="0" w:color="auto"/>
              <w:right w:val="nil"/>
            </w:tcBorders>
            <w:shd w:val="clear" w:color="auto" w:fill="auto"/>
          </w:tcPr>
          <w:p w:rsidR="00884CF0" w:rsidRDefault="00884CF0" w:rsidP="00862268">
            <w:pPr>
              <w:pStyle w:val="ARSGTableText"/>
              <w:spacing w:line="300" w:lineRule="exact"/>
              <w:rPr>
                <w:rtl/>
                <w:lang w:bidi="ar-SA"/>
              </w:rPr>
            </w:pPr>
            <w:r>
              <w:rPr>
                <w:rFonts w:hint="cs"/>
                <w:rtl/>
                <w:lang w:bidi="ar-SA"/>
              </w:rPr>
              <w:t>عدد الأنشطة المشتركة بشأن إذكاء الاحترام للملكية الفكرية</w:t>
            </w:r>
          </w:p>
        </w:tc>
        <w:tc>
          <w:tcPr>
            <w:tcW w:w="1842" w:type="dxa"/>
            <w:tcBorders>
              <w:top w:val="nil"/>
              <w:left w:val="nil"/>
              <w:bottom w:val="single" w:sz="4" w:space="0" w:color="auto"/>
              <w:right w:val="nil"/>
            </w:tcBorders>
            <w:shd w:val="clear" w:color="auto" w:fill="auto"/>
          </w:tcPr>
          <w:p w:rsidR="00884CF0" w:rsidRDefault="00884CF0" w:rsidP="00862268">
            <w:pPr>
              <w:pStyle w:val="ARProgramTableText"/>
              <w:spacing w:line="300" w:lineRule="exact"/>
              <w:rPr>
                <w:rtl/>
                <w:lang w:bidi="ar-SA"/>
              </w:rPr>
            </w:pPr>
            <w:r>
              <w:rPr>
                <w:rFonts w:hint="cs"/>
                <w:rtl/>
                <w:lang w:bidi="ar-SA"/>
              </w:rPr>
              <w:t>30</w:t>
            </w:r>
          </w:p>
        </w:tc>
        <w:tc>
          <w:tcPr>
            <w:tcW w:w="1668" w:type="dxa"/>
            <w:tcBorders>
              <w:top w:val="nil"/>
              <w:left w:val="nil"/>
              <w:bottom w:val="single" w:sz="4" w:space="0" w:color="auto"/>
              <w:right w:val="single" w:sz="4" w:space="0" w:color="auto"/>
            </w:tcBorders>
            <w:shd w:val="clear" w:color="auto" w:fill="auto"/>
          </w:tcPr>
          <w:p w:rsidR="00884CF0" w:rsidRDefault="00884CF0" w:rsidP="00862268">
            <w:pPr>
              <w:pStyle w:val="ARProgramTableText"/>
              <w:spacing w:line="300" w:lineRule="exact"/>
              <w:rPr>
                <w:rtl/>
                <w:lang w:bidi="ar-SA"/>
              </w:rPr>
            </w:pPr>
            <w:r>
              <w:rPr>
                <w:rFonts w:hint="cs"/>
                <w:rtl/>
                <w:lang w:bidi="ar-SA"/>
              </w:rPr>
              <w:t>30</w:t>
            </w:r>
          </w:p>
        </w:tc>
      </w:tr>
    </w:tbl>
    <w:p w:rsidR="00884CF0" w:rsidRDefault="00884CF0" w:rsidP="00862268">
      <w:pPr>
        <w:tabs>
          <w:tab w:val="left" w:pos="714"/>
        </w:tabs>
        <w:spacing w:after="120" w:line="340" w:lineRule="exact"/>
        <w:rPr>
          <w:rFonts w:ascii="Arabic Typesetting" w:hAnsi="Arabic Typesetting" w:cs="Arabic Typesetting"/>
          <w:color w:val="000000"/>
          <w:sz w:val="34"/>
          <w:szCs w:val="34"/>
          <w:rtl/>
        </w:rPr>
      </w:pPr>
      <w:r>
        <w:rPr>
          <w:rFonts w:ascii="Arabic Typesetting" w:hAnsi="Arabic Typesetting" w:cs="Arabic Typesetting" w:hint="cs"/>
          <w:color w:val="000000"/>
          <w:sz w:val="34"/>
          <w:szCs w:val="34"/>
          <w:rtl/>
        </w:rPr>
        <w:t xml:space="preserve"> </w:t>
      </w:r>
    </w:p>
    <w:p w:rsidR="00884CF0" w:rsidRPr="001C4C11" w:rsidRDefault="00884CF0" w:rsidP="00862268">
      <w:pPr>
        <w:keepNext/>
        <w:tabs>
          <w:tab w:val="left" w:pos="714"/>
        </w:tabs>
        <w:spacing w:after="120" w:line="340" w:lineRule="exact"/>
        <w:rPr>
          <w:rFonts w:ascii="Arabic Typesetting" w:hAnsi="Arabic Typesetting" w:cs="Arabic Typesetting"/>
          <w:color w:val="000000"/>
          <w:sz w:val="38"/>
          <w:szCs w:val="38"/>
          <w:rtl/>
        </w:rPr>
      </w:pPr>
      <w:r w:rsidRPr="001C4C11">
        <w:rPr>
          <w:rFonts w:ascii="Arabic Typesetting" w:hAnsi="Arabic Typesetting" w:cs="Arabic Typesetting" w:hint="cs"/>
          <w:color w:val="000000"/>
          <w:sz w:val="38"/>
          <w:szCs w:val="38"/>
          <w:rtl/>
        </w:rPr>
        <w:t xml:space="preserve">الموارد المخصصة للبرنامج </w:t>
      </w:r>
      <w:r>
        <w:rPr>
          <w:rFonts w:ascii="Arabic Typesetting" w:hAnsi="Arabic Typesetting" w:cs="Arabic Typesetting" w:hint="cs"/>
          <w:color w:val="000000"/>
          <w:sz w:val="38"/>
          <w:szCs w:val="38"/>
          <w:rtl/>
        </w:rPr>
        <w:t>17</w:t>
      </w:r>
    </w:p>
    <w:p w:rsidR="00884CF0" w:rsidRDefault="00884CF0" w:rsidP="00862268">
      <w:pPr>
        <w:pStyle w:val="ARNumbered116"/>
        <w:numPr>
          <w:ilvl w:val="0"/>
          <w:numId w:val="48"/>
        </w:numPr>
        <w:spacing w:after="120" w:line="340" w:lineRule="exact"/>
        <w:ind w:left="0" w:firstLine="0"/>
        <w:rPr>
          <w:rFonts w:ascii="Arabic Typesetting" w:hAnsi="Arabic Typesetting" w:cs="Arabic Typesetting"/>
          <w:sz w:val="34"/>
          <w:szCs w:val="34"/>
        </w:rPr>
      </w:pPr>
      <w:r w:rsidRPr="00147007">
        <w:rPr>
          <w:rFonts w:ascii="Arabic Typesetting" w:hAnsi="Arabic Typesetting" w:cs="Arabic Typesetting"/>
          <w:sz w:val="34"/>
          <w:szCs w:val="34"/>
          <w:rtl/>
        </w:rPr>
        <w:t xml:space="preserve">الإبقاء على الموارد المخصصة لأغراض غير مرتبطة بالموظفين بغرض تحقيق النتائج المتوقعة في إطار البرنامج على نفس المستوى بدرجة كبيرة كما في ميزانية 2012/13 بعد التحويلات، مع اتخاذ بعض التدابير لتحقيق كفاءة في التكلفة تسفر عن تحقيق بعض </w:t>
      </w:r>
      <w:proofErr w:type="spellStart"/>
      <w:r w:rsidRPr="00147007">
        <w:rPr>
          <w:rFonts w:ascii="Arabic Typesetting" w:hAnsi="Arabic Typesetting" w:cs="Arabic Typesetting"/>
          <w:sz w:val="34"/>
          <w:szCs w:val="34"/>
          <w:rtl/>
        </w:rPr>
        <w:t>الوفورات</w:t>
      </w:r>
      <w:proofErr w:type="spellEnd"/>
      <w:r w:rsidRPr="00147007">
        <w:rPr>
          <w:rFonts w:ascii="Arabic Typesetting" w:hAnsi="Arabic Typesetting" w:cs="Arabic Typesetting"/>
          <w:sz w:val="34"/>
          <w:szCs w:val="34"/>
          <w:rtl/>
        </w:rPr>
        <w:t xml:space="preserve"> في بند التكاليف المرتبطة بالسفر والتنقلات في المقام الأول. </w:t>
      </w:r>
      <w:r>
        <w:rPr>
          <w:rFonts w:ascii="Arabic Typesetting" w:hAnsi="Arabic Typesetting" w:cs="Arabic Typesetting" w:hint="cs"/>
          <w:sz w:val="34"/>
          <w:szCs w:val="34"/>
          <w:rtl/>
        </w:rPr>
        <w:t>و</w:t>
      </w:r>
      <w:r w:rsidRPr="00147007">
        <w:rPr>
          <w:rFonts w:ascii="Arabic Typesetting" w:hAnsi="Arabic Typesetting" w:cs="Arabic Typesetting"/>
          <w:sz w:val="34"/>
          <w:szCs w:val="34"/>
          <w:rtl/>
        </w:rPr>
        <w:t xml:space="preserve">تم تخصيص الزيادة في موارد الموظفين لصالح تحقيق النتيجة </w:t>
      </w:r>
      <w:r>
        <w:rPr>
          <w:rFonts w:ascii="Arabic Typesetting" w:hAnsi="Arabic Typesetting" w:cs="Arabic Typesetting" w:hint="cs"/>
          <w:sz w:val="34"/>
          <w:szCs w:val="34"/>
          <w:rtl/>
        </w:rPr>
        <w:t>2.3</w:t>
      </w:r>
      <w:r w:rsidRPr="00147007">
        <w:rPr>
          <w:rFonts w:ascii="Arabic Typesetting" w:hAnsi="Arabic Typesetting" w:cs="Arabic Typesetting"/>
          <w:sz w:val="34"/>
          <w:szCs w:val="34"/>
          <w:rtl/>
        </w:rPr>
        <w:t xml:space="preserve"> (كفاءة معززة للموارد البشرية القادرة على تناول طائفة واسعة من الطلبات من أجل الانتفاع الفعال بالملكية الفكرية لأغراض التنمية في البلدان النامية والبلدان الأقل نمواً والبلدان المنتقلة إلى نظام الاقتصاد الحر) والنتيجة</w:t>
      </w:r>
      <w:r>
        <w:rPr>
          <w:rFonts w:ascii="Arabic Typesetting" w:hAnsi="Arabic Typesetting" w:cs="Arabic Typesetting" w:hint="cs"/>
          <w:sz w:val="34"/>
          <w:szCs w:val="34"/>
          <w:rtl/>
        </w:rPr>
        <w:t xml:space="preserve"> 2.6</w:t>
      </w:r>
      <w:r w:rsidRPr="00147007">
        <w:rPr>
          <w:rFonts w:ascii="Arabic Typesetting" w:hAnsi="Arabic Typesetting" w:cs="Arabic Typesetting"/>
          <w:sz w:val="34"/>
          <w:szCs w:val="34"/>
          <w:rtl/>
        </w:rPr>
        <w:t xml:space="preserve"> (تعاون وتنسيق منتظم وفعال بين عمل المنظمات الدولية الأخرى في مجال إذكاء الاحترام للملكية الفكرية) من أجل: </w:t>
      </w:r>
      <w:r>
        <w:rPr>
          <w:rFonts w:ascii="Arabic Typesetting" w:hAnsi="Arabic Typesetting" w:cs="Arabic Typesetting" w:hint="cs"/>
          <w:sz w:val="34"/>
          <w:szCs w:val="34"/>
          <w:rtl/>
        </w:rPr>
        <w:t>"1"</w:t>
      </w:r>
      <w:r w:rsidRPr="00147007">
        <w:rPr>
          <w:rFonts w:ascii="Arabic Typesetting" w:hAnsi="Arabic Typesetting" w:cs="Arabic Typesetting"/>
          <w:sz w:val="34"/>
          <w:szCs w:val="34"/>
          <w:rtl/>
        </w:rPr>
        <w:t xml:space="preserve"> زيادة تعزيز التوعية العامة والتثقيف والنهوض بهما وإذكاء الاحترام للملكية الفكرية من خلال الأنشطة المستهدفة، ب</w:t>
      </w:r>
      <w:r>
        <w:rPr>
          <w:rFonts w:ascii="Arabic Typesetting" w:hAnsi="Arabic Typesetting" w:cs="Arabic Typesetting"/>
          <w:sz w:val="34"/>
          <w:szCs w:val="34"/>
          <w:rtl/>
        </w:rPr>
        <w:t xml:space="preserve">ما في ذلك برنامج جوائز الويبو؛ </w:t>
      </w:r>
      <w:r>
        <w:rPr>
          <w:rFonts w:ascii="Arabic Typesetting" w:hAnsi="Arabic Typesetting" w:cs="Arabic Typesetting" w:hint="cs"/>
          <w:sz w:val="34"/>
          <w:szCs w:val="34"/>
          <w:rtl/>
        </w:rPr>
        <w:t>"2"</w:t>
      </w:r>
      <w:r w:rsidRPr="00147007">
        <w:rPr>
          <w:rFonts w:ascii="Arabic Typesetting" w:hAnsi="Arabic Typesetting" w:cs="Arabic Typesetting"/>
          <w:sz w:val="34"/>
          <w:szCs w:val="34"/>
          <w:rtl/>
        </w:rPr>
        <w:t xml:space="preserve"> </w:t>
      </w:r>
      <w:r>
        <w:rPr>
          <w:rFonts w:ascii="Arabic Typesetting" w:hAnsi="Arabic Typesetting" w:cs="Arabic Typesetting" w:hint="cs"/>
          <w:sz w:val="34"/>
          <w:szCs w:val="34"/>
          <w:rtl/>
        </w:rPr>
        <w:t>و</w:t>
      </w:r>
      <w:r w:rsidRPr="00147007">
        <w:rPr>
          <w:rFonts w:ascii="Arabic Typesetting" w:hAnsi="Arabic Typesetting" w:cs="Arabic Typesetting"/>
          <w:sz w:val="34"/>
          <w:szCs w:val="34"/>
          <w:rtl/>
        </w:rPr>
        <w:t>إظهار أهمية التآزر والتعاون مع المنظمات وأصحاب المصلحة المعنيين في مجال إذكاء احترام الملكية الفكرية.</w:t>
      </w:r>
    </w:p>
    <w:p w:rsidR="00C90B32" w:rsidRPr="00923AA1" w:rsidRDefault="00C90B32" w:rsidP="00C90B32">
      <w:pPr>
        <w:pStyle w:val="ARNormal"/>
        <w:keepNext/>
        <w:spacing w:after="0"/>
        <w:jc w:val="center"/>
        <w:rPr>
          <w:b/>
          <w:bCs/>
          <w:rtl/>
        </w:rPr>
      </w:pPr>
      <w:r w:rsidRPr="00923AA1">
        <w:rPr>
          <w:rFonts w:hint="cs"/>
          <w:b/>
          <w:bCs/>
          <w:rtl/>
        </w:rPr>
        <w:t xml:space="preserve">البرنامج </w:t>
      </w:r>
      <w:r>
        <w:rPr>
          <w:rFonts w:hint="cs"/>
          <w:b/>
          <w:bCs/>
          <w:rtl/>
        </w:rPr>
        <w:t>17</w:t>
      </w:r>
      <w:r w:rsidRPr="00923AA1">
        <w:rPr>
          <w:rFonts w:hint="cs"/>
          <w:b/>
          <w:bCs/>
          <w:rtl/>
        </w:rPr>
        <w:t>: الموارد بحسب كل نتيجة</w:t>
      </w:r>
    </w:p>
    <w:p w:rsidR="00C90B32" w:rsidRPr="003842F1" w:rsidRDefault="00C90B32" w:rsidP="00C90B32">
      <w:pPr>
        <w:pStyle w:val="ARNormal"/>
        <w:spacing w:after="0"/>
        <w:jc w:val="center"/>
        <w:rPr>
          <w:i/>
          <w:iCs/>
        </w:rPr>
      </w:pPr>
      <w:r w:rsidRPr="003842F1">
        <w:rPr>
          <w:rFonts w:hint="cs"/>
          <w:i/>
          <w:iCs/>
          <w:rtl/>
        </w:rPr>
        <w:t>(بآلاف الفرنكات السويسرية)</w:t>
      </w:r>
    </w:p>
    <w:p w:rsidR="00884CF0" w:rsidRDefault="004B09E3" w:rsidP="00862268">
      <w:pPr>
        <w:tabs>
          <w:tab w:val="left" w:pos="714"/>
        </w:tabs>
        <w:spacing w:after="120"/>
        <w:rPr>
          <w:rFonts w:ascii="Arabic Typesetting" w:hAnsi="Arabic Typesetting" w:cs="Arabic Typesetting"/>
          <w:color w:val="000000"/>
          <w:sz w:val="34"/>
          <w:szCs w:val="34"/>
          <w:rtl/>
        </w:rPr>
      </w:pPr>
      <w:r w:rsidRPr="004B09E3">
        <w:rPr>
          <w:noProof/>
          <w:szCs w:val="20"/>
          <w:rtl/>
          <w:lang w:bidi="ar-SA"/>
        </w:rPr>
        <w:drawing>
          <wp:inline distT="0" distB="0" distL="0" distR="0" wp14:anchorId="0BF909F1" wp14:editId="6BFF095C">
            <wp:extent cx="5759450" cy="2818130"/>
            <wp:effectExtent l="0" t="0" r="0" b="1270"/>
            <wp:docPr id="235" name="Picture 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5759450" cy="2818130"/>
                    </a:xfrm>
                    <a:prstGeom prst="rect">
                      <a:avLst/>
                    </a:prstGeom>
                    <a:noFill/>
                    <a:ln>
                      <a:noFill/>
                    </a:ln>
                  </pic:spPr>
                </pic:pic>
              </a:graphicData>
            </a:graphic>
          </wp:inline>
        </w:drawing>
      </w:r>
    </w:p>
    <w:p w:rsidR="00B26066" w:rsidRPr="004623C8" w:rsidRDefault="00884CF0" w:rsidP="00862268">
      <w:pPr>
        <w:keepLines/>
        <w:autoSpaceDE w:val="0"/>
        <w:autoSpaceDN w:val="0"/>
        <w:adjustRightInd w:val="0"/>
        <w:rPr>
          <w:rFonts w:ascii="Arabic Typesetting" w:hAnsi="Arabic Typesetting" w:cs="Arabic Typesetting"/>
          <w:color w:val="000000"/>
          <w:sz w:val="24"/>
          <w:rtl/>
        </w:rPr>
      </w:pPr>
      <w:r w:rsidRPr="004623C8">
        <w:rPr>
          <w:rFonts w:ascii="Arabic Typesetting" w:hAnsi="Arabic Typesetting" w:cs="Arabic Typesetting"/>
          <w:color w:val="000000"/>
          <w:sz w:val="24"/>
          <w:rtl/>
        </w:rPr>
        <w:t xml:space="preserve">ملحوظة: أعيدت صياغة الميزانية المعتمدة للثنائية </w:t>
      </w:r>
      <w:r w:rsidR="005E2F2A" w:rsidRPr="004623C8">
        <w:rPr>
          <w:rFonts w:ascii="Arabic Typesetting" w:hAnsi="Arabic Typesetting" w:cs="Arabic Typesetting"/>
          <w:color w:val="000000"/>
          <w:sz w:val="24"/>
          <w:rtl/>
        </w:rPr>
        <w:t>2012/2013</w:t>
      </w:r>
      <w:r w:rsidRPr="004623C8">
        <w:rPr>
          <w:rFonts w:ascii="Arabic Typesetting" w:hAnsi="Arabic Typesetting" w:cs="Arabic Typesetting"/>
          <w:color w:val="000000"/>
          <w:sz w:val="24"/>
          <w:rtl/>
        </w:rPr>
        <w:t xml:space="preserve"> والميزانية بعد التحويلات لكل نتيجة مرتقبة ليعكسا إطار نتائج المنظمة المقترح لل</w:t>
      </w:r>
      <w:r w:rsidR="005E2F2A" w:rsidRPr="004623C8">
        <w:rPr>
          <w:rFonts w:ascii="Arabic Typesetting" w:hAnsi="Arabic Typesetting" w:cs="Arabic Typesetting"/>
          <w:color w:val="000000"/>
          <w:sz w:val="24"/>
          <w:rtl/>
        </w:rPr>
        <w:t>ثنائية</w:t>
      </w:r>
      <w:r w:rsidRPr="004623C8">
        <w:rPr>
          <w:rFonts w:ascii="Arabic Typesetting" w:hAnsi="Arabic Typesetting" w:cs="Arabic Typesetting"/>
          <w:color w:val="000000"/>
          <w:sz w:val="24"/>
          <w:rtl/>
        </w:rPr>
        <w:t xml:space="preserve"> </w:t>
      </w:r>
      <w:r w:rsidR="005E2F2A" w:rsidRPr="004623C8">
        <w:rPr>
          <w:rFonts w:ascii="Arabic Typesetting" w:hAnsi="Arabic Typesetting" w:cs="Arabic Typesetting"/>
          <w:color w:val="000000"/>
          <w:sz w:val="24"/>
          <w:rtl/>
        </w:rPr>
        <w:t>2014/2015</w:t>
      </w:r>
      <w:r w:rsidRPr="004623C8">
        <w:rPr>
          <w:rFonts w:ascii="Arabic Typesetting" w:hAnsi="Arabic Typesetting" w:cs="Arabic Typesetting"/>
          <w:color w:val="000000"/>
          <w:sz w:val="24"/>
          <w:rtl/>
        </w:rPr>
        <w:t>.</w:t>
      </w:r>
    </w:p>
    <w:p w:rsidR="00B26066" w:rsidRDefault="00B26066">
      <w:pPr>
        <w:bidi w:val="0"/>
        <w:rPr>
          <w:rFonts w:ascii="Tahoma" w:hAnsi="Tahoma" w:cs="Tahoma"/>
          <w:color w:val="000000"/>
          <w:sz w:val="16"/>
          <w:szCs w:val="16"/>
          <w:rtl/>
        </w:rPr>
      </w:pPr>
      <w:r>
        <w:rPr>
          <w:rFonts w:ascii="Tahoma" w:hAnsi="Tahoma" w:cs="Tahoma"/>
          <w:color w:val="000000"/>
          <w:sz w:val="16"/>
          <w:szCs w:val="16"/>
          <w:rtl/>
        </w:rPr>
        <w:br w:type="page"/>
      </w:r>
    </w:p>
    <w:p w:rsidR="00C90B32" w:rsidRPr="00923AA1" w:rsidRDefault="00C90B32" w:rsidP="00C90B32">
      <w:pPr>
        <w:pStyle w:val="ARNormal"/>
        <w:keepNext/>
        <w:spacing w:after="0"/>
        <w:jc w:val="center"/>
        <w:rPr>
          <w:b/>
          <w:bCs/>
          <w:rtl/>
        </w:rPr>
      </w:pPr>
      <w:r w:rsidRPr="00923AA1">
        <w:rPr>
          <w:rFonts w:hint="cs"/>
          <w:b/>
          <w:bCs/>
          <w:rtl/>
        </w:rPr>
        <w:lastRenderedPageBreak/>
        <w:t xml:space="preserve">البرنامج </w:t>
      </w:r>
      <w:r>
        <w:rPr>
          <w:rFonts w:hint="cs"/>
          <w:b/>
          <w:bCs/>
          <w:rtl/>
        </w:rPr>
        <w:t>17</w:t>
      </w:r>
      <w:r w:rsidRPr="00923AA1">
        <w:rPr>
          <w:rFonts w:hint="cs"/>
          <w:b/>
          <w:bCs/>
          <w:rtl/>
        </w:rPr>
        <w:t xml:space="preserve">: الموارد بحسب </w:t>
      </w:r>
      <w:r>
        <w:rPr>
          <w:rFonts w:hint="cs"/>
          <w:b/>
          <w:bCs/>
          <w:rtl/>
        </w:rPr>
        <w:t>غرض الإنفاق</w:t>
      </w:r>
    </w:p>
    <w:p w:rsidR="00C90B32" w:rsidRPr="003842F1" w:rsidRDefault="00C90B32" w:rsidP="00C90B32">
      <w:pPr>
        <w:pStyle w:val="ARNormal"/>
        <w:spacing w:after="0"/>
        <w:jc w:val="center"/>
        <w:rPr>
          <w:i/>
          <w:iCs/>
        </w:rPr>
      </w:pPr>
      <w:r w:rsidRPr="003842F1">
        <w:rPr>
          <w:rFonts w:hint="cs"/>
          <w:i/>
          <w:iCs/>
          <w:rtl/>
        </w:rPr>
        <w:t>(بآلاف الفرنكات السويسرية)</w:t>
      </w:r>
    </w:p>
    <w:p w:rsidR="00884CF0" w:rsidRPr="00C90B32" w:rsidRDefault="00936AB7" w:rsidP="00862268">
      <w:pPr>
        <w:pStyle w:val="ARNormal"/>
        <w:spacing w:line="240" w:lineRule="auto"/>
        <w:rPr>
          <w:rtl/>
        </w:rPr>
      </w:pPr>
      <w:r w:rsidRPr="00936AB7">
        <w:rPr>
          <w:noProof/>
          <w:rtl/>
          <w:lang w:val="en-US"/>
        </w:rPr>
        <w:drawing>
          <wp:inline distT="0" distB="0" distL="0" distR="0" wp14:anchorId="32171212" wp14:editId="3A1D1BEC">
            <wp:extent cx="5334000" cy="5924550"/>
            <wp:effectExtent l="0" t="0" r="0" b="0"/>
            <wp:docPr id="240" name="Picture 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5334000" cy="5924550"/>
                    </a:xfrm>
                    <a:prstGeom prst="rect">
                      <a:avLst/>
                    </a:prstGeom>
                    <a:noFill/>
                    <a:ln>
                      <a:noFill/>
                    </a:ln>
                  </pic:spPr>
                </pic:pic>
              </a:graphicData>
            </a:graphic>
          </wp:inline>
        </w:drawing>
      </w:r>
    </w:p>
    <w:p w:rsidR="00884CF0" w:rsidRPr="004623C8" w:rsidRDefault="00884CF0" w:rsidP="00397064">
      <w:pPr>
        <w:pStyle w:val="ARNormal"/>
        <w:spacing w:line="240" w:lineRule="auto"/>
        <w:jc w:val="left"/>
        <w:rPr>
          <w:sz w:val="24"/>
          <w:szCs w:val="24"/>
          <w:rtl/>
        </w:rPr>
      </w:pPr>
      <w:r w:rsidRPr="004623C8">
        <w:rPr>
          <w:sz w:val="24"/>
          <w:szCs w:val="24"/>
          <w:rtl/>
        </w:rPr>
        <w:t>ملاحظات:</w:t>
      </w:r>
    </w:p>
    <w:p w:rsidR="00884CF0" w:rsidRPr="004623C8" w:rsidRDefault="00884CF0" w:rsidP="00397064">
      <w:pPr>
        <w:pStyle w:val="ARNormal"/>
        <w:numPr>
          <w:ilvl w:val="0"/>
          <w:numId w:val="54"/>
        </w:numPr>
        <w:spacing w:line="240" w:lineRule="auto"/>
        <w:ind w:left="0" w:firstLine="0"/>
        <w:jc w:val="left"/>
        <w:rPr>
          <w:sz w:val="24"/>
          <w:szCs w:val="24"/>
        </w:rPr>
      </w:pPr>
      <w:r w:rsidRPr="004623C8">
        <w:rPr>
          <w:sz w:val="24"/>
          <w:szCs w:val="24"/>
          <w:rtl/>
        </w:rPr>
        <w:t xml:space="preserve">أعيدت صياغة الميزانية المعتمدة للثنائية 2012/13 والميزانية بعد التحويلات بالاستناد إلى بنية فئة التكلفة المقترحة للثنائية 2014/15. </w:t>
      </w:r>
    </w:p>
    <w:p w:rsidR="00884CF0" w:rsidRPr="004623C8" w:rsidRDefault="00884CF0" w:rsidP="00397064">
      <w:pPr>
        <w:pStyle w:val="ARNormal"/>
        <w:numPr>
          <w:ilvl w:val="0"/>
          <w:numId w:val="54"/>
        </w:numPr>
        <w:spacing w:line="240" w:lineRule="auto"/>
        <w:ind w:left="0" w:firstLine="0"/>
        <w:jc w:val="left"/>
        <w:rPr>
          <w:sz w:val="24"/>
          <w:szCs w:val="24"/>
        </w:rPr>
      </w:pPr>
      <w:r w:rsidRPr="004623C8">
        <w:rPr>
          <w:sz w:val="24"/>
          <w:szCs w:val="24"/>
          <w:rtl/>
        </w:rPr>
        <w:t xml:space="preserve">تعكس </w:t>
      </w:r>
      <w:r w:rsidRPr="004623C8">
        <w:rPr>
          <w:color w:val="000000"/>
          <w:sz w:val="24"/>
          <w:szCs w:val="24"/>
          <w:rtl/>
        </w:rPr>
        <w:t xml:space="preserve">الميزانية بعد التحويلات الميزانية التي تمت تسويتها للبرامج، باتباع التحويلات التي تمت خلال الثنائية 2012/13 تمشيا مع المادة 5.5 من النظام المالي. وللحصول على تفاصيل إضافية بشأن ميزانية الثنائية 2012/13 بعد التحويلات، يرجى الرجوع إلى جدول المرفق الأول لهذه الوثيقة (الميزانية بعد التحويلات بحسب البرنامج)، والوثيقة </w:t>
      </w:r>
      <w:proofErr w:type="spellStart"/>
      <w:r w:rsidRPr="004623C8">
        <w:rPr>
          <w:color w:val="000000"/>
          <w:sz w:val="24"/>
          <w:szCs w:val="24"/>
        </w:rPr>
        <w:t>WO</w:t>
      </w:r>
      <w:proofErr w:type="spellEnd"/>
      <w:r w:rsidRPr="004623C8">
        <w:rPr>
          <w:color w:val="000000"/>
          <w:sz w:val="24"/>
          <w:szCs w:val="24"/>
        </w:rPr>
        <w:t>/</w:t>
      </w:r>
      <w:proofErr w:type="spellStart"/>
      <w:r w:rsidRPr="004623C8">
        <w:rPr>
          <w:color w:val="000000"/>
          <w:sz w:val="24"/>
          <w:szCs w:val="24"/>
        </w:rPr>
        <w:t>PBC</w:t>
      </w:r>
      <w:proofErr w:type="spellEnd"/>
      <w:r w:rsidRPr="004623C8">
        <w:rPr>
          <w:color w:val="000000"/>
          <w:sz w:val="24"/>
          <w:szCs w:val="24"/>
        </w:rPr>
        <w:t>/20/2</w:t>
      </w:r>
      <w:r w:rsidRPr="004623C8">
        <w:rPr>
          <w:color w:val="000000"/>
          <w:sz w:val="24"/>
          <w:szCs w:val="24"/>
          <w:rtl/>
        </w:rPr>
        <w:t xml:space="preserve"> (تقرير أداء البرنامج عن عام 2012). وتمثل ميزانية تكاليف الموظفين للثنائية 2012/13 بعد التحويلات النفقات الفعلية المتكبدة حتى 31 مارس 2013 والمبالغ المدرجة في الميزانية، استناداً إلى التكاليف القياسية عن الأشهر التسعة المتبقية من عام 2013.</w:t>
      </w:r>
    </w:p>
    <w:p w:rsidR="00884CF0" w:rsidRPr="004623C8" w:rsidRDefault="00884CF0" w:rsidP="00397064">
      <w:pPr>
        <w:pStyle w:val="ARNormal"/>
        <w:numPr>
          <w:ilvl w:val="0"/>
          <w:numId w:val="54"/>
        </w:numPr>
        <w:spacing w:line="240" w:lineRule="auto"/>
        <w:ind w:left="0" w:firstLine="0"/>
        <w:jc w:val="left"/>
        <w:rPr>
          <w:sz w:val="24"/>
          <w:szCs w:val="24"/>
        </w:rPr>
      </w:pPr>
      <w:r w:rsidRPr="004623C8">
        <w:rPr>
          <w:sz w:val="24"/>
          <w:szCs w:val="24"/>
          <w:rtl/>
        </w:rPr>
        <w:t xml:space="preserve">لمزيد من </w:t>
      </w:r>
      <w:r w:rsidRPr="004623C8">
        <w:rPr>
          <w:color w:val="000000"/>
          <w:sz w:val="24"/>
          <w:szCs w:val="24"/>
          <w:rtl/>
        </w:rPr>
        <w:t>التفاصيل عن الوظائف الخاصة بالبرنامج، يرجى الرجوع إلى جدول المرفق الثاني.</w:t>
      </w:r>
    </w:p>
    <w:p w:rsidR="00884CF0" w:rsidRDefault="00884CF0" w:rsidP="00FD2565">
      <w:pPr>
        <w:pStyle w:val="ARNormal"/>
        <w:rPr>
          <w:lang w:val="en-US" w:bidi="ar-EG"/>
        </w:rPr>
        <w:sectPr w:rsidR="00884CF0" w:rsidSect="00862268">
          <w:headerReference w:type="default" r:id="rId100"/>
          <w:pgSz w:w="11906" w:h="16838" w:code="9"/>
          <w:pgMar w:top="1418" w:right="1418" w:bottom="1418" w:left="1134" w:header="510" w:footer="1021" w:gutter="0"/>
          <w:cols w:space="720"/>
          <w:bidi/>
          <w:rtlGutter/>
        </w:sectPr>
      </w:pPr>
    </w:p>
    <w:p w:rsidR="00884CF0" w:rsidRPr="00571160" w:rsidRDefault="00884CF0" w:rsidP="00862268">
      <w:pPr>
        <w:pStyle w:val="StyleHeading214ptAuto"/>
        <w:adjustRightInd w:val="0"/>
        <w:snapToGrid w:val="0"/>
        <w:spacing w:after="240" w:line="360" w:lineRule="exact"/>
        <w:ind w:left="0" w:firstLine="0"/>
        <w:rPr>
          <w:rFonts w:ascii="Arabic Typesetting" w:hAnsi="Arabic Typesetting" w:cs="Arabic Typesetting"/>
          <w:i/>
          <w:iCs w:val="0"/>
          <w:sz w:val="42"/>
          <w:szCs w:val="42"/>
          <w:rtl/>
        </w:rPr>
      </w:pPr>
      <w:bookmarkStart w:id="65" w:name="_Toc358745233"/>
      <w:bookmarkStart w:id="66" w:name="_Toc364355399"/>
      <w:r w:rsidRPr="00571160">
        <w:rPr>
          <w:rFonts w:ascii="Arabic Typesetting" w:hAnsi="Arabic Typesetting" w:cs="Arabic Typesetting" w:hint="cs"/>
          <w:i/>
          <w:iCs w:val="0"/>
          <w:sz w:val="42"/>
          <w:szCs w:val="42"/>
          <w:rtl/>
        </w:rPr>
        <w:lastRenderedPageBreak/>
        <w:t>الهدف الاستراتيجي السابع</w:t>
      </w:r>
      <w:bookmarkEnd w:id="65"/>
      <w:bookmarkEnd w:id="66"/>
    </w:p>
    <w:p w:rsidR="00884CF0" w:rsidRPr="00571160" w:rsidRDefault="00884CF0" w:rsidP="00862268">
      <w:pPr>
        <w:pStyle w:val="StyleHeading214ptAuto"/>
        <w:adjustRightInd w:val="0"/>
        <w:snapToGrid w:val="0"/>
        <w:spacing w:after="240" w:line="360" w:lineRule="exact"/>
        <w:ind w:left="0" w:firstLine="0"/>
        <w:rPr>
          <w:rFonts w:ascii="Arabic Typesetting" w:hAnsi="Arabic Typesetting" w:cs="Arabic Typesetting"/>
          <w:i/>
          <w:iCs w:val="0"/>
          <w:sz w:val="42"/>
          <w:szCs w:val="42"/>
          <w:rtl/>
        </w:rPr>
      </w:pPr>
      <w:bookmarkStart w:id="67" w:name="_Toc364355400"/>
      <w:r w:rsidRPr="00571160">
        <w:rPr>
          <w:rFonts w:ascii="Arabic Typesetting" w:hAnsi="Arabic Typesetting" w:cs="Arabic Typesetting" w:hint="cs"/>
          <w:i/>
          <w:iCs w:val="0"/>
          <w:sz w:val="42"/>
          <w:szCs w:val="42"/>
          <w:rtl/>
        </w:rPr>
        <w:t>الملكية الفكرية وقضايا السياسات العامة العالمية</w:t>
      </w:r>
      <w:bookmarkEnd w:id="67"/>
    </w:p>
    <w:p w:rsidR="00884CF0" w:rsidRDefault="00884CF0" w:rsidP="000A4900">
      <w:pPr>
        <w:pStyle w:val="ARNormal"/>
        <w:spacing w:after="0"/>
        <w:jc w:val="left"/>
        <w:rPr>
          <w:rtl/>
        </w:rPr>
      </w:pPr>
      <w:r>
        <w:rPr>
          <w:rFonts w:hint="cs"/>
          <w:rtl/>
        </w:rPr>
        <w:t xml:space="preserve">تتجلى من خلال هذا الهدف الاستراتيجي قدرة الويبو على أن تقوم مقام المحفل الحكومي الدولي القيادي في معالجة قضايا هامش التقاطع بين الملكية الفكرية والابتكار والسياسات العامة العالمية. ويستدعي هذا الهدف العمل </w:t>
      </w:r>
      <w:proofErr w:type="spellStart"/>
      <w:r>
        <w:rPr>
          <w:rFonts w:hint="cs"/>
          <w:rtl/>
        </w:rPr>
        <w:t>الاستباقي</w:t>
      </w:r>
      <w:proofErr w:type="spellEnd"/>
      <w:r>
        <w:rPr>
          <w:rFonts w:hint="cs"/>
          <w:rtl/>
        </w:rPr>
        <w:t xml:space="preserve"> والجوهري مع غيرها من منظمات الأمم المتحدة والمنظمات الحكومية الدولية والمنظمات غير الحكومية ليمكن الإسهام في البحث معا عن حلول مشتركة للتحديات الرئيسية التي تواجهها البشرية، بما فيها التحديات المتعلقة بتغير المناخ والأمن الغذائي والصحة العامة وحماية التنوع البيولوجي وتحقيق الأهداف الإنمائية للألفية. وإن الوقع المباشر للعديد من هذه المشكلات العالمية إنما يقع على كاهل البلدان النامية والبلدان الأقل نموا. ولذا فإن البرامج المناطة بهذا الهدف الاستراتيجي ستعمل عن كثب من أجل تحقيق عدد من الأهداف الإنمائية وتوصيات جدول أعمال التنمية.</w:t>
      </w:r>
    </w:p>
    <w:p w:rsidR="00884CF0" w:rsidRDefault="00884CF0" w:rsidP="00862268">
      <w:pPr>
        <w:pStyle w:val="ARNormal"/>
        <w:rPr>
          <w:rtl/>
        </w:rPr>
      </w:pPr>
    </w:p>
    <w:tbl>
      <w:tblPr>
        <w:bidiVisual/>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3366"/>
        <w:gridCol w:w="3969"/>
        <w:gridCol w:w="2235"/>
      </w:tblGrid>
      <w:tr w:rsidR="00884CF0" w:rsidRPr="00F67CBB" w:rsidTr="000A4900">
        <w:trPr>
          <w:tblHeader/>
        </w:trPr>
        <w:tc>
          <w:tcPr>
            <w:tcW w:w="3366" w:type="dxa"/>
            <w:tcBorders>
              <w:top w:val="single" w:sz="4" w:space="0" w:color="auto"/>
              <w:bottom w:val="single" w:sz="4" w:space="0" w:color="auto"/>
            </w:tcBorders>
            <w:shd w:val="clear" w:color="auto" w:fill="CCFFFF"/>
          </w:tcPr>
          <w:p w:rsidR="00884CF0" w:rsidRPr="00F67CBB" w:rsidRDefault="00884CF0" w:rsidP="00936AB7">
            <w:pPr>
              <w:pStyle w:val="ARSGTableHeading"/>
              <w:spacing w:after="0" w:line="300" w:lineRule="exact"/>
              <w:rPr>
                <w:rtl/>
                <w:lang w:bidi="ar-SA"/>
              </w:rPr>
            </w:pPr>
            <w:r w:rsidRPr="00F67CBB">
              <w:rPr>
                <w:rtl/>
                <w:lang w:bidi="ar-SA"/>
              </w:rPr>
              <w:t>النتائج المرتقبة</w:t>
            </w:r>
          </w:p>
        </w:tc>
        <w:tc>
          <w:tcPr>
            <w:tcW w:w="3969" w:type="dxa"/>
            <w:tcBorders>
              <w:top w:val="single" w:sz="4" w:space="0" w:color="auto"/>
              <w:bottom w:val="single" w:sz="4" w:space="0" w:color="auto"/>
            </w:tcBorders>
            <w:shd w:val="clear" w:color="auto" w:fill="CCFFFF"/>
          </w:tcPr>
          <w:p w:rsidR="00884CF0" w:rsidRPr="00F67CBB" w:rsidRDefault="00884CF0" w:rsidP="00936AB7">
            <w:pPr>
              <w:pStyle w:val="ARSGTableHeading"/>
              <w:spacing w:after="0" w:line="300" w:lineRule="exact"/>
              <w:rPr>
                <w:rtl/>
                <w:lang w:bidi="ar-SA"/>
              </w:rPr>
            </w:pPr>
            <w:r w:rsidRPr="00F67CBB">
              <w:rPr>
                <w:rtl/>
                <w:lang w:bidi="ar-SA"/>
              </w:rPr>
              <w:t>مؤشرات الأداء</w:t>
            </w:r>
          </w:p>
        </w:tc>
        <w:tc>
          <w:tcPr>
            <w:tcW w:w="2235" w:type="dxa"/>
            <w:tcBorders>
              <w:top w:val="single" w:sz="4" w:space="0" w:color="auto"/>
              <w:bottom w:val="single" w:sz="4" w:space="0" w:color="auto"/>
            </w:tcBorders>
            <w:shd w:val="clear" w:color="auto" w:fill="CCFFFF"/>
          </w:tcPr>
          <w:p w:rsidR="00884CF0" w:rsidRPr="00F67CBB" w:rsidRDefault="00884CF0" w:rsidP="00936AB7">
            <w:pPr>
              <w:pStyle w:val="ARSGTableHeading"/>
              <w:spacing w:after="0" w:line="300" w:lineRule="exact"/>
              <w:rPr>
                <w:rtl/>
                <w:lang w:bidi="ar-SA"/>
              </w:rPr>
            </w:pPr>
            <w:r w:rsidRPr="00F67CBB">
              <w:rPr>
                <w:rtl/>
                <w:lang w:bidi="ar-SA"/>
              </w:rPr>
              <w:t>البرامج المسؤولة</w:t>
            </w:r>
          </w:p>
        </w:tc>
      </w:tr>
      <w:tr w:rsidR="00884CF0" w:rsidRPr="006B7F9A" w:rsidTr="000A4900">
        <w:tc>
          <w:tcPr>
            <w:tcW w:w="3366" w:type="dxa"/>
            <w:tcBorders>
              <w:top w:val="single" w:sz="4" w:space="0" w:color="auto"/>
            </w:tcBorders>
          </w:tcPr>
          <w:p w:rsidR="00884CF0" w:rsidRPr="006B7F9A" w:rsidRDefault="00884CF0" w:rsidP="00936AB7">
            <w:pPr>
              <w:pStyle w:val="ARSGTableText"/>
              <w:spacing w:after="0" w:line="300" w:lineRule="exact"/>
              <w:rPr>
                <w:rtl/>
                <w:lang w:bidi="ar-SA"/>
              </w:rPr>
            </w:pPr>
            <w:r>
              <w:rPr>
                <w:rFonts w:hint="cs"/>
                <w:rtl/>
                <w:lang w:bidi="ar-SA"/>
              </w:rPr>
              <w:t>ه 2.7</w:t>
            </w:r>
            <w:r w:rsidRPr="00C1707A">
              <w:rPr>
                <w:rFonts w:ascii="Tahoma" w:hAnsi="Tahoma" w:cs="Tahoma"/>
                <w:color w:val="000000"/>
                <w:sz w:val="16"/>
                <w:szCs w:val="16"/>
                <w:rtl/>
                <w:lang w:bidi="ar-SA"/>
              </w:rPr>
              <w:t xml:space="preserve"> </w:t>
            </w:r>
            <w:r w:rsidR="00417285" w:rsidRPr="00417285">
              <w:rPr>
                <w:rtl/>
                <w:lang w:bidi="ar-SA"/>
              </w:rPr>
              <w:t>منصات وأدوات الملكية الفكرية مستخدمة في نقل المعارف وتطويع التكنولوجيا ونشرها من البلدان المتقدمة إلى البلدان النامية، ولا سيما البلدان الأقل نموا، لمواجهة التحديات العالمية</w:t>
            </w:r>
          </w:p>
        </w:tc>
        <w:tc>
          <w:tcPr>
            <w:tcW w:w="3969" w:type="dxa"/>
            <w:tcBorders>
              <w:top w:val="single" w:sz="4" w:space="0" w:color="auto"/>
            </w:tcBorders>
          </w:tcPr>
          <w:p w:rsidR="00884CF0" w:rsidRPr="006B7F9A" w:rsidRDefault="00884CF0" w:rsidP="00936AB7">
            <w:pPr>
              <w:pStyle w:val="ARSGTableText"/>
              <w:spacing w:after="0" w:line="300" w:lineRule="exact"/>
              <w:rPr>
                <w:rtl/>
                <w:lang w:bidi="ar-SA"/>
              </w:rPr>
            </w:pPr>
            <w:r>
              <w:rPr>
                <w:rFonts w:hint="cs"/>
                <w:rtl/>
                <w:lang w:bidi="ar-SA"/>
              </w:rPr>
              <w:t xml:space="preserve">ارتفاع عدد الأعضاء المشتركين في قاعدة بيانات </w:t>
            </w:r>
            <w:r w:rsidRPr="00784AC5">
              <w:rPr>
                <w:lang w:bidi="ar-SA"/>
              </w:rPr>
              <w:t xml:space="preserve">WIPO </w:t>
            </w:r>
            <w:proofErr w:type="spellStart"/>
            <w:r w:rsidRPr="00784AC5">
              <w:rPr>
                <w:lang w:bidi="ar-SA"/>
              </w:rPr>
              <w:t>Re:Search</w:t>
            </w:r>
            <w:proofErr w:type="spellEnd"/>
            <w:r>
              <w:rPr>
                <w:rFonts w:hint="cs"/>
                <w:rtl/>
                <w:lang w:bidi="ar-SA"/>
              </w:rPr>
              <w:t>، بما في ذلك الأعضاء من البلدان النامية والبلدان الأقل نموا</w:t>
            </w:r>
          </w:p>
        </w:tc>
        <w:tc>
          <w:tcPr>
            <w:tcW w:w="2235" w:type="dxa"/>
            <w:tcBorders>
              <w:top w:val="single" w:sz="4" w:space="0" w:color="auto"/>
            </w:tcBorders>
          </w:tcPr>
          <w:p w:rsidR="00884CF0" w:rsidRPr="006B7F9A" w:rsidRDefault="00884CF0" w:rsidP="00936AB7">
            <w:pPr>
              <w:pStyle w:val="ARSGTableText"/>
              <w:spacing w:after="0" w:line="300" w:lineRule="exact"/>
              <w:rPr>
                <w:rtl/>
                <w:lang w:bidi="ar-SA"/>
              </w:rPr>
            </w:pPr>
            <w:r>
              <w:rPr>
                <w:rFonts w:hint="cs"/>
                <w:rtl/>
                <w:lang w:bidi="ar-SA"/>
              </w:rPr>
              <w:t>البرنامج 18</w:t>
            </w:r>
          </w:p>
        </w:tc>
      </w:tr>
      <w:tr w:rsidR="00884CF0" w:rsidRPr="006B7F9A" w:rsidTr="000A4900">
        <w:tc>
          <w:tcPr>
            <w:tcW w:w="3366" w:type="dxa"/>
          </w:tcPr>
          <w:p w:rsidR="00884CF0" w:rsidRPr="006B7F9A" w:rsidRDefault="00884CF0" w:rsidP="00936AB7">
            <w:pPr>
              <w:pStyle w:val="ARSGTableText"/>
              <w:spacing w:after="0" w:line="300" w:lineRule="exact"/>
              <w:rPr>
                <w:rtl/>
                <w:lang w:bidi="ar-SA"/>
              </w:rPr>
            </w:pPr>
          </w:p>
        </w:tc>
        <w:tc>
          <w:tcPr>
            <w:tcW w:w="3969" w:type="dxa"/>
          </w:tcPr>
          <w:p w:rsidR="00884CF0" w:rsidRPr="006B7F9A" w:rsidRDefault="00884CF0" w:rsidP="00936AB7">
            <w:pPr>
              <w:pStyle w:val="ARSGTableText"/>
              <w:spacing w:after="0" w:line="300" w:lineRule="exact"/>
              <w:rPr>
                <w:rtl/>
                <w:lang w:bidi="ar-SA"/>
              </w:rPr>
            </w:pPr>
            <w:r>
              <w:rPr>
                <w:rFonts w:hint="cs"/>
                <w:rtl/>
                <w:lang w:bidi="ar-SA"/>
              </w:rPr>
              <w:t>عدد متزا</w:t>
            </w:r>
            <w:r w:rsidR="00417285">
              <w:rPr>
                <w:rFonts w:hint="cs"/>
                <w:rtl/>
                <w:lang w:bidi="ar-SA"/>
              </w:rPr>
              <w:t>يد من المساهمات في قاعدة بيانات</w:t>
            </w:r>
            <w:r w:rsidRPr="00784AC5">
              <w:rPr>
                <w:lang w:bidi="ar-SA"/>
              </w:rPr>
              <w:t xml:space="preserve">WIPO </w:t>
            </w:r>
            <w:proofErr w:type="spellStart"/>
            <w:r w:rsidRPr="00784AC5">
              <w:rPr>
                <w:lang w:bidi="ar-SA"/>
              </w:rPr>
              <w:t>Re:Search</w:t>
            </w:r>
            <w:proofErr w:type="spellEnd"/>
          </w:p>
        </w:tc>
        <w:tc>
          <w:tcPr>
            <w:tcW w:w="2235" w:type="dxa"/>
          </w:tcPr>
          <w:p w:rsidR="00884CF0" w:rsidRPr="006B7F9A" w:rsidRDefault="00884CF0" w:rsidP="00936AB7">
            <w:pPr>
              <w:pStyle w:val="ARSGTableText"/>
              <w:spacing w:after="0" w:line="300" w:lineRule="exact"/>
              <w:rPr>
                <w:rtl/>
                <w:lang w:bidi="ar-SA"/>
              </w:rPr>
            </w:pPr>
            <w:r>
              <w:rPr>
                <w:rFonts w:hint="cs"/>
                <w:rtl/>
                <w:lang w:bidi="ar-SA"/>
              </w:rPr>
              <w:t>البرنامج 18</w:t>
            </w:r>
          </w:p>
        </w:tc>
      </w:tr>
      <w:tr w:rsidR="00417285" w:rsidRPr="006B7F9A" w:rsidTr="000A4900">
        <w:tc>
          <w:tcPr>
            <w:tcW w:w="3366" w:type="dxa"/>
          </w:tcPr>
          <w:p w:rsidR="00417285" w:rsidRPr="006B7F9A" w:rsidRDefault="00417285" w:rsidP="00936AB7">
            <w:pPr>
              <w:pStyle w:val="ARSGTableText"/>
              <w:spacing w:after="0" w:line="300" w:lineRule="exact"/>
              <w:rPr>
                <w:rtl/>
                <w:lang w:bidi="ar-SA"/>
              </w:rPr>
            </w:pPr>
          </w:p>
        </w:tc>
        <w:tc>
          <w:tcPr>
            <w:tcW w:w="3969" w:type="dxa"/>
          </w:tcPr>
          <w:p w:rsidR="00417285" w:rsidRDefault="00BF2C6F" w:rsidP="00936AB7">
            <w:pPr>
              <w:pStyle w:val="ARSGTableText"/>
              <w:spacing w:after="0" w:line="300" w:lineRule="exact"/>
              <w:rPr>
                <w:rtl/>
                <w:lang w:bidi="ar-SA"/>
              </w:rPr>
            </w:pPr>
            <w:r>
              <w:rPr>
                <w:rFonts w:hint="cs"/>
                <w:rtl/>
                <w:lang w:bidi="ar-SA"/>
              </w:rPr>
              <w:t>تزايد عدد</w:t>
            </w:r>
            <w:r w:rsidR="00417285">
              <w:rPr>
                <w:rFonts w:hint="cs"/>
                <w:rtl/>
                <w:lang w:bidi="ar-SA"/>
              </w:rPr>
              <w:t xml:space="preserve"> الاتفاقات </w:t>
            </w:r>
            <w:r>
              <w:rPr>
                <w:rFonts w:hint="cs"/>
                <w:rtl/>
                <w:lang w:bidi="ar-SA"/>
              </w:rPr>
              <w:t>ضمن قاعدة بيانات</w:t>
            </w:r>
            <w:r w:rsidR="00417285" w:rsidRPr="00784AC5">
              <w:rPr>
                <w:lang w:bidi="ar-SA"/>
              </w:rPr>
              <w:t xml:space="preserve">WIPO </w:t>
            </w:r>
            <w:proofErr w:type="spellStart"/>
            <w:r w:rsidR="00417285" w:rsidRPr="00784AC5">
              <w:rPr>
                <w:lang w:bidi="ar-SA"/>
              </w:rPr>
              <w:t>Re:Search</w:t>
            </w:r>
            <w:proofErr w:type="spellEnd"/>
            <w:r>
              <w:rPr>
                <w:rFonts w:hint="cs"/>
                <w:rtl/>
                <w:lang w:bidi="ar-SA"/>
              </w:rPr>
              <w:t xml:space="preserve"> بما يؤدي</w:t>
            </w:r>
            <w:r w:rsidR="00417285">
              <w:rPr>
                <w:rFonts w:hint="cs"/>
                <w:rtl/>
                <w:lang w:bidi="ar-SA"/>
              </w:rPr>
              <w:t xml:space="preserve"> </w:t>
            </w:r>
            <w:r>
              <w:rPr>
                <w:rFonts w:hint="cs"/>
                <w:rtl/>
                <w:lang w:bidi="ar-SA"/>
              </w:rPr>
              <w:t xml:space="preserve">إلى </w:t>
            </w:r>
            <w:r w:rsidR="00417285">
              <w:rPr>
                <w:rFonts w:hint="cs"/>
                <w:rtl/>
                <w:lang w:bidi="ar-SA"/>
              </w:rPr>
              <w:t>القيام بأنشطة بحث وتطوير جديدة أو تسريع الأنشطة القائمة منها في مجال أمراض المناطق المدارية المنسية والملاريا والسل</w:t>
            </w:r>
          </w:p>
        </w:tc>
        <w:tc>
          <w:tcPr>
            <w:tcW w:w="2235" w:type="dxa"/>
          </w:tcPr>
          <w:p w:rsidR="00417285" w:rsidRDefault="00F8701F" w:rsidP="00936AB7">
            <w:pPr>
              <w:pStyle w:val="ARSGTableText"/>
              <w:spacing w:after="0" w:line="300" w:lineRule="exact"/>
              <w:rPr>
                <w:rtl/>
                <w:lang w:bidi="ar-SA"/>
              </w:rPr>
            </w:pPr>
            <w:r>
              <w:rPr>
                <w:rFonts w:hint="cs"/>
                <w:rtl/>
                <w:lang w:bidi="ar-SA"/>
              </w:rPr>
              <w:t>البرنامج 18</w:t>
            </w:r>
          </w:p>
        </w:tc>
      </w:tr>
      <w:tr w:rsidR="00884CF0" w:rsidRPr="006B7F9A" w:rsidTr="000A4900">
        <w:tc>
          <w:tcPr>
            <w:tcW w:w="3366" w:type="dxa"/>
          </w:tcPr>
          <w:p w:rsidR="00884CF0" w:rsidRPr="006B7F9A" w:rsidRDefault="00884CF0" w:rsidP="00936AB7">
            <w:pPr>
              <w:pStyle w:val="ARSGTableText"/>
              <w:spacing w:after="0" w:line="300" w:lineRule="exact"/>
              <w:rPr>
                <w:rtl/>
                <w:lang w:bidi="ar-SA"/>
              </w:rPr>
            </w:pPr>
          </w:p>
        </w:tc>
        <w:tc>
          <w:tcPr>
            <w:tcW w:w="3969" w:type="dxa"/>
          </w:tcPr>
          <w:p w:rsidR="00884CF0" w:rsidRPr="006B7F9A" w:rsidRDefault="00884CF0" w:rsidP="00936AB7">
            <w:pPr>
              <w:pStyle w:val="ARSGTableText"/>
              <w:spacing w:after="0" w:line="300" w:lineRule="exact"/>
              <w:rPr>
                <w:rtl/>
                <w:lang w:bidi="ar-SA"/>
              </w:rPr>
            </w:pPr>
            <w:r>
              <w:rPr>
                <w:rFonts w:hint="cs"/>
                <w:rtl/>
                <w:lang w:bidi="ar-SA"/>
              </w:rPr>
              <w:t xml:space="preserve">عدد الأعضاء المشتركين في قاعدة بيانات </w:t>
            </w:r>
            <w:r w:rsidRPr="00784AC5">
              <w:rPr>
                <w:lang w:bidi="ar-SA"/>
              </w:rPr>
              <w:t>WIPO GREEN</w:t>
            </w:r>
          </w:p>
        </w:tc>
        <w:tc>
          <w:tcPr>
            <w:tcW w:w="2235" w:type="dxa"/>
          </w:tcPr>
          <w:p w:rsidR="00884CF0" w:rsidRPr="006B7F9A" w:rsidRDefault="00884CF0" w:rsidP="00936AB7">
            <w:pPr>
              <w:pStyle w:val="ARSGTableText"/>
              <w:spacing w:after="0" w:line="300" w:lineRule="exact"/>
              <w:rPr>
                <w:rtl/>
                <w:lang w:bidi="ar-SA"/>
              </w:rPr>
            </w:pPr>
            <w:r>
              <w:rPr>
                <w:rFonts w:hint="cs"/>
                <w:rtl/>
                <w:lang w:bidi="ar-SA"/>
              </w:rPr>
              <w:t>البرنامج 18</w:t>
            </w:r>
          </w:p>
        </w:tc>
      </w:tr>
      <w:tr w:rsidR="00884CF0" w:rsidRPr="006B7F9A" w:rsidTr="000A4900">
        <w:tc>
          <w:tcPr>
            <w:tcW w:w="3366" w:type="dxa"/>
          </w:tcPr>
          <w:p w:rsidR="00884CF0" w:rsidRPr="006B7F9A" w:rsidRDefault="00884CF0" w:rsidP="00936AB7">
            <w:pPr>
              <w:pStyle w:val="ARSGTableText"/>
              <w:spacing w:after="0" w:line="300" w:lineRule="exact"/>
              <w:rPr>
                <w:rtl/>
                <w:lang w:bidi="ar-SA"/>
              </w:rPr>
            </w:pPr>
          </w:p>
        </w:tc>
        <w:tc>
          <w:tcPr>
            <w:tcW w:w="3969" w:type="dxa"/>
          </w:tcPr>
          <w:p w:rsidR="00884CF0" w:rsidRDefault="00884CF0" w:rsidP="00936AB7">
            <w:pPr>
              <w:pStyle w:val="ARSGTableText"/>
              <w:spacing w:after="0" w:line="300" w:lineRule="exact"/>
              <w:rPr>
                <w:rtl/>
                <w:lang w:bidi="ar-SA"/>
              </w:rPr>
            </w:pPr>
            <w:r>
              <w:rPr>
                <w:rFonts w:hint="cs"/>
                <w:rtl/>
                <w:lang w:bidi="ar-SA"/>
              </w:rPr>
              <w:t xml:space="preserve">عدد الروابط التي أحدثت في قاعدة بيانات </w:t>
            </w:r>
            <w:r w:rsidRPr="00784AC5">
              <w:rPr>
                <w:lang w:bidi="ar-SA"/>
              </w:rPr>
              <w:t>WIPO GREEN</w:t>
            </w:r>
            <w:r>
              <w:rPr>
                <w:rFonts w:hint="cs"/>
                <w:rtl/>
                <w:lang w:bidi="ar-SA"/>
              </w:rPr>
              <w:t xml:space="preserve"> للآليات الوجيهة، من سبيل </w:t>
            </w:r>
            <w:r w:rsidRPr="00E572A5">
              <w:rPr>
                <w:rtl/>
                <w:lang w:bidi="ar-SA"/>
              </w:rPr>
              <w:t>اتفاقية الأمم المتحدة الإطارية بشأن تغير المناخ</w:t>
            </w:r>
            <w:r>
              <w:rPr>
                <w:rFonts w:hint="cs"/>
                <w:rtl/>
                <w:lang w:bidi="ar-SA"/>
              </w:rPr>
              <w:t xml:space="preserve"> (</w:t>
            </w:r>
            <w:proofErr w:type="spellStart"/>
            <w:r w:rsidRPr="00E572A5">
              <w:rPr>
                <w:lang w:bidi="ar-SA"/>
              </w:rPr>
              <w:t>UNFCCC</w:t>
            </w:r>
            <w:proofErr w:type="spellEnd"/>
            <w:r>
              <w:rPr>
                <w:rFonts w:hint="cs"/>
                <w:rtl/>
                <w:lang w:bidi="ar-SA"/>
              </w:rPr>
              <w:t>) ومراكز الابتكار في مجال المناخ (</w:t>
            </w:r>
            <w:proofErr w:type="spellStart"/>
            <w:r w:rsidRPr="00E572A5">
              <w:rPr>
                <w:lang w:bidi="ar-SA"/>
              </w:rPr>
              <w:t>infoDev</w:t>
            </w:r>
            <w:proofErr w:type="spellEnd"/>
            <w:r>
              <w:rPr>
                <w:rFonts w:hint="cs"/>
                <w:rtl/>
                <w:lang w:bidi="ar-SA"/>
              </w:rPr>
              <w:t>)</w:t>
            </w:r>
          </w:p>
        </w:tc>
        <w:tc>
          <w:tcPr>
            <w:tcW w:w="2235" w:type="dxa"/>
          </w:tcPr>
          <w:p w:rsidR="00884CF0" w:rsidRDefault="00884CF0" w:rsidP="00936AB7">
            <w:pPr>
              <w:pStyle w:val="ARSGTableText"/>
              <w:spacing w:after="0" w:line="300" w:lineRule="exact"/>
              <w:rPr>
                <w:rtl/>
                <w:lang w:bidi="ar-SA"/>
              </w:rPr>
            </w:pPr>
            <w:r>
              <w:rPr>
                <w:rFonts w:hint="cs"/>
                <w:rtl/>
                <w:lang w:bidi="ar-SA"/>
              </w:rPr>
              <w:t>البرنامج 18</w:t>
            </w:r>
          </w:p>
        </w:tc>
      </w:tr>
      <w:tr w:rsidR="00884CF0" w:rsidRPr="006B7F9A" w:rsidTr="000A4900">
        <w:tc>
          <w:tcPr>
            <w:tcW w:w="3366" w:type="dxa"/>
          </w:tcPr>
          <w:p w:rsidR="00884CF0" w:rsidRPr="006B7F9A" w:rsidRDefault="00884CF0" w:rsidP="00936AB7">
            <w:pPr>
              <w:pStyle w:val="ARSGTableText"/>
              <w:spacing w:after="0" w:line="300" w:lineRule="exact"/>
              <w:rPr>
                <w:rtl/>
                <w:lang w:bidi="ar-SA"/>
              </w:rPr>
            </w:pPr>
          </w:p>
        </w:tc>
        <w:tc>
          <w:tcPr>
            <w:tcW w:w="3969" w:type="dxa"/>
          </w:tcPr>
          <w:p w:rsidR="00884CF0" w:rsidRDefault="00884CF0" w:rsidP="00936AB7">
            <w:pPr>
              <w:pStyle w:val="ARSGTableText"/>
              <w:spacing w:after="0" w:line="300" w:lineRule="exact"/>
              <w:rPr>
                <w:rtl/>
                <w:lang w:bidi="ar-SA"/>
              </w:rPr>
            </w:pPr>
            <w:r>
              <w:rPr>
                <w:rFonts w:hint="cs"/>
                <w:rtl/>
                <w:lang w:bidi="ar-SA"/>
              </w:rPr>
              <w:t xml:space="preserve">عدد الاتفاقات التي حفزتها قاعدة بيانات </w:t>
            </w:r>
            <w:r w:rsidRPr="00784AC5">
              <w:rPr>
                <w:lang w:bidi="ar-SA"/>
              </w:rPr>
              <w:t>WIPO GREEN</w:t>
            </w:r>
            <w:r w:rsidR="006B0CBE">
              <w:rPr>
                <w:rFonts w:hint="cs"/>
                <w:rtl/>
                <w:lang w:bidi="ar-SA"/>
              </w:rPr>
              <w:t xml:space="preserve"> والرامية إلى </w:t>
            </w:r>
            <w:r w:rsidR="00F8701F">
              <w:rPr>
                <w:rFonts w:hint="cs"/>
                <w:rtl/>
                <w:lang w:bidi="ar-SA"/>
              </w:rPr>
              <w:t>تيسير نقل المعارف وتطويع التكنولوجيا و/أو نقلها و/أو نشرها</w:t>
            </w:r>
          </w:p>
        </w:tc>
        <w:tc>
          <w:tcPr>
            <w:tcW w:w="2235" w:type="dxa"/>
          </w:tcPr>
          <w:p w:rsidR="00884CF0" w:rsidRDefault="00884CF0" w:rsidP="00936AB7">
            <w:pPr>
              <w:pStyle w:val="ARSGTableText"/>
              <w:spacing w:after="0" w:line="300" w:lineRule="exact"/>
              <w:rPr>
                <w:rtl/>
                <w:lang w:bidi="ar-SA"/>
              </w:rPr>
            </w:pPr>
            <w:r>
              <w:rPr>
                <w:rFonts w:hint="cs"/>
                <w:rtl/>
                <w:lang w:bidi="ar-SA"/>
              </w:rPr>
              <w:t>البرنامج 18</w:t>
            </w:r>
          </w:p>
        </w:tc>
      </w:tr>
      <w:tr w:rsidR="00884CF0" w:rsidRPr="006B7F9A" w:rsidTr="000A4900">
        <w:tc>
          <w:tcPr>
            <w:tcW w:w="3366" w:type="dxa"/>
          </w:tcPr>
          <w:p w:rsidR="00884CF0" w:rsidRPr="006B7F9A" w:rsidRDefault="00884CF0" w:rsidP="00936AB7">
            <w:pPr>
              <w:pStyle w:val="ARSGTableText"/>
              <w:spacing w:after="0" w:line="300" w:lineRule="exact"/>
              <w:rPr>
                <w:rtl/>
                <w:lang w:bidi="ar-SA"/>
              </w:rPr>
            </w:pPr>
          </w:p>
        </w:tc>
        <w:tc>
          <w:tcPr>
            <w:tcW w:w="3969" w:type="dxa"/>
          </w:tcPr>
          <w:p w:rsidR="00884CF0" w:rsidRDefault="00884CF0" w:rsidP="00936AB7">
            <w:pPr>
              <w:pStyle w:val="ARSGTableText"/>
              <w:spacing w:after="0" w:line="300" w:lineRule="exact"/>
              <w:rPr>
                <w:rtl/>
                <w:lang w:bidi="ar-SA"/>
              </w:rPr>
            </w:pPr>
            <w:r>
              <w:rPr>
                <w:rFonts w:hint="cs"/>
                <w:rtl/>
                <w:lang w:bidi="ar-SA"/>
              </w:rPr>
              <w:t xml:space="preserve">عدد زائري الموقع </w:t>
            </w:r>
            <w:proofErr w:type="spellStart"/>
            <w:r>
              <w:rPr>
                <w:rFonts w:hint="cs"/>
                <w:rtl/>
                <w:lang w:bidi="ar-SA"/>
              </w:rPr>
              <w:t>الالكتروني</w:t>
            </w:r>
            <w:proofErr w:type="spellEnd"/>
            <w:r>
              <w:rPr>
                <w:rFonts w:hint="cs"/>
                <w:rtl/>
                <w:lang w:bidi="ar-SA"/>
              </w:rPr>
              <w:t xml:space="preserve"> للتحديات العالمية</w:t>
            </w:r>
          </w:p>
        </w:tc>
        <w:tc>
          <w:tcPr>
            <w:tcW w:w="2235" w:type="dxa"/>
          </w:tcPr>
          <w:p w:rsidR="00884CF0" w:rsidRDefault="00884CF0" w:rsidP="00936AB7">
            <w:pPr>
              <w:pStyle w:val="ARSGTableText"/>
              <w:spacing w:after="0" w:line="300" w:lineRule="exact"/>
              <w:rPr>
                <w:rtl/>
                <w:lang w:bidi="ar-SA"/>
              </w:rPr>
            </w:pPr>
            <w:r>
              <w:rPr>
                <w:rFonts w:hint="cs"/>
                <w:rtl/>
                <w:lang w:bidi="ar-SA"/>
              </w:rPr>
              <w:t>البرنامج 18</w:t>
            </w:r>
          </w:p>
        </w:tc>
      </w:tr>
      <w:tr w:rsidR="00884CF0" w:rsidRPr="006B7F9A" w:rsidTr="000A4900">
        <w:tc>
          <w:tcPr>
            <w:tcW w:w="3366" w:type="dxa"/>
          </w:tcPr>
          <w:p w:rsidR="00884CF0" w:rsidRPr="006B7F9A" w:rsidRDefault="00884CF0" w:rsidP="00936AB7">
            <w:pPr>
              <w:pStyle w:val="ARSGTableText"/>
              <w:spacing w:after="0" w:line="300" w:lineRule="exact"/>
              <w:rPr>
                <w:rtl/>
                <w:lang w:bidi="ar-SA"/>
              </w:rPr>
            </w:pPr>
            <w:r>
              <w:rPr>
                <w:rFonts w:hint="cs"/>
                <w:rtl/>
                <w:lang w:bidi="ar-SA"/>
              </w:rPr>
              <w:t xml:space="preserve">ه 3.7 </w:t>
            </w:r>
            <w:r w:rsidRPr="00C1707A">
              <w:rPr>
                <w:rtl/>
                <w:lang w:bidi="ar-SA"/>
              </w:rPr>
              <w:t>تزايد مصداقية الويبو كمحفل لتحليل القضايا المطروحة في مجال الملكية الفكرية وسياسة المنافسة</w:t>
            </w:r>
          </w:p>
        </w:tc>
        <w:tc>
          <w:tcPr>
            <w:tcW w:w="3969" w:type="dxa"/>
          </w:tcPr>
          <w:p w:rsidR="00884CF0" w:rsidRDefault="00884CF0" w:rsidP="00936AB7">
            <w:pPr>
              <w:pStyle w:val="ARSGTableText"/>
              <w:spacing w:after="0" w:line="300" w:lineRule="exact"/>
              <w:rPr>
                <w:rtl/>
                <w:lang w:bidi="ar-SA"/>
              </w:rPr>
            </w:pPr>
            <w:r>
              <w:rPr>
                <w:rFonts w:hint="cs"/>
                <w:rtl/>
                <w:lang w:bidi="ar-SA"/>
              </w:rPr>
              <w:t>عدد البلدان التي تلتمس مساهمات خصوصية من الويبو بشأن الملكية الفكرية المتعلقة بالقضايا المطروحة في مجال بسياسة المنافسة.</w:t>
            </w:r>
          </w:p>
        </w:tc>
        <w:tc>
          <w:tcPr>
            <w:tcW w:w="2235" w:type="dxa"/>
          </w:tcPr>
          <w:p w:rsidR="00884CF0" w:rsidRDefault="00884CF0" w:rsidP="00936AB7">
            <w:pPr>
              <w:pStyle w:val="ARSGTableText"/>
              <w:spacing w:after="0" w:line="300" w:lineRule="exact"/>
              <w:rPr>
                <w:rtl/>
                <w:lang w:bidi="ar-SA"/>
              </w:rPr>
            </w:pPr>
            <w:r>
              <w:rPr>
                <w:rFonts w:hint="cs"/>
                <w:rtl/>
                <w:lang w:bidi="ar-SA"/>
              </w:rPr>
              <w:t>البرنامج 18</w:t>
            </w:r>
          </w:p>
        </w:tc>
      </w:tr>
      <w:tr w:rsidR="00884CF0" w:rsidRPr="006B7F9A" w:rsidTr="000A4900">
        <w:tc>
          <w:tcPr>
            <w:tcW w:w="3366" w:type="dxa"/>
          </w:tcPr>
          <w:p w:rsidR="00884CF0" w:rsidRPr="001125F1" w:rsidRDefault="00884CF0" w:rsidP="00936AB7">
            <w:pPr>
              <w:pStyle w:val="ARSGTableText"/>
              <w:spacing w:after="0" w:line="300" w:lineRule="exact"/>
              <w:rPr>
                <w:rtl/>
                <w:lang w:bidi="ar-SA"/>
              </w:rPr>
            </w:pPr>
          </w:p>
        </w:tc>
        <w:tc>
          <w:tcPr>
            <w:tcW w:w="3969" w:type="dxa"/>
          </w:tcPr>
          <w:p w:rsidR="00884CF0" w:rsidRDefault="00884CF0" w:rsidP="00936AB7">
            <w:pPr>
              <w:pStyle w:val="ARSGTableText"/>
              <w:spacing w:after="0" w:line="300" w:lineRule="exact"/>
              <w:rPr>
                <w:rtl/>
                <w:lang w:bidi="ar-SA"/>
              </w:rPr>
            </w:pPr>
            <w:r>
              <w:rPr>
                <w:rFonts w:hint="cs"/>
                <w:rtl/>
                <w:lang w:bidi="ar-SA"/>
              </w:rPr>
              <w:t>عدد أصحاب المصالح (مكاتب الملكية الفكرية والسلطات المعنية بالمنافسة والمنظمات الحكومية الدولية والمنظمات غير الحكومية الوجيهة) الذين يخوضون حوارا مع الويبو، ومدى تنوعهم</w:t>
            </w:r>
          </w:p>
        </w:tc>
        <w:tc>
          <w:tcPr>
            <w:tcW w:w="2235" w:type="dxa"/>
          </w:tcPr>
          <w:p w:rsidR="00884CF0" w:rsidRDefault="00884CF0" w:rsidP="00936AB7">
            <w:pPr>
              <w:pStyle w:val="ARSGTableText"/>
              <w:spacing w:after="0" w:line="300" w:lineRule="exact"/>
              <w:rPr>
                <w:rtl/>
                <w:lang w:bidi="ar-SA"/>
              </w:rPr>
            </w:pPr>
            <w:r>
              <w:rPr>
                <w:rFonts w:hint="cs"/>
                <w:rtl/>
                <w:lang w:bidi="ar-SA"/>
              </w:rPr>
              <w:t>البرنامج 18</w:t>
            </w:r>
          </w:p>
        </w:tc>
      </w:tr>
      <w:tr w:rsidR="00884CF0" w:rsidRPr="006B7F9A" w:rsidTr="000A4900">
        <w:tc>
          <w:tcPr>
            <w:tcW w:w="3366" w:type="dxa"/>
          </w:tcPr>
          <w:p w:rsidR="00884CF0" w:rsidRPr="006B7F9A" w:rsidRDefault="00884CF0" w:rsidP="00936AB7">
            <w:pPr>
              <w:pStyle w:val="ARSGTableText"/>
              <w:spacing w:after="0" w:line="300" w:lineRule="exact"/>
              <w:rPr>
                <w:rtl/>
                <w:lang w:bidi="ar-SA"/>
              </w:rPr>
            </w:pPr>
          </w:p>
        </w:tc>
        <w:tc>
          <w:tcPr>
            <w:tcW w:w="3969" w:type="dxa"/>
          </w:tcPr>
          <w:p w:rsidR="00884CF0" w:rsidRDefault="00884CF0" w:rsidP="00936AB7">
            <w:pPr>
              <w:pStyle w:val="ARSGTableText"/>
              <w:spacing w:after="0" w:line="300" w:lineRule="exact"/>
              <w:rPr>
                <w:rtl/>
                <w:lang w:bidi="ar-SA"/>
              </w:rPr>
            </w:pPr>
            <w:r>
              <w:rPr>
                <w:rFonts w:hint="cs"/>
                <w:rtl/>
                <w:lang w:bidi="ar-SA"/>
              </w:rPr>
              <w:t xml:space="preserve">مشاركة أصحاب المصالح في برامج الويبو من سبيل </w:t>
            </w:r>
            <w:r w:rsidRPr="005D38DF">
              <w:rPr>
                <w:lang w:bidi="ar-SA"/>
              </w:rPr>
              <w:t>WIPO GREEN</w:t>
            </w:r>
            <w:r>
              <w:rPr>
                <w:rFonts w:hint="cs"/>
                <w:rtl/>
                <w:lang w:bidi="ar-SA"/>
              </w:rPr>
              <w:t xml:space="preserve"> و</w:t>
            </w:r>
            <w:r w:rsidRPr="005D38DF">
              <w:rPr>
                <w:lang w:bidi="ar-SA"/>
              </w:rPr>
              <w:t xml:space="preserve">WIPO </w:t>
            </w:r>
            <w:proofErr w:type="spellStart"/>
            <w:r w:rsidRPr="005D38DF">
              <w:rPr>
                <w:lang w:bidi="ar-SA"/>
              </w:rPr>
              <w:t>Re:Search</w:t>
            </w:r>
            <w:proofErr w:type="spellEnd"/>
          </w:p>
        </w:tc>
        <w:tc>
          <w:tcPr>
            <w:tcW w:w="2235" w:type="dxa"/>
          </w:tcPr>
          <w:p w:rsidR="00884CF0" w:rsidRDefault="00884CF0" w:rsidP="00936AB7">
            <w:pPr>
              <w:pStyle w:val="ARSGTableText"/>
              <w:spacing w:after="0" w:line="300" w:lineRule="exact"/>
              <w:rPr>
                <w:rtl/>
                <w:lang w:bidi="ar-SA"/>
              </w:rPr>
            </w:pPr>
            <w:r>
              <w:rPr>
                <w:rFonts w:hint="cs"/>
                <w:rtl/>
                <w:lang w:bidi="ar-SA"/>
              </w:rPr>
              <w:t>البرنامج 20</w:t>
            </w:r>
          </w:p>
        </w:tc>
      </w:tr>
    </w:tbl>
    <w:p w:rsidR="00884CF0" w:rsidRPr="00571160" w:rsidRDefault="00884CF0" w:rsidP="00B63098">
      <w:pPr>
        <w:pStyle w:val="StyleHeading3ComplexItalic"/>
        <w:tabs>
          <w:tab w:val="clear" w:pos="1985"/>
          <w:tab w:val="left" w:pos="1331"/>
        </w:tabs>
        <w:bidi/>
        <w:adjustRightInd w:val="0"/>
        <w:snapToGrid w:val="0"/>
        <w:spacing w:after="240" w:line="360" w:lineRule="exact"/>
        <w:rPr>
          <w:rFonts w:ascii="Arabic Typesetting" w:hAnsi="Arabic Typesetting" w:cs="Arabic Typesetting"/>
          <w:bCs/>
          <w:iCs w:val="0"/>
          <w:noProof/>
          <w:sz w:val="42"/>
          <w:szCs w:val="42"/>
          <w:rtl/>
        </w:rPr>
      </w:pPr>
      <w:r w:rsidRPr="00571160">
        <w:rPr>
          <w:rFonts w:ascii="Arabic Typesetting" w:hAnsi="Arabic Typesetting" w:cs="Arabic Typesetting"/>
          <w:bCs/>
          <w:iCs w:val="0"/>
          <w:noProof/>
          <w:sz w:val="42"/>
          <w:szCs w:val="42"/>
          <w:rtl/>
        </w:rPr>
        <w:br w:type="page"/>
      </w:r>
      <w:bookmarkStart w:id="68" w:name="_Toc364355401"/>
      <w:r w:rsidRPr="00571160">
        <w:rPr>
          <w:rFonts w:ascii="Arabic Typesetting" w:hAnsi="Arabic Typesetting" w:cs="Arabic Typesetting"/>
          <w:bCs/>
          <w:iCs w:val="0"/>
          <w:noProof/>
          <w:sz w:val="42"/>
          <w:szCs w:val="42"/>
          <w:rtl/>
        </w:rPr>
        <w:lastRenderedPageBreak/>
        <w:t>البرنامج</w:t>
      </w:r>
      <w:r w:rsidRPr="00571160">
        <w:rPr>
          <w:rFonts w:ascii="Arabic Typesetting" w:hAnsi="Arabic Typesetting" w:cs="Arabic Typesetting" w:hint="cs"/>
          <w:bCs/>
          <w:iCs w:val="0"/>
          <w:noProof/>
          <w:sz w:val="42"/>
          <w:szCs w:val="42"/>
          <w:rtl/>
        </w:rPr>
        <w:t xml:space="preserve"> 18</w:t>
      </w:r>
      <w:r w:rsidRPr="00571160">
        <w:rPr>
          <w:rFonts w:ascii="Arabic Typesetting" w:hAnsi="Arabic Typesetting" w:cs="Arabic Typesetting"/>
          <w:bCs/>
          <w:iCs w:val="0"/>
          <w:noProof/>
          <w:sz w:val="42"/>
          <w:szCs w:val="42"/>
          <w:rtl/>
        </w:rPr>
        <w:tab/>
      </w:r>
      <w:r w:rsidRPr="00571160">
        <w:rPr>
          <w:rFonts w:ascii="Arabic Typesetting" w:hAnsi="Arabic Typesetting" w:cs="Arabic Typesetting" w:hint="cs"/>
          <w:bCs/>
          <w:iCs w:val="0"/>
          <w:noProof/>
          <w:sz w:val="42"/>
          <w:szCs w:val="42"/>
          <w:rtl/>
        </w:rPr>
        <w:t>الملكية الفكرية والتحديات العالمية</w:t>
      </w:r>
      <w:bookmarkEnd w:id="68"/>
    </w:p>
    <w:p w:rsidR="00884CF0" w:rsidRPr="00571160" w:rsidRDefault="00884CF0" w:rsidP="00B63098">
      <w:pPr>
        <w:pStyle w:val="BodyTextIndent"/>
        <w:keepNext/>
        <w:bidi/>
        <w:adjustRightInd w:val="0"/>
        <w:snapToGrid w:val="0"/>
        <w:spacing w:after="240" w:line="360" w:lineRule="exact"/>
        <w:ind w:left="0"/>
        <w:jc w:val="both"/>
        <w:rPr>
          <w:rFonts w:ascii="Arabic Typesetting" w:hAnsi="Arabic Typesetting" w:cs="Arabic Typesetting"/>
          <w:noProof/>
          <w:sz w:val="38"/>
          <w:szCs w:val="38"/>
          <w:rtl/>
        </w:rPr>
      </w:pPr>
      <w:r w:rsidRPr="00571160">
        <w:rPr>
          <w:rFonts w:ascii="Arabic Typesetting" w:hAnsi="Arabic Typesetting" w:cs="Arabic Typesetting" w:hint="cs"/>
          <w:noProof/>
          <w:sz w:val="38"/>
          <w:szCs w:val="38"/>
          <w:rtl/>
        </w:rPr>
        <w:t>سياق التخطيط</w:t>
      </w:r>
    </w:p>
    <w:p w:rsidR="00884CF0" w:rsidRDefault="00884CF0" w:rsidP="00862268">
      <w:pPr>
        <w:pStyle w:val="ARNormal"/>
        <w:numPr>
          <w:ilvl w:val="0"/>
          <w:numId w:val="57"/>
        </w:numPr>
        <w:ind w:left="0" w:firstLine="0"/>
        <w:jc w:val="left"/>
      </w:pPr>
      <w:r>
        <w:rPr>
          <w:rFonts w:hint="cs"/>
          <w:rtl/>
        </w:rPr>
        <w:t>يتناول هذا الهدف الابتكار والملكية الفكرية في هامش التقاطع بين القضايا العالمية المترابطة، ولا سيما قضايا الصحة العالمية وتغير المناخ والأمن الغذائي. ويسترشد التركيز على هامش التقاطع المذكور بالدول الأعضاء كما وردت، من جملة الأمور، في جدول أعمال التنمية. وتم اختيار المجالات الثلاثة المذكورة نظرا للتحديات الصعبة التي تواجهها البلدان النامية في تلك الميادين ولأنه يمكن تطبيق الحلول النابعة من المبادرات القائمة على الابتكار.</w:t>
      </w:r>
    </w:p>
    <w:p w:rsidR="00884CF0" w:rsidRDefault="00884CF0" w:rsidP="00862268">
      <w:pPr>
        <w:pStyle w:val="ARNormal"/>
        <w:numPr>
          <w:ilvl w:val="0"/>
          <w:numId w:val="57"/>
        </w:numPr>
        <w:ind w:left="0" w:firstLine="0"/>
        <w:jc w:val="left"/>
      </w:pPr>
      <w:r>
        <w:rPr>
          <w:rFonts w:hint="cs"/>
          <w:rtl/>
        </w:rPr>
        <w:t>ولما كانت الويبو هي الوكالة التابعة للأمم المتحدة المتخصصة في مجال الملكية الفكرية، فإنها تسعى إلى تيسير حوار السياسات الدولي بشأن العلاقة بين الابتكار والملكية الفكرية، مدركة في ذلك أن الملكية الفكرية ليست غاية في حد ذاتها بل وسيلة لتحقيق الغايات الاقتصادية والاجتماعية وغايات التنمية. ولذا تتعاون الويبو بنشاط مع شركاء عالميين متنوعين، سواء ضمن منظومة الأمم المتحدة أو من خارجها. وإن حلول المشاكل العالمية تعتمد جزئيا على إطلاق العنان للقدرات الابتكارية بشكل يفيد البلدان، مهما كانت درجة تقدمها. ويجري، بشكل متزايد، تكوين الكفاءات ونقل التكنولوجيا ونشر الأدوات العملية عبر أشكال جديدة للتعاون، تشمل مجموعة كبيرة من أصحاب المصالح.</w:t>
      </w:r>
    </w:p>
    <w:p w:rsidR="00884CF0" w:rsidRDefault="00884CF0" w:rsidP="00862268">
      <w:pPr>
        <w:pStyle w:val="ARNormal"/>
        <w:numPr>
          <w:ilvl w:val="0"/>
          <w:numId w:val="57"/>
        </w:numPr>
        <w:ind w:left="0" w:firstLine="0"/>
        <w:jc w:val="left"/>
      </w:pPr>
      <w:r>
        <w:rPr>
          <w:rFonts w:hint="cs"/>
          <w:rtl/>
        </w:rPr>
        <w:t>وسيواصل البرنامج، خلال الثنائية، الخوض في حوار السياسات بشأن الملكية الفكرية والتحديات العالمية، بغاية تعزيز دور الويبو، باعتبارها مصدرا موثوقا للمعلومات والدراسات القائمة على الوقائع، ومحفلا للنقاش على الصعيد الدولي. غير أنه سيتم التشديد بشكل متزايد على تطوير مشاريع موجهة نحو النتائج وملموسة، تمكن من الاستفادة من الابتكار والملكية الفكرية في مجال التنمية، وعلى نجاح تلك المشاريع. ومن الضروري أن تشارك كل الهيئات من كل القطاعات، بشكل مباشر وفعال وأن تدعم تلك المشاريع، بما فيها الحكومة والشركات والمجتمع المدني والوكالات المتعددة الأطراف. ويسترشد العمل في هذا الصدد بجدول أعمال التنمية وبالأهداف الإنمائية للألفية.</w:t>
      </w:r>
    </w:p>
    <w:p w:rsidR="00884CF0" w:rsidRDefault="00884CF0" w:rsidP="00862268">
      <w:pPr>
        <w:pStyle w:val="ARNormal"/>
        <w:jc w:val="left"/>
        <w:rPr>
          <w:rtl/>
        </w:rPr>
      </w:pPr>
    </w:p>
    <w:p w:rsidR="00884CF0" w:rsidRPr="00001071" w:rsidRDefault="00884CF0" w:rsidP="00862268">
      <w:pPr>
        <w:pStyle w:val="ARProgramHeading2"/>
        <w:jc w:val="left"/>
        <w:rPr>
          <w:rtl/>
          <w:lang w:val="fr-CH" w:bidi="ar-SA"/>
        </w:rPr>
      </w:pPr>
      <w:r>
        <w:rPr>
          <w:rFonts w:hint="cs"/>
          <w:rtl/>
        </w:rPr>
        <w:t>استراتيجيات</w:t>
      </w:r>
      <w:r>
        <w:rPr>
          <w:rFonts w:hint="cs"/>
          <w:rtl/>
          <w:lang w:val="fr-CH" w:bidi="ar-SA"/>
        </w:rPr>
        <w:t xml:space="preserve"> التنفيذ</w:t>
      </w:r>
    </w:p>
    <w:p w:rsidR="00884CF0" w:rsidRDefault="00884CF0" w:rsidP="00862268">
      <w:pPr>
        <w:pStyle w:val="ARNormal"/>
        <w:numPr>
          <w:ilvl w:val="0"/>
          <w:numId w:val="57"/>
        </w:numPr>
        <w:ind w:left="0" w:firstLine="0"/>
        <w:jc w:val="left"/>
        <w:rPr>
          <w:rtl/>
        </w:rPr>
      </w:pPr>
      <w:r>
        <w:rPr>
          <w:rFonts w:hint="cs"/>
          <w:rtl/>
        </w:rPr>
        <w:t>سيتم اتباع مساهمة فعالة وبناءة في الحلول القائمة على الابتكار وفي حوار السياسات الدولي، من خلال استراتيجية تنفيذ ذات ثلاثة محاور:</w:t>
      </w:r>
    </w:p>
    <w:p w:rsidR="00884CF0" w:rsidRDefault="00884CF0" w:rsidP="00862268">
      <w:pPr>
        <w:pStyle w:val="ARNormal"/>
        <w:jc w:val="left"/>
        <w:rPr>
          <w:u w:val="single"/>
          <w:rtl/>
        </w:rPr>
      </w:pPr>
      <w:r>
        <w:rPr>
          <w:rFonts w:hint="cs"/>
          <w:u w:val="single"/>
          <w:rtl/>
        </w:rPr>
        <w:t>تجهيز آليات وأدوات عملية تقوم على الملكية الفكرية وتبسيطها لمواجهة التحديات العالمية</w:t>
      </w:r>
    </w:p>
    <w:p w:rsidR="00884CF0" w:rsidRDefault="00884CF0" w:rsidP="00862268">
      <w:pPr>
        <w:pStyle w:val="ARNormal"/>
        <w:numPr>
          <w:ilvl w:val="0"/>
          <w:numId w:val="57"/>
        </w:numPr>
        <w:ind w:left="0" w:firstLine="0"/>
        <w:jc w:val="left"/>
      </w:pPr>
      <w:r>
        <w:rPr>
          <w:rFonts w:hint="cs"/>
          <w:rtl/>
        </w:rPr>
        <w:t>يستند العنصر الأساسي لاستراتيجية البرنامج إلى تطوير برامج تجمع أصحاب المصالح المتعددين والتي تسهل الشبكات التعاونية الفعالة ونقل التكنولوجيا بما يناسب الصحة وتغير المناخ، وإلى تنفيذ تلك البرامج ومدى استدامتها. وستبني المبادرات على الشراكات وأوجه التعاون مستخدمة هياكل الابتكار المفتوحة والابتكار عبر الشبكات وأشكال الشراكات الأخرى، قصد تعجيل أثرها. وسيتركز الاهتمام أيضا على زيادة أوجه التعاون والشراكات فيما بين بلدان الجنوب، والتي تسهل ترابط المبتكرين في البلدان النامية، على الصعيد العالمي.</w:t>
      </w:r>
    </w:p>
    <w:p w:rsidR="00884CF0" w:rsidRDefault="00884CF0" w:rsidP="00862268">
      <w:pPr>
        <w:pStyle w:val="ARNormal"/>
        <w:numPr>
          <w:ilvl w:val="0"/>
          <w:numId w:val="57"/>
        </w:numPr>
        <w:ind w:left="0" w:firstLine="0"/>
        <w:jc w:val="left"/>
      </w:pPr>
      <w:r>
        <w:rPr>
          <w:rFonts w:hint="cs"/>
          <w:rtl/>
        </w:rPr>
        <w:t>وفضلا عن استكشاف سبل إقامة شراكات مع شركاء خارجيين، سيتم استطلاع أدوات تقاسم التكنولوجيا التي تيسر نشر التكنولوجيات الصديقة للبيئة والمتعلقة بالصحة، تمشيا مع أهداف جدول أعمال التنمية، وخاصة التوصيات 19 (النفاذ إلى المعرفة والتكنولوجيا) و25 (نقل التكنولوجيا) و30 و42 (التعاون مع المنظمات الحكومية الدولية والمنظمات غير الحكومية الأخرى).</w:t>
      </w:r>
    </w:p>
    <w:p w:rsidR="00884CF0" w:rsidRPr="004758ED" w:rsidRDefault="00884CF0" w:rsidP="00862268">
      <w:pPr>
        <w:pStyle w:val="ARNormal"/>
        <w:numPr>
          <w:ilvl w:val="0"/>
          <w:numId w:val="57"/>
        </w:numPr>
        <w:ind w:left="0" w:firstLine="0"/>
        <w:jc w:val="left"/>
        <w:rPr>
          <w:rtl/>
        </w:rPr>
      </w:pPr>
      <w:r>
        <w:rPr>
          <w:rFonts w:hint="cs"/>
          <w:rtl/>
        </w:rPr>
        <w:t>وتوفر العديد من البرامج الدعم والتعاون لتنفيذ هذه الاستراتيجية، منها البرنامج 1 (قانون البراءات) والبرنامج 9 (البلدان الأفريقية والعربية وبلدان آسيا والمحيط الهادئ وأمريكا اللاتينية والكاريبي والبلدان الأقل نموا) والبرنامج 10 (التعاون مع بعض البلدان في أوروبا وآسيا) والبرنامج 13 (</w:t>
      </w:r>
      <w:r w:rsidRPr="00910F56">
        <w:rPr>
          <w:rFonts w:hint="cs"/>
          <w:rtl/>
        </w:rPr>
        <w:t>قواعد البيانات العالمية</w:t>
      </w:r>
      <w:r>
        <w:rPr>
          <w:rFonts w:hint="cs"/>
          <w:rtl/>
        </w:rPr>
        <w:t>) والبرنامج 14 (خدمات النفاذ إلى المعلومات والمعرفة) والبرنامج</w:t>
      </w:r>
      <w:r>
        <w:rPr>
          <w:rFonts w:hint="eastAsia"/>
          <w:rtl/>
        </w:rPr>
        <w:t> </w:t>
      </w:r>
      <w:r>
        <w:rPr>
          <w:rFonts w:hint="cs"/>
          <w:rtl/>
        </w:rPr>
        <w:t>19 (التواصل) والبرنامج 20 (المكاتب والعلاقات الخارجية).</w:t>
      </w:r>
    </w:p>
    <w:p w:rsidR="00884CF0" w:rsidRDefault="00884CF0" w:rsidP="00862268">
      <w:pPr>
        <w:pStyle w:val="ARNormal"/>
        <w:jc w:val="left"/>
        <w:rPr>
          <w:u w:val="single"/>
          <w:rtl/>
        </w:rPr>
      </w:pPr>
      <w:r>
        <w:rPr>
          <w:rFonts w:hint="cs"/>
          <w:u w:val="single"/>
          <w:rtl/>
        </w:rPr>
        <w:lastRenderedPageBreak/>
        <w:t>تقديم الدعم إلى الدول الأعضاء والمنظمات الحكومية الدولية والمجتمع المدني وأصحاب المصالح الآخرين، ومساعدتهم على تحديد المقاربات المجدية</w:t>
      </w:r>
    </w:p>
    <w:p w:rsidR="00884CF0" w:rsidRDefault="00884CF0" w:rsidP="00862268">
      <w:pPr>
        <w:pStyle w:val="ARNormal"/>
        <w:numPr>
          <w:ilvl w:val="0"/>
          <w:numId w:val="57"/>
        </w:numPr>
        <w:ind w:left="0" w:firstLine="0"/>
        <w:jc w:val="left"/>
      </w:pPr>
      <w:r>
        <w:rPr>
          <w:rFonts w:hint="cs"/>
          <w:rtl/>
        </w:rPr>
        <w:t xml:space="preserve">ستؤدي الأنشطة المذكورة أعلاه إلى مساعدة موجهة، تلبي </w:t>
      </w:r>
      <w:proofErr w:type="spellStart"/>
      <w:r>
        <w:rPr>
          <w:rFonts w:hint="cs"/>
          <w:rtl/>
        </w:rPr>
        <w:t>الالتماسات</w:t>
      </w:r>
      <w:proofErr w:type="spellEnd"/>
      <w:r>
        <w:rPr>
          <w:rFonts w:hint="cs"/>
          <w:rtl/>
        </w:rPr>
        <w:t xml:space="preserve"> التي تقدمت بها الدول الأعضاء والمنظمات الحكومية الدولية والمجتمع المدني وأصحاب المصالح الآخرين. ولذا سيتم تطوير أدوات إعلامية عن القضايا المهمة في سياق الملكية الفكرية والصحة والبيئة والأمن الغذائي، وستقدم هذه الأدوات تحليلات محايدة وموضوعية لفائدة الدول الأعضاء وغيرها من أصحاب المصالح المهتمين. وسيلبي البرنامج طلبات الدول الأعضاء والمنظمات الحكومية الدولية والمجتمع المدني وأصحاب المصالح الآخرين، وسيسهم حسب الاقتضاء في المحافل التي يناقش فيها الابتكار والملكية الفكرية في سياق الصحة وتغير المناخ والأمن الغذائي. ولعل ضمان مشاركة الويبو البناءة في مسارات السياسة العامة سيقدم الدعم إلى الجهات الفاعلة الأخرى، ويساعد على ترسيخ مكانة الويبو باعتبارها محفلا ومرجعا لشؤون الملكية الفكرية فيما يتعلق بقضايا السياسات العامة العالمية.</w:t>
      </w:r>
    </w:p>
    <w:p w:rsidR="00884CF0" w:rsidRDefault="00884CF0" w:rsidP="00862268">
      <w:pPr>
        <w:pStyle w:val="ARNormal"/>
        <w:numPr>
          <w:ilvl w:val="0"/>
          <w:numId w:val="57"/>
        </w:numPr>
        <w:ind w:left="0" w:firstLine="0"/>
        <w:jc w:val="left"/>
      </w:pPr>
      <w:r>
        <w:rPr>
          <w:rFonts w:hint="cs"/>
          <w:rtl/>
        </w:rPr>
        <w:t xml:space="preserve">وسيكون استكشاف أوجه التآزر مع المجالات الأخرى لعمل الويبو أحد الجوانب الرئيسية لهذا العمل. ويمكن على سبيل المثال أن تستفيد مؤسسات الدول النامية </w:t>
      </w:r>
      <w:r w:rsidRPr="000F21A8">
        <w:rPr>
          <w:rFonts w:hint="cs"/>
          <w:rtl/>
        </w:rPr>
        <w:t>من ال</w:t>
      </w:r>
      <w:r>
        <w:rPr>
          <w:rFonts w:hint="cs"/>
          <w:rtl/>
        </w:rPr>
        <w:t>برامج</w:t>
      </w:r>
      <w:r w:rsidRPr="000F21A8">
        <w:rPr>
          <w:rFonts w:hint="cs"/>
          <w:rtl/>
        </w:rPr>
        <w:t xml:space="preserve"> الموضوعية، كلما تم تطوير أي منها، كنقاط دخول من أجل النفاذ إلى مجموعة من خدمات الويبو وبرامج التدريب التي تقدمها، والتي تسهل النفاذ إلى المعلومات التقنية بشأن الملكية الفكرية (مثلا: قواعد بيانات</w:t>
      </w:r>
      <w:r>
        <w:rPr>
          <w:rFonts w:hint="eastAsia"/>
          <w:rtl/>
        </w:rPr>
        <w:t> </w:t>
      </w:r>
      <w:r w:rsidRPr="000F21A8">
        <w:rPr>
          <w:rFonts w:hint="cs"/>
          <w:rtl/>
        </w:rPr>
        <w:t>البراءات).</w:t>
      </w:r>
    </w:p>
    <w:p w:rsidR="00884CF0" w:rsidRDefault="00884CF0" w:rsidP="00862268">
      <w:pPr>
        <w:pStyle w:val="ARNormal"/>
        <w:numPr>
          <w:ilvl w:val="0"/>
          <w:numId w:val="57"/>
        </w:numPr>
        <w:tabs>
          <w:tab w:val="left" w:pos="707"/>
        </w:tabs>
        <w:ind w:left="0" w:firstLine="0"/>
        <w:jc w:val="left"/>
        <w:rPr>
          <w:rtl/>
        </w:rPr>
      </w:pPr>
      <w:r>
        <w:rPr>
          <w:rFonts w:hint="cs"/>
          <w:rtl/>
        </w:rPr>
        <w:t xml:space="preserve">وستنفذ الأنشطة بالتعاون الوثيق مع البرنامج 20 (العلاقات الخارجية والمكاتب الخارجية) لضمان الانخراط المنهجي مع المجموعة الكبيرة من قضايا الملكية الفكرية التي تناقش في الوقت الراهن في المحافل الدولية والوطنية، وخاصة لضمان تعزيز التعاون مع وكالات الأمم المتحدة الأخرى، تمشيا مع التوصية 40 في جدول أعمال التنمية. وسيضمن التعاون مع البرنامج 9 (البلدان الأفريقية والعربية وبلدان آسيا والمحيط الهادئ وأمريكا اللاتينية والكاريبي والبلدان الأقل نموا) والبرنامج 10 (التعاون مع بعض البلدان في أوروبا وآسيا) أن تستهدف الأنشطة </w:t>
      </w:r>
      <w:proofErr w:type="spellStart"/>
      <w:r>
        <w:rPr>
          <w:rFonts w:hint="cs"/>
          <w:rtl/>
        </w:rPr>
        <w:t>المضطلع</w:t>
      </w:r>
      <w:proofErr w:type="spellEnd"/>
      <w:r>
        <w:rPr>
          <w:rFonts w:hint="cs"/>
          <w:rtl/>
        </w:rPr>
        <w:t xml:space="preserve"> بها احتياجات البلدان النامية والبلدان الأقل نموا والبلدان المنتقلة إلى نظام الاقتصاد</w:t>
      </w:r>
      <w:r>
        <w:rPr>
          <w:rFonts w:hint="eastAsia"/>
          <w:rtl/>
        </w:rPr>
        <w:t> </w:t>
      </w:r>
      <w:r>
        <w:rPr>
          <w:rFonts w:hint="cs"/>
          <w:rtl/>
        </w:rPr>
        <w:t>الحر.</w:t>
      </w:r>
    </w:p>
    <w:p w:rsidR="00884CF0" w:rsidRDefault="00884CF0" w:rsidP="00862268">
      <w:pPr>
        <w:pStyle w:val="ARNormal"/>
        <w:jc w:val="left"/>
        <w:rPr>
          <w:u w:val="single"/>
          <w:rtl/>
        </w:rPr>
      </w:pPr>
      <w:r>
        <w:rPr>
          <w:rFonts w:hint="cs"/>
          <w:u w:val="single"/>
          <w:rtl/>
        </w:rPr>
        <w:t>إعداد معلومات موضوعية ومتوازنة عن العلاقة بين التحديات العالمية والابتكار ونقل التكنولوجيا</w:t>
      </w:r>
    </w:p>
    <w:p w:rsidR="00884CF0" w:rsidRDefault="00884CF0" w:rsidP="00862268">
      <w:pPr>
        <w:pStyle w:val="ARNormal"/>
        <w:numPr>
          <w:ilvl w:val="0"/>
          <w:numId w:val="57"/>
        </w:numPr>
        <w:tabs>
          <w:tab w:val="left" w:pos="707"/>
        </w:tabs>
        <w:ind w:left="0" w:firstLine="0"/>
        <w:jc w:val="left"/>
      </w:pPr>
      <w:r>
        <w:rPr>
          <w:rFonts w:hint="cs"/>
          <w:rtl/>
        </w:rPr>
        <w:t xml:space="preserve">يمكن، بناء على هذه الاستراتيجية، تطوير </w:t>
      </w:r>
      <w:r w:rsidRPr="00935626">
        <w:rPr>
          <w:rFonts w:hint="cs"/>
          <w:rtl/>
        </w:rPr>
        <w:t>دراسات عن السياسات العامة</w:t>
      </w:r>
      <w:r>
        <w:rPr>
          <w:rFonts w:hint="cs"/>
          <w:rtl/>
        </w:rPr>
        <w:t xml:space="preserve"> بشأن مواضيع من سبيل دور الملكية الفكرية وإدارتها في نقل التكنولوجيا لمواجهة التحديات العالمية. وفضلا عن ذلك فإن التحليلات الموضوعية، التي تصدر في شكل تقارير ووثائق إحاطة، ينبغي أن تؤدي إلى تعميق فهم دوافع السياسات العامة والدوافع الاستراتيجية للابتكار؛ </w:t>
      </w:r>
      <w:r w:rsidRPr="00A67B9A">
        <w:rPr>
          <w:rFonts w:hint="cs"/>
          <w:rtl/>
        </w:rPr>
        <w:t>وأن توضح بشكل</w:t>
      </w:r>
      <w:r>
        <w:rPr>
          <w:rFonts w:hint="cs"/>
          <w:rtl/>
        </w:rPr>
        <w:t xml:space="preserve"> استباقي استخدامات أدوات الملكية الفكرية؛ وأن تدعم فهم الدول الأعضاء لنقل التكنولوجيا.</w:t>
      </w:r>
    </w:p>
    <w:p w:rsidR="00884CF0" w:rsidRDefault="00884CF0" w:rsidP="00862268">
      <w:pPr>
        <w:pStyle w:val="ARNormal"/>
        <w:numPr>
          <w:ilvl w:val="0"/>
          <w:numId w:val="57"/>
        </w:numPr>
        <w:tabs>
          <w:tab w:val="left" w:pos="707"/>
        </w:tabs>
        <w:ind w:left="0" w:firstLine="0"/>
        <w:jc w:val="left"/>
      </w:pPr>
      <w:r>
        <w:rPr>
          <w:rFonts w:hint="cs"/>
          <w:rtl/>
        </w:rPr>
        <w:t>ولكي تبلغ الويبو القدرة الكاملة على تناول العلاقة بين الملكية الفكرية وقضايا السياسات العامة العالمية، عليها أن تضمن الحصول على ثقة الشركاء عن طريق تقديم المساهمات الهامة التي تمضي قدما بتحسين فهم القضايا المطروحة للحوار، بل وتولد الثقة في حياد هذه المساهمات. وعلاوة عن ذلك، وقصد تقديم الإضافة للدول الأعضاء في هذا المجال، ستتعاون الويبو بشكل وثيق مع المنظمات الحكومية الدولية الأخرى، حسب الاقتضاء. وسيواصل البرنامج التعاون الثلاثي الأطراف الناجح مع منظمة الصحة العالمية ومنظمة التجارة العالمية.</w:t>
      </w:r>
    </w:p>
    <w:p w:rsidR="00884CF0" w:rsidRDefault="00884CF0" w:rsidP="00862268">
      <w:pPr>
        <w:pStyle w:val="ARNormal"/>
        <w:numPr>
          <w:ilvl w:val="0"/>
          <w:numId w:val="57"/>
        </w:numPr>
        <w:tabs>
          <w:tab w:val="left" w:pos="707"/>
        </w:tabs>
        <w:ind w:left="0" w:firstLine="0"/>
        <w:jc w:val="left"/>
      </w:pPr>
      <w:r>
        <w:rPr>
          <w:rFonts w:hint="cs"/>
          <w:rtl/>
        </w:rPr>
        <w:t>وسينفذ هذا الجزء من الاستراتيجية بالتعاون الوثيق مع البرنامج 1 (قانون البراءات) والبرنامج 14 (خدمات النفاذ إلى المعلومات والمعارف) والبرنامج 19 (التواصل) والبرنامج 20 (العلاقات الخارجية والشراكات والمكاتب الخارجية) على وجه</w:t>
      </w:r>
      <w:r>
        <w:rPr>
          <w:rFonts w:hint="eastAsia"/>
          <w:rtl/>
        </w:rPr>
        <w:t> </w:t>
      </w:r>
      <w:r>
        <w:rPr>
          <w:rFonts w:hint="cs"/>
          <w:rtl/>
        </w:rPr>
        <w:t>الخصوص.</w:t>
      </w:r>
    </w:p>
    <w:p w:rsidR="00884CF0" w:rsidRDefault="00884CF0" w:rsidP="00862268">
      <w:pPr>
        <w:pStyle w:val="ARNormal"/>
        <w:tabs>
          <w:tab w:val="left" w:pos="707"/>
        </w:tabs>
        <w:jc w:val="left"/>
        <w:rPr>
          <w:rtl/>
        </w:rPr>
      </w:pPr>
    </w:p>
    <w:p w:rsidR="00397064" w:rsidRDefault="00397064">
      <w:pPr>
        <w:bidi w:val="0"/>
        <w:rPr>
          <w:rFonts w:ascii="Arabic Typesetting" w:hAnsi="Arabic Typesetting" w:cs="Arabic Typesetting"/>
          <w:sz w:val="38"/>
          <w:szCs w:val="38"/>
          <w:rtl/>
        </w:rPr>
      </w:pPr>
      <w:r>
        <w:rPr>
          <w:rtl/>
        </w:rPr>
        <w:br w:type="page"/>
      </w:r>
    </w:p>
    <w:p w:rsidR="00884CF0" w:rsidRPr="00A67728" w:rsidRDefault="00884CF0" w:rsidP="00862268">
      <w:pPr>
        <w:pStyle w:val="ARProgramHeading2"/>
        <w:rPr>
          <w:rtl/>
        </w:rPr>
      </w:pPr>
      <w:r>
        <w:rPr>
          <w:rFonts w:hint="cs"/>
          <w:rtl/>
        </w:rPr>
        <w:lastRenderedPageBreak/>
        <w:t>المخاطر الرئيسية واستراتيجيات الحد من وطأتها</w:t>
      </w:r>
    </w:p>
    <w:tbl>
      <w:tblPr>
        <w:bidiVisual/>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4784"/>
        <w:gridCol w:w="4786"/>
      </w:tblGrid>
      <w:tr w:rsidR="00884CF0" w:rsidRPr="00A67728" w:rsidTr="00A65303">
        <w:trPr>
          <w:tblHeader/>
        </w:trPr>
        <w:tc>
          <w:tcPr>
            <w:tcW w:w="4784" w:type="dxa"/>
            <w:tcBorders>
              <w:top w:val="single" w:sz="4" w:space="0" w:color="auto"/>
              <w:bottom w:val="single" w:sz="4" w:space="0" w:color="auto"/>
            </w:tcBorders>
            <w:shd w:val="clear" w:color="auto" w:fill="CCFFFF"/>
          </w:tcPr>
          <w:p w:rsidR="00884CF0" w:rsidRPr="00A67728" w:rsidRDefault="00884CF0" w:rsidP="00862268">
            <w:pPr>
              <w:pStyle w:val="ARProgramTableHeading"/>
              <w:spacing w:line="300" w:lineRule="exact"/>
              <w:rPr>
                <w:rtl/>
                <w:lang w:bidi="ar-SA"/>
              </w:rPr>
            </w:pPr>
            <w:r>
              <w:rPr>
                <w:rFonts w:hint="cs"/>
                <w:rtl/>
                <w:lang w:bidi="ar-SA"/>
              </w:rPr>
              <w:t>المخاطر أمام البرنامج في تحقيق نتائجه</w:t>
            </w:r>
          </w:p>
        </w:tc>
        <w:tc>
          <w:tcPr>
            <w:tcW w:w="4786" w:type="dxa"/>
            <w:tcBorders>
              <w:top w:val="single" w:sz="4" w:space="0" w:color="auto"/>
              <w:bottom w:val="single" w:sz="4" w:space="0" w:color="auto"/>
            </w:tcBorders>
            <w:shd w:val="clear" w:color="auto" w:fill="CCFFFF"/>
          </w:tcPr>
          <w:p w:rsidR="00884CF0" w:rsidRPr="00724B72" w:rsidRDefault="00884CF0" w:rsidP="00862268">
            <w:pPr>
              <w:pStyle w:val="ARProgramTableHeading"/>
              <w:spacing w:line="300" w:lineRule="exact"/>
              <w:rPr>
                <w:rtl/>
              </w:rPr>
            </w:pPr>
            <w:r w:rsidRPr="00724B72">
              <w:rPr>
                <w:rFonts w:hint="cs"/>
                <w:rtl/>
              </w:rPr>
              <w:t>الخطط الموضوعة أو قيد التنفيذ للحد من وطأة المخاطر</w:t>
            </w:r>
          </w:p>
        </w:tc>
      </w:tr>
      <w:tr w:rsidR="00884CF0" w:rsidRPr="00A67728" w:rsidTr="00A65303">
        <w:tc>
          <w:tcPr>
            <w:tcW w:w="4784" w:type="dxa"/>
            <w:tcBorders>
              <w:top w:val="single" w:sz="4" w:space="0" w:color="auto"/>
            </w:tcBorders>
          </w:tcPr>
          <w:p w:rsidR="00884CF0" w:rsidRPr="00333937" w:rsidRDefault="00884CF0" w:rsidP="00862268">
            <w:pPr>
              <w:pStyle w:val="ARProgramTableText"/>
              <w:spacing w:line="300" w:lineRule="exact"/>
              <w:rPr>
                <w:rtl/>
                <w:lang w:val="fr-CH" w:bidi="ar-SA"/>
              </w:rPr>
            </w:pPr>
            <w:r>
              <w:rPr>
                <w:rFonts w:hint="cs"/>
                <w:rtl/>
                <w:lang w:val="fr-CH" w:bidi="ar-SA"/>
              </w:rPr>
              <w:t>إن نقص الالتزام أو تضاؤله، من طرف شركاء الويبو في إدارة المنصة، وترك الأعضاء المشتركين للمنصة، أو ألا يقوموا بتحميل قدر كاف من المعلومات، يؤثر بشكل مباشر على طريقة عمل المنصات وعلى الوظيفة التي يفترض أن تحققها، فضلا عن تأثيرها المباشر على مصداقية المشاريع، مما قد يجعل البرامج غير وجيهة مقارنة بمشاريع مشابهة لبرامج خارج إطار الويبو</w:t>
            </w:r>
          </w:p>
        </w:tc>
        <w:tc>
          <w:tcPr>
            <w:tcW w:w="4786" w:type="dxa"/>
            <w:tcBorders>
              <w:top w:val="single" w:sz="4" w:space="0" w:color="auto"/>
            </w:tcBorders>
          </w:tcPr>
          <w:p w:rsidR="00884CF0" w:rsidRPr="00A67728" w:rsidRDefault="00884CF0" w:rsidP="00862268">
            <w:pPr>
              <w:pStyle w:val="ARProgramTableText"/>
              <w:spacing w:line="300" w:lineRule="exact"/>
              <w:rPr>
                <w:rtl/>
                <w:lang w:bidi="ar-SA"/>
              </w:rPr>
            </w:pPr>
            <w:r>
              <w:rPr>
                <w:rFonts w:hint="cs"/>
                <w:rtl/>
                <w:lang w:bidi="ar-SA"/>
              </w:rPr>
              <w:t>التدقيق باستمرار في الاستراتيجية والمحيط والتخطيط للتمكين من التعرف المبكر على الاتجاهات واتخاذ الإجراءات المناسبة في أقرب وقت ممكن</w:t>
            </w:r>
          </w:p>
        </w:tc>
      </w:tr>
      <w:tr w:rsidR="00884CF0" w:rsidRPr="00A67728" w:rsidTr="00A65303">
        <w:tc>
          <w:tcPr>
            <w:tcW w:w="4784" w:type="dxa"/>
          </w:tcPr>
          <w:p w:rsidR="00884CF0" w:rsidRPr="00A67728" w:rsidRDefault="00884CF0" w:rsidP="00862268">
            <w:pPr>
              <w:pStyle w:val="ARProgramTableText"/>
              <w:spacing w:line="300" w:lineRule="exact"/>
              <w:rPr>
                <w:rtl/>
                <w:lang w:bidi="ar-SA"/>
              </w:rPr>
            </w:pPr>
            <w:r>
              <w:rPr>
                <w:rFonts w:hint="cs"/>
                <w:rtl/>
                <w:lang w:bidi="ar-SA"/>
              </w:rPr>
              <w:t>القدرة على النفاذ من الناحية التقنية إلى قواعد بيانات الملكية الفكرية ، واستدامة عمل البنية التحتية لقاعدة البيانات وموثوقيته. وقد تؤثر المسائل المتعلقة بمدى توافر المعلومات بالشكل المناسب، على سمعة الويبو ومصداقيتها</w:t>
            </w:r>
          </w:p>
        </w:tc>
        <w:tc>
          <w:tcPr>
            <w:tcW w:w="4786" w:type="dxa"/>
          </w:tcPr>
          <w:p w:rsidR="00884CF0" w:rsidRPr="00A67728" w:rsidRDefault="00884CF0" w:rsidP="00862268">
            <w:pPr>
              <w:pStyle w:val="ARProgramTableText"/>
              <w:spacing w:line="300" w:lineRule="exact"/>
              <w:rPr>
                <w:rtl/>
                <w:lang w:bidi="ar-SA"/>
              </w:rPr>
            </w:pPr>
            <w:r>
              <w:rPr>
                <w:rFonts w:hint="cs"/>
                <w:rtl/>
                <w:lang w:bidi="ar-SA"/>
              </w:rPr>
              <w:t>ضمان تقديم الخدمات الوجيهة، وضمان التسويق الفعال والبقاء على اتصال دائم بأصحاب المصالح الرئيسيين</w:t>
            </w:r>
          </w:p>
        </w:tc>
      </w:tr>
    </w:tbl>
    <w:p w:rsidR="00884CF0" w:rsidRDefault="00884CF0" w:rsidP="00862268">
      <w:pPr>
        <w:pStyle w:val="ARProgramHeading1"/>
        <w:rPr>
          <w:rtl/>
        </w:rPr>
      </w:pPr>
    </w:p>
    <w:p w:rsidR="00884CF0" w:rsidRPr="009D0048" w:rsidRDefault="00884CF0" w:rsidP="00862268">
      <w:pPr>
        <w:pStyle w:val="ARProgramHeading1"/>
        <w:rPr>
          <w:rtl/>
        </w:rPr>
      </w:pPr>
      <w:r>
        <w:rPr>
          <w:rFonts w:hint="cs"/>
          <w:rtl/>
        </w:rPr>
        <w:t>الملكية الفكرية وسياسة المنافسة</w:t>
      </w:r>
    </w:p>
    <w:p w:rsidR="00884CF0" w:rsidRPr="00571160" w:rsidRDefault="00884CF0" w:rsidP="00B63098">
      <w:pPr>
        <w:pStyle w:val="BodyTextIndent"/>
        <w:keepNext/>
        <w:bidi/>
        <w:adjustRightInd w:val="0"/>
        <w:snapToGrid w:val="0"/>
        <w:spacing w:after="240" w:line="360" w:lineRule="exact"/>
        <w:ind w:left="0"/>
        <w:jc w:val="both"/>
        <w:rPr>
          <w:rFonts w:ascii="Arabic Typesetting" w:hAnsi="Arabic Typesetting" w:cs="Arabic Typesetting"/>
          <w:noProof/>
          <w:sz w:val="38"/>
          <w:szCs w:val="38"/>
          <w:rtl/>
        </w:rPr>
      </w:pPr>
      <w:r w:rsidRPr="00571160">
        <w:rPr>
          <w:rFonts w:ascii="Arabic Typesetting" w:hAnsi="Arabic Typesetting" w:cs="Arabic Typesetting" w:hint="cs"/>
          <w:noProof/>
          <w:sz w:val="38"/>
          <w:szCs w:val="38"/>
          <w:rtl/>
        </w:rPr>
        <w:t>سياق التخطيط</w:t>
      </w:r>
    </w:p>
    <w:p w:rsidR="00884CF0" w:rsidRDefault="00884CF0" w:rsidP="00862268">
      <w:pPr>
        <w:pStyle w:val="ARNormal"/>
        <w:numPr>
          <w:ilvl w:val="0"/>
          <w:numId w:val="57"/>
        </w:numPr>
        <w:tabs>
          <w:tab w:val="left" w:pos="707"/>
        </w:tabs>
        <w:ind w:left="0" w:firstLine="0"/>
        <w:jc w:val="left"/>
      </w:pPr>
      <w:r>
        <w:rPr>
          <w:rFonts w:hint="cs"/>
          <w:rtl/>
        </w:rPr>
        <w:t>يشمل البرنامج 18 مجالات إضافية تتعلق بالعلاقة بين الملكية الفكرية من جهة وقانون المنافسة/مكافحة الاحتكار والمنافسة غير المشروعة من جهة أخرى. وبشكل متزايد، ينظر إلى قانون المنافسة على أنه عنصر هام لتحقيق التوازن في نظام الملكية الفكرية.</w:t>
      </w:r>
    </w:p>
    <w:p w:rsidR="00884CF0" w:rsidRDefault="00884CF0" w:rsidP="00686F9E">
      <w:pPr>
        <w:pStyle w:val="ARNormal"/>
        <w:numPr>
          <w:ilvl w:val="0"/>
          <w:numId w:val="57"/>
        </w:numPr>
        <w:tabs>
          <w:tab w:val="left" w:pos="707"/>
        </w:tabs>
        <w:ind w:left="0" w:firstLine="0"/>
        <w:jc w:val="left"/>
      </w:pPr>
      <w:r w:rsidRPr="00935626">
        <w:rPr>
          <w:rFonts w:hint="cs"/>
          <w:rtl/>
        </w:rPr>
        <w:t>وتقوم الويبو بالعديد من الأنشطة المتعلقة بالملكية الفكرية وسياسة المنافسة، وهي أنشطة تطرقت إليها التوصيات 7 و 23 و32 في جدول أعمال التنمية. وستواصل الويبو</w:t>
      </w:r>
      <w:r>
        <w:rPr>
          <w:rFonts w:hint="cs"/>
          <w:rtl/>
        </w:rPr>
        <w:t xml:space="preserve"> القيام بالأنشطة التي تكفلت فيها خلال السنوات القليلة الماضية، وستطورها أكثر</w:t>
      </w:r>
      <w:r w:rsidR="00686F9E">
        <w:rPr>
          <w:rFonts w:hint="cs"/>
          <w:rtl/>
        </w:rPr>
        <w:t xml:space="preserve"> بموافقة الدول الأعضاء من خلال آليات لجنة البرنامج والميزانية</w:t>
      </w:r>
      <w:r>
        <w:rPr>
          <w:rFonts w:hint="cs"/>
          <w:rtl/>
        </w:rPr>
        <w:t>. كما ستواصل إذكاء الوعي وتشجيع تبادل المعلومات، لا سيما في البلدان التي تتمتع بخبرة أقل في مجال الملكية الفكرية والمنافسة، عن طريق نشر نتائج الدراسات التي تم إنجازها إلى حد الآن أو خلال الثنائية.</w:t>
      </w:r>
    </w:p>
    <w:p w:rsidR="00884CF0" w:rsidRDefault="00884CF0" w:rsidP="00862268">
      <w:pPr>
        <w:pStyle w:val="ARNormal"/>
        <w:numPr>
          <w:ilvl w:val="0"/>
          <w:numId w:val="57"/>
        </w:numPr>
        <w:tabs>
          <w:tab w:val="left" w:pos="707"/>
        </w:tabs>
        <w:ind w:left="0" w:firstLine="0"/>
        <w:jc w:val="left"/>
      </w:pPr>
      <w:r>
        <w:rPr>
          <w:rFonts w:hint="cs"/>
          <w:rtl/>
        </w:rPr>
        <w:t>وتسعى الويبو، كجزء من الهدف الاستراتيجي السابع، إلى تعزز موقعها كمحفل لمناقشة القضايا المتعلقة بمواضيع الملكية الفكرية وسياسة المنافسة، وتقاسم التجارب بشأنها. وعلاوة على ذلك، ونظرا للإشارة المحددة إلى العمل بشأن الملكية الفكرية وسياسة المنافسة، التي وردت في التوصيات 7 و23 و32، فإنه يرتبط كذلك بالهدف الاستراتيجي الثالث. إذ إن ضمان حرية الأسواق محفز قوي للتنمية، والملكية الفكرية هي أحد العناصر الهامة بهذا الصدد.</w:t>
      </w:r>
    </w:p>
    <w:p w:rsidR="00884CF0" w:rsidRPr="009D0048" w:rsidRDefault="00884CF0" w:rsidP="00862268">
      <w:pPr>
        <w:pStyle w:val="ARNormal"/>
        <w:tabs>
          <w:tab w:val="left" w:pos="707"/>
        </w:tabs>
        <w:jc w:val="left"/>
        <w:rPr>
          <w:rtl/>
        </w:rPr>
      </w:pPr>
    </w:p>
    <w:p w:rsidR="00884CF0" w:rsidRPr="00001071" w:rsidRDefault="00884CF0" w:rsidP="00862268">
      <w:pPr>
        <w:pStyle w:val="ARProgramHeading2"/>
        <w:jc w:val="left"/>
        <w:rPr>
          <w:rtl/>
          <w:lang w:val="fr-CH" w:bidi="ar-SA"/>
        </w:rPr>
      </w:pPr>
      <w:r>
        <w:rPr>
          <w:rFonts w:hint="cs"/>
          <w:rtl/>
        </w:rPr>
        <w:t>استراتيجيات</w:t>
      </w:r>
      <w:r>
        <w:rPr>
          <w:rFonts w:hint="cs"/>
          <w:rtl/>
          <w:lang w:val="fr-CH" w:bidi="ar-SA"/>
        </w:rPr>
        <w:t xml:space="preserve"> التنفيذ</w:t>
      </w:r>
    </w:p>
    <w:p w:rsidR="00884CF0" w:rsidRDefault="00884CF0" w:rsidP="00862268">
      <w:pPr>
        <w:pStyle w:val="ARNormal"/>
        <w:numPr>
          <w:ilvl w:val="0"/>
          <w:numId w:val="57"/>
        </w:numPr>
        <w:tabs>
          <w:tab w:val="left" w:pos="707"/>
        </w:tabs>
        <w:ind w:left="0" w:firstLine="0"/>
        <w:jc w:val="left"/>
        <w:rPr>
          <w:rtl/>
        </w:rPr>
      </w:pPr>
      <w:r>
        <w:rPr>
          <w:rFonts w:hint="cs"/>
          <w:rtl/>
        </w:rPr>
        <w:t>ستواصل الويبو، خلال الثنائية 2014/2015، القيام بعدد من الأنشطة، وهي تلك المتعلقة بتبادل التجارب ومساعدة الدول الأعضاء في تناول العلاقة بين الملكية الفكرية وسياسة المنافسة (من خلال الدراسات والدراسات الاستقصائية). وتهدف الأنشطة المذكورة أساسا إلى جمع المعلومات بشأن قضايا المنافسة المتعلقة بالملكية الفكرية، ونشرها، بالإضافة إلى إذكاء الوعي بين الدول الأعضاء بشأن العلاقة بين الملكية الفكرية وسياسة المنافسة، مع التركيز خاصة على الاقتصاديات النامية والناشئة. وتتماشى هذه الأنشطة مع التوصيات 7 و23 و32 في جدول أعمال التنمية. وسيولى الاهتمام إلى العلاقة بين الملكية الفكرية والمنافسة بشأن نقل التكنولوجيا في قطاعات وبلدان معينة.</w:t>
      </w:r>
    </w:p>
    <w:p w:rsidR="00397064" w:rsidRDefault="00397064">
      <w:pPr>
        <w:bidi w:val="0"/>
        <w:rPr>
          <w:rFonts w:ascii="Arabic Typesetting" w:hAnsi="Arabic Typesetting" w:cs="Arabic Typesetting"/>
          <w:sz w:val="38"/>
          <w:szCs w:val="38"/>
          <w:rtl/>
        </w:rPr>
      </w:pPr>
      <w:r>
        <w:rPr>
          <w:rtl/>
        </w:rPr>
        <w:br w:type="page"/>
      </w:r>
    </w:p>
    <w:p w:rsidR="00884CF0" w:rsidRPr="00A67728" w:rsidRDefault="00884CF0" w:rsidP="00862268">
      <w:pPr>
        <w:pStyle w:val="ARProgramHeading2"/>
        <w:rPr>
          <w:rtl/>
        </w:rPr>
      </w:pPr>
      <w:r>
        <w:rPr>
          <w:rFonts w:hint="cs"/>
          <w:rtl/>
        </w:rPr>
        <w:lastRenderedPageBreak/>
        <w:t>المخاطر الرئيسية واستراتيجيات الحد من وطأتها</w:t>
      </w:r>
    </w:p>
    <w:tbl>
      <w:tblPr>
        <w:bidiVisual/>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4784"/>
        <w:gridCol w:w="4786"/>
      </w:tblGrid>
      <w:tr w:rsidR="00884CF0" w:rsidRPr="00A67728" w:rsidTr="00A65303">
        <w:trPr>
          <w:tblHeader/>
        </w:trPr>
        <w:tc>
          <w:tcPr>
            <w:tcW w:w="4784" w:type="dxa"/>
            <w:tcBorders>
              <w:top w:val="single" w:sz="4" w:space="0" w:color="auto"/>
              <w:bottom w:val="single" w:sz="4" w:space="0" w:color="auto"/>
            </w:tcBorders>
            <w:shd w:val="clear" w:color="auto" w:fill="CCFFFF"/>
          </w:tcPr>
          <w:p w:rsidR="00884CF0" w:rsidRPr="00A67728" w:rsidRDefault="00884CF0" w:rsidP="00862268">
            <w:pPr>
              <w:pStyle w:val="ARProgramTableHeading"/>
              <w:spacing w:line="300" w:lineRule="exact"/>
              <w:rPr>
                <w:rtl/>
                <w:lang w:bidi="ar-SA"/>
              </w:rPr>
            </w:pPr>
            <w:r>
              <w:rPr>
                <w:rFonts w:hint="cs"/>
                <w:rtl/>
                <w:lang w:bidi="ar-SA"/>
              </w:rPr>
              <w:t>المخاطر أمام البرنامج في تحقيق نتائجه</w:t>
            </w:r>
          </w:p>
        </w:tc>
        <w:tc>
          <w:tcPr>
            <w:tcW w:w="4786" w:type="dxa"/>
            <w:tcBorders>
              <w:top w:val="single" w:sz="4" w:space="0" w:color="auto"/>
              <w:bottom w:val="single" w:sz="4" w:space="0" w:color="auto"/>
            </w:tcBorders>
            <w:shd w:val="clear" w:color="auto" w:fill="CCFFFF"/>
          </w:tcPr>
          <w:p w:rsidR="00884CF0" w:rsidRPr="00724B72" w:rsidRDefault="00884CF0" w:rsidP="00862268">
            <w:pPr>
              <w:pStyle w:val="ARProgramTableHeading"/>
              <w:spacing w:line="300" w:lineRule="exact"/>
              <w:rPr>
                <w:rtl/>
              </w:rPr>
            </w:pPr>
            <w:r w:rsidRPr="00724B72">
              <w:rPr>
                <w:rFonts w:hint="cs"/>
                <w:rtl/>
              </w:rPr>
              <w:t>الخطط الموضوعة أو قيد التنفيذ للحد من وطأة المخاطر</w:t>
            </w:r>
          </w:p>
        </w:tc>
      </w:tr>
      <w:tr w:rsidR="00884CF0" w:rsidRPr="00A67728" w:rsidTr="00A65303">
        <w:tc>
          <w:tcPr>
            <w:tcW w:w="4784" w:type="dxa"/>
            <w:tcBorders>
              <w:top w:val="single" w:sz="4" w:space="0" w:color="auto"/>
            </w:tcBorders>
          </w:tcPr>
          <w:p w:rsidR="00884CF0" w:rsidRPr="00333937" w:rsidRDefault="00884CF0" w:rsidP="00862268">
            <w:pPr>
              <w:pStyle w:val="ARProgramTableText"/>
              <w:spacing w:line="300" w:lineRule="exact"/>
              <w:rPr>
                <w:rtl/>
                <w:lang w:val="fr-CH" w:bidi="ar-SA"/>
              </w:rPr>
            </w:pPr>
            <w:r>
              <w:rPr>
                <w:rFonts w:hint="cs"/>
                <w:rtl/>
                <w:lang w:val="fr-CH" w:bidi="ar-SA"/>
              </w:rPr>
              <w:t>مستوى التزام الوكالات الوطنية بعمل الويبو في الملكية الفكرية ومستوى المنافسة أقل من المتوقع</w:t>
            </w:r>
          </w:p>
        </w:tc>
        <w:tc>
          <w:tcPr>
            <w:tcW w:w="4786" w:type="dxa"/>
            <w:tcBorders>
              <w:top w:val="single" w:sz="4" w:space="0" w:color="auto"/>
            </w:tcBorders>
          </w:tcPr>
          <w:p w:rsidR="00884CF0" w:rsidRPr="00A67728" w:rsidRDefault="00884CF0" w:rsidP="00862268">
            <w:pPr>
              <w:pStyle w:val="ARProgramTableText"/>
              <w:spacing w:line="300" w:lineRule="exact"/>
              <w:rPr>
                <w:rtl/>
                <w:lang w:bidi="ar-SA"/>
              </w:rPr>
            </w:pPr>
            <w:r>
              <w:rPr>
                <w:rFonts w:hint="cs"/>
                <w:rtl/>
                <w:lang w:bidi="ar-SA"/>
              </w:rPr>
              <w:t>تعزيز التواصل المنهجي مع الدول الأعضاء؛ وعرض أمثلة ناجحة للتعاون بين سلطات الملكية الفكرية وسلطات المنافسة، بالإضافة إلى المنظمات الحكومية الدولية والمنظمات غير الحكومية الوجيهة.</w:t>
            </w:r>
          </w:p>
        </w:tc>
      </w:tr>
    </w:tbl>
    <w:p w:rsidR="00884CF0" w:rsidRPr="00A67728" w:rsidRDefault="00884CF0" w:rsidP="00862268">
      <w:pPr>
        <w:pStyle w:val="ARProgramHeading2"/>
        <w:rPr>
          <w:rtl/>
        </w:rPr>
      </w:pPr>
      <w:r>
        <w:rPr>
          <w:rFonts w:hint="cs"/>
          <w:rtl/>
        </w:rPr>
        <w:t>إطار النتائج</w:t>
      </w:r>
    </w:p>
    <w:tbl>
      <w:tblPr>
        <w:bidiVisual/>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2941"/>
        <w:gridCol w:w="3119"/>
        <w:gridCol w:w="1842"/>
        <w:gridCol w:w="1668"/>
      </w:tblGrid>
      <w:tr w:rsidR="00884CF0" w:rsidRPr="00A67728" w:rsidTr="00A65303">
        <w:trPr>
          <w:tblHeader/>
        </w:trPr>
        <w:tc>
          <w:tcPr>
            <w:tcW w:w="2941" w:type="dxa"/>
            <w:tcBorders>
              <w:top w:val="single" w:sz="4" w:space="0" w:color="auto"/>
              <w:bottom w:val="single" w:sz="4" w:space="0" w:color="auto"/>
            </w:tcBorders>
            <w:shd w:val="clear" w:color="auto" w:fill="CCFFFF"/>
          </w:tcPr>
          <w:p w:rsidR="00884CF0" w:rsidRPr="00A67728" w:rsidRDefault="00884CF0" w:rsidP="00862268">
            <w:pPr>
              <w:pStyle w:val="ARProgramTableHeading"/>
              <w:spacing w:line="300" w:lineRule="exact"/>
              <w:rPr>
                <w:rtl/>
                <w:lang w:bidi="ar-SA"/>
              </w:rPr>
            </w:pPr>
            <w:r>
              <w:rPr>
                <w:rFonts w:hint="cs"/>
                <w:rtl/>
                <w:lang w:bidi="ar-SA"/>
              </w:rPr>
              <w:t>النتائج المرتقبة</w:t>
            </w:r>
          </w:p>
        </w:tc>
        <w:tc>
          <w:tcPr>
            <w:tcW w:w="3119" w:type="dxa"/>
            <w:tcBorders>
              <w:top w:val="single" w:sz="4" w:space="0" w:color="auto"/>
              <w:bottom w:val="single" w:sz="4" w:space="0" w:color="auto"/>
            </w:tcBorders>
            <w:shd w:val="clear" w:color="auto" w:fill="CCFFFF"/>
          </w:tcPr>
          <w:p w:rsidR="00884CF0" w:rsidRPr="00A67728" w:rsidRDefault="00884CF0" w:rsidP="00862268">
            <w:pPr>
              <w:pStyle w:val="ARProgramTableHeading"/>
              <w:spacing w:line="300" w:lineRule="exact"/>
              <w:rPr>
                <w:rtl/>
                <w:lang w:bidi="ar-SA"/>
              </w:rPr>
            </w:pPr>
            <w:r>
              <w:rPr>
                <w:rFonts w:hint="cs"/>
                <w:rtl/>
                <w:lang w:bidi="ar-SA"/>
              </w:rPr>
              <w:t>مؤشرات الأداء</w:t>
            </w:r>
          </w:p>
        </w:tc>
        <w:tc>
          <w:tcPr>
            <w:tcW w:w="1842" w:type="dxa"/>
            <w:tcBorders>
              <w:top w:val="single" w:sz="4" w:space="0" w:color="auto"/>
              <w:bottom w:val="single" w:sz="4" w:space="0" w:color="auto"/>
            </w:tcBorders>
            <w:shd w:val="clear" w:color="auto" w:fill="CCFFFF"/>
          </w:tcPr>
          <w:p w:rsidR="00884CF0" w:rsidRPr="00A67728" w:rsidRDefault="00884CF0" w:rsidP="00862268">
            <w:pPr>
              <w:pStyle w:val="ARProgramTableHeading"/>
              <w:spacing w:line="300" w:lineRule="exact"/>
              <w:rPr>
                <w:rtl/>
                <w:lang w:bidi="ar-SA"/>
              </w:rPr>
            </w:pPr>
            <w:r>
              <w:rPr>
                <w:rFonts w:hint="cs"/>
                <w:rtl/>
                <w:lang w:bidi="ar-SA"/>
              </w:rPr>
              <w:t>أسس المقارنة</w:t>
            </w:r>
          </w:p>
        </w:tc>
        <w:tc>
          <w:tcPr>
            <w:tcW w:w="1668" w:type="dxa"/>
            <w:tcBorders>
              <w:top w:val="single" w:sz="4" w:space="0" w:color="auto"/>
              <w:bottom w:val="single" w:sz="4" w:space="0" w:color="auto"/>
            </w:tcBorders>
            <w:shd w:val="clear" w:color="auto" w:fill="CCFFFF"/>
          </w:tcPr>
          <w:p w:rsidR="00884CF0" w:rsidRPr="00A67728" w:rsidRDefault="00884CF0" w:rsidP="00862268">
            <w:pPr>
              <w:pStyle w:val="ARProgramTableHeading"/>
              <w:spacing w:line="300" w:lineRule="exact"/>
              <w:rPr>
                <w:rtl/>
                <w:lang w:bidi="ar-SA"/>
              </w:rPr>
            </w:pPr>
            <w:r>
              <w:rPr>
                <w:rFonts w:hint="cs"/>
                <w:rtl/>
                <w:lang w:bidi="ar-SA"/>
              </w:rPr>
              <w:t>الأهداف</w:t>
            </w:r>
          </w:p>
        </w:tc>
      </w:tr>
      <w:tr w:rsidR="00884CF0" w:rsidRPr="00A67728" w:rsidTr="00A65303">
        <w:tc>
          <w:tcPr>
            <w:tcW w:w="2941" w:type="dxa"/>
            <w:tcBorders>
              <w:top w:val="single" w:sz="4" w:space="0" w:color="auto"/>
            </w:tcBorders>
          </w:tcPr>
          <w:p w:rsidR="00884CF0" w:rsidRPr="00A67728" w:rsidRDefault="00884CF0" w:rsidP="00862268">
            <w:pPr>
              <w:pStyle w:val="ARProgramTableText"/>
              <w:spacing w:line="300" w:lineRule="exact"/>
              <w:rPr>
                <w:rtl/>
                <w:lang w:bidi="ar-SA"/>
              </w:rPr>
            </w:pPr>
            <w:r>
              <w:rPr>
                <w:rFonts w:hint="cs"/>
                <w:rtl/>
                <w:lang w:bidi="ar-SA"/>
              </w:rPr>
              <w:t xml:space="preserve">ه 2.3 </w:t>
            </w:r>
            <w:r w:rsidRPr="00B61801">
              <w:rPr>
                <w:rtl/>
                <w:lang w:bidi="ar-SA"/>
              </w:rPr>
              <w:t>كفاءات معززة للموارد البشرية القادرة على تناول طائفة واسعة من الطلبات من أجل الانتفاع الفعال بالملكية الفكرية لأغراض التنمية في البلدان النامية والبلدان الأقل نموا والبلدان المنتقلة إلى نظام الاقتصاد الحر</w:t>
            </w:r>
          </w:p>
        </w:tc>
        <w:tc>
          <w:tcPr>
            <w:tcW w:w="3119" w:type="dxa"/>
            <w:tcBorders>
              <w:top w:val="single" w:sz="4" w:space="0" w:color="auto"/>
            </w:tcBorders>
          </w:tcPr>
          <w:p w:rsidR="00884CF0" w:rsidRPr="00A67728" w:rsidRDefault="00884CF0" w:rsidP="00862268">
            <w:pPr>
              <w:pStyle w:val="ARProgramTableText"/>
              <w:spacing w:line="300" w:lineRule="exact"/>
              <w:rPr>
                <w:rtl/>
                <w:lang w:bidi="ar-SA"/>
              </w:rPr>
            </w:pPr>
            <w:r>
              <w:rPr>
                <w:rFonts w:hint="cs"/>
                <w:rtl/>
                <w:lang w:bidi="ar-SA"/>
              </w:rPr>
              <w:t>عدد ترتيبات استقبال علماء من البلدان النامية</w:t>
            </w:r>
          </w:p>
        </w:tc>
        <w:tc>
          <w:tcPr>
            <w:tcW w:w="1842" w:type="dxa"/>
            <w:tcBorders>
              <w:top w:val="single" w:sz="4" w:space="0" w:color="auto"/>
            </w:tcBorders>
          </w:tcPr>
          <w:p w:rsidR="00884CF0" w:rsidRPr="00A67728" w:rsidRDefault="00884CF0" w:rsidP="00862268">
            <w:pPr>
              <w:pStyle w:val="ARProgramTableText"/>
              <w:spacing w:line="300" w:lineRule="exact"/>
              <w:rPr>
                <w:rtl/>
                <w:lang w:bidi="ar-SA"/>
              </w:rPr>
            </w:pPr>
            <w:r>
              <w:rPr>
                <w:rFonts w:hint="cs"/>
                <w:rtl/>
                <w:lang w:bidi="ar-SA"/>
              </w:rPr>
              <w:t>5</w:t>
            </w:r>
          </w:p>
        </w:tc>
        <w:tc>
          <w:tcPr>
            <w:tcW w:w="1668" w:type="dxa"/>
            <w:tcBorders>
              <w:top w:val="single" w:sz="4" w:space="0" w:color="auto"/>
            </w:tcBorders>
          </w:tcPr>
          <w:p w:rsidR="00884CF0" w:rsidRPr="00A67728" w:rsidRDefault="00884CF0" w:rsidP="00862268">
            <w:pPr>
              <w:pStyle w:val="ARProgramTableText"/>
              <w:spacing w:line="300" w:lineRule="exact"/>
              <w:rPr>
                <w:rtl/>
                <w:lang w:bidi="ar-SA"/>
              </w:rPr>
            </w:pPr>
            <w:r>
              <w:rPr>
                <w:rFonts w:hint="cs"/>
                <w:rtl/>
                <w:lang w:bidi="ar-SA"/>
              </w:rPr>
              <w:t>4</w:t>
            </w:r>
          </w:p>
        </w:tc>
      </w:tr>
      <w:tr w:rsidR="00884CF0" w:rsidRPr="00A67728" w:rsidTr="00A65303">
        <w:tc>
          <w:tcPr>
            <w:tcW w:w="2941" w:type="dxa"/>
          </w:tcPr>
          <w:p w:rsidR="00884CF0" w:rsidRPr="00A67728" w:rsidRDefault="00884CF0" w:rsidP="00862268">
            <w:pPr>
              <w:pStyle w:val="ARProgramTableText"/>
              <w:spacing w:line="300" w:lineRule="exact"/>
              <w:rPr>
                <w:rtl/>
                <w:lang w:bidi="ar-SA"/>
              </w:rPr>
            </w:pPr>
            <w:r>
              <w:rPr>
                <w:rFonts w:hint="cs"/>
                <w:rtl/>
                <w:lang w:bidi="ar-SA"/>
              </w:rPr>
              <w:t xml:space="preserve">ه 2.4 </w:t>
            </w:r>
            <w:r w:rsidRPr="00B61801">
              <w:rPr>
                <w:rtl/>
                <w:lang w:bidi="ar-SA"/>
              </w:rPr>
              <w:t>تحسين النفاذ إلى المعلومات المتعلقة بالملكية الفكرية واستخدامها من قبل مؤسسات الملكية الفكرية والجمهور لتشجيع الابتكار والإبداع</w:t>
            </w:r>
          </w:p>
        </w:tc>
        <w:tc>
          <w:tcPr>
            <w:tcW w:w="3119" w:type="dxa"/>
          </w:tcPr>
          <w:p w:rsidR="00884CF0" w:rsidRPr="00A67728" w:rsidRDefault="00884CF0" w:rsidP="00862268">
            <w:pPr>
              <w:pStyle w:val="ARProgramTableText"/>
              <w:spacing w:line="300" w:lineRule="exact"/>
              <w:rPr>
                <w:rtl/>
                <w:lang w:bidi="ar-SA"/>
              </w:rPr>
            </w:pPr>
            <w:r>
              <w:rPr>
                <w:rFonts w:hint="cs"/>
                <w:rtl/>
                <w:lang w:bidi="ar-SA"/>
              </w:rPr>
              <w:t xml:space="preserve">عدد البلدان التي دققت في البيانات والتي أدرجت الأدوية الأساسية الوطنية في </w:t>
            </w:r>
            <w:r w:rsidRPr="000352F8">
              <w:rPr>
                <w:lang w:bidi="ar-SA"/>
              </w:rPr>
              <w:t>WIPO Essential</w:t>
            </w:r>
          </w:p>
        </w:tc>
        <w:tc>
          <w:tcPr>
            <w:tcW w:w="1842" w:type="dxa"/>
          </w:tcPr>
          <w:p w:rsidR="00884CF0" w:rsidRPr="00A67728" w:rsidRDefault="00884CF0" w:rsidP="00862268">
            <w:pPr>
              <w:pStyle w:val="ARProgramTableText"/>
              <w:spacing w:line="300" w:lineRule="exact"/>
              <w:rPr>
                <w:rtl/>
                <w:lang w:bidi="ar-SA"/>
              </w:rPr>
            </w:pPr>
            <w:r>
              <w:rPr>
                <w:rFonts w:hint="cs"/>
                <w:rtl/>
                <w:lang w:bidi="ar-SA"/>
              </w:rPr>
              <w:t>0 (صفر)</w:t>
            </w:r>
          </w:p>
        </w:tc>
        <w:tc>
          <w:tcPr>
            <w:tcW w:w="1668" w:type="dxa"/>
          </w:tcPr>
          <w:p w:rsidR="00884CF0" w:rsidRPr="00A67728" w:rsidRDefault="00884CF0" w:rsidP="00862268">
            <w:pPr>
              <w:pStyle w:val="ARProgramTableText"/>
              <w:spacing w:line="300" w:lineRule="exact"/>
              <w:rPr>
                <w:rtl/>
                <w:lang w:bidi="ar-SA"/>
              </w:rPr>
            </w:pPr>
            <w:r>
              <w:rPr>
                <w:rFonts w:hint="cs"/>
                <w:rtl/>
                <w:lang w:bidi="ar-SA"/>
              </w:rPr>
              <w:t>بلد من كل منطقة (أفريقيا وآسيا وأمريكا اللاتينية والكاريبي)</w:t>
            </w:r>
          </w:p>
        </w:tc>
      </w:tr>
      <w:tr w:rsidR="00884CF0" w:rsidRPr="00A67728" w:rsidTr="00A65303">
        <w:tc>
          <w:tcPr>
            <w:tcW w:w="2941" w:type="dxa"/>
          </w:tcPr>
          <w:p w:rsidR="00884CF0" w:rsidRPr="00A67728" w:rsidRDefault="00884CF0" w:rsidP="00862268">
            <w:pPr>
              <w:pStyle w:val="ARProgramTableText"/>
              <w:spacing w:line="300" w:lineRule="exact"/>
              <w:rPr>
                <w:rtl/>
                <w:lang w:bidi="ar-SA"/>
              </w:rPr>
            </w:pPr>
            <w:r>
              <w:rPr>
                <w:rFonts w:hint="cs"/>
                <w:rtl/>
                <w:lang w:bidi="ar-SA"/>
              </w:rPr>
              <w:t xml:space="preserve">ه 2.7 </w:t>
            </w:r>
            <w:r w:rsidR="00BF2C6F" w:rsidRPr="00417285">
              <w:rPr>
                <w:rtl/>
                <w:lang w:bidi="ar-SA"/>
              </w:rPr>
              <w:t>منصات وأدوات الملكية الفكرية مستخدمة في نقل المعارف وتطويع التكنولوجيا ونشرها من البلدان المتقدمة إلى البلدان النامية، ولا سيما البلدان الأقل نموا، لمواجهة التحديات العالمية</w:t>
            </w:r>
          </w:p>
        </w:tc>
        <w:tc>
          <w:tcPr>
            <w:tcW w:w="3119" w:type="dxa"/>
          </w:tcPr>
          <w:p w:rsidR="00884CF0" w:rsidRPr="006B7F9A" w:rsidRDefault="00884CF0" w:rsidP="00862268">
            <w:pPr>
              <w:pStyle w:val="ARSGTableText"/>
              <w:spacing w:line="300" w:lineRule="exact"/>
              <w:rPr>
                <w:rtl/>
                <w:lang w:bidi="ar-SA"/>
              </w:rPr>
            </w:pPr>
            <w:r>
              <w:rPr>
                <w:rFonts w:hint="cs"/>
                <w:rtl/>
                <w:lang w:bidi="ar-SA"/>
              </w:rPr>
              <w:t xml:space="preserve">ارتفاع عدد الأعضاء المشتركين في قاعدة بيانات </w:t>
            </w:r>
            <w:r w:rsidRPr="00784AC5">
              <w:rPr>
                <w:lang w:bidi="ar-SA"/>
              </w:rPr>
              <w:t xml:space="preserve">WIPO </w:t>
            </w:r>
            <w:proofErr w:type="spellStart"/>
            <w:r w:rsidRPr="00784AC5">
              <w:rPr>
                <w:lang w:bidi="ar-SA"/>
              </w:rPr>
              <w:t>Re:Search</w:t>
            </w:r>
            <w:proofErr w:type="spellEnd"/>
            <w:r>
              <w:rPr>
                <w:rFonts w:hint="cs"/>
                <w:rtl/>
                <w:lang w:bidi="ar-SA"/>
              </w:rPr>
              <w:t>، بما في ذلك الأعضاء من البلدان النامية والبلدان الأقل نموا</w:t>
            </w:r>
          </w:p>
        </w:tc>
        <w:tc>
          <w:tcPr>
            <w:tcW w:w="1842" w:type="dxa"/>
          </w:tcPr>
          <w:p w:rsidR="00884CF0" w:rsidRPr="00A67728" w:rsidRDefault="00884CF0" w:rsidP="00862268">
            <w:pPr>
              <w:pStyle w:val="ARProgramTableText"/>
              <w:spacing w:line="300" w:lineRule="exact"/>
              <w:rPr>
                <w:rtl/>
                <w:lang w:bidi="ar-SA"/>
              </w:rPr>
            </w:pPr>
            <w:r>
              <w:rPr>
                <w:rFonts w:hint="cs"/>
                <w:rtl/>
                <w:lang w:bidi="ar-SA"/>
              </w:rPr>
              <w:t>67 عضوا، 16 من البلدان النامية</w:t>
            </w:r>
          </w:p>
        </w:tc>
        <w:tc>
          <w:tcPr>
            <w:tcW w:w="1668" w:type="dxa"/>
          </w:tcPr>
          <w:p w:rsidR="00884CF0" w:rsidRPr="00A67728" w:rsidRDefault="00884CF0" w:rsidP="00862268">
            <w:pPr>
              <w:pStyle w:val="ARProgramTableText"/>
              <w:spacing w:line="300" w:lineRule="exact"/>
              <w:rPr>
                <w:rtl/>
                <w:lang w:bidi="ar-SA"/>
              </w:rPr>
            </w:pPr>
            <w:r>
              <w:rPr>
                <w:rFonts w:hint="cs"/>
                <w:rtl/>
                <w:lang w:bidi="ar-SA"/>
              </w:rPr>
              <w:t>15 (منها على الأقل 5 من البلدان النامية/الأقل نموا)</w:t>
            </w:r>
          </w:p>
        </w:tc>
      </w:tr>
      <w:tr w:rsidR="00884CF0" w:rsidRPr="00A67728" w:rsidTr="00A65303">
        <w:tc>
          <w:tcPr>
            <w:tcW w:w="2941" w:type="dxa"/>
          </w:tcPr>
          <w:p w:rsidR="00884CF0" w:rsidRPr="00B61801" w:rsidRDefault="00884CF0" w:rsidP="00862268">
            <w:pPr>
              <w:pStyle w:val="ARProgramTableText"/>
              <w:spacing w:line="300" w:lineRule="exact"/>
              <w:rPr>
                <w:rtl/>
                <w:lang w:bidi="ar-SA"/>
              </w:rPr>
            </w:pPr>
          </w:p>
        </w:tc>
        <w:tc>
          <w:tcPr>
            <w:tcW w:w="3119" w:type="dxa"/>
          </w:tcPr>
          <w:p w:rsidR="00884CF0" w:rsidRPr="006B7F9A" w:rsidRDefault="00884CF0" w:rsidP="00862268">
            <w:pPr>
              <w:pStyle w:val="ARSGTableText"/>
              <w:spacing w:line="300" w:lineRule="exact"/>
              <w:rPr>
                <w:rtl/>
                <w:lang w:bidi="ar-SA"/>
              </w:rPr>
            </w:pPr>
            <w:r>
              <w:rPr>
                <w:rFonts w:hint="cs"/>
                <w:rtl/>
                <w:lang w:bidi="ar-SA"/>
              </w:rPr>
              <w:t xml:space="preserve">تزايد عدد المساهمات في قاعدة بيانات </w:t>
            </w:r>
            <w:r w:rsidRPr="00784AC5">
              <w:rPr>
                <w:lang w:bidi="ar-SA"/>
              </w:rPr>
              <w:t xml:space="preserve">WIPO </w:t>
            </w:r>
            <w:proofErr w:type="spellStart"/>
            <w:r w:rsidRPr="00784AC5">
              <w:rPr>
                <w:lang w:bidi="ar-SA"/>
              </w:rPr>
              <w:t>Re:Search</w:t>
            </w:r>
            <w:proofErr w:type="spellEnd"/>
          </w:p>
        </w:tc>
        <w:tc>
          <w:tcPr>
            <w:tcW w:w="1842" w:type="dxa"/>
          </w:tcPr>
          <w:p w:rsidR="00884CF0" w:rsidRPr="00A67728" w:rsidRDefault="00884CF0" w:rsidP="00862268">
            <w:pPr>
              <w:pStyle w:val="ARProgramTableText"/>
              <w:spacing w:line="300" w:lineRule="exact"/>
              <w:rPr>
                <w:rtl/>
                <w:lang w:bidi="ar-SA"/>
              </w:rPr>
            </w:pPr>
            <w:r>
              <w:rPr>
                <w:rFonts w:hint="cs"/>
                <w:rtl/>
                <w:lang w:bidi="ar-SA"/>
              </w:rPr>
              <w:t>200</w:t>
            </w:r>
          </w:p>
        </w:tc>
        <w:tc>
          <w:tcPr>
            <w:tcW w:w="1668" w:type="dxa"/>
          </w:tcPr>
          <w:p w:rsidR="00884CF0" w:rsidRPr="00A67728" w:rsidRDefault="00884CF0" w:rsidP="00862268">
            <w:pPr>
              <w:pStyle w:val="ARProgramTableText"/>
              <w:spacing w:line="300" w:lineRule="exact"/>
              <w:rPr>
                <w:rtl/>
                <w:lang w:bidi="ar-SA"/>
              </w:rPr>
            </w:pPr>
            <w:r>
              <w:rPr>
                <w:rFonts w:hint="cs"/>
                <w:rtl/>
                <w:lang w:bidi="ar-SA"/>
              </w:rPr>
              <w:t>50%</w:t>
            </w:r>
          </w:p>
        </w:tc>
      </w:tr>
      <w:tr w:rsidR="00884CF0" w:rsidRPr="00A67728" w:rsidTr="00A65303">
        <w:tc>
          <w:tcPr>
            <w:tcW w:w="2941" w:type="dxa"/>
          </w:tcPr>
          <w:p w:rsidR="00884CF0" w:rsidRPr="00B61801" w:rsidRDefault="00884CF0" w:rsidP="00862268">
            <w:pPr>
              <w:pStyle w:val="ARProgramTableText"/>
              <w:spacing w:line="300" w:lineRule="exact"/>
              <w:rPr>
                <w:rtl/>
                <w:lang w:bidi="ar-SA"/>
              </w:rPr>
            </w:pPr>
          </w:p>
        </w:tc>
        <w:tc>
          <w:tcPr>
            <w:tcW w:w="3119" w:type="dxa"/>
          </w:tcPr>
          <w:p w:rsidR="00884CF0" w:rsidRDefault="00BF2C6F" w:rsidP="00862268">
            <w:pPr>
              <w:pStyle w:val="ARSGTableText"/>
              <w:spacing w:line="300" w:lineRule="exact"/>
              <w:rPr>
                <w:rtl/>
                <w:lang w:bidi="ar-SA"/>
              </w:rPr>
            </w:pPr>
            <w:r>
              <w:rPr>
                <w:rFonts w:hint="cs"/>
                <w:rtl/>
                <w:lang w:bidi="ar-SA"/>
              </w:rPr>
              <w:t>تزايد عدد الاتفاقات ضمن قاعدة بيانات</w:t>
            </w:r>
            <w:r w:rsidRPr="00784AC5">
              <w:rPr>
                <w:lang w:bidi="ar-SA"/>
              </w:rPr>
              <w:t xml:space="preserve">WIPO </w:t>
            </w:r>
            <w:proofErr w:type="spellStart"/>
            <w:r w:rsidRPr="00784AC5">
              <w:rPr>
                <w:lang w:bidi="ar-SA"/>
              </w:rPr>
              <w:t>Re:Search</w:t>
            </w:r>
            <w:proofErr w:type="spellEnd"/>
            <w:r>
              <w:rPr>
                <w:rFonts w:hint="cs"/>
                <w:rtl/>
                <w:lang w:bidi="ar-SA"/>
              </w:rPr>
              <w:t xml:space="preserve"> بما يؤدي إلى القيام بأنشطة بحث وتطوير جديدة أو تسريع الأنشطة القائمة منها في مجال أمراض المناطق المدارية المنسية والملاريا والسل</w:t>
            </w:r>
          </w:p>
        </w:tc>
        <w:tc>
          <w:tcPr>
            <w:tcW w:w="1842" w:type="dxa"/>
          </w:tcPr>
          <w:p w:rsidR="00884CF0" w:rsidRPr="00A67728" w:rsidRDefault="00884CF0" w:rsidP="00862268">
            <w:pPr>
              <w:pStyle w:val="ARProgramTableText"/>
              <w:spacing w:line="300" w:lineRule="exact"/>
              <w:rPr>
                <w:rtl/>
                <w:lang w:bidi="ar-SA"/>
              </w:rPr>
            </w:pPr>
            <w:r>
              <w:rPr>
                <w:rFonts w:hint="cs"/>
                <w:rtl/>
                <w:lang w:bidi="ar-SA"/>
              </w:rPr>
              <w:t>16</w:t>
            </w:r>
          </w:p>
        </w:tc>
        <w:tc>
          <w:tcPr>
            <w:tcW w:w="1668" w:type="dxa"/>
          </w:tcPr>
          <w:p w:rsidR="00884CF0" w:rsidRPr="00A67728" w:rsidRDefault="00884CF0" w:rsidP="00862268">
            <w:pPr>
              <w:pStyle w:val="ARProgramTableText"/>
              <w:spacing w:line="300" w:lineRule="exact"/>
              <w:rPr>
                <w:rtl/>
                <w:lang w:bidi="ar-SA"/>
              </w:rPr>
            </w:pPr>
            <w:r>
              <w:rPr>
                <w:rFonts w:hint="cs"/>
                <w:rtl/>
                <w:lang w:bidi="ar-SA"/>
              </w:rPr>
              <w:t>20</w:t>
            </w:r>
          </w:p>
        </w:tc>
      </w:tr>
      <w:tr w:rsidR="00884CF0" w:rsidRPr="00A67728" w:rsidTr="00A65303">
        <w:tc>
          <w:tcPr>
            <w:tcW w:w="2941" w:type="dxa"/>
          </w:tcPr>
          <w:p w:rsidR="00884CF0" w:rsidRPr="00B61801" w:rsidRDefault="00884CF0" w:rsidP="00862268">
            <w:pPr>
              <w:pStyle w:val="ARProgramTableText"/>
              <w:spacing w:line="300" w:lineRule="exact"/>
              <w:rPr>
                <w:rtl/>
                <w:lang w:bidi="ar-SA"/>
              </w:rPr>
            </w:pPr>
          </w:p>
        </w:tc>
        <w:tc>
          <w:tcPr>
            <w:tcW w:w="3119" w:type="dxa"/>
          </w:tcPr>
          <w:p w:rsidR="00884CF0" w:rsidRPr="006B7F9A" w:rsidRDefault="00884CF0" w:rsidP="00862268">
            <w:pPr>
              <w:pStyle w:val="ARSGTableText"/>
              <w:spacing w:line="300" w:lineRule="exact"/>
              <w:rPr>
                <w:rtl/>
                <w:lang w:bidi="ar-SA"/>
              </w:rPr>
            </w:pPr>
            <w:r>
              <w:rPr>
                <w:rFonts w:hint="cs"/>
                <w:rtl/>
                <w:lang w:bidi="ar-SA"/>
              </w:rPr>
              <w:t xml:space="preserve">عدد الأعضاء المشتركين في قاعدة بيانات </w:t>
            </w:r>
            <w:r w:rsidRPr="00784AC5">
              <w:rPr>
                <w:lang w:bidi="ar-SA"/>
              </w:rPr>
              <w:t>WIPO GREEN</w:t>
            </w:r>
          </w:p>
        </w:tc>
        <w:tc>
          <w:tcPr>
            <w:tcW w:w="1842" w:type="dxa"/>
          </w:tcPr>
          <w:p w:rsidR="00884CF0" w:rsidRPr="00A67728" w:rsidRDefault="00884CF0" w:rsidP="00862268">
            <w:pPr>
              <w:pStyle w:val="ARProgramTableText"/>
              <w:spacing w:line="300" w:lineRule="exact"/>
              <w:rPr>
                <w:rtl/>
                <w:lang w:bidi="ar-SA"/>
              </w:rPr>
            </w:pPr>
            <w:r>
              <w:rPr>
                <w:rFonts w:hint="cs"/>
                <w:rtl/>
                <w:lang w:bidi="ar-SA"/>
              </w:rPr>
              <w:t>شريك، و48 عملية تحميل</w:t>
            </w:r>
          </w:p>
        </w:tc>
        <w:tc>
          <w:tcPr>
            <w:tcW w:w="1668" w:type="dxa"/>
          </w:tcPr>
          <w:p w:rsidR="00884CF0" w:rsidRPr="00A67728" w:rsidRDefault="00884CF0" w:rsidP="00862268">
            <w:pPr>
              <w:pStyle w:val="ARProgramTableText"/>
              <w:spacing w:line="300" w:lineRule="exact"/>
              <w:rPr>
                <w:rtl/>
                <w:lang w:bidi="ar-SA"/>
              </w:rPr>
            </w:pPr>
            <w:r>
              <w:rPr>
                <w:rFonts w:hint="cs"/>
                <w:rtl/>
                <w:lang w:bidi="ar-SA"/>
              </w:rPr>
              <w:t>10 شركاء جدد، و400 عملية تحميل</w:t>
            </w:r>
          </w:p>
        </w:tc>
      </w:tr>
      <w:tr w:rsidR="00884CF0" w:rsidRPr="00A67728" w:rsidTr="00A65303">
        <w:tc>
          <w:tcPr>
            <w:tcW w:w="2941" w:type="dxa"/>
          </w:tcPr>
          <w:p w:rsidR="00884CF0" w:rsidRPr="00B61801" w:rsidRDefault="00884CF0" w:rsidP="00862268">
            <w:pPr>
              <w:pStyle w:val="ARProgramTableText"/>
              <w:spacing w:line="300" w:lineRule="exact"/>
              <w:rPr>
                <w:rtl/>
                <w:lang w:bidi="ar-SA"/>
              </w:rPr>
            </w:pPr>
          </w:p>
        </w:tc>
        <w:tc>
          <w:tcPr>
            <w:tcW w:w="3119" w:type="dxa"/>
          </w:tcPr>
          <w:p w:rsidR="00884CF0" w:rsidRDefault="00884CF0" w:rsidP="00862268">
            <w:pPr>
              <w:pStyle w:val="ARSGTableText"/>
              <w:spacing w:line="300" w:lineRule="exact"/>
              <w:rPr>
                <w:rtl/>
                <w:lang w:bidi="ar-SA"/>
              </w:rPr>
            </w:pPr>
            <w:r>
              <w:rPr>
                <w:rFonts w:hint="cs"/>
                <w:rtl/>
                <w:lang w:bidi="ar-SA"/>
              </w:rPr>
              <w:t xml:space="preserve">عدد الروابط التي أحدثت في قاعدة بيانات </w:t>
            </w:r>
            <w:r w:rsidRPr="00784AC5">
              <w:rPr>
                <w:lang w:bidi="ar-SA"/>
              </w:rPr>
              <w:t>WIPO GREEN</w:t>
            </w:r>
            <w:r>
              <w:rPr>
                <w:rFonts w:hint="cs"/>
                <w:rtl/>
                <w:lang w:bidi="ar-SA"/>
              </w:rPr>
              <w:t xml:space="preserve"> والمتعلقة بالآليات الوجيهة، من سبيل </w:t>
            </w:r>
            <w:r w:rsidRPr="00E572A5">
              <w:rPr>
                <w:rtl/>
                <w:lang w:bidi="ar-SA"/>
              </w:rPr>
              <w:t>اتفاقية الأمم المتحدة الإطارية بشأن تغير المناخ</w:t>
            </w:r>
            <w:r>
              <w:rPr>
                <w:rFonts w:hint="cs"/>
                <w:rtl/>
                <w:lang w:bidi="ar-SA"/>
              </w:rPr>
              <w:t xml:space="preserve"> (</w:t>
            </w:r>
            <w:proofErr w:type="spellStart"/>
            <w:r w:rsidRPr="00E572A5">
              <w:rPr>
                <w:lang w:bidi="ar-SA"/>
              </w:rPr>
              <w:t>UNFCCC</w:t>
            </w:r>
            <w:proofErr w:type="spellEnd"/>
            <w:r>
              <w:rPr>
                <w:rFonts w:hint="cs"/>
                <w:rtl/>
                <w:lang w:bidi="ar-SA"/>
              </w:rPr>
              <w:t>) ومراكز الابتكار في مجال المناخ (</w:t>
            </w:r>
            <w:proofErr w:type="spellStart"/>
            <w:r w:rsidRPr="00E572A5">
              <w:rPr>
                <w:lang w:bidi="ar-SA"/>
              </w:rPr>
              <w:t>infoDev</w:t>
            </w:r>
            <w:proofErr w:type="spellEnd"/>
            <w:r>
              <w:rPr>
                <w:rFonts w:hint="cs"/>
                <w:rtl/>
                <w:lang w:bidi="ar-SA"/>
              </w:rPr>
              <w:t>)</w:t>
            </w:r>
          </w:p>
        </w:tc>
        <w:tc>
          <w:tcPr>
            <w:tcW w:w="1842" w:type="dxa"/>
          </w:tcPr>
          <w:p w:rsidR="00884CF0" w:rsidRPr="00A67728" w:rsidRDefault="00884CF0" w:rsidP="00862268">
            <w:pPr>
              <w:pStyle w:val="ARProgramTableText"/>
              <w:spacing w:line="300" w:lineRule="exact"/>
              <w:rPr>
                <w:rtl/>
                <w:lang w:bidi="ar-SA"/>
              </w:rPr>
            </w:pPr>
            <w:r>
              <w:rPr>
                <w:rFonts w:hint="cs"/>
                <w:rtl/>
                <w:lang w:bidi="ar-SA"/>
              </w:rPr>
              <w:t>0 (صفر)</w:t>
            </w:r>
          </w:p>
        </w:tc>
        <w:tc>
          <w:tcPr>
            <w:tcW w:w="1668" w:type="dxa"/>
          </w:tcPr>
          <w:p w:rsidR="00884CF0" w:rsidRPr="00A67728" w:rsidRDefault="00884CF0" w:rsidP="00862268">
            <w:pPr>
              <w:pStyle w:val="ARProgramTableText"/>
              <w:spacing w:line="300" w:lineRule="exact"/>
              <w:rPr>
                <w:rtl/>
                <w:lang w:bidi="ar-SA"/>
              </w:rPr>
            </w:pPr>
            <w:r>
              <w:rPr>
                <w:rFonts w:hint="cs"/>
                <w:rtl/>
                <w:lang w:bidi="ar-SA"/>
              </w:rPr>
              <w:t>3</w:t>
            </w:r>
          </w:p>
        </w:tc>
      </w:tr>
      <w:tr w:rsidR="00884CF0" w:rsidRPr="00A67728" w:rsidTr="00A65303">
        <w:tc>
          <w:tcPr>
            <w:tcW w:w="2941" w:type="dxa"/>
          </w:tcPr>
          <w:p w:rsidR="00884CF0" w:rsidRPr="00B61801" w:rsidRDefault="00884CF0" w:rsidP="00862268">
            <w:pPr>
              <w:pStyle w:val="ARProgramTableText"/>
              <w:spacing w:line="300" w:lineRule="exact"/>
              <w:rPr>
                <w:rtl/>
                <w:lang w:bidi="ar-SA"/>
              </w:rPr>
            </w:pPr>
          </w:p>
        </w:tc>
        <w:tc>
          <w:tcPr>
            <w:tcW w:w="3119" w:type="dxa"/>
          </w:tcPr>
          <w:p w:rsidR="00884CF0" w:rsidRDefault="006B0CBE" w:rsidP="00862268">
            <w:pPr>
              <w:pStyle w:val="ARSGTableText"/>
              <w:spacing w:line="300" w:lineRule="exact"/>
              <w:rPr>
                <w:rtl/>
                <w:lang w:bidi="ar-SA"/>
              </w:rPr>
            </w:pPr>
            <w:r>
              <w:rPr>
                <w:rFonts w:hint="cs"/>
                <w:rtl/>
                <w:lang w:bidi="ar-SA"/>
              </w:rPr>
              <w:t xml:space="preserve">عدد الاتفاقات التي حفزتها قاعدة بيانات </w:t>
            </w:r>
            <w:r w:rsidRPr="00784AC5">
              <w:rPr>
                <w:lang w:bidi="ar-SA"/>
              </w:rPr>
              <w:t>WIPO GREEN</w:t>
            </w:r>
            <w:r>
              <w:rPr>
                <w:rFonts w:hint="cs"/>
                <w:rtl/>
                <w:lang w:bidi="ar-SA"/>
              </w:rPr>
              <w:t xml:space="preserve"> والرامية إلى تيسير نقل المعارف وتطويع التكنولوجيا و/أو نقلها و/أو نشرها</w:t>
            </w:r>
          </w:p>
        </w:tc>
        <w:tc>
          <w:tcPr>
            <w:tcW w:w="1842" w:type="dxa"/>
          </w:tcPr>
          <w:p w:rsidR="00884CF0" w:rsidRPr="00A67728" w:rsidRDefault="00884CF0" w:rsidP="00862268">
            <w:pPr>
              <w:pStyle w:val="ARProgramTableText"/>
              <w:spacing w:line="300" w:lineRule="exact"/>
              <w:rPr>
                <w:rtl/>
                <w:lang w:bidi="ar-SA"/>
              </w:rPr>
            </w:pPr>
            <w:r>
              <w:rPr>
                <w:rFonts w:hint="cs"/>
                <w:rtl/>
                <w:lang w:bidi="ar-SA"/>
              </w:rPr>
              <w:t>0 (صفر)</w:t>
            </w:r>
          </w:p>
        </w:tc>
        <w:tc>
          <w:tcPr>
            <w:tcW w:w="1668" w:type="dxa"/>
          </w:tcPr>
          <w:p w:rsidR="00884CF0" w:rsidRPr="00A67728" w:rsidRDefault="00884CF0" w:rsidP="00862268">
            <w:pPr>
              <w:pStyle w:val="ARProgramTableText"/>
              <w:spacing w:line="300" w:lineRule="exact"/>
              <w:rPr>
                <w:rtl/>
                <w:lang w:bidi="ar-SA"/>
              </w:rPr>
            </w:pPr>
            <w:r>
              <w:rPr>
                <w:rFonts w:hint="cs"/>
                <w:rtl/>
                <w:lang w:bidi="ar-SA"/>
              </w:rPr>
              <w:t>250</w:t>
            </w:r>
          </w:p>
        </w:tc>
      </w:tr>
      <w:tr w:rsidR="00884CF0" w:rsidRPr="00A67728" w:rsidTr="00A65303">
        <w:tc>
          <w:tcPr>
            <w:tcW w:w="2941" w:type="dxa"/>
          </w:tcPr>
          <w:p w:rsidR="00884CF0" w:rsidRPr="00B61801" w:rsidRDefault="00884CF0" w:rsidP="00862268">
            <w:pPr>
              <w:pStyle w:val="ARProgramTableText"/>
              <w:spacing w:line="300" w:lineRule="exact"/>
              <w:rPr>
                <w:rtl/>
                <w:lang w:bidi="ar-SA"/>
              </w:rPr>
            </w:pPr>
          </w:p>
        </w:tc>
        <w:tc>
          <w:tcPr>
            <w:tcW w:w="3119" w:type="dxa"/>
          </w:tcPr>
          <w:p w:rsidR="00884CF0" w:rsidRDefault="00884CF0" w:rsidP="00862268">
            <w:pPr>
              <w:pStyle w:val="ARSGTableText"/>
              <w:spacing w:line="300" w:lineRule="exact"/>
              <w:rPr>
                <w:rtl/>
                <w:lang w:bidi="ar-SA"/>
              </w:rPr>
            </w:pPr>
            <w:r>
              <w:rPr>
                <w:rFonts w:hint="cs"/>
                <w:rtl/>
                <w:lang w:bidi="ar-SA"/>
              </w:rPr>
              <w:t xml:space="preserve">عدد زائري الموقع </w:t>
            </w:r>
            <w:proofErr w:type="spellStart"/>
            <w:r>
              <w:rPr>
                <w:rFonts w:hint="cs"/>
                <w:rtl/>
                <w:lang w:bidi="ar-SA"/>
              </w:rPr>
              <w:t>الالكتروني</w:t>
            </w:r>
            <w:proofErr w:type="spellEnd"/>
            <w:r>
              <w:rPr>
                <w:rFonts w:hint="cs"/>
                <w:rtl/>
                <w:lang w:bidi="ar-SA"/>
              </w:rPr>
              <w:t xml:space="preserve"> للتحديات العالمية</w:t>
            </w:r>
          </w:p>
        </w:tc>
        <w:tc>
          <w:tcPr>
            <w:tcW w:w="1842" w:type="dxa"/>
          </w:tcPr>
          <w:p w:rsidR="00884CF0" w:rsidRPr="00A67728" w:rsidRDefault="00884CF0" w:rsidP="00862268">
            <w:pPr>
              <w:pStyle w:val="ARProgramTableText"/>
              <w:spacing w:line="300" w:lineRule="exact"/>
              <w:rPr>
                <w:rtl/>
                <w:lang w:bidi="ar-SA"/>
              </w:rPr>
            </w:pPr>
            <w:r>
              <w:rPr>
                <w:rFonts w:hint="cs"/>
                <w:rtl/>
                <w:lang w:bidi="ar-SA"/>
              </w:rPr>
              <w:t>لا ينطبق</w:t>
            </w:r>
          </w:p>
        </w:tc>
        <w:tc>
          <w:tcPr>
            <w:tcW w:w="1668" w:type="dxa"/>
          </w:tcPr>
          <w:p w:rsidR="00884CF0" w:rsidRPr="00A67728" w:rsidRDefault="00884CF0" w:rsidP="00862268">
            <w:pPr>
              <w:pStyle w:val="ARProgramTableText"/>
              <w:spacing w:line="300" w:lineRule="exact"/>
              <w:rPr>
                <w:rtl/>
                <w:lang w:bidi="ar-SA"/>
              </w:rPr>
            </w:pPr>
            <w:r>
              <w:rPr>
                <w:rFonts w:hint="cs"/>
                <w:rtl/>
                <w:lang w:bidi="ar-SA"/>
              </w:rPr>
              <w:t>ارتفاع بنسبة 50%</w:t>
            </w:r>
          </w:p>
        </w:tc>
      </w:tr>
      <w:tr w:rsidR="00884CF0" w:rsidRPr="00A67728" w:rsidTr="00A65303">
        <w:tc>
          <w:tcPr>
            <w:tcW w:w="2941" w:type="dxa"/>
          </w:tcPr>
          <w:p w:rsidR="00884CF0" w:rsidRPr="00B61801" w:rsidRDefault="001C026C" w:rsidP="00862268">
            <w:pPr>
              <w:pStyle w:val="ARProgramTableText"/>
              <w:spacing w:line="300" w:lineRule="exact"/>
              <w:rPr>
                <w:rtl/>
                <w:lang w:bidi="ar-SA"/>
              </w:rPr>
            </w:pPr>
            <w:r>
              <w:rPr>
                <w:rFonts w:hint="cs"/>
                <w:rtl/>
                <w:lang w:bidi="ar-SA"/>
              </w:rPr>
              <w:t xml:space="preserve">ه 3.7 </w:t>
            </w:r>
            <w:r w:rsidR="00884CF0" w:rsidRPr="00B61801">
              <w:rPr>
                <w:rtl/>
                <w:lang w:bidi="ar-SA"/>
              </w:rPr>
              <w:t>تزايد مصداقية الويبو كمحفل لتحليل القضايا المطروحة في مجال الملكية الفكرية وسياسة المنافسة</w:t>
            </w:r>
          </w:p>
        </w:tc>
        <w:tc>
          <w:tcPr>
            <w:tcW w:w="3119" w:type="dxa"/>
          </w:tcPr>
          <w:p w:rsidR="00884CF0" w:rsidRDefault="00884CF0" w:rsidP="00862268">
            <w:pPr>
              <w:pStyle w:val="ARSGTableText"/>
              <w:spacing w:line="300" w:lineRule="exact"/>
              <w:rPr>
                <w:rtl/>
                <w:lang w:bidi="ar-SA"/>
              </w:rPr>
            </w:pPr>
            <w:r>
              <w:rPr>
                <w:rFonts w:hint="cs"/>
                <w:rtl/>
                <w:lang w:bidi="ar-SA"/>
              </w:rPr>
              <w:t>عدد البلدان التي تلتمس مساهمات خصوصية من الويبو بشأن الملكية الفكرية فيما يتعلق بالقضايا المتعلقة بسياسة المنافسة.</w:t>
            </w:r>
          </w:p>
        </w:tc>
        <w:tc>
          <w:tcPr>
            <w:tcW w:w="1842" w:type="dxa"/>
          </w:tcPr>
          <w:p w:rsidR="00884CF0" w:rsidRPr="00A67728" w:rsidRDefault="00884CF0" w:rsidP="00862268">
            <w:pPr>
              <w:pStyle w:val="ARProgramTableText"/>
              <w:spacing w:line="300" w:lineRule="exact"/>
              <w:rPr>
                <w:rtl/>
                <w:lang w:bidi="ar-SA"/>
              </w:rPr>
            </w:pPr>
            <w:r>
              <w:rPr>
                <w:rFonts w:hint="cs"/>
                <w:rtl/>
                <w:lang w:bidi="ar-SA"/>
              </w:rPr>
              <w:t>12</w:t>
            </w:r>
          </w:p>
        </w:tc>
        <w:tc>
          <w:tcPr>
            <w:tcW w:w="1668" w:type="dxa"/>
          </w:tcPr>
          <w:p w:rsidR="00884CF0" w:rsidRPr="00A67728" w:rsidRDefault="00884CF0" w:rsidP="00862268">
            <w:pPr>
              <w:pStyle w:val="ARProgramTableText"/>
              <w:spacing w:line="300" w:lineRule="exact"/>
              <w:rPr>
                <w:rtl/>
                <w:lang w:bidi="ar-SA"/>
              </w:rPr>
            </w:pPr>
            <w:r>
              <w:rPr>
                <w:rFonts w:hint="cs"/>
                <w:rtl/>
                <w:lang w:bidi="ar-SA"/>
              </w:rPr>
              <w:t>15</w:t>
            </w:r>
          </w:p>
        </w:tc>
      </w:tr>
      <w:tr w:rsidR="00884CF0" w:rsidRPr="00A67728" w:rsidTr="00A65303">
        <w:tc>
          <w:tcPr>
            <w:tcW w:w="2941" w:type="dxa"/>
          </w:tcPr>
          <w:p w:rsidR="00884CF0" w:rsidRPr="00B61801" w:rsidRDefault="00884CF0" w:rsidP="00862268">
            <w:pPr>
              <w:pStyle w:val="ARProgramTableText"/>
              <w:spacing w:line="300" w:lineRule="exact"/>
              <w:rPr>
                <w:rtl/>
                <w:lang w:bidi="ar-SA"/>
              </w:rPr>
            </w:pPr>
          </w:p>
        </w:tc>
        <w:tc>
          <w:tcPr>
            <w:tcW w:w="3119" w:type="dxa"/>
          </w:tcPr>
          <w:p w:rsidR="00884CF0" w:rsidRDefault="00884CF0" w:rsidP="00862268">
            <w:pPr>
              <w:pStyle w:val="ARSGTableText"/>
              <w:spacing w:line="300" w:lineRule="exact"/>
              <w:rPr>
                <w:rtl/>
                <w:lang w:bidi="ar-SA"/>
              </w:rPr>
            </w:pPr>
            <w:r>
              <w:rPr>
                <w:rFonts w:hint="cs"/>
                <w:rtl/>
                <w:lang w:bidi="ar-SA"/>
              </w:rPr>
              <w:t>عدد أصحاب المصالح (مكاتب الملكية الفكرية والسلطات المعنية بالمنافسة والمنظمات الحكومية الدولية والمنظمات غير الحكومية الوجيهة) الذين يخوضون حوارا مع الويبو، ومدى تنوعهم</w:t>
            </w:r>
          </w:p>
        </w:tc>
        <w:tc>
          <w:tcPr>
            <w:tcW w:w="1842" w:type="dxa"/>
          </w:tcPr>
          <w:p w:rsidR="00884CF0" w:rsidRPr="00A67728" w:rsidRDefault="00884CF0" w:rsidP="00862268">
            <w:pPr>
              <w:pStyle w:val="ARProgramTableText"/>
              <w:spacing w:line="300" w:lineRule="exact"/>
              <w:rPr>
                <w:rtl/>
                <w:lang w:bidi="ar-SA"/>
              </w:rPr>
            </w:pPr>
            <w:r>
              <w:rPr>
                <w:rFonts w:hint="cs"/>
                <w:rtl/>
                <w:lang w:bidi="ar-SA"/>
              </w:rPr>
              <w:t>أشركت الويبو 25 سلطة وطنية معنية بالمنافسة و3 منظمات حكومية دولية</w:t>
            </w:r>
          </w:p>
        </w:tc>
        <w:tc>
          <w:tcPr>
            <w:tcW w:w="1668" w:type="dxa"/>
          </w:tcPr>
          <w:p w:rsidR="00884CF0" w:rsidRPr="00A67728" w:rsidRDefault="00884CF0" w:rsidP="00862268">
            <w:pPr>
              <w:pStyle w:val="ARProgramTableText"/>
              <w:spacing w:line="300" w:lineRule="exact"/>
              <w:rPr>
                <w:rtl/>
                <w:lang w:bidi="ar-SA"/>
              </w:rPr>
            </w:pPr>
            <w:r>
              <w:rPr>
                <w:rFonts w:hint="cs"/>
                <w:rtl/>
                <w:lang w:bidi="ar-SA"/>
              </w:rPr>
              <w:t>تزايد أصحاب المصالح الذين يشاركون في أنشطة الويبو 35 سلطة وطنية وخمسة منظمات حكومية دولية/منظمات غير حكومية</w:t>
            </w:r>
          </w:p>
        </w:tc>
      </w:tr>
    </w:tbl>
    <w:p w:rsidR="00884CF0" w:rsidRDefault="00884CF0" w:rsidP="00862268">
      <w:pPr>
        <w:pStyle w:val="ARProgramHeading2"/>
        <w:rPr>
          <w:rtl/>
        </w:rPr>
      </w:pPr>
      <w:r w:rsidRPr="009F0533">
        <w:rPr>
          <w:noProof/>
          <w:rtl/>
        </w:rPr>
        <w:t xml:space="preserve">الموارد المخصصة للبرنامج </w:t>
      </w:r>
      <w:r>
        <w:rPr>
          <w:rFonts w:hint="cs"/>
          <w:rtl/>
        </w:rPr>
        <w:t>18</w:t>
      </w:r>
    </w:p>
    <w:p w:rsidR="00884CF0" w:rsidRDefault="00884CF0" w:rsidP="00686F9E">
      <w:pPr>
        <w:pStyle w:val="ARNormal"/>
        <w:numPr>
          <w:ilvl w:val="0"/>
          <w:numId w:val="57"/>
        </w:numPr>
        <w:tabs>
          <w:tab w:val="left" w:pos="707"/>
        </w:tabs>
        <w:ind w:left="0" w:firstLine="0"/>
        <w:jc w:val="left"/>
      </w:pPr>
      <w:r>
        <w:rPr>
          <w:rFonts w:hint="cs"/>
          <w:rtl/>
        </w:rPr>
        <w:t>بقيت الموارد الإجمالية للبرنامج م</w:t>
      </w:r>
      <w:r w:rsidR="00470485">
        <w:rPr>
          <w:rFonts w:hint="cs"/>
          <w:rtl/>
        </w:rPr>
        <w:t>ستقرة. والا</w:t>
      </w:r>
      <w:r>
        <w:rPr>
          <w:rFonts w:hint="cs"/>
          <w:rtl/>
        </w:rPr>
        <w:t xml:space="preserve">نخفاض </w:t>
      </w:r>
      <w:r w:rsidR="00470485">
        <w:rPr>
          <w:rFonts w:hint="cs"/>
          <w:rtl/>
        </w:rPr>
        <w:t>المُسجل</w:t>
      </w:r>
      <w:r>
        <w:rPr>
          <w:rFonts w:hint="cs"/>
          <w:rtl/>
        </w:rPr>
        <w:t xml:space="preserve"> في موارد النتيجة ه 2.7 (</w:t>
      </w:r>
      <w:r w:rsidR="00470485" w:rsidRPr="00470485">
        <w:rPr>
          <w:rtl/>
          <w:lang w:bidi="ar-EG"/>
        </w:rPr>
        <w:t>منصات وأدوات الملكية الفكرية مستخدمة في نقل المعارف وتطويع التكنولوجيا ونشرها من البلدان المتقدمة إلى البلدان النامية، ولا سيما البلدان الأقل نموا، لمواجهة التحديات العالمية</w:t>
      </w:r>
      <w:r>
        <w:rPr>
          <w:rFonts w:hint="cs"/>
          <w:rtl/>
        </w:rPr>
        <w:t xml:space="preserve">) </w:t>
      </w:r>
      <w:r w:rsidR="00470485">
        <w:rPr>
          <w:rFonts w:hint="cs"/>
          <w:rtl/>
        </w:rPr>
        <w:t>مُغطى إلى حد كبير بزيادة في الموارد المتاحة ضمن النتيجتين ه 2.3 (تكوين الكفاءات) وهـ 2.4 (</w:t>
      </w:r>
      <w:r w:rsidR="00470485" w:rsidRPr="00470485">
        <w:rPr>
          <w:rtl/>
          <w:lang w:bidi="ar-EG"/>
        </w:rPr>
        <w:t>تحسين النفاذ إلى المعلومات المتعلقة با</w:t>
      </w:r>
      <w:r w:rsidR="00470485">
        <w:rPr>
          <w:rtl/>
          <w:lang w:bidi="ar-EG"/>
        </w:rPr>
        <w:t>لملكية الفكرية واستخدامها</w:t>
      </w:r>
      <w:r w:rsidR="00470485">
        <w:rPr>
          <w:rFonts w:hint="cs"/>
          <w:rtl/>
          <w:lang w:bidi="ar-EG"/>
        </w:rPr>
        <w:t xml:space="preserve">) اللّتين أدرج كل منهما في البرنامج من أجل التمكّن، بطريقة أفضل، من بلورة طبيعة الأنشطة </w:t>
      </w:r>
      <w:proofErr w:type="spellStart"/>
      <w:r w:rsidR="00470485">
        <w:rPr>
          <w:rFonts w:hint="cs"/>
          <w:rtl/>
          <w:lang w:bidi="ar-EG"/>
        </w:rPr>
        <w:t>المُضطلع</w:t>
      </w:r>
      <w:proofErr w:type="spellEnd"/>
      <w:r w:rsidR="00470485">
        <w:rPr>
          <w:rFonts w:hint="cs"/>
          <w:rtl/>
          <w:lang w:bidi="ar-EG"/>
        </w:rPr>
        <w:t xml:space="preserve"> بها. </w:t>
      </w:r>
      <w:r>
        <w:rPr>
          <w:rFonts w:hint="cs"/>
          <w:rtl/>
        </w:rPr>
        <w:t>و</w:t>
      </w:r>
      <w:r w:rsidR="00470485">
        <w:rPr>
          <w:rFonts w:hint="cs"/>
          <w:rtl/>
        </w:rPr>
        <w:t xml:space="preserve">الزيادة المُسجلة </w:t>
      </w:r>
      <w:r>
        <w:rPr>
          <w:rFonts w:hint="cs"/>
          <w:rtl/>
        </w:rPr>
        <w:t>في موارد النتيجة ه 3.7 (</w:t>
      </w:r>
      <w:r w:rsidRPr="00B61801">
        <w:rPr>
          <w:rtl/>
        </w:rPr>
        <w:t>تزايد مصداقية الويبو كمحفل لتحليل القضايا المطروحة في مجال الملكية الفكرية وسياسة المنافسة</w:t>
      </w:r>
      <w:r>
        <w:rPr>
          <w:rFonts w:hint="cs"/>
          <w:rtl/>
        </w:rPr>
        <w:t>)</w:t>
      </w:r>
      <w:r w:rsidR="00470485">
        <w:rPr>
          <w:rFonts w:hint="cs"/>
          <w:rtl/>
        </w:rPr>
        <w:t xml:space="preserve"> تبلور </w:t>
      </w:r>
      <w:r w:rsidR="00376088">
        <w:rPr>
          <w:rFonts w:hint="cs"/>
          <w:rtl/>
        </w:rPr>
        <w:t>تخصيص</w:t>
      </w:r>
      <w:r w:rsidR="00470485">
        <w:rPr>
          <w:rFonts w:hint="cs"/>
          <w:rtl/>
        </w:rPr>
        <w:t xml:space="preserve"> المزيد من الوقت الإداري</w:t>
      </w:r>
      <w:r w:rsidR="00376088">
        <w:rPr>
          <w:rFonts w:hint="cs"/>
          <w:rtl/>
        </w:rPr>
        <w:t xml:space="preserve"> لهذه النتيجة</w:t>
      </w:r>
      <w:r w:rsidR="00686F9E">
        <w:rPr>
          <w:rFonts w:hint="cs"/>
          <w:rtl/>
        </w:rPr>
        <w:t xml:space="preserve"> ولا تعكس زيادة في الأنشطة أو</w:t>
      </w:r>
      <w:r w:rsidR="00686F9E">
        <w:rPr>
          <w:rFonts w:hint="eastAsia"/>
          <w:rtl/>
        </w:rPr>
        <w:t> </w:t>
      </w:r>
      <w:r w:rsidR="00686F9E">
        <w:rPr>
          <w:rFonts w:hint="cs"/>
          <w:rtl/>
        </w:rPr>
        <w:t>الموارد.</w:t>
      </w:r>
    </w:p>
    <w:p w:rsidR="00B92AA2" w:rsidRPr="00923AA1" w:rsidRDefault="00B92AA2" w:rsidP="00B92AA2">
      <w:pPr>
        <w:pStyle w:val="ARNormal"/>
        <w:keepNext/>
        <w:spacing w:after="0"/>
        <w:jc w:val="center"/>
        <w:rPr>
          <w:b/>
          <w:bCs/>
          <w:rtl/>
        </w:rPr>
      </w:pPr>
      <w:r w:rsidRPr="00923AA1">
        <w:rPr>
          <w:rFonts w:hint="cs"/>
          <w:b/>
          <w:bCs/>
          <w:rtl/>
        </w:rPr>
        <w:t xml:space="preserve">البرنامج </w:t>
      </w:r>
      <w:r>
        <w:rPr>
          <w:rFonts w:hint="cs"/>
          <w:b/>
          <w:bCs/>
          <w:rtl/>
        </w:rPr>
        <w:t>18</w:t>
      </w:r>
      <w:r w:rsidRPr="00923AA1">
        <w:rPr>
          <w:rFonts w:hint="cs"/>
          <w:b/>
          <w:bCs/>
          <w:rtl/>
        </w:rPr>
        <w:t>: الموارد بحسب كل نتيجة</w:t>
      </w:r>
    </w:p>
    <w:p w:rsidR="00B92AA2" w:rsidRPr="003842F1" w:rsidRDefault="00B92AA2" w:rsidP="007C0FEF">
      <w:pPr>
        <w:pStyle w:val="ARNormal"/>
        <w:jc w:val="center"/>
        <w:rPr>
          <w:i/>
          <w:iCs/>
        </w:rPr>
      </w:pPr>
      <w:r w:rsidRPr="003842F1">
        <w:rPr>
          <w:rFonts w:hint="cs"/>
          <w:i/>
          <w:iCs/>
          <w:rtl/>
        </w:rPr>
        <w:t>(بآلاف الفرنكات السويسرية)</w:t>
      </w:r>
    </w:p>
    <w:p w:rsidR="00884CF0" w:rsidRDefault="007C0FEF" w:rsidP="00862268">
      <w:pPr>
        <w:pStyle w:val="ARNormal"/>
        <w:spacing w:line="240" w:lineRule="auto"/>
        <w:jc w:val="left"/>
        <w:rPr>
          <w:rtl/>
        </w:rPr>
      </w:pPr>
      <w:r w:rsidRPr="007C0FEF">
        <w:rPr>
          <w:noProof/>
          <w:rtl/>
          <w:lang w:val="en-US"/>
        </w:rPr>
        <w:drawing>
          <wp:inline distT="0" distB="0" distL="0" distR="0">
            <wp:extent cx="5759450" cy="2599690"/>
            <wp:effectExtent l="0" t="0" r="0" b="0"/>
            <wp:docPr id="241" name="Picture 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5759450" cy="2599690"/>
                    </a:xfrm>
                    <a:prstGeom prst="rect">
                      <a:avLst/>
                    </a:prstGeom>
                    <a:noFill/>
                    <a:ln>
                      <a:noFill/>
                    </a:ln>
                  </pic:spPr>
                </pic:pic>
              </a:graphicData>
            </a:graphic>
          </wp:inline>
        </w:drawing>
      </w:r>
    </w:p>
    <w:p w:rsidR="00884CF0" w:rsidRPr="004623C8" w:rsidRDefault="00884CF0" w:rsidP="00862268">
      <w:pPr>
        <w:keepLines/>
        <w:autoSpaceDE w:val="0"/>
        <w:autoSpaceDN w:val="0"/>
        <w:adjustRightInd w:val="0"/>
        <w:rPr>
          <w:rFonts w:ascii="Arabic Typesetting" w:hAnsi="Arabic Typesetting" w:cs="Arabic Typesetting"/>
          <w:sz w:val="24"/>
        </w:rPr>
      </w:pPr>
      <w:r w:rsidRPr="004623C8">
        <w:rPr>
          <w:rFonts w:ascii="Arabic Typesetting" w:hAnsi="Arabic Typesetting" w:cs="Arabic Typesetting"/>
          <w:color w:val="000000"/>
          <w:sz w:val="24"/>
          <w:rtl/>
        </w:rPr>
        <w:t xml:space="preserve">ملحوظة: أعيدت صياغة الميزانية المعتمدة للثنائية </w:t>
      </w:r>
      <w:r w:rsidR="005E2F2A" w:rsidRPr="004623C8">
        <w:rPr>
          <w:rFonts w:ascii="Arabic Typesetting" w:hAnsi="Arabic Typesetting" w:cs="Arabic Typesetting"/>
          <w:color w:val="000000"/>
          <w:sz w:val="24"/>
          <w:rtl/>
        </w:rPr>
        <w:t>2012/2013</w:t>
      </w:r>
      <w:r w:rsidRPr="004623C8">
        <w:rPr>
          <w:rFonts w:ascii="Arabic Typesetting" w:hAnsi="Arabic Typesetting" w:cs="Arabic Typesetting"/>
          <w:color w:val="000000"/>
          <w:sz w:val="24"/>
          <w:rtl/>
        </w:rPr>
        <w:t xml:space="preserve"> والميزانية بعد التحويلات لكل نتيجة مرتقبة ليعكسا إطار نتائج المنظمة المقترح لل</w:t>
      </w:r>
      <w:r w:rsidR="005E2F2A" w:rsidRPr="004623C8">
        <w:rPr>
          <w:rFonts w:ascii="Arabic Typesetting" w:hAnsi="Arabic Typesetting" w:cs="Arabic Typesetting"/>
          <w:color w:val="000000"/>
          <w:sz w:val="24"/>
          <w:rtl/>
        </w:rPr>
        <w:t>ثنائية</w:t>
      </w:r>
      <w:r w:rsidRPr="004623C8">
        <w:rPr>
          <w:rFonts w:ascii="Arabic Typesetting" w:hAnsi="Arabic Typesetting" w:cs="Arabic Typesetting"/>
          <w:color w:val="000000"/>
          <w:sz w:val="24"/>
          <w:rtl/>
        </w:rPr>
        <w:t xml:space="preserve"> </w:t>
      </w:r>
      <w:r w:rsidR="005E2F2A" w:rsidRPr="004623C8">
        <w:rPr>
          <w:rFonts w:ascii="Arabic Typesetting" w:hAnsi="Arabic Typesetting" w:cs="Arabic Typesetting"/>
          <w:color w:val="000000"/>
          <w:sz w:val="24"/>
          <w:rtl/>
        </w:rPr>
        <w:t>2014/2015</w:t>
      </w:r>
      <w:r w:rsidRPr="004623C8">
        <w:rPr>
          <w:rFonts w:ascii="Arabic Typesetting" w:hAnsi="Arabic Typesetting" w:cs="Arabic Typesetting"/>
          <w:color w:val="000000"/>
          <w:sz w:val="24"/>
          <w:rtl/>
        </w:rPr>
        <w:t>.</w:t>
      </w:r>
    </w:p>
    <w:p w:rsidR="00B92AA2" w:rsidRDefault="00B92AA2">
      <w:pPr>
        <w:bidi w:val="0"/>
        <w:rPr>
          <w:rFonts w:ascii="Arabic Typesetting" w:hAnsi="Arabic Typesetting" w:cs="Arabic Typesetting"/>
          <w:noProof/>
          <w:sz w:val="34"/>
          <w:szCs w:val="34"/>
          <w:rtl/>
          <w:lang w:bidi="ar-SA"/>
        </w:rPr>
      </w:pPr>
      <w:r>
        <w:rPr>
          <w:noProof/>
          <w:rtl/>
        </w:rPr>
        <w:br w:type="page"/>
      </w:r>
    </w:p>
    <w:p w:rsidR="00B92AA2" w:rsidRPr="00923AA1" w:rsidRDefault="00B92AA2" w:rsidP="00B92AA2">
      <w:pPr>
        <w:pStyle w:val="ARNormal"/>
        <w:keepNext/>
        <w:spacing w:after="0"/>
        <w:jc w:val="center"/>
        <w:rPr>
          <w:b/>
          <w:bCs/>
          <w:rtl/>
        </w:rPr>
      </w:pPr>
      <w:r w:rsidRPr="00923AA1">
        <w:rPr>
          <w:rFonts w:hint="cs"/>
          <w:b/>
          <w:bCs/>
          <w:rtl/>
        </w:rPr>
        <w:lastRenderedPageBreak/>
        <w:t xml:space="preserve">البرنامج </w:t>
      </w:r>
      <w:r>
        <w:rPr>
          <w:rFonts w:hint="cs"/>
          <w:b/>
          <w:bCs/>
          <w:rtl/>
        </w:rPr>
        <w:t>18</w:t>
      </w:r>
      <w:r w:rsidRPr="00923AA1">
        <w:rPr>
          <w:rFonts w:hint="cs"/>
          <w:b/>
          <w:bCs/>
          <w:rtl/>
        </w:rPr>
        <w:t xml:space="preserve">: الموارد بحسب </w:t>
      </w:r>
      <w:r>
        <w:rPr>
          <w:rFonts w:hint="cs"/>
          <w:b/>
          <w:bCs/>
          <w:rtl/>
        </w:rPr>
        <w:t>غرض الإنفاق</w:t>
      </w:r>
    </w:p>
    <w:p w:rsidR="00B92AA2" w:rsidRPr="003842F1" w:rsidRDefault="00B92AA2" w:rsidP="00B92AA2">
      <w:pPr>
        <w:pStyle w:val="ARNormal"/>
        <w:spacing w:after="0"/>
        <w:jc w:val="center"/>
        <w:rPr>
          <w:i/>
          <w:iCs/>
        </w:rPr>
      </w:pPr>
      <w:r w:rsidRPr="003842F1">
        <w:rPr>
          <w:rFonts w:hint="cs"/>
          <w:i/>
          <w:iCs/>
          <w:rtl/>
        </w:rPr>
        <w:t>(بآلاف الفرنكات السويسرية)</w:t>
      </w:r>
    </w:p>
    <w:p w:rsidR="00884CF0" w:rsidRPr="00B92AA2" w:rsidRDefault="00DE618F" w:rsidP="00862268">
      <w:pPr>
        <w:pStyle w:val="ARNormal"/>
        <w:spacing w:line="240" w:lineRule="auto"/>
        <w:rPr>
          <w:rtl/>
        </w:rPr>
      </w:pPr>
      <w:r w:rsidRPr="00DE618F">
        <w:rPr>
          <w:noProof/>
          <w:rtl/>
          <w:lang w:val="en-US"/>
        </w:rPr>
        <w:drawing>
          <wp:inline distT="0" distB="0" distL="0" distR="0">
            <wp:extent cx="5336540" cy="5943600"/>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5336540" cy="5943600"/>
                    </a:xfrm>
                    <a:prstGeom prst="rect">
                      <a:avLst/>
                    </a:prstGeom>
                    <a:noFill/>
                    <a:ln>
                      <a:noFill/>
                    </a:ln>
                  </pic:spPr>
                </pic:pic>
              </a:graphicData>
            </a:graphic>
          </wp:inline>
        </w:drawing>
      </w:r>
    </w:p>
    <w:p w:rsidR="00884CF0" w:rsidRPr="004623C8" w:rsidRDefault="00884CF0" w:rsidP="00397064">
      <w:pPr>
        <w:pStyle w:val="ARNormal"/>
        <w:spacing w:line="240" w:lineRule="auto"/>
        <w:jc w:val="left"/>
        <w:rPr>
          <w:sz w:val="24"/>
          <w:szCs w:val="24"/>
          <w:rtl/>
        </w:rPr>
      </w:pPr>
      <w:r w:rsidRPr="004623C8">
        <w:rPr>
          <w:sz w:val="24"/>
          <w:szCs w:val="24"/>
          <w:rtl/>
        </w:rPr>
        <w:t>ملاحظات:</w:t>
      </w:r>
    </w:p>
    <w:p w:rsidR="00884CF0" w:rsidRPr="004623C8" w:rsidRDefault="00884CF0" w:rsidP="00397064">
      <w:pPr>
        <w:pStyle w:val="ARNormal"/>
        <w:numPr>
          <w:ilvl w:val="0"/>
          <w:numId w:val="93"/>
        </w:numPr>
        <w:spacing w:line="240" w:lineRule="auto"/>
        <w:ind w:left="-2" w:firstLine="0"/>
        <w:jc w:val="left"/>
        <w:rPr>
          <w:sz w:val="24"/>
          <w:szCs w:val="24"/>
        </w:rPr>
      </w:pPr>
      <w:r w:rsidRPr="004623C8">
        <w:rPr>
          <w:color w:val="000000"/>
          <w:sz w:val="24"/>
          <w:szCs w:val="24"/>
          <w:rtl/>
        </w:rPr>
        <w:t xml:space="preserve">أعيدت صياغة الميزانية المعتمدة للثنائية 2012/13 والميزانية بعد التحويلات بالاستناد إلى بنية فئة التكلفة المقترحة للثنائية 2014/15. </w:t>
      </w:r>
    </w:p>
    <w:p w:rsidR="00884CF0" w:rsidRPr="004623C8" w:rsidRDefault="00884CF0" w:rsidP="00397064">
      <w:pPr>
        <w:pStyle w:val="ARNormal"/>
        <w:numPr>
          <w:ilvl w:val="0"/>
          <w:numId w:val="93"/>
        </w:numPr>
        <w:spacing w:line="240" w:lineRule="auto"/>
        <w:ind w:left="-2" w:firstLine="0"/>
        <w:jc w:val="left"/>
        <w:rPr>
          <w:sz w:val="24"/>
          <w:szCs w:val="24"/>
        </w:rPr>
      </w:pPr>
      <w:r w:rsidRPr="004623C8">
        <w:rPr>
          <w:sz w:val="24"/>
          <w:szCs w:val="24"/>
          <w:rtl/>
        </w:rPr>
        <w:t xml:space="preserve">تعكس </w:t>
      </w:r>
      <w:r w:rsidRPr="004623C8">
        <w:rPr>
          <w:color w:val="000000"/>
          <w:sz w:val="24"/>
          <w:szCs w:val="24"/>
          <w:rtl/>
        </w:rPr>
        <w:t xml:space="preserve">الميزانية بعد التحويلات الميزانية التي تمت تسويتها للبرامج، باتباع التحويلات التي تمت خلال الثنائية 2012/13 تمشيا مع المادة 5.5 من النظام المالي. وللحصول على تفاصيل إضافية بشأن ميزانية الثنائية 2012/13 بعد التحويلات، يرجى الرجوع إلى جدول المرفق الأول لهذه الوثيقة (الميزانية بعد التحويلات بحسب البرنامج)، والوثيقة </w:t>
      </w:r>
      <w:proofErr w:type="spellStart"/>
      <w:r w:rsidRPr="004623C8">
        <w:rPr>
          <w:color w:val="000000"/>
          <w:sz w:val="24"/>
          <w:szCs w:val="24"/>
        </w:rPr>
        <w:t>WO</w:t>
      </w:r>
      <w:proofErr w:type="spellEnd"/>
      <w:r w:rsidRPr="004623C8">
        <w:rPr>
          <w:color w:val="000000"/>
          <w:sz w:val="24"/>
          <w:szCs w:val="24"/>
        </w:rPr>
        <w:t>/</w:t>
      </w:r>
      <w:proofErr w:type="spellStart"/>
      <w:r w:rsidRPr="004623C8">
        <w:rPr>
          <w:color w:val="000000"/>
          <w:sz w:val="24"/>
          <w:szCs w:val="24"/>
        </w:rPr>
        <w:t>PBC</w:t>
      </w:r>
      <w:proofErr w:type="spellEnd"/>
      <w:r w:rsidRPr="004623C8">
        <w:rPr>
          <w:color w:val="000000"/>
          <w:sz w:val="24"/>
          <w:szCs w:val="24"/>
        </w:rPr>
        <w:t>/20/2</w:t>
      </w:r>
      <w:r w:rsidRPr="004623C8">
        <w:rPr>
          <w:color w:val="000000"/>
          <w:sz w:val="24"/>
          <w:szCs w:val="24"/>
          <w:rtl/>
        </w:rPr>
        <w:t xml:space="preserve"> (تقرير أداء البرنامج عن عام 2012). وتمثل ميزانية تكاليف الموظفين للثنائية 2012/13 بعد التحويلات النفقات الفعلية المتكبدة حتى 31 مارس 2013 والمبالغ المدرجة في الميزانية، استناداً إلى التكاليف القياسية عن الأشهر التسعة المتبقية من عام 2013.</w:t>
      </w:r>
    </w:p>
    <w:p w:rsidR="00884CF0" w:rsidRPr="004623C8" w:rsidRDefault="00884CF0" w:rsidP="00397064">
      <w:pPr>
        <w:pStyle w:val="ARNormal"/>
        <w:numPr>
          <w:ilvl w:val="0"/>
          <w:numId w:val="93"/>
        </w:numPr>
        <w:spacing w:line="240" w:lineRule="auto"/>
        <w:ind w:left="-2" w:firstLine="0"/>
        <w:jc w:val="left"/>
        <w:rPr>
          <w:sz w:val="24"/>
          <w:szCs w:val="24"/>
        </w:rPr>
      </w:pPr>
      <w:r w:rsidRPr="004623C8">
        <w:rPr>
          <w:sz w:val="24"/>
          <w:szCs w:val="24"/>
          <w:rtl/>
        </w:rPr>
        <w:t xml:space="preserve">لمزيد من </w:t>
      </w:r>
      <w:r w:rsidRPr="004623C8">
        <w:rPr>
          <w:color w:val="000000"/>
          <w:sz w:val="24"/>
          <w:szCs w:val="24"/>
          <w:rtl/>
        </w:rPr>
        <w:t>التفاصيل عن الوظائف الخاصة بالبرنامج، يرجى الرجوع إلى جدول المرفق الثاني.</w:t>
      </w:r>
    </w:p>
    <w:p w:rsidR="00884CF0" w:rsidRPr="00884628" w:rsidRDefault="00884CF0" w:rsidP="00862268">
      <w:pPr>
        <w:pStyle w:val="ARNormal"/>
        <w:keepNext/>
        <w:jc w:val="left"/>
        <w:rPr>
          <w:rtl/>
        </w:rPr>
      </w:pPr>
    </w:p>
    <w:p w:rsidR="00884CF0" w:rsidRDefault="00884CF0" w:rsidP="00862268">
      <w:pPr>
        <w:pStyle w:val="ARNormal"/>
        <w:sectPr w:rsidR="00884CF0" w:rsidSect="00862268">
          <w:headerReference w:type="even" r:id="rId103"/>
          <w:headerReference w:type="default" r:id="rId104"/>
          <w:footerReference w:type="even" r:id="rId105"/>
          <w:footerReference w:type="default" r:id="rId106"/>
          <w:footerReference w:type="first" r:id="rId107"/>
          <w:pgSz w:w="11906" w:h="16838" w:code="9"/>
          <w:pgMar w:top="1418" w:right="1418" w:bottom="1418" w:left="1134" w:header="510" w:footer="1021" w:gutter="0"/>
          <w:cols w:space="720"/>
          <w:bidi/>
          <w:rtlGutter/>
        </w:sectPr>
      </w:pPr>
    </w:p>
    <w:p w:rsidR="00884CF0" w:rsidRPr="00571160" w:rsidRDefault="00884CF0" w:rsidP="00862268">
      <w:pPr>
        <w:pStyle w:val="StyleHeading214ptAuto"/>
        <w:adjustRightInd w:val="0"/>
        <w:snapToGrid w:val="0"/>
        <w:spacing w:after="240" w:line="360" w:lineRule="exact"/>
        <w:ind w:left="0" w:firstLine="0"/>
        <w:rPr>
          <w:rFonts w:ascii="Arabic Typesetting" w:hAnsi="Arabic Typesetting" w:cs="Arabic Typesetting"/>
          <w:i/>
          <w:iCs w:val="0"/>
          <w:sz w:val="42"/>
          <w:szCs w:val="42"/>
          <w:rtl/>
        </w:rPr>
      </w:pPr>
      <w:bookmarkStart w:id="69" w:name="_Toc358745236"/>
      <w:bookmarkStart w:id="70" w:name="_Toc364355402"/>
      <w:r w:rsidRPr="00571160">
        <w:rPr>
          <w:rFonts w:ascii="Arabic Typesetting" w:hAnsi="Arabic Typesetting" w:cs="Arabic Typesetting" w:hint="cs"/>
          <w:i/>
          <w:iCs w:val="0"/>
          <w:sz w:val="42"/>
          <w:szCs w:val="42"/>
          <w:rtl/>
        </w:rPr>
        <w:lastRenderedPageBreak/>
        <w:t>الهدف الاستراتيجي الثامن</w:t>
      </w:r>
      <w:bookmarkEnd w:id="69"/>
      <w:bookmarkEnd w:id="70"/>
    </w:p>
    <w:p w:rsidR="00884CF0" w:rsidRPr="00571160" w:rsidRDefault="00884CF0" w:rsidP="009738FC">
      <w:pPr>
        <w:pStyle w:val="StyleHeading214ptAuto"/>
        <w:adjustRightInd w:val="0"/>
        <w:snapToGrid w:val="0"/>
        <w:spacing w:after="240" w:line="360" w:lineRule="exact"/>
        <w:ind w:left="0" w:firstLine="0"/>
        <w:outlineLvl w:val="9"/>
        <w:rPr>
          <w:rFonts w:ascii="Arabic Typesetting" w:hAnsi="Arabic Typesetting" w:cs="Arabic Typesetting"/>
          <w:i/>
          <w:iCs w:val="0"/>
          <w:sz w:val="42"/>
          <w:szCs w:val="42"/>
          <w:rtl/>
        </w:rPr>
      </w:pPr>
      <w:bookmarkStart w:id="71" w:name="_Toc364355403"/>
      <w:r w:rsidRPr="00571160">
        <w:rPr>
          <w:rFonts w:ascii="Arabic Typesetting" w:hAnsi="Arabic Typesetting" w:cs="Arabic Typesetting" w:hint="cs"/>
          <w:i/>
          <w:iCs w:val="0"/>
          <w:sz w:val="42"/>
          <w:szCs w:val="42"/>
          <w:rtl/>
        </w:rPr>
        <w:t>آلية تواصل متجاوب بين الويبو والأعضاء وجميع أصحاب المصالح</w:t>
      </w:r>
      <w:bookmarkEnd w:id="71"/>
    </w:p>
    <w:p w:rsidR="00884CF0" w:rsidRDefault="00884CF0" w:rsidP="00862268">
      <w:pPr>
        <w:pStyle w:val="ARNormal"/>
        <w:jc w:val="left"/>
        <w:rPr>
          <w:rtl/>
        </w:rPr>
      </w:pPr>
      <w:r>
        <w:rPr>
          <w:rFonts w:hint="cs"/>
          <w:rtl/>
        </w:rPr>
        <w:t>يشير هذا الهدف الاستراتيجي إلى الأولوية الكبيرة التي توليها أمانة الويبو إلى التواصل الفعلي باعتباره دافعا أساسيا للنجاح في كل جانب من جوانب عملها وإلى الخدمات باعتبارها قيمة مؤسسية جوهرية. وتقدم الويبو خدمات مختلفة لطائفة واسعة من أصحاب المصالح والدول الأعضاء في المقام الأول، باعتبارها وكالة متخصصة من وكالات الأمم المتحدة. وتشمل هذه الخدمات دعم اللجان في أنشطتها المرتبطة بوضع القواعد والمعايير وخدمات تكوين كفاءات البلدان النامية وخدمات المعلومات والخدمات التقنية والتسجيل العالمي للملكية الفكرية وخدمات إيداع الطلبات وتسوية المنازعات.</w:t>
      </w:r>
    </w:p>
    <w:p w:rsidR="00884CF0" w:rsidRDefault="00884CF0" w:rsidP="00862268">
      <w:pPr>
        <w:pStyle w:val="ARNormal"/>
        <w:rPr>
          <w:rtl/>
        </w:rPr>
      </w:pPr>
    </w:p>
    <w:tbl>
      <w:tblPr>
        <w:bidiVisual/>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3366"/>
        <w:gridCol w:w="3969"/>
        <w:gridCol w:w="2235"/>
      </w:tblGrid>
      <w:tr w:rsidR="00884CF0" w:rsidRPr="00F67CBB" w:rsidTr="001A5368">
        <w:trPr>
          <w:tblHeader/>
        </w:trPr>
        <w:tc>
          <w:tcPr>
            <w:tcW w:w="3366" w:type="dxa"/>
            <w:tcBorders>
              <w:top w:val="single" w:sz="4" w:space="0" w:color="auto"/>
              <w:bottom w:val="single" w:sz="4" w:space="0" w:color="auto"/>
            </w:tcBorders>
            <w:shd w:val="clear" w:color="auto" w:fill="CCFFFF"/>
          </w:tcPr>
          <w:p w:rsidR="00884CF0" w:rsidRPr="00F67CBB" w:rsidRDefault="00884CF0" w:rsidP="00862268">
            <w:pPr>
              <w:pStyle w:val="ARSGTableHeading"/>
              <w:spacing w:line="300" w:lineRule="exact"/>
              <w:rPr>
                <w:rtl/>
                <w:lang w:bidi="ar-SA"/>
              </w:rPr>
            </w:pPr>
            <w:r w:rsidRPr="00F67CBB">
              <w:rPr>
                <w:rtl/>
                <w:lang w:bidi="ar-SA"/>
              </w:rPr>
              <w:t>النتائج المرتقبة</w:t>
            </w:r>
          </w:p>
        </w:tc>
        <w:tc>
          <w:tcPr>
            <w:tcW w:w="3969" w:type="dxa"/>
            <w:tcBorders>
              <w:top w:val="single" w:sz="4" w:space="0" w:color="auto"/>
              <w:bottom w:val="single" w:sz="4" w:space="0" w:color="auto"/>
            </w:tcBorders>
            <w:shd w:val="clear" w:color="auto" w:fill="CCFFFF"/>
          </w:tcPr>
          <w:p w:rsidR="00884CF0" w:rsidRPr="00F67CBB" w:rsidRDefault="00884CF0" w:rsidP="00862268">
            <w:pPr>
              <w:pStyle w:val="ARSGTableHeading"/>
              <w:spacing w:line="300" w:lineRule="exact"/>
              <w:rPr>
                <w:rtl/>
                <w:lang w:bidi="ar-SA"/>
              </w:rPr>
            </w:pPr>
            <w:r w:rsidRPr="00F67CBB">
              <w:rPr>
                <w:rtl/>
                <w:lang w:bidi="ar-SA"/>
              </w:rPr>
              <w:t>مؤشرات الأداء</w:t>
            </w:r>
          </w:p>
        </w:tc>
        <w:tc>
          <w:tcPr>
            <w:tcW w:w="2235" w:type="dxa"/>
            <w:tcBorders>
              <w:top w:val="single" w:sz="4" w:space="0" w:color="auto"/>
              <w:bottom w:val="single" w:sz="4" w:space="0" w:color="auto"/>
            </w:tcBorders>
            <w:shd w:val="clear" w:color="auto" w:fill="CCFFFF"/>
          </w:tcPr>
          <w:p w:rsidR="00884CF0" w:rsidRPr="00F67CBB" w:rsidRDefault="00884CF0" w:rsidP="00862268">
            <w:pPr>
              <w:pStyle w:val="ARSGTableHeading"/>
              <w:spacing w:line="300" w:lineRule="exact"/>
              <w:rPr>
                <w:rtl/>
                <w:lang w:bidi="ar-SA"/>
              </w:rPr>
            </w:pPr>
            <w:r w:rsidRPr="00F67CBB">
              <w:rPr>
                <w:rtl/>
                <w:lang w:bidi="ar-SA"/>
              </w:rPr>
              <w:t>البرامج المسؤولة</w:t>
            </w:r>
          </w:p>
        </w:tc>
      </w:tr>
      <w:tr w:rsidR="00884CF0" w:rsidRPr="006B7F9A" w:rsidTr="001A5368">
        <w:tc>
          <w:tcPr>
            <w:tcW w:w="3366" w:type="dxa"/>
            <w:tcBorders>
              <w:top w:val="single" w:sz="4" w:space="0" w:color="auto"/>
            </w:tcBorders>
            <w:vAlign w:val="center"/>
          </w:tcPr>
          <w:p w:rsidR="00884CF0" w:rsidRPr="00226F6F" w:rsidRDefault="00884CF0" w:rsidP="00862268">
            <w:pPr>
              <w:pStyle w:val="ARNormal"/>
              <w:spacing w:before="60" w:after="60" w:line="300" w:lineRule="exact"/>
              <w:jc w:val="left"/>
              <w:rPr>
                <w:sz w:val="30"/>
                <w:szCs w:val="30"/>
              </w:rPr>
            </w:pPr>
            <w:r>
              <w:rPr>
                <w:rFonts w:hint="cs"/>
                <w:sz w:val="30"/>
                <w:szCs w:val="30"/>
                <w:rtl/>
              </w:rPr>
              <w:t>ه 1.8</w:t>
            </w:r>
            <w:r w:rsidRPr="00226F6F">
              <w:rPr>
                <w:rFonts w:hint="cs"/>
                <w:sz w:val="30"/>
                <w:szCs w:val="30"/>
                <w:rtl/>
              </w:rPr>
              <w:t xml:space="preserve"> </w:t>
            </w:r>
            <w:r w:rsidRPr="00226F6F">
              <w:rPr>
                <w:sz w:val="30"/>
                <w:szCs w:val="30"/>
                <w:rtl/>
              </w:rPr>
              <w:t>التواصل بفعالية أكبر مع جمهور أوسع بشأن الملكية الفكرية ودور الويبو</w:t>
            </w:r>
          </w:p>
        </w:tc>
        <w:tc>
          <w:tcPr>
            <w:tcW w:w="3969" w:type="dxa"/>
            <w:tcBorders>
              <w:top w:val="single" w:sz="4" w:space="0" w:color="auto"/>
            </w:tcBorders>
          </w:tcPr>
          <w:p w:rsidR="00884CF0" w:rsidRPr="00556E3C" w:rsidRDefault="00884CF0" w:rsidP="00862268">
            <w:pPr>
              <w:pStyle w:val="ARSGTableText"/>
              <w:spacing w:line="300" w:lineRule="exact"/>
              <w:rPr>
                <w:rtl/>
                <w:lang w:bidi="ar-SA"/>
              </w:rPr>
            </w:pPr>
            <w:r>
              <w:rPr>
                <w:rFonts w:hint="cs"/>
                <w:rtl/>
                <w:lang w:bidi="ar-SA"/>
              </w:rPr>
              <w:t>مستوى الاهتمام العام الذي تحقق خلال مختارات من أهم التظاهرات/الإنجازات التي قامت بها الويبو</w:t>
            </w:r>
          </w:p>
        </w:tc>
        <w:tc>
          <w:tcPr>
            <w:tcW w:w="2235" w:type="dxa"/>
            <w:tcBorders>
              <w:top w:val="single" w:sz="4" w:space="0" w:color="auto"/>
            </w:tcBorders>
          </w:tcPr>
          <w:p w:rsidR="00884CF0" w:rsidRPr="006B7F9A" w:rsidRDefault="00884CF0" w:rsidP="00862268">
            <w:pPr>
              <w:pStyle w:val="ARSGTableText"/>
              <w:spacing w:line="300" w:lineRule="exact"/>
              <w:rPr>
                <w:rtl/>
                <w:lang w:bidi="ar-SA"/>
              </w:rPr>
            </w:pPr>
            <w:r>
              <w:rPr>
                <w:rFonts w:hint="cs"/>
                <w:rtl/>
                <w:lang w:bidi="ar-SA"/>
              </w:rPr>
              <w:t>البرنامج 19</w:t>
            </w:r>
          </w:p>
        </w:tc>
      </w:tr>
      <w:tr w:rsidR="00884CF0" w:rsidRPr="006B7F9A" w:rsidTr="001A5368">
        <w:tc>
          <w:tcPr>
            <w:tcW w:w="3366" w:type="dxa"/>
            <w:vAlign w:val="center"/>
          </w:tcPr>
          <w:p w:rsidR="00884CF0" w:rsidRPr="00226F6F" w:rsidRDefault="00884CF0" w:rsidP="00862268">
            <w:pPr>
              <w:pStyle w:val="ARNormal"/>
              <w:spacing w:before="60" w:after="60" w:line="300" w:lineRule="exact"/>
              <w:rPr>
                <w:sz w:val="30"/>
                <w:szCs w:val="30"/>
                <w:rtl/>
              </w:rPr>
            </w:pPr>
          </w:p>
        </w:tc>
        <w:tc>
          <w:tcPr>
            <w:tcW w:w="3969" w:type="dxa"/>
          </w:tcPr>
          <w:p w:rsidR="00884CF0" w:rsidRPr="006B7F9A" w:rsidRDefault="00884CF0" w:rsidP="00862268">
            <w:pPr>
              <w:pStyle w:val="ARSGTableText"/>
              <w:spacing w:line="300" w:lineRule="exact"/>
              <w:rPr>
                <w:rtl/>
                <w:lang w:bidi="ar-SA"/>
              </w:rPr>
            </w:pPr>
            <w:r>
              <w:rPr>
                <w:rFonts w:hint="cs"/>
                <w:rtl/>
                <w:lang w:bidi="ar-SA"/>
              </w:rPr>
              <w:t>النسبة المئوية لأصحاب المصالح الذين لديهم اعتراف إيجابي بمهمة الويبو وأنشطتها والصورة التي تتمتع بها كمنظمة</w:t>
            </w:r>
          </w:p>
        </w:tc>
        <w:tc>
          <w:tcPr>
            <w:tcW w:w="2235" w:type="dxa"/>
          </w:tcPr>
          <w:p w:rsidR="00884CF0" w:rsidRDefault="00884CF0" w:rsidP="00862268">
            <w:pPr>
              <w:pStyle w:val="ARSGTableText"/>
              <w:spacing w:line="300" w:lineRule="exact"/>
              <w:rPr>
                <w:rtl/>
                <w:lang w:bidi="ar-SA"/>
              </w:rPr>
            </w:pPr>
            <w:r>
              <w:rPr>
                <w:rFonts w:hint="cs"/>
                <w:rtl/>
                <w:lang w:bidi="ar-SA"/>
              </w:rPr>
              <w:t>البرنامج 19</w:t>
            </w:r>
          </w:p>
          <w:p w:rsidR="00884CF0" w:rsidRPr="006B7F9A" w:rsidRDefault="00884CF0" w:rsidP="00862268">
            <w:pPr>
              <w:pStyle w:val="ARSGTableText"/>
              <w:spacing w:line="300" w:lineRule="exact"/>
              <w:rPr>
                <w:rtl/>
                <w:lang w:bidi="ar-SA"/>
              </w:rPr>
            </w:pPr>
            <w:r>
              <w:rPr>
                <w:rFonts w:hint="cs"/>
                <w:rtl/>
                <w:lang w:bidi="ar-SA"/>
              </w:rPr>
              <w:t>البرنامج 20</w:t>
            </w:r>
          </w:p>
        </w:tc>
      </w:tr>
      <w:tr w:rsidR="00884CF0" w:rsidRPr="006B7F9A" w:rsidTr="001A5368">
        <w:tc>
          <w:tcPr>
            <w:tcW w:w="3366" w:type="dxa"/>
            <w:vAlign w:val="center"/>
          </w:tcPr>
          <w:p w:rsidR="00884CF0" w:rsidRPr="00226F6F" w:rsidRDefault="00884CF0" w:rsidP="00862268">
            <w:pPr>
              <w:pStyle w:val="ARNormal"/>
              <w:spacing w:before="60" w:after="60" w:line="300" w:lineRule="exact"/>
              <w:rPr>
                <w:sz w:val="30"/>
                <w:szCs w:val="30"/>
                <w:rtl/>
              </w:rPr>
            </w:pPr>
          </w:p>
        </w:tc>
        <w:tc>
          <w:tcPr>
            <w:tcW w:w="3969" w:type="dxa"/>
          </w:tcPr>
          <w:p w:rsidR="00884CF0" w:rsidRPr="006B7F9A" w:rsidRDefault="00884CF0" w:rsidP="00862268">
            <w:pPr>
              <w:pStyle w:val="ARSGTableText"/>
              <w:spacing w:line="300" w:lineRule="exact"/>
              <w:rPr>
                <w:rtl/>
                <w:lang w:bidi="ar-SA"/>
              </w:rPr>
            </w:pPr>
            <w:r>
              <w:rPr>
                <w:rFonts w:hint="cs"/>
                <w:rtl/>
                <w:lang w:bidi="ar-SA"/>
              </w:rPr>
              <w:t xml:space="preserve">النسبة المئوية لعدد مشاهدات مضمون المقالات الصحفية والصور والفيديو المتعلقة </w:t>
            </w:r>
            <w:proofErr w:type="spellStart"/>
            <w:r>
              <w:rPr>
                <w:rFonts w:hint="cs"/>
                <w:rtl/>
                <w:lang w:bidi="ar-SA"/>
              </w:rPr>
              <w:t>بالويبو</w:t>
            </w:r>
            <w:proofErr w:type="spellEnd"/>
          </w:p>
        </w:tc>
        <w:tc>
          <w:tcPr>
            <w:tcW w:w="2235" w:type="dxa"/>
          </w:tcPr>
          <w:p w:rsidR="00884CF0" w:rsidRPr="006B7F9A" w:rsidRDefault="00884CF0" w:rsidP="00862268">
            <w:pPr>
              <w:pStyle w:val="ARSGTableText"/>
              <w:spacing w:line="300" w:lineRule="exact"/>
              <w:rPr>
                <w:rtl/>
                <w:lang w:bidi="ar-SA"/>
              </w:rPr>
            </w:pPr>
            <w:r>
              <w:rPr>
                <w:rFonts w:hint="cs"/>
                <w:rtl/>
                <w:lang w:bidi="ar-SA"/>
              </w:rPr>
              <w:t>البرنامج 19</w:t>
            </w:r>
          </w:p>
        </w:tc>
      </w:tr>
      <w:tr w:rsidR="00884CF0" w:rsidRPr="006B7F9A" w:rsidTr="001A5368">
        <w:tc>
          <w:tcPr>
            <w:tcW w:w="3366" w:type="dxa"/>
            <w:vAlign w:val="center"/>
          </w:tcPr>
          <w:p w:rsidR="00884CF0" w:rsidRPr="00226F6F" w:rsidRDefault="00884CF0" w:rsidP="00862268">
            <w:pPr>
              <w:pStyle w:val="ARNormal"/>
              <w:spacing w:before="60" w:after="60" w:line="300" w:lineRule="exact"/>
              <w:rPr>
                <w:sz w:val="30"/>
                <w:szCs w:val="30"/>
                <w:rtl/>
              </w:rPr>
            </w:pPr>
          </w:p>
        </w:tc>
        <w:tc>
          <w:tcPr>
            <w:tcW w:w="3969" w:type="dxa"/>
          </w:tcPr>
          <w:p w:rsidR="00884CF0" w:rsidRPr="006B7F9A" w:rsidRDefault="00884CF0" w:rsidP="00862268">
            <w:pPr>
              <w:pStyle w:val="ARSGTableText"/>
              <w:spacing w:line="300" w:lineRule="exact"/>
              <w:rPr>
                <w:rtl/>
                <w:lang w:bidi="ar-SA"/>
              </w:rPr>
            </w:pPr>
            <w:r>
              <w:rPr>
                <w:rFonts w:hint="cs"/>
                <w:rtl/>
                <w:lang w:bidi="ar-SA"/>
              </w:rPr>
              <w:t xml:space="preserve">النسبة المئوية للمشاركة العالمية في اليوم العالمي للملكية الفكرية على صفحة المنظمة على موقع فيسبوك (النتائج </w:t>
            </w:r>
            <w:proofErr w:type="spellStart"/>
            <w:r>
              <w:rPr>
                <w:rFonts w:hint="cs"/>
                <w:rtl/>
                <w:lang w:bidi="ar-SA"/>
              </w:rPr>
              <w:t>الجملية</w:t>
            </w:r>
            <w:proofErr w:type="spellEnd"/>
            <w:r>
              <w:rPr>
                <w:rFonts w:hint="cs"/>
                <w:rtl/>
                <w:lang w:bidi="ar-SA"/>
              </w:rPr>
              <w:t xml:space="preserve"> لحملة الاتصال)</w:t>
            </w:r>
          </w:p>
        </w:tc>
        <w:tc>
          <w:tcPr>
            <w:tcW w:w="2235" w:type="dxa"/>
          </w:tcPr>
          <w:p w:rsidR="00884CF0" w:rsidRPr="006B7F9A" w:rsidRDefault="00884CF0" w:rsidP="00862268">
            <w:pPr>
              <w:pStyle w:val="ARSGTableText"/>
              <w:spacing w:line="300" w:lineRule="exact"/>
              <w:rPr>
                <w:rtl/>
                <w:lang w:bidi="ar-SA"/>
              </w:rPr>
            </w:pPr>
            <w:r>
              <w:rPr>
                <w:rFonts w:hint="cs"/>
                <w:rtl/>
                <w:lang w:bidi="ar-SA"/>
              </w:rPr>
              <w:t>البرنامج 19</w:t>
            </w:r>
          </w:p>
        </w:tc>
      </w:tr>
      <w:tr w:rsidR="00884CF0" w:rsidRPr="006B7F9A" w:rsidTr="001A5368">
        <w:tc>
          <w:tcPr>
            <w:tcW w:w="3366" w:type="dxa"/>
            <w:vAlign w:val="center"/>
          </w:tcPr>
          <w:p w:rsidR="00884CF0" w:rsidRPr="00226F6F" w:rsidRDefault="00884CF0" w:rsidP="00862268">
            <w:pPr>
              <w:pStyle w:val="ARNormal"/>
              <w:spacing w:before="60" w:after="60" w:line="300" w:lineRule="exact"/>
              <w:rPr>
                <w:sz w:val="30"/>
                <w:szCs w:val="30"/>
                <w:rtl/>
              </w:rPr>
            </w:pPr>
          </w:p>
        </w:tc>
        <w:tc>
          <w:tcPr>
            <w:tcW w:w="3969" w:type="dxa"/>
          </w:tcPr>
          <w:p w:rsidR="00884CF0" w:rsidRPr="006B7F9A" w:rsidRDefault="00884CF0" w:rsidP="00862268">
            <w:pPr>
              <w:pStyle w:val="ARSGTableText"/>
              <w:spacing w:line="300" w:lineRule="exact"/>
              <w:rPr>
                <w:rtl/>
                <w:lang w:bidi="ar-SA"/>
              </w:rPr>
            </w:pPr>
            <w:r>
              <w:rPr>
                <w:rFonts w:hint="cs"/>
                <w:rtl/>
                <w:lang w:bidi="ar-SA"/>
              </w:rPr>
              <w:t xml:space="preserve">النسبة المئوية لتزايد عدد مشاهدات المنشورات على شبكة </w:t>
            </w:r>
            <w:proofErr w:type="spellStart"/>
            <w:r>
              <w:rPr>
                <w:rFonts w:hint="cs"/>
                <w:rtl/>
                <w:lang w:bidi="ar-SA"/>
              </w:rPr>
              <w:t>الانترنت</w:t>
            </w:r>
            <w:proofErr w:type="spellEnd"/>
          </w:p>
        </w:tc>
        <w:tc>
          <w:tcPr>
            <w:tcW w:w="2235" w:type="dxa"/>
          </w:tcPr>
          <w:p w:rsidR="00884CF0" w:rsidRPr="006B7F9A" w:rsidRDefault="00884CF0" w:rsidP="00862268">
            <w:pPr>
              <w:pStyle w:val="ARSGTableText"/>
              <w:spacing w:line="300" w:lineRule="exact"/>
              <w:rPr>
                <w:rtl/>
                <w:lang w:bidi="ar-SA"/>
              </w:rPr>
            </w:pPr>
            <w:r>
              <w:rPr>
                <w:rFonts w:hint="cs"/>
                <w:rtl/>
                <w:lang w:bidi="ar-SA"/>
              </w:rPr>
              <w:t>البرنامج 19</w:t>
            </w:r>
          </w:p>
        </w:tc>
      </w:tr>
      <w:tr w:rsidR="00884CF0" w:rsidRPr="006B7F9A" w:rsidTr="001A5368">
        <w:tc>
          <w:tcPr>
            <w:tcW w:w="3366" w:type="dxa"/>
            <w:vAlign w:val="center"/>
          </w:tcPr>
          <w:p w:rsidR="00884CF0" w:rsidRPr="00226F6F" w:rsidRDefault="00884CF0" w:rsidP="00862268">
            <w:pPr>
              <w:pStyle w:val="ARNormal"/>
              <w:spacing w:before="60" w:after="60" w:line="300" w:lineRule="exact"/>
              <w:rPr>
                <w:sz w:val="30"/>
                <w:szCs w:val="30"/>
                <w:rtl/>
              </w:rPr>
            </w:pPr>
          </w:p>
        </w:tc>
        <w:tc>
          <w:tcPr>
            <w:tcW w:w="3969" w:type="dxa"/>
          </w:tcPr>
          <w:p w:rsidR="00884CF0" w:rsidRPr="006B7F9A" w:rsidRDefault="00884CF0" w:rsidP="00862268">
            <w:pPr>
              <w:pStyle w:val="ARSGTableText"/>
              <w:spacing w:line="300" w:lineRule="exact"/>
              <w:rPr>
                <w:rtl/>
                <w:lang w:bidi="ar-SA"/>
              </w:rPr>
            </w:pPr>
            <w:r>
              <w:rPr>
                <w:rFonts w:hint="cs"/>
                <w:rtl/>
                <w:lang w:bidi="ar-SA"/>
              </w:rPr>
              <w:t xml:space="preserve">النسبة المئوية لرضا المستخدمين بالموقع </w:t>
            </w:r>
            <w:proofErr w:type="spellStart"/>
            <w:r>
              <w:rPr>
                <w:rFonts w:hint="cs"/>
                <w:rtl/>
                <w:lang w:bidi="ar-SA"/>
              </w:rPr>
              <w:t>الالكتروني</w:t>
            </w:r>
            <w:proofErr w:type="spellEnd"/>
            <w:r>
              <w:rPr>
                <w:rFonts w:hint="cs"/>
                <w:rtl/>
                <w:lang w:bidi="ar-SA"/>
              </w:rPr>
              <w:t xml:space="preserve"> للويبو</w:t>
            </w:r>
          </w:p>
        </w:tc>
        <w:tc>
          <w:tcPr>
            <w:tcW w:w="2235" w:type="dxa"/>
          </w:tcPr>
          <w:p w:rsidR="00884CF0" w:rsidRPr="006B7F9A" w:rsidRDefault="00884CF0" w:rsidP="00862268">
            <w:pPr>
              <w:pStyle w:val="ARSGTableText"/>
              <w:spacing w:line="300" w:lineRule="exact"/>
              <w:rPr>
                <w:rtl/>
                <w:lang w:bidi="ar-SA"/>
              </w:rPr>
            </w:pPr>
            <w:r>
              <w:rPr>
                <w:rFonts w:hint="cs"/>
                <w:rtl/>
                <w:lang w:bidi="ar-SA"/>
              </w:rPr>
              <w:t>البرنامج 19</w:t>
            </w:r>
          </w:p>
        </w:tc>
      </w:tr>
      <w:tr w:rsidR="00884CF0" w:rsidRPr="006B7F9A" w:rsidTr="001A5368">
        <w:tc>
          <w:tcPr>
            <w:tcW w:w="3366" w:type="dxa"/>
            <w:vAlign w:val="center"/>
          </w:tcPr>
          <w:p w:rsidR="00884CF0" w:rsidRPr="00226F6F" w:rsidRDefault="00884CF0" w:rsidP="00862268">
            <w:pPr>
              <w:pStyle w:val="ARNormal"/>
              <w:spacing w:before="60" w:after="60" w:line="300" w:lineRule="exact"/>
              <w:rPr>
                <w:sz w:val="30"/>
                <w:szCs w:val="30"/>
                <w:rtl/>
              </w:rPr>
            </w:pPr>
          </w:p>
        </w:tc>
        <w:tc>
          <w:tcPr>
            <w:tcW w:w="3969" w:type="dxa"/>
          </w:tcPr>
          <w:p w:rsidR="00884CF0" w:rsidRPr="006B7F9A" w:rsidRDefault="00884CF0" w:rsidP="00862268">
            <w:pPr>
              <w:pStyle w:val="ARSGTableText"/>
              <w:spacing w:line="300" w:lineRule="exact"/>
              <w:rPr>
                <w:rtl/>
                <w:lang w:bidi="ar-SA"/>
              </w:rPr>
            </w:pPr>
            <w:r>
              <w:rPr>
                <w:rFonts w:hint="cs"/>
                <w:rtl/>
                <w:lang w:bidi="ar-SA"/>
              </w:rPr>
              <w:t>التأثير والعمل المتزايدين للويبو على وسائل الإعلام الاجتماعية</w:t>
            </w:r>
          </w:p>
        </w:tc>
        <w:tc>
          <w:tcPr>
            <w:tcW w:w="2235" w:type="dxa"/>
          </w:tcPr>
          <w:p w:rsidR="00884CF0" w:rsidRPr="006B7F9A" w:rsidRDefault="00884CF0" w:rsidP="00862268">
            <w:pPr>
              <w:pStyle w:val="ARSGTableText"/>
              <w:spacing w:line="300" w:lineRule="exact"/>
              <w:rPr>
                <w:rtl/>
                <w:lang w:bidi="ar-SA"/>
              </w:rPr>
            </w:pPr>
            <w:r>
              <w:rPr>
                <w:rFonts w:hint="cs"/>
                <w:rtl/>
                <w:lang w:bidi="ar-SA"/>
              </w:rPr>
              <w:t>البرنامج 19</w:t>
            </w:r>
          </w:p>
        </w:tc>
      </w:tr>
      <w:tr w:rsidR="00884CF0" w:rsidRPr="006B7F9A" w:rsidTr="001A5368">
        <w:tc>
          <w:tcPr>
            <w:tcW w:w="3366" w:type="dxa"/>
            <w:vAlign w:val="center"/>
          </w:tcPr>
          <w:p w:rsidR="00884CF0" w:rsidRPr="00226F6F" w:rsidRDefault="00884CF0" w:rsidP="00862268">
            <w:pPr>
              <w:pStyle w:val="ARNormal"/>
              <w:spacing w:before="60" w:after="60" w:line="300" w:lineRule="exact"/>
              <w:rPr>
                <w:sz w:val="30"/>
                <w:szCs w:val="30"/>
                <w:rtl/>
              </w:rPr>
            </w:pPr>
          </w:p>
        </w:tc>
        <w:tc>
          <w:tcPr>
            <w:tcW w:w="3969" w:type="dxa"/>
          </w:tcPr>
          <w:p w:rsidR="00884CF0" w:rsidRPr="006B7F9A" w:rsidRDefault="00884CF0" w:rsidP="00862268">
            <w:pPr>
              <w:pStyle w:val="ARSGTableText"/>
              <w:spacing w:line="300" w:lineRule="exact"/>
              <w:rPr>
                <w:rtl/>
                <w:lang w:bidi="ar-SA"/>
              </w:rPr>
            </w:pPr>
            <w:r>
              <w:rPr>
                <w:rFonts w:hint="cs"/>
                <w:rtl/>
                <w:lang w:bidi="ar-SA"/>
              </w:rPr>
              <w:t xml:space="preserve">العدد المتزايد لزائري الموقع </w:t>
            </w:r>
            <w:proofErr w:type="spellStart"/>
            <w:r>
              <w:rPr>
                <w:rFonts w:hint="cs"/>
                <w:rtl/>
                <w:lang w:bidi="ar-SA"/>
              </w:rPr>
              <w:t>الالكتروني</w:t>
            </w:r>
            <w:proofErr w:type="spellEnd"/>
            <w:r>
              <w:rPr>
                <w:rFonts w:hint="cs"/>
                <w:rtl/>
                <w:lang w:bidi="ar-SA"/>
              </w:rPr>
              <w:t xml:space="preserve"> للمكاتب الخارجية للويبو</w:t>
            </w:r>
          </w:p>
        </w:tc>
        <w:tc>
          <w:tcPr>
            <w:tcW w:w="2235" w:type="dxa"/>
          </w:tcPr>
          <w:p w:rsidR="00884CF0" w:rsidRPr="006B7F9A" w:rsidRDefault="00884CF0" w:rsidP="00862268">
            <w:pPr>
              <w:pStyle w:val="ARSGTableText"/>
              <w:spacing w:line="300" w:lineRule="exact"/>
              <w:rPr>
                <w:rtl/>
                <w:lang w:bidi="ar-SA"/>
              </w:rPr>
            </w:pPr>
            <w:r>
              <w:rPr>
                <w:rFonts w:hint="cs"/>
                <w:rtl/>
                <w:lang w:bidi="ar-SA"/>
              </w:rPr>
              <w:t>البرنامج 20</w:t>
            </w:r>
          </w:p>
        </w:tc>
      </w:tr>
      <w:tr w:rsidR="00884CF0" w:rsidRPr="006B7F9A" w:rsidTr="001A5368">
        <w:tc>
          <w:tcPr>
            <w:tcW w:w="3366" w:type="dxa"/>
            <w:vAlign w:val="center"/>
          </w:tcPr>
          <w:p w:rsidR="00884CF0" w:rsidRPr="00226F6F" w:rsidRDefault="00884CF0" w:rsidP="00862268">
            <w:pPr>
              <w:pStyle w:val="ARNormal"/>
              <w:spacing w:before="60" w:after="60" w:line="300" w:lineRule="exact"/>
              <w:jc w:val="left"/>
              <w:rPr>
                <w:sz w:val="30"/>
                <w:szCs w:val="30"/>
              </w:rPr>
            </w:pPr>
            <w:r>
              <w:rPr>
                <w:rFonts w:hint="cs"/>
                <w:sz w:val="30"/>
                <w:szCs w:val="30"/>
                <w:rtl/>
              </w:rPr>
              <w:t xml:space="preserve">ه 2.8 </w:t>
            </w:r>
            <w:r w:rsidRPr="00226F6F">
              <w:rPr>
                <w:sz w:val="30"/>
                <w:szCs w:val="30"/>
                <w:rtl/>
              </w:rPr>
              <w:t>تحسين توجّه الخدمات واستجابتها للاستفسارات</w:t>
            </w:r>
          </w:p>
        </w:tc>
        <w:tc>
          <w:tcPr>
            <w:tcW w:w="3969" w:type="dxa"/>
          </w:tcPr>
          <w:p w:rsidR="00884CF0" w:rsidRPr="006B7F9A" w:rsidRDefault="00884CF0" w:rsidP="00862268">
            <w:pPr>
              <w:pStyle w:val="ARSGTableText"/>
              <w:spacing w:line="300" w:lineRule="exact"/>
              <w:rPr>
                <w:rtl/>
                <w:lang w:bidi="ar-SA"/>
              </w:rPr>
            </w:pPr>
            <w:r>
              <w:rPr>
                <w:rFonts w:hint="cs"/>
                <w:rtl/>
                <w:lang w:bidi="ar-SA"/>
              </w:rPr>
              <w:t xml:space="preserve">النسبة المئوية للمستخدمين الذي أعربوا عن رضاهم بخدمات </w:t>
            </w:r>
            <w:r w:rsidRPr="00015C08">
              <w:rPr>
                <w:lang w:bidi="ar-SA"/>
              </w:rPr>
              <w:t>Library</w:t>
            </w:r>
          </w:p>
        </w:tc>
        <w:tc>
          <w:tcPr>
            <w:tcW w:w="2235" w:type="dxa"/>
          </w:tcPr>
          <w:p w:rsidR="00884CF0" w:rsidRPr="006B7F9A" w:rsidRDefault="00884CF0" w:rsidP="00862268">
            <w:pPr>
              <w:pStyle w:val="ARSGTableText"/>
              <w:spacing w:line="300" w:lineRule="exact"/>
              <w:rPr>
                <w:rtl/>
                <w:lang w:bidi="ar-SA"/>
              </w:rPr>
            </w:pPr>
            <w:r>
              <w:rPr>
                <w:rFonts w:hint="cs"/>
                <w:rtl/>
                <w:lang w:bidi="ar-SA"/>
              </w:rPr>
              <w:t>البرنامج 19</w:t>
            </w:r>
          </w:p>
        </w:tc>
      </w:tr>
      <w:tr w:rsidR="00884CF0" w:rsidRPr="006B7F9A" w:rsidTr="001A5368">
        <w:tc>
          <w:tcPr>
            <w:tcW w:w="3366" w:type="dxa"/>
            <w:vAlign w:val="center"/>
          </w:tcPr>
          <w:p w:rsidR="00884CF0" w:rsidRPr="00226F6F" w:rsidRDefault="00884CF0" w:rsidP="00862268">
            <w:pPr>
              <w:pStyle w:val="ARNormal"/>
              <w:spacing w:before="60" w:after="60" w:line="300" w:lineRule="exact"/>
              <w:rPr>
                <w:sz w:val="30"/>
                <w:szCs w:val="30"/>
                <w:rtl/>
              </w:rPr>
            </w:pPr>
          </w:p>
        </w:tc>
        <w:tc>
          <w:tcPr>
            <w:tcW w:w="3969" w:type="dxa"/>
          </w:tcPr>
          <w:p w:rsidR="00884CF0" w:rsidRDefault="00884CF0" w:rsidP="00862268">
            <w:pPr>
              <w:pStyle w:val="ARSGTableText"/>
              <w:spacing w:line="300" w:lineRule="exact"/>
              <w:rPr>
                <w:rtl/>
                <w:lang w:bidi="ar-SA"/>
              </w:rPr>
            </w:pPr>
            <w:r>
              <w:rPr>
                <w:rFonts w:hint="cs"/>
                <w:rtl/>
                <w:lang w:bidi="ar-SA"/>
              </w:rPr>
              <w:t>نسبة رضا العملاء/أصحاب المصالح</w:t>
            </w:r>
          </w:p>
        </w:tc>
        <w:tc>
          <w:tcPr>
            <w:tcW w:w="2235" w:type="dxa"/>
          </w:tcPr>
          <w:p w:rsidR="00884CF0" w:rsidRDefault="00884CF0" w:rsidP="00862268">
            <w:pPr>
              <w:pStyle w:val="ARSGTableText"/>
              <w:spacing w:line="300" w:lineRule="exact"/>
              <w:rPr>
                <w:rtl/>
                <w:lang w:bidi="ar-SA"/>
              </w:rPr>
            </w:pPr>
            <w:r>
              <w:rPr>
                <w:rFonts w:hint="cs"/>
                <w:rtl/>
                <w:lang w:bidi="ar-SA"/>
              </w:rPr>
              <w:t>البرنامج 19</w:t>
            </w:r>
          </w:p>
          <w:p w:rsidR="00884CF0" w:rsidRPr="006B7F9A" w:rsidRDefault="00884CF0" w:rsidP="00862268">
            <w:pPr>
              <w:pStyle w:val="ARSGTableText"/>
              <w:spacing w:line="300" w:lineRule="exact"/>
              <w:rPr>
                <w:rtl/>
                <w:lang w:bidi="ar-SA"/>
              </w:rPr>
            </w:pPr>
            <w:r>
              <w:rPr>
                <w:rFonts w:hint="cs"/>
                <w:rtl/>
                <w:lang w:bidi="ar-SA"/>
              </w:rPr>
              <w:t>البرنامج 20</w:t>
            </w:r>
          </w:p>
        </w:tc>
      </w:tr>
      <w:tr w:rsidR="00884CF0" w:rsidRPr="006B7F9A" w:rsidTr="001A5368">
        <w:tc>
          <w:tcPr>
            <w:tcW w:w="3366" w:type="dxa"/>
            <w:vAlign w:val="center"/>
          </w:tcPr>
          <w:p w:rsidR="00884CF0" w:rsidRPr="00226F6F" w:rsidRDefault="00884CF0" w:rsidP="00862268">
            <w:pPr>
              <w:pStyle w:val="ARNormal"/>
              <w:spacing w:before="60" w:after="60" w:line="300" w:lineRule="exact"/>
              <w:rPr>
                <w:sz w:val="30"/>
                <w:szCs w:val="30"/>
                <w:rtl/>
              </w:rPr>
            </w:pPr>
          </w:p>
        </w:tc>
        <w:tc>
          <w:tcPr>
            <w:tcW w:w="3969" w:type="dxa"/>
          </w:tcPr>
          <w:p w:rsidR="00884CF0" w:rsidRDefault="00884CF0" w:rsidP="00862268">
            <w:pPr>
              <w:pStyle w:val="ARSGTableText"/>
              <w:spacing w:line="300" w:lineRule="exact"/>
              <w:rPr>
                <w:rtl/>
                <w:lang w:bidi="ar-SA"/>
              </w:rPr>
            </w:pPr>
            <w:r>
              <w:rPr>
                <w:rFonts w:hint="cs"/>
                <w:rtl/>
                <w:lang w:bidi="ar-SA"/>
              </w:rPr>
              <w:t xml:space="preserve">أهداف معايير الخدمة كما هو مبين على الموقع </w:t>
            </w:r>
            <w:proofErr w:type="spellStart"/>
            <w:r>
              <w:rPr>
                <w:rFonts w:hint="cs"/>
                <w:rtl/>
                <w:lang w:bidi="ar-SA"/>
              </w:rPr>
              <w:t>الالكتروني</w:t>
            </w:r>
            <w:proofErr w:type="spellEnd"/>
            <w:r>
              <w:rPr>
                <w:rFonts w:hint="cs"/>
                <w:rtl/>
                <w:lang w:bidi="ar-SA"/>
              </w:rPr>
              <w:t xml:space="preserve"> للويبو</w:t>
            </w:r>
          </w:p>
        </w:tc>
        <w:tc>
          <w:tcPr>
            <w:tcW w:w="2235" w:type="dxa"/>
          </w:tcPr>
          <w:p w:rsidR="00884CF0" w:rsidRPr="006B7F9A" w:rsidRDefault="00884CF0" w:rsidP="00862268">
            <w:pPr>
              <w:pStyle w:val="ARSGTableText"/>
              <w:spacing w:line="300" w:lineRule="exact"/>
              <w:rPr>
                <w:rtl/>
                <w:lang w:bidi="ar-SA"/>
              </w:rPr>
            </w:pPr>
            <w:r>
              <w:rPr>
                <w:rFonts w:hint="cs"/>
                <w:rtl/>
                <w:lang w:bidi="ar-SA"/>
              </w:rPr>
              <w:t>البرنامج 19</w:t>
            </w:r>
          </w:p>
        </w:tc>
      </w:tr>
      <w:tr w:rsidR="00884CF0" w:rsidRPr="006B7F9A" w:rsidTr="001A5368">
        <w:tc>
          <w:tcPr>
            <w:tcW w:w="3366" w:type="dxa"/>
            <w:vAlign w:val="center"/>
          </w:tcPr>
          <w:p w:rsidR="00884CF0" w:rsidRPr="00226F6F" w:rsidRDefault="00884CF0" w:rsidP="00862268">
            <w:pPr>
              <w:pStyle w:val="ARNormal"/>
              <w:spacing w:before="60" w:after="60" w:line="300" w:lineRule="exact"/>
              <w:rPr>
                <w:sz w:val="30"/>
                <w:szCs w:val="30"/>
                <w:rtl/>
              </w:rPr>
            </w:pPr>
          </w:p>
        </w:tc>
        <w:tc>
          <w:tcPr>
            <w:tcW w:w="3969" w:type="dxa"/>
          </w:tcPr>
          <w:p w:rsidR="00884CF0" w:rsidRDefault="00884CF0" w:rsidP="00862268">
            <w:pPr>
              <w:pStyle w:val="ARSGTableText"/>
              <w:spacing w:line="300" w:lineRule="exact"/>
              <w:rPr>
                <w:rtl/>
                <w:lang w:bidi="ar-SA"/>
              </w:rPr>
            </w:pPr>
            <w:r>
              <w:rPr>
                <w:rFonts w:hint="cs"/>
                <w:rtl/>
                <w:lang w:bidi="ar-SA"/>
              </w:rPr>
              <w:t>زمن معالجة الاستفسارات بشأن المعلومات</w:t>
            </w:r>
          </w:p>
        </w:tc>
        <w:tc>
          <w:tcPr>
            <w:tcW w:w="2235" w:type="dxa"/>
          </w:tcPr>
          <w:p w:rsidR="00884CF0" w:rsidRPr="006B7F9A" w:rsidRDefault="00884CF0" w:rsidP="00862268">
            <w:pPr>
              <w:pStyle w:val="ARSGTableText"/>
              <w:spacing w:line="300" w:lineRule="exact"/>
              <w:rPr>
                <w:rtl/>
                <w:lang w:bidi="ar-SA"/>
              </w:rPr>
            </w:pPr>
            <w:r>
              <w:rPr>
                <w:rFonts w:hint="cs"/>
                <w:rtl/>
                <w:lang w:bidi="ar-SA"/>
              </w:rPr>
              <w:t>البرنامج 20</w:t>
            </w:r>
          </w:p>
        </w:tc>
      </w:tr>
      <w:tr w:rsidR="00884CF0" w:rsidRPr="006B7F9A" w:rsidTr="001A5368">
        <w:tc>
          <w:tcPr>
            <w:tcW w:w="3366" w:type="dxa"/>
            <w:vAlign w:val="center"/>
          </w:tcPr>
          <w:p w:rsidR="00884CF0" w:rsidRPr="00226F6F" w:rsidRDefault="00884CF0" w:rsidP="00862268">
            <w:pPr>
              <w:pStyle w:val="ARNormal"/>
              <w:spacing w:before="60" w:after="60" w:line="300" w:lineRule="exact"/>
              <w:rPr>
                <w:sz w:val="30"/>
                <w:szCs w:val="30"/>
              </w:rPr>
            </w:pPr>
            <w:r>
              <w:rPr>
                <w:rFonts w:hint="cs"/>
                <w:sz w:val="30"/>
                <w:szCs w:val="30"/>
                <w:rtl/>
              </w:rPr>
              <w:t xml:space="preserve">ه 3.8 </w:t>
            </w:r>
            <w:r w:rsidRPr="00226F6F">
              <w:rPr>
                <w:sz w:val="30"/>
                <w:szCs w:val="30"/>
                <w:rtl/>
              </w:rPr>
              <w:t>التزام الدول الأعضاء التزاما فعليا</w:t>
            </w:r>
          </w:p>
        </w:tc>
        <w:tc>
          <w:tcPr>
            <w:tcW w:w="3969" w:type="dxa"/>
          </w:tcPr>
          <w:p w:rsidR="00884CF0" w:rsidRPr="006B7F9A" w:rsidRDefault="00884CF0" w:rsidP="00862268">
            <w:pPr>
              <w:pStyle w:val="ARSGTableText"/>
              <w:spacing w:line="300" w:lineRule="exact"/>
              <w:rPr>
                <w:rtl/>
                <w:lang w:bidi="ar-SA"/>
              </w:rPr>
            </w:pPr>
            <w:r>
              <w:rPr>
                <w:rFonts w:hint="cs"/>
                <w:rtl/>
                <w:lang w:bidi="ar-SA"/>
              </w:rPr>
              <w:t>النسبة المئوية لاجتماعات اللجنة التي عقدت الدول الأعضاء من أجلها اجتماعات إخبارية تحضيرية</w:t>
            </w:r>
          </w:p>
        </w:tc>
        <w:tc>
          <w:tcPr>
            <w:tcW w:w="2235" w:type="dxa"/>
          </w:tcPr>
          <w:p w:rsidR="00884CF0" w:rsidRPr="006B7F9A" w:rsidRDefault="00884CF0" w:rsidP="00862268">
            <w:pPr>
              <w:pStyle w:val="ARSGTableText"/>
              <w:spacing w:line="300" w:lineRule="exact"/>
              <w:rPr>
                <w:rtl/>
                <w:lang w:bidi="ar-SA"/>
              </w:rPr>
            </w:pPr>
            <w:r>
              <w:rPr>
                <w:rFonts w:hint="cs"/>
                <w:rtl/>
                <w:lang w:bidi="ar-SA"/>
              </w:rPr>
              <w:t>البرنامج 21</w:t>
            </w:r>
          </w:p>
        </w:tc>
      </w:tr>
      <w:tr w:rsidR="00884CF0" w:rsidRPr="006B7F9A" w:rsidTr="001A5368">
        <w:tc>
          <w:tcPr>
            <w:tcW w:w="3366" w:type="dxa"/>
            <w:vAlign w:val="center"/>
          </w:tcPr>
          <w:p w:rsidR="00884CF0" w:rsidRPr="00226F6F" w:rsidRDefault="00884CF0" w:rsidP="00862268">
            <w:pPr>
              <w:pStyle w:val="ARNormal"/>
              <w:spacing w:before="60" w:after="60" w:line="300" w:lineRule="exact"/>
              <w:rPr>
                <w:sz w:val="30"/>
                <w:szCs w:val="30"/>
                <w:rtl/>
              </w:rPr>
            </w:pPr>
          </w:p>
        </w:tc>
        <w:tc>
          <w:tcPr>
            <w:tcW w:w="3969" w:type="dxa"/>
          </w:tcPr>
          <w:p w:rsidR="00884CF0" w:rsidRDefault="00884CF0" w:rsidP="00862268">
            <w:pPr>
              <w:pStyle w:val="ARSGTableText"/>
              <w:spacing w:line="300" w:lineRule="exact"/>
              <w:rPr>
                <w:rtl/>
                <w:lang w:bidi="ar-SA"/>
              </w:rPr>
            </w:pPr>
            <w:r>
              <w:rPr>
                <w:rFonts w:hint="cs"/>
                <w:rtl/>
                <w:lang w:bidi="ar-SA"/>
              </w:rPr>
              <w:t>النسبة المئوية للرسائل التي أرسلتها الدول الأعضاء إلى المدير العام، والتي تلقت ردا خلال أسبوعين</w:t>
            </w:r>
          </w:p>
        </w:tc>
        <w:tc>
          <w:tcPr>
            <w:tcW w:w="2235" w:type="dxa"/>
          </w:tcPr>
          <w:p w:rsidR="00884CF0" w:rsidRDefault="00884CF0" w:rsidP="00862268">
            <w:pPr>
              <w:pStyle w:val="ARSGTableText"/>
              <w:spacing w:line="300" w:lineRule="exact"/>
              <w:rPr>
                <w:rtl/>
                <w:lang w:bidi="ar-SA"/>
              </w:rPr>
            </w:pPr>
            <w:r>
              <w:rPr>
                <w:rFonts w:hint="cs"/>
                <w:rtl/>
                <w:lang w:bidi="ar-SA"/>
              </w:rPr>
              <w:t>البرنامج 21</w:t>
            </w:r>
          </w:p>
        </w:tc>
      </w:tr>
      <w:tr w:rsidR="00884CF0" w:rsidRPr="006B7F9A" w:rsidTr="001A5368">
        <w:tc>
          <w:tcPr>
            <w:tcW w:w="3366" w:type="dxa"/>
            <w:vAlign w:val="center"/>
          </w:tcPr>
          <w:p w:rsidR="00884CF0" w:rsidRPr="00226F6F" w:rsidRDefault="00884CF0" w:rsidP="00862268">
            <w:pPr>
              <w:pStyle w:val="ARNormal"/>
              <w:spacing w:before="60" w:after="60" w:line="300" w:lineRule="exact"/>
              <w:rPr>
                <w:sz w:val="30"/>
                <w:szCs w:val="30"/>
                <w:rtl/>
              </w:rPr>
            </w:pPr>
          </w:p>
        </w:tc>
        <w:tc>
          <w:tcPr>
            <w:tcW w:w="3969" w:type="dxa"/>
          </w:tcPr>
          <w:p w:rsidR="00884CF0" w:rsidRDefault="00884CF0" w:rsidP="00862268">
            <w:pPr>
              <w:pStyle w:val="ARSGTableText"/>
              <w:spacing w:line="300" w:lineRule="exact"/>
              <w:rPr>
                <w:rtl/>
                <w:lang w:bidi="ar-SA"/>
              </w:rPr>
            </w:pPr>
            <w:r>
              <w:rPr>
                <w:rFonts w:hint="cs"/>
                <w:rtl/>
                <w:lang w:bidi="ar-SA"/>
              </w:rPr>
              <w:t>النسبة المئوية لانضمام الدول الأعضاء وأعمالها الأخرى المتعلقة بالمعاهدة، والتي عولجت في وقت مناسب</w:t>
            </w:r>
          </w:p>
        </w:tc>
        <w:tc>
          <w:tcPr>
            <w:tcW w:w="2235" w:type="dxa"/>
          </w:tcPr>
          <w:p w:rsidR="00884CF0" w:rsidRDefault="00884CF0" w:rsidP="00862268">
            <w:pPr>
              <w:pStyle w:val="ARSGTableText"/>
              <w:spacing w:line="300" w:lineRule="exact"/>
              <w:rPr>
                <w:rtl/>
                <w:lang w:bidi="ar-SA"/>
              </w:rPr>
            </w:pPr>
            <w:r>
              <w:rPr>
                <w:rFonts w:hint="cs"/>
                <w:rtl/>
                <w:lang w:bidi="ar-SA"/>
              </w:rPr>
              <w:t>البرنامج 21</w:t>
            </w:r>
          </w:p>
        </w:tc>
      </w:tr>
      <w:tr w:rsidR="00884CF0" w:rsidRPr="006B7F9A" w:rsidTr="001A5368">
        <w:tc>
          <w:tcPr>
            <w:tcW w:w="3366" w:type="dxa"/>
            <w:vAlign w:val="center"/>
          </w:tcPr>
          <w:p w:rsidR="00884CF0" w:rsidRPr="00226F6F" w:rsidRDefault="00884CF0" w:rsidP="00862268">
            <w:pPr>
              <w:pStyle w:val="ARNormal"/>
              <w:spacing w:before="60" w:after="60" w:line="300" w:lineRule="exact"/>
              <w:rPr>
                <w:sz w:val="30"/>
                <w:szCs w:val="30"/>
                <w:rtl/>
              </w:rPr>
            </w:pPr>
          </w:p>
        </w:tc>
        <w:tc>
          <w:tcPr>
            <w:tcW w:w="3969" w:type="dxa"/>
          </w:tcPr>
          <w:p w:rsidR="00884CF0" w:rsidRDefault="00884CF0" w:rsidP="00862268">
            <w:pPr>
              <w:pStyle w:val="ARSGTableText"/>
              <w:spacing w:line="300" w:lineRule="exact"/>
              <w:rPr>
                <w:rtl/>
                <w:lang w:bidi="ar-SA"/>
              </w:rPr>
            </w:pPr>
            <w:r>
              <w:rPr>
                <w:rFonts w:hint="cs"/>
                <w:rtl/>
                <w:lang w:bidi="ar-SA"/>
              </w:rPr>
              <w:t>مستويات رضا الدول الأعضاء بشأن التحضيرات للجمعيات العامة وطريقة عملها</w:t>
            </w:r>
          </w:p>
        </w:tc>
        <w:tc>
          <w:tcPr>
            <w:tcW w:w="2235" w:type="dxa"/>
          </w:tcPr>
          <w:p w:rsidR="00884CF0" w:rsidRDefault="00884CF0" w:rsidP="00862268">
            <w:pPr>
              <w:pStyle w:val="ARSGTableText"/>
              <w:spacing w:line="300" w:lineRule="exact"/>
              <w:rPr>
                <w:rtl/>
                <w:lang w:bidi="ar-SA"/>
              </w:rPr>
            </w:pPr>
            <w:r>
              <w:rPr>
                <w:rFonts w:hint="cs"/>
                <w:rtl/>
                <w:lang w:bidi="ar-SA"/>
              </w:rPr>
              <w:t>البرنامج 21</w:t>
            </w:r>
          </w:p>
        </w:tc>
      </w:tr>
      <w:tr w:rsidR="00884CF0" w:rsidRPr="006B7F9A" w:rsidTr="001A5368">
        <w:tc>
          <w:tcPr>
            <w:tcW w:w="3366" w:type="dxa"/>
            <w:vAlign w:val="center"/>
          </w:tcPr>
          <w:p w:rsidR="00884CF0" w:rsidRPr="00226F6F" w:rsidRDefault="00884CF0" w:rsidP="00862268">
            <w:pPr>
              <w:pStyle w:val="ARNormal"/>
              <w:spacing w:before="60" w:after="60" w:line="300" w:lineRule="exact"/>
              <w:rPr>
                <w:sz w:val="30"/>
                <w:szCs w:val="30"/>
                <w:rtl/>
              </w:rPr>
            </w:pPr>
          </w:p>
        </w:tc>
        <w:tc>
          <w:tcPr>
            <w:tcW w:w="3969" w:type="dxa"/>
          </w:tcPr>
          <w:p w:rsidR="00884CF0" w:rsidRDefault="00884CF0" w:rsidP="00862268">
            <w:pPr>
              <w:pStyle w:val="ARSGTableText"/>
              <w:spacing w:line="300" w:lineRule="exact"/>
              <w:rPr>
                <w:rtl/>
                <w:lang w:bidi="ar-SA"/>
              </w:rPr>
            </w:pPr>
            <w:r>
              <w:rPr>
                <w:rFonts w:hint="cs"/>
                <w:rtl/>
                <w:lang w:bidi="ar-SA"/>
              </w:rPr>
              <w:t>نشر الوثائق المتعلقة بالجمعيات العامة في الوقت المناسب</w:t>
            </w:r>
          </w:p>
        </w:tc>
        <w:tc>
          <w:tcPr>
            <w:tcW w:w="2235" w:type="dxa"/>
          </w:tcPr>
          <w:p w:rsidR="00884CF0" w:rsidRDefault="00884CF0" w:rsidP="00862268">
            <w:pPr>
              <w:pStyle w:val="ARSGTableText"/>
              <w:spacing w:line="300" w:lineRule="exact"/>
              <w:rPr>
                <w:rtl/>
                <w:lang w:bidi="ar-SA"/>
              </w:rPr>
            </w:pPr>
            <w:r>
              <w:rPr>
                <w:rFonts w:hint="cs"/>
                <w:rtl/>
                <w:lang w:bidi="ar-SA"/>
              </w:rPr>
              <w:t>البرنامج 21</w:t>
            </w:r>
          </w:p>
        </w:tc>
      </w:tr>
      <w:tr w:rsidR="00884CF0" w:rsidRPr="006B7F9A" w:rsidTr="001A5368">
        <w:tc>
          <w:tcPr>
            <w:tcW w:w="3366" w:type="dxa"/>
            <w:vAlign w:val="center"/>
          </w:tcPr>
          <w:p w:rsidR="00884CF0" w:rsidRPr="00226F6F" w:rsidRDefault="00884CF0" w:rsidP="00862268">
            <w:pPr>
              <w:pStyle w:val="ARNormal"/>
              <w:spacing w:before="60" w:after="60" w:line="300" w:lineRule="exact"/>
              <w:jc w:val="left"/>
              <w:rPr>
                <w:sz w:val="30"/>
                <w:szCs w:val="30"/>
              </w:rPr>
            </w:pPr>
            <w:r>
              <w:rPr>
                <w:rFonts w:hint="cs"/>
                <w:sz w:val="30"/>
                <w:szCs w:val="30"/>
                <w:rtl/>
              </w:rPr>
              <w:t xml:space="preserve">ه 4.8 </w:t>
            </w:r>
            <w:r w:rsidRPr="00226F6F">
              <w:rPr>
                <w:sz w:val="30"/>
                <w:szCs w:val="30"/>
                <w:rtl/>
              </w:rPr>
              <w:t>تفاعل منفتح وشفاف ومتجاوب مع أصحاب المصالح غير الحكوميين</w:t>
            </w:r>
          </w:p>
        </w:tc>
        <w:tc>
          <w:tcPr>
            <w:tcW w:w="3969" w:type="dxa"/>
          </w:tcPr>
          <w:p w:rsidR="00884CF0" w:rsidRPr="006B7F9A" w:rsidRDefault="00884CF0" w:rsidP="00862268">
            <w:pPr>
              <w:pStyle w:val="ARSGTableText"/>
              <w:spacing w:line="300" w:lineRule="exact"/>
              <w:rPr>
                <w:rtl/>
                <w:lang w:bidi="ar-SA"/>
              </w:rPr>
            </w:pPr>
            <w:r>
              <w:rPr>
                <w:rFonts w:hint="cs"/>
                <w:rtl/>
                <w:lang w:bidi="ar-SA"/>
              </w:rPr>
              <w:t>الالتزام الفعلي المتزايد لأصحاب المصالح غير الحكوميين خلال تظاهرات التي تنظمها الويبو والتزام الويبو خلال التظاهرات التي يعدونها</w:t>
            </w:r>
          </w:p>
        </w:tc>
        <w:tc>
          <w:tcPr>
            <w:tcW w:w="2235" w:type="dxa"/>
          </w:tcPr>
          <w:p w:rsidR="00884CF0" w:rsidRPr="006B7F9A" w:rsidRDefault="00884CF0" w:rsidP="00862268">
            <w:pPr>
              <w:pStyle w:val="ARSGTableText"/>
              <w:spacing w:line="300" w:lineRule="exact"/>
              <w:rPr>
                <w:rtl/>
                <w:lang w:bidi="ar-SA"/>
              </w:rPr>
            </w:pPr>
            <w:r>
              <w:rPr>
                <w:rFonts w:hint="cs"/>
                <w:rtl/>
                <w:lang w:bidi="ar-SA"/>
              </w:rPr>
              <w:t>البرنامج 20</w:t>
            </w:r>
          </w:p>
        </w:tc>
      </w:tr>
      <w:tr w:rsidR="00884CF0" w:rsidRPr="006B7F9A" w:rsidTr="001A5368">
        <w:tc>
          <w:tcPr>
            <w:tcW w:w="3366" w:type="dxa"/>
            <w:vAlign w:val="center"/>
          </w:tcPr>
          <w:p w:rsidR="00884CF0" w:rsidRPr="00226F6F" w:rsidRDefault="00884CF0" w:rsidP="00862268">
            <w:pPr>
              <w:pStyle w:val="ARNormal"/>
              <w:spacing w:before="60" w:after="60" w:line="300" w:lineRule="exact"/>
              <w:jc w:val="left"/>
              <w:rPr>
                <w:sz w:val="30"/>
                <w:szCs w:val="30"/>
              </w:rPr>
            </w:pPr>
            <w:r>
              <w:rPr>
                <w:rFonts w:hint="cs"/>
                <w:sz w:val="30"/>
                <w:szCs w:val="30"/>
                <w:rtl/>
              </w:rPr>
              <w:t xml:space="preserve">ه 5.8 </w:t>
            </w:r>
            <w:r w:rsidRPr="00226F6F">
              <w:rPr>
                <w:sz w:val="30"/>
                <w:szCs w:val="30"/>
                <w:rtl/>
              </w:rPr>
              <w:t>تواصل الويبو وتشاركها فعليا مع الإجراءات والمفاوضات الخاصة بالأمم المتحدة وغيرها من المنظمات الحكومية</w:t>
            </w:r>
            <w:r w:rsidRPr="00226F6F">
              <w:rPr>
                <w:rFonts w:hint="cs"/>
                <w:sz w:val="30"/>
                <w:szCs w:val="30"/>
                <w:rtl/>
              </w:rPr>
              <w:t xml:space="preserve"> الدولية</w:t>
            </w:r>
          </w:p>
        </w:tc>
        <w:tc>
          <w:tcPr>
            <w:tcW w:w="3969" w:type="dxa"/>
          </w:tcPr>
          <w:p w:rsidR="00884CF0" w:rsidRPr="006B7F9A" w:rsidRDefault="00884CF0" w:rsidP="00862268">
            <w:pPr>
              <w:pStyle w:val="ARSGTableText"/>
              <w:spacing w:line="300" w:lineRule="exact"/>
              <w:rPr>
                <w:rtl/>
                <w:lang w:bidi="ar-SA"/>
              </w:rPr>
            </w:pPr>
            <w:r>
              <w:rPr>
                <w:rFonts w:hint="cs"/>
                <w:rtl/>
                <w:lang w:bidi="ar-SA"/>
              </w:rPr>
              <w:t>استخدام مساهمات الويبو في التقارير والقرارات والوثائق المتعلقة بالمسارات المستهدفة</w:t>
            </w:r>
          </w:p>
        </w:tc>
        <w:tc>
          <w:tcPr>
            <w:tcW w:w="2235" w:type="dxa"/>
          </w:tcPr>
          <w:p w:rsidR="00884CF0" w:rsidRPr="006B7F9A" w:rsidRDefault="00884CF0" w:rsidP="00862268">
            <w:pPr>
              <w:pStyle w:val="ARSGTableText"/>
              <w:spacing w:line="300" w:lineRule="exact"/>
              <w:rPr>
                <w:rtl/>
                <w:lang w:bidi="ar-SA"/>
              </w:rPr>
            </w:pPr>
            <w:r>
              <w:rPr>
                <w:rFonts w:hint="cs"/>
                <w:rtl/>
                <w:lang w:bidi="ar-SA"/>
              </w:rPr>
              <w:t>البرنامج 20</w:t>
            </w:r>
          </w:p>
        </w:tc>
      </w:tr>
      <w:tr w:rsidR="00884CF0" w:rsidRPr="006B7F9A" w:rsidTr="001A5368">
        <w:tc>
          <w:tcPr>
            <w:tcW w:w="3366" w:type="dxa"/>
            <w:vAlign w:val="center"/>
          </w:tcPr>
          <w:p w:rsidR="00884CF0" w:rsidRPr="00226F6F" w:rsidRDefault="00884CF0" w:rsidP="00862268">
            <w:pPr>
              <w:pStyle w:val="ARNormal"/>
              <w:spacing w:before="60" w:after="60" w:line="300" w:lineRule="exact"/>
              <w:rPr>
                <w:sz w:val="30"/>
                <w:szCs w:val="30"/>
                <w:rtl/>
              </w:rPr>
            </w:pPr>
          </w:p>
        </w:tc>
        <w:tc>
          <w:tcPr>
            <w:tcW w:w="3969" w:type="dxa"/>
          </w:tcPr>
          <w:p w:rsidR="00884CF0" w:rsidRDefault="00884CF0" w:rsidP="00862268">
            <w:pPr>
              <w:pStyle w:val="ARSGTableText"/>
              <w:spacing w:line="300" w:lineRule="exact"/>
              <w:rPr>
                <w:rtl/>
                <w:lang w:bidi="ar-SA"/>
              </w:rPr>
            </w:pPr>
            <w:r>
              <w:rPr>
                <w:rFonts w:hint="cs"/>
                <w:rtl/>
                <w:lang w:bidi="ar-SA"/>
              </w:rPr>
              <w:t>النسبة المئوية لطلبات المساهمات من خارج المنظمة، من طرف الأمم المتحدة أو المنظمات الحكومية الدولية، إلخ، التي تم الرد عليها خلال الموعد المحدد</w:t>
            </w:r>
          </w:p>
        </w:tc>
        <w:tc>
          <w:tcPr>
            <w:tcW w:w="2235" w:type="dxa"/>
          </w:tcPr>
          <w:p w:rsidR="00884CF0" w:rsidRDefault="00884CF0" w:rsidP="00862268">
            <w:pPr>
              <w:pStyle w:val="ARSGTableText"/>
              <w:spacing w:line="300" w:lineRule="exact"/>
              <w:rPr>
                <w:rtl/>
                <w:lang w:bidi="ar-SA"/>
              </w:rPr>
            </w:pPr>
            <w:r>
              <w:rPr>
                <w:rFonts w:hint="cs"/>
                <w:rtl/>
                <w:lang w:bidi="ar-SA"/>
              </w:rPr>
              <w:t>البرنامج 20</w:t>
            </w:r>
          </w:p>
        </w:tc>
      </w:tr>
      <w:tr w:rsidR="00884CF0" w:rsidRPr="006B7F9A" w:rsidTr="001A5368">
        <w:tc>
          <w:tcPr>
            <w:tcW w:w="3366" w:type="dxa"/>
            <w:vAlign w:val="center"/>
          </w:tcPr>
          <w:p w:rsidR="00884CF0" w:rsidRPr="00226F6F" w:rsidRDefault="00884CF0" w:rsidP="00862268">
            <w:pPr>
              <w:pStyle w:val="ARNormal"/>
              <w:spacing w:before="60" w:after="60" w:line="300" w:lineRule="exact"/>
              <w:rPr>
                <w:sz w:val="30"/>
                <w:szCs w:val="30"/>
                <w:rtl/>
              </w:rPr>
            </w:pPr>
          </w:p>
        </w:tc>
        <w:tc>
          <w:tcPr>
            <w:tcW w:w="3969" w:type="dxa"/>
          </w:tcPr>
          <w:p w:rsidR="00884CF0" w:rsidRDefault="00884CF0" w:rsidP="00862268">
            <w:pPr>
              <w:pStyle w:val="ARSGTableText"/>
              <w:spacing w:line="300" w:lineRule="exact"/>
              <w:rPr>
                <w:rtl/>
                <w:lang w:bidi="ar-SA"/>
              </w:rPr>
            </w:pPr>
            <w:r>
              <w:rPr>
                <w:rFonts w:hint="cs"/>
                <w:rtl/>
                <w:lang w:bidi="ar-SA"/>
              </w:rPr>
              <w:t>عدد البرامج المعنية بالملكية الفكرية التي نفذت بالاشتراك مع هيئات الأمم المتحدة الأخرى والمنظمات غير الحكومية الأخرى</w:t>
            </w:r>
          </w:p>
        </w:tc>
        <w:tc>
          <w:tcPr>
            <w:tcW w:w="2235" w:type="dxa"/>
          </w:tcPr>
          <w:p w:rsidR="00884CF0" w:rsidRDefault="00884CF0" w:rsidP="00862268">
            <w:pPr>
              <w:pStyle w:val="ARSGTableText"/>
              <w:spacing w:line="300" w:lineRule="exact"/>
              <w:rPr>
                <w:rtl/>
                <w:lang w:bidi="ar-SA"/>
              </w:rPr>
            </w:pPr>
            <w:r>
              <w:rPr>
                <w:rFonts w:hint="cs"/>
                <w:rtl/>
                <w:lang w:bidi="ar-SA"/>
              </w:rPr>
              <w:t>البرنامج 20</w:t>
            </w:r>
          </w:p>
        </w:tc>
      </w:tr>
      <w:tr w:rsidR="00884CF0" w:rsidRPr="006B7F9A" w:rsidTr="001A5368">
        <w:tc>
          <w:tcPr>
            <w:tcW w:w="3366" w:type="dxa"/>
            <w:vAlign w:val="center"/>
          </w:tcPr>
          <w:p w:rsidR="00884CF0" w:rsidRPr="00226F6F" w:rsidRDefault="00884CF0" w:rsidP="00862268">
            <w:pPr>
              <w:pStyle w:val="ARNormal"/>
              <w:spacing w:before="60" w:after="60" w:line="300" w:lineRule="exact"/>
              <w:rPr>
                <w:sz w:val="30"/>
                <w:szCs w:val="30"/>
                <w:rtl/>
              </w:rPr>
            </w:pPr>
          </w:p>
        </w:tc>
        <w:tc>
          <w:tcPr>
            <w:tcW w:w="3969" w:type="dxa"/>
          </w:tcPr>
          <w:p w:rsidR="00884CF0" w:rsidRDefault="00884CF0" w:rsidP="00862268">
            <w:pPr>
              <w:pStyle w:val="ARSGTableText"/>
              <w:spacing w:line="300" w:lineRule="exact"/>
              <w:rPr>
                <w:rtl/>
                <w:lang w:bidi="ar-SA"/>
              </w:rPr>
            </w:pPr>
            <w:r>
              <w:rPr>
                <w:rFonts w:hint="cs"/>
                <w:rtl/>
                <w:lang w:bidi="ar-SA"/>
              </w:rPr>
              <w:t xml:space="preserve">المبادرات المشتركة الجديدة مع الوكالات الأخرى للأمم المتحدة </w:t>
            </w:r>
          </w:p>
        </w:tc>
        <w:tc>
          <w:tcPr>
            <w:tcW w:w="2235" w:type="dxa"/>
          </w:tcPr>
          <w:p w:rsidR="00884CF0" w:rsidRDefault="00884CF0" w:rsidP="00862268">
            <w:pPr>
              <w:pStyle w:val="ARSGTableText"/>
              <w:spacing w:line="300" w:lineRule="exact"/>
              <w:rPr>
                <w:rtl/>
                <w:lang w:bidi="ar-SA"/>
              </w:rPr>
            </w:pPr>
            <w:r>
              <w:rPr>
                <w:rFonts w:hint="cs"/>
                <w:rtl/>
                <w:lang w:bidi="ar-SA"/>
              </w:rPr>
              <w:t>البرنامج 21</w:t>
            </w:r>
          </w:p>
        </w:tc>
      </w:tr>
      <w:tr w:rsidR="00884CF0" w:rsidRPr="006B7F9A" w:rsidTr="001A5368">
        <w:tc>
          <w:tcPr>
            <w:tcW w:w="3366" w:type="dxa"/>
            <w:vAlign w:val="center"/>
          </w:tcPr>
          <w:p w:rsidR="00884CF0" w:rsidRPr="00226F6F" w:rsidRDefault="00884CF0" w:rsidP="00862268">
            <w:pPr>
              <w:pStyle w:val="ARNormal"/>
              <w:spacing w:before="60" w:after="60" w:line="300" w:lineRule="exact"/>
              <w:rPr>
                <w:sz w:val="30"/>
                <w:szCs w:val="30"/>
                <w:rtl/>
              </w:rPr>
            </w:pPr>
          </w:p>
        </w:tc>
        <w:tc>
          <w:tcPr>
            <w:tcW w:w="3969" w:type="dxa"/>
          </w:tcPr>
          <w:p w:rsidR="00884CF0" w:rsidRDefault="00884CF0" w:rsidP="00862268">
            <w:pPr>
              <w:pStyle w:val="ARSGTableText"/>
              <w:spacing w:line="300" w:lineRule="exact"/>
              <w:rPr>
                <w:rtl/>
                <w:lang w:bidi="ar-SA"/>
              </w:rPr>
            </w:pPr>
            <w:r>
              <w:rPr>
                <w:rFonts w:hint="cs"/>
                <w:rtl/>
                <w:lang w:bidi="ar-SA"/>
              </w:rPr>
              <w:t>النسبة المئوية للاستفسارات بشأن المشورة القانونية والخدمات التي تلقت ردودا سريعة ومستقلة وفعالة من طرف مكتب المستشار القانوني</w:t>
            </w:r>
          </w:p>
        </w:tc>
        <w:tc>
          <w:tcPr>
            <w:tcW w:w="2235" w:type="dxa"/>
          </w:tcPr>
          <w:p w:rsidR="00884CF0" w:rsidRDefault="00884CF0" w:rsidP="00862268">
            <w:pPr>
              <w:pStyle w:val="ARSGTableText"/>
              <w:spacing w:line="300" w:lineRule="exact"/>
              <w:rPr>
                <w:rtl/>
                <w:lang w:bidi="ar-SA"/>
              </w:rPr>
            </w:pPr>
            <w:r>
              <w:rPr>
                <w:rFonts w:hint="cs"/>
                <w:rtl/>
                <w:lang w:bidi="ar-SA"/>
              </w:rPr>
              <w:t>البرنامج 21</w:t>
            </w:r>
          </w:p>
        </w:tc>
      </w:tr>
      <w:tr w:rsidR="00884CF0" w:rsidRPr="006B7F9A" w:rsidTr="001A5368">
        <w:tc>
          <w:tcPr>
            <w:tcW w:w="3366" w:type="dxa"/>
            <w:vAlign w:val="center"/>
          </w:tcPr>
          <w:p w:rsidR="00884CF0" w:rsidRPr="00226F6F" w:rsidRDefault="00884CF0" w:rsidP="00862268">
            <w:pPr>
              <w:pStyle w:val="ARNormal"/>
              <w:spacing w:before="60" w:after="60" w:line="300" w:lineRule="exact"/>
              <w:rPr>
                <w:sz w:val="30"/>
                <w:szCs w:val="30"/>
                <w:rtl/>
              </w:rPr>
            </w:pPr>
          </w:p>
        </w:tc>
        <w:tc>
          <w:tcPr>
            <w:tcW w:w="3969" w:type="dxa"/>
          </w:tcPr>
          <w:p w:rsidR="00884CF0" w:rsidRDefault="00884CF0" w:rsidP="00862268">
            <w:pPr>
              <w:pStyle w:val="ARSGTableText"/>
              <w:spacing w:line="300" w:lineRule="exact"/>
              <w:rPr>
                <w:rtl/>
                <w:lang w:bidi="ar-SA"/>
              </w:rPr>
            </w:pPr>
            <w:r>
              <w:rPr>
                <w:rFonts w:hint="cs"/>
                <w:rtl/>
                <w:lang w:bidi="ar-SA"/>
              </w:rPr>
              <w:t>اللجنة الرفيعة المستوى المعنية بالإدارة و</w:t>
            </w:r>
            <w:r w:rsidRPr="003A56F1">
              <w:rPr>
                <w:rFonts w:hint="cs"/>
                <w:rtl/>
                <w:lang w:bidi="ar-SA"/>
              </w:rPr>
              <w:t>التوصيات السرية الصادرة عن الشبكات الفرعية</w:t>
            </w:r>
          </w:p>
        </w:tc>
        <w:tc>
          <w:tcPr>
            <w:tcW w:w="2235" w:type="dxa"/>
          </w:tcPr>
          <w:p w:rsidR="00884CF0" w:rsidRDefault="00884CF0" w:rsidP="00862268">
            <w:pPr>
              <w:pStyle w:val="ARSGTableText"/>
              <w:spacing w:line="300" w:lineRule="exact"/>
              <w:rPr>
                <w:rtl/>
                <w:lang w:bidi="ar-SA"/>
              </w:rPr>
            </w:pPr>
            <w:r>
              <w:rPr>
                <w:rFonts w:hint="cs"/>
                <w:rtl/>
                <w:lang w:bidi="ar-SA"/>
              </w:rPr>
              <w:t>البرنامج 24</w:t>
            </w:r>
          </w:p>
        </w:tc>
      </w:tr>
      <w:tr w:rsidR="00884CF0" w:rsidRPr="006B7F9A" w:rsidTr="001A5368">
        <w:tc>
          <w:tcPr>
            <w:tcW w:w="3366" w:type="dxa"/>
            <w:vAlign w:val="center"/>
          </w:tcPr>
          <w:p w:rsidR="00884CF0" w:rsidRPr="00226F6F" w:rsidRDefault="00884CF0" w:rsidP="00862268">
            <w:pPr>
              <w:pStyle w:val="ARNormal"/>
              <w:spacing w:before="60" w:after="60" w:line="300" w:lineRule="exact"/>
              <w:rPr>
                <w:sz w:val="30"/>
                <w:szCs w:val="30"/>
                <w:rtl/>
              </w:rPr>
            </w:pPr>
          </w:p>
        </w:tc>
        <w:tc>
          <w:tcPr>
            <w:tcW w:w="3969" w:type="dxa"/>
          </w:tcPr>
          <w:p w:rsidR="00884CF0" w:rsidRDefault="00884CF0" w:rsidP="00862268">
            <w:pPr>
              <w:pStyle w:val="ARSGTableText"/>
              <w:spacing w:line="300" w:lineRule="exact"/>
              <w:rPr>
                <w:rtl/>
                <w:lang w:bidi="ar-SA"/>
              </w:rPr>
            </w:pPr>
            <w:r>
              <w:rPr>
                <w:rFonts w:hint="cs"/>
                <w:rtl/>
                <w:lang w:bidi="ar-SA"/>
              </w:rPr>
              <w:t xml:space="preserve">النسبة المئوية للسلع والخدمات التي وفرها مزودون محليون، مقارنة بالمبلغ </w:t>
            </w:r>
            <w:proofErr w:type="spellStart"/>
            <w:r>
              <w:rPr>
                <w:rFonts w:hint="cs"/>
                <w:rtl/>
                <w:lang w:bidi="ar-SA"/>
              </w:rPr>
              <w:t>الجملي</w:t>
            </w:r>
            <w:proofErr w:type="spellEnd"/>
            <w:r>
              <w:rPr>
                <w:rFonts w:hint="cs"/>
                <w:rtl/>
                <w:lang w:bidi="ar-SA"/>
              </w:rPr>
              <w:t xml:space="preserve"> لعمليات الشراء المتعلقة بنشاط التنمية</w:t>
            </w:r>
          </w:p>
        </w:tc>
        <w:tc>
          <w:tcPr>
            <w:tcW w:w="2235" w:type="dxa"/>
          </w:tcPr>
          <w:p w:rsidR="00884CF0" w:rsidRDefault="00884CF0" w:rsidP="00862268">
            <w:pPr>
              <w:pStyle w:val="ARSGTableText"/>
              <w:spacing w:line="300" w:lineRule="exact"/>
              <w:rPr>
                <w:rtl/>
                <w:lang w:bidi="ar-SA"/>
              </w:rPr>
            </w:pPr>
            <w:r>
              <w:rPr>
                <w:rFonts w:hint="cs"/>
                <w:rtl/>
                <w:lang w:bidi="ar-SA"/>
              </w:rPr>
              <w:t>البرنامج 24</w:t>
            </w:r>
          </w:p>
        </w:tc>
      </w:tr>
      <w:tr w:rsidR="00884CF0" w:rsidRPr="006B7F9A" w:rsidTr="001A5368">
        <w:tc>
          <w:tcPr>
            <w:tcW w:w="3366" w:type="dxa"/>
            <w:vAlign w:val="center"/>
          </w:tcPr>
          <w:p w:rsidR="00884CF0" w:rsidRPr="00226F6F" w:rsidRDefault="00884CF0" w:rsidP="00862268">
            <w:pPr>
              <w:pStyle w:val="ARNormal"/>
              <w:spacing w:before="60" w:after="60" w:line="300" w:lineRule="exact"/>
              <w:rPr>
                <w:sz w:val="30"/>
                <w:szCs w:val="30"/>
              </w:rPr>
            </w:pPr>
          </w:p>
        </w:tc>
        <w:tc>
          <w:tcPr>
            <w:tcW w:w="3969" w:type="dxa"/>
          </w:tcPr>
          <w:p w:rsidR="00884CF0" w:rsidRPr="007A6FE9" w:rsidRDefault="00884CF0" w:rsidP="00862268">
            <w:pPr>
              <w:pStyle w:val="ARSGTableText"/>
              <w:spacing w:line="300" w:lineRule="exact"/>
              <w:rPr>
                <w:rtl/>
                <w:lang w:bidi="ar-SA"/>
              </w:rPr>
            </w:pPr>
            <w:r w:rsidRPr="003A56F1">
              <w:rPr>
                <w:rFonts w:hint="cs"/>
                <w:rtl/>
                <w:lang w:bidi="ar-SA"/>
              </w:rPr>
              <w:t>النسبة المئوية لل</w:t>
            </w:r>
            <w:r>
              <w:rPr>
                <w:rFonts w:hint="cs"/>
                <w:rtl/>
                <w:lang w:bidi="ar-SA"/>
              </w:rPr>
              <w:t>نفقات</w:t>
            </w:r>
            <w:r w:rsidRPr="003A56F1">
              <w:rPr>
                <w:rFonts w:hint="cs"/>
                <w:rtl/>
                <w:lang w:bidi="ar-SA"/>
              </w:rPr>
              <w:t xml:space="preserve"> التي تخضع لنظام استفادة الأمم المتحدة (سواء عبر طلبات العروض العامة أو </w:t>
            </w:r>
            <w:r w:rsidRPr="00E879A6">
              <w:rPr>
                <w:rFonts w:hint="cs"/>
                <w:rtl/>
                <w:lang w:bidi="ar-SA"/>
              </w:rPr>
              <w:t>عقود المحمولة التجارية)</w:t>
            </w:r>
          </w:p>
        </w:tc>
        <w:tc>
          <w:tcPr>
            <w:tcW w:w="2235" w:type="dxa"/>
          </w:tcPr>
          <w:p w:rsidR="00884CF0" w:rsidRPr="006B7F9A" w:rsidRDefault="00884CF0" w:rsidP="00862268">
            <w:pPr>
              <w:pStyle w:val="ARSGTableText"/>
              <w:spacing w:line="300" w:lineRule="exact"/>
              <w:rPr>
                <w:rtl/>
                <w:lang w:bidi="ar-SA"/>
              </w:rPr>
            </w:pPr>
            <w:r>
              <w:rPr>
                <w:rFonts w:hint="cs"/>
                <w:rtl/>
                <w:lang w:bidi="ar-SA"/>
              </w:rPr>
              <w:t>البرنامج 24</w:t>
            </w:r>
          </w:p>
        </w:tc>
      </w:tr>
    </w:tbl>
    <w:p w:rsidR="00884CF0" w:rsidRDefault="00884CF0" w:rsidP="00862268">
      <w:pPr>
        <w:pStyle w:val="ARNormal"/>
        <w:rPr>
          <w:rtl/>
        </w:rPr>
      </w:pPr>
    </w:p>
    <w:p w:rsidR="00884CF0" w:rsidRPr="00571160" w:rsidRDefault="00884CF0" w:rsidP="00B63098">
      <w:pPr>
        <w:pStyle w:val="StyleHeading3ComplexItalic"/>
        <w:tabs>
          <w:tab w:val="clear" w:pos="1985"/>
          <w:tab w:val="left" w:pos="1331"/>
        </w:tabs>
        <w:bidi/>
        <w:adjustRightInd w:val="0"/>
        <w:snapToGrid w:val="0"/>
        <w:spacing w:after="240" w:line="360" w:lineRule="exact"/>
        <w:rPr>
          <w:rFonts w:ascii="Arabic Typesetting" w:hAnsi="Arabic Typesetting" w:cs="Arabic Typesetting"/>
          <w:bCs/>
          <w:iCs w:val="0"/>
          <w:noProof/>
          <w:sz w:val="42"/>
          <w:szCs w:val="42"/>
          <w:rtl/>
        </w:rPr>
      </w:pPr>
      <w:r w:rsidRPr="00571160">
        <w:rPr>
          <w:rFonts w:ascii="Arabic Typesetting" w:hAnsi="Arabic Typesetting" w:cs="Arabic Typesetting"/>
          <w:bCs/>
          <w:iCs w:val="0"/>
          <w:noProof/>
          <w:sz w:val="42"/>
          <w:szCs w:val="42"/>
          <w:rtl/>
        </w:rPr>
        <w:br w:type="page"/>
      </w:r>
      <w:bookmarkStart w:id="72" w:name="_Toc364355404"/>
      <w:r w:rsidRPr="00571160">
        <w:rPr>
          <w:rFonts w:ascii="Arabic Typesetting" w:hAnsi="Arabic Typesetting" w:cs="Arabic Typesetting"/>
          <w:bCs/>
          <w:iCs w:val="0"/>
          <w:noProof/>
          <w:sz w:val="42"/>
          <w:szCs w:val="42"/>
          <w:rtl/>
        </w:rPr>
        <w:lastRenderedPageBreak/>
        <w:t>البرنامج</w:t>
      </w:r>
      <w:r w:rsidRPr="00571160">
        <w:rPr>
          <w:rFonts w:ascii="Arabic Typesetting" w:hAnsi="Arabic Typesetting" w:cs="Arabic Typesetting" w:hint="cs"/>
          <w:bCs/>
          <w:iCs w:val="0"/>
          <w:noProof/>
          <w:sz w:val="42"/>
          <w:szCs w:val="42"/>
          <w:rtl/>
        </w:rPr>
        <w:t xml:space="preserve"> </w:t>
      </w:r>
      <w:r w:rsidRPr="00571160">
        <w:rPr>
          <w:rFonts w:ascii="Arabic Typesetting" w:hAnsi="Arabic Typesetting" w:cs="Arabic Typesetting"/>
          <w:bCs/>
          <w:iCs w:val="0"/>
          <w:noProof/>
          <w:sz w:val="42"/>
          <w:szCs w:val="42"/>
        </w:rPr>
        <w:t>19</w:t>
      </w:r>
      <w:r w:rsidRPr="00571160">
        <w:rPr>
          <w:rFonts w:ascii="Arabic Typesetting" w:hAnsi="Arabic Typesetting" w:cs="Arabic Typesetting" w:hint="cs"/>
          <w:bCs/>
          <w:iCs w:val="0"/>
          <w:noProof/>
          <w:sz w:val="42"/>
          <w:szCs w:val="42"/>
          <w:rtl/>
        </w:rPr>
        <w:tab/>
        <w:t>التواصل</w:t>
      </w:r>
      <w:bookmarkEnd w:id="72"/>
    </w:p>
    <w:p w:rsidR="00884CF0" w:rsidRPr="00571160" w:rsidRDefault="00884CF0" w:rsidP="00B63098">
      <w:pPr>
        <w:pStyle w:val="BodyTextIndent"/>
        <w:keepNext/>
        <w:bidi/>
        <w:adjustRightInd w:val="0"/>
        <w:snapToGrid w:val="0"/>
        <w:spacing w:after="240" w:line="360" w:lineRule="exact"/>
        <w:ind w:left="0"/>
        <w:jc w:val="both"/>
        <w:rPr>
          <w:rFonts w:ascii="Arabic Typesetting" w:hAnsi="Arabic Typesetting" w:cs="Arabic Typesetting"/>
          <w:noProof/>
          <w:sz w:val="38"/>
          <w:szCs w:val="38"/>
          <w:rtl/>
        </w:rPr>
      </w:pPr>
      <w:r w:rsidRPr="00571160">
        <w:rPr>
          <w:rFonts w:ascii="Arabic Typesetting" w:hAnsi="Arabic Typesetting" w:cs="Arabic Typesetting" w:hint="cs"/>
          <w:noProof/>
          <w:sz w:val="38"/>
          <w:szCs w:val="38"/>
          <w:rtl/>
        </w:rPr>
        <w:t>سياق التخطيط</w:t>
      </w:r>
    </w:p>
    <w:p w:rsidR="00884CF0" w:rsidRDefault="00884CF0" w:rsidP="00862268">
      <w:pPr>
        <w:pStyle w:val="ARProgramHeading2"/>
        <w:keepNext w:val="0"/>
        <w:numPr>
          <w:ilvl w:val="0"/>
          <w:numId w:val="58"/>
        </w:numPr>
        <w:spacing w:before="0"/>
        <w:ind w:left="0" w:firstLine="0"/>
        <w:jc w:val="left"/>
        <w:rPr>
          <w:sz w:val="34"/>
          <w:szCs w:val="34"/>
        </w:rPr>
      </w:pPr>
      <w:r w:rsidRPr="00E27D7E">
        <w:rPr>
          <w:rFonts w:hint="cs"/>
          <w:sz w:val="34"/>
          <w:szCs w:val="34"/>
          <w:rtl/>
          <w:lang w:bidi="ar-SA"/>
        </w:rPr>
        <w:t>أدى ارتفاع قيمة المعارف في الاقتصاد العالمي إلى تسليط الضوء على الملكية الفكرية وتركيز الاهتمام بدرجة أكبر على عمل نظام الملكية الفكرية ودوره في احترام الابتكار والثقافة والتنمية والنفاذ إلى المعارف. وينبني عمل الويبو في مجال التواصل على تركيز اهتمام كبير على السياسة العامة، وعلى نقاش عام تتميز فيه الآراء عادة بالاستقطاب، وعلى طلب كبير على المعلومات الموثوقة والموضوعية المتعلقة بالملكية الفكرية. وفي ظل التنافس القائم بين مجموعات الضغط المتنافسة على امتلاك القدرة على التأثير، تميز مناخ الاتصالات، مؤخرا، بأمثلة مختلفة من التعبئة العامة الشاملة عن طريق حملات الاتصال عبر وسائل الإعلام الاجتماعية.</w:t>
      </w:r>
    </w:p>
    <w:p w:rsidR="00884CF0" w:rsidRPr="00E27D7E" w:rsidRDefault="00884CF0" w:rsidP="00862268">
      <w:pPr>
        <w:pStyle w:val="ARProgramHeading2"/>
        <w:keepNext w:val="0"/>
        <w:numPr>
          <w:ilvl w:val="0"/>
          <w:numId w:val="58"/>
        </w:numPr>
        <w:spacing w:before="0"/>
        <w:ind w:left="0" w:firstLine="0"/>
        <w:jc w:val="left"/>
        <w:rPr>
          <w:sz w:val="34"/>
          <w:szCs w:val="34"/>
          <w:rtl/>
        </w:rPr>
      </w:pPr>
      <w:r w:rsidRPr="00E27D7E">
        <w:rPr>
          <w:rFonts w:hint="cs"/>
          <w:sz w:val="34"/>
          <w:szCs w:val="34"/>
          <w:rtl/>
          <w:lang w:bidi="ar-SA"/>
        </w:rPr>
        <w:t>ورغم ارتفاع الوعي الحاصل في المحيط المذكور بالدور الذاتي للويبو وأنشطتها وهويتها، فإنه يبقى ضعيفا. وقصد تدعيم الفهم والالتزام والثقة الضرورية كي تحقق الويبو بنود ولايتها، يجب عليها زيادة فاعلية طريقتها في تبليغ المعلومات بشأن مهمتها وقيمها ودورها وعروضها. ويجب أن تؤسس فهما وتقديرا أوسع لوضعها باعتبارها المحفل العالمي والشامل للسياسة العامة بشأن الملكية الفكرية والمزود العالمي الرئيسي لخدمات الملكية الفكرية والخبرات والمعلومات والمساعدة المتعلقة بها. ويجب أن توضح بفاعلية أكبر ما تقوم به الويبو كي تكون الملكية الفكرية مفيدة للابتكار والإبداع. وبهدف تحقيق ذلك، يجب على المنظمة أن تعزز وضوح الرسالات الهامة واتساقها، وترتقي بقيمة المضامين التي توفرها لشرائح متنوعة من الجمهور وبفعالية نشر تلك المضامين.</w:t>
      </w:r>
    </w:p>
    <w:p w:rsidR="00884CF0" w:rsidRPr="00E27D7E" w:rsidRDefault="00884CF0" w:rsidP="00862268">
      <w:pPr>
        <w:pStyle w:val="ARProgramHeading2"/>
        <w:keepNext w:val="0"/>
        <w:numPr>
          <w:ilvl w:val="0"/>
          <w:numId w:val="58"/>
        </w:numPr>
        <w:spacing w:before="0"/>
        <w:ind w:left="0" w:firstLine="0"/>
        <w:jc w:val="left"/>
        <w:rPr>
          <w:sz w:val="34"/>
          <w:szCs w:val="34"/>
          <w:rtl/>
          <w:lang w:bidi="ar-SA"/>
        </w:rPr>
      </w:pPr>
      <w:r w:rsidRPr="00E27D7E">
        <w:rPr>
          <w:rFonts w:hint="cs"/>
          <w:sz w:val="34"/>
          <w:szCs w:val="34"/>
          <w:rtl/>
          <w:lang w:bidi="ar-SA"/>
        </w:rPr>
        <w:t>ويجب أن تكون ردة الفعل سريعة وغير معقدة كي يكون من الممكن مواكبة التطور المتسارع لوسائل الإعلام الجديدة، وهذا في حد ذاته تحد كبير جدا. وكي تستجيب الأمانة بفاعلية، في ظل التغير السريع الذي تشهده لا مركزية البيئة الإعلامية الراهنة، وكي تستغل الفرص التي يمنحها ذلك، يجب عليها أن تواصل تطوير موارد التواصل وقاعدة المهارات المتاحة لها، بما فيها المهارات المتعلقة بإبداع المضمون المرن، وبإدارة الويب ووسائل الإعلام الاجتماعية، والإنتاج الإعلامي.</w:t>
      </w:r>
    </w:p>
    <w:p w:rsidR="00884CF0" w:rsidRDefault="00884CF0" w:rsidP="00862268">
      <w:pPr>
        <w:pStyle w:val="ARProgramHeading2"/>
        <w:keepNext w:val="0"/>
        <w:numPr>
          <w:ilvl w:val="0"/>
          <w:numId w:val="58"/>
        </w:numPr>
        <w:spacing w:before="0"/>
        <w:ind w:left="0" w:firstLine="0"/>
        <w:jc w:val="left"/>
        <w:rPr>
          <w:sz w:val="34"/>
          <w:szCs w:val="34"/>
          <w:rtl/>
          <w:lang w:bidi="ar-SA"/>
        </w:rPr>
      </w:pPr>
      <w:r w:rsidRPr="00BB20AA">
        <w:rPr>
          <w:rFonts w:hint="cs"/>
          <w:sz w:val="34"/>
          <w:szCs w:val="34"/>
          <w:rtl/>
          <w:lang w:bidi="ar-SA"/>
        </w:rPr>
        <w:t>ويواجه البرنامج أيضا طلبا متزايدا على تطوير</w:t>
      </w:r>
      <w:r>
        <w:rPr>
          <w:rFonts w:hint="cs"/>
          <w:sz w:val="34"/>
          <w:szCs w:val="34"/>
          <w:rtl/>
          <w:lang w:bidi="ar-SA"/>
        </w:rPr>
        <w:t xml:space="preserve"> </w:t>
      </w:r>
      <w:r w:rsidRPr="00BB20AA">
        <w:rPr>
          <w:rFonts w:hint="cs"/>
          <w:sz w:val="34"/>
          <w:szCs w:val="34"/>
          <w:rtl/>
          <w:lang w:bidi="ar-SA"/>
        </w:rPr>
        <w:t>استراتيجيات تهدف إلى تحسين عمليات تسويق الخدمات والمنتجات الرئيسية لدى المستخدمين المحتملين، وعلى إدارة تلك الاستراتيجيات. وسيكون من الضروري اكتساب خبرات إضافية في التسويق والترويج لتكملة المهارات والموارد الراهنة.</w:t>
      </w:r>
    </w:p>
    <w:p w:rsidR="00884CF0" w:rsidRDefault="00884CF0" w:rsidP="00862268">
      <w:pPr>
        <w:pStyle w:val="ARProgramHeading2"/>
        <w:keepNext w:val="0"/>
        <w:numPr>
          <w:ilvl w:val="0"/>
          <w:numId w:val="58"/>
        </w:numPr>
        <w:spacing w:before="0"/>
        <w:ind w:left="0" w:firstLine="0"/>
        <w:jc w:val="left"/>
        <w:rPr>
          <w:sz w:val="34"/>
          <w:szCs w:val="34"/>
          <w:rtl/>
          <w:lang w:bidi="ar-SA"/>
        </w:rPr>
      </w:pPr>
      <w:r w:rsidRPr="00BB20AA">
        <w:rPr>
          <w:rFonts w:hint="cs"/>
          <w:sz w:val="34"/>
          <w:szCs w:val="34"/>
          <w:rtl/>
          <w:lang w:bidi="ar-SA"/>
        </w:rPr>
        <w:t>ويساهم البرنامج 19 في أهداف جدول أعمال التنمية عبر تقديم المساعدة التقنية "للنهوض بجملة أمور منها ثقافة الملكية الفكرية الموجهة للتنمية، مع التأكيد على إدراج الملكية الفكرية في مختلف المستويات التعليمية وحفز اهتمام الجمهور بالملكية الفكرية" (التوصية 3 في جدول أعمال التنمية). ويتضمن ذلك الاستجابة للطلب الكبير من البلدان النامية والبلدان الأقل نموا على المضمون الإعلامي العام.</w:t>
      </w:r>
    </w:p>
    <w:p w:rsidR="00884CF0" w:rsidRDefault="00884CF0" w:rsidP="00862268">
      <w:pPr>
        <w:pStyle w:val="ARProgramHeading2"/>
        <w:keepNext w:val="0"/>
        <w:numPr>
          <w:ilvl w:val="0"/>
          <w:numId w:val="58"/>
        </w:numPr>
        <w:spacing w:before="0"/>
        <w:ind w:left="0" w:firstLine="0"/>
        <w:jc w:val="left"/>
        <w:rPr>
          <w:sz w:val="34"/>
          <w:szCs w:val="34"/>
          <w:rtl/>
          <w:lang w:bidi="ar-SA"/>
        </w:rPr>
      </w:pPr>
      <w:r w:rsidRPr="00BB20AA">
        <w:rPr>
          <w:rFonts w:hint="cs"/>
          <w:sz w:val="34"/>
          <w:szCs w:val="34"/>
          <w:rtl/>
          <w:lang w:bidi="ar-SA"/>
        </w:rPr>
        <w:t>ويعد الاتصال عنصرا أساسيا في تقديم الويبو لخدماتها داخل المنظمة وخارجها. ويجب أن تحسن المنظمة فهمها لاحتياجات أصحاب المصالح فيها، على اختلافهم وتعددهم، وفهمها لتوقعاتهم، وأن تواصل بناء الأسس التي وضعتها خلال الثنائية المنقضية الهادفة إلى اعتماد ثقافة قائمة على الخدمات، وأن تدعم ذلك عبر تحسين البنى التحتية التقنية.</w:t>
      </w:r>
    </w:p>
    <w:p w:rsidR="00884CF0" w:rsidRPr="00571160" w:rsidRDefault="00884CF0" w:rsidP="00862268">
      <w:pPr>
        <w:pStyle w:val="ARNormal"/>
        <w:rPr>
          <w:rtl/>
        </w:rPr>
      </w:pPr>
    </w:p>
    <w:p w:rsidR="00884CF0" w:rsidRPr="00001071" w:rsidRDefault="00884CF0" w:rsidP="00862268">
      <w:pPr>
        <w:pStyle w:val="ARProgramHeading2"/>
        <w:spacing w:before="0"/>
        <w:jc w:val="left"/>
        <w:rPr>
          <w:rtl/>
          <w:lang w:val="fr-CH" w:bidi="ar-SA"/>
        </w:rPr>
      </w:pPr>
      <w:r>
        <w:rPr>
          <w:rFonts w:hint="cs"/>
          <w:rtl/>
        </w:rPr>
        <w:t>استراتيجيات</w:t>
      </w:r>
      <w:r>
        <w:rPr>
          <w:rFonts w:hint="cs"/>
          <w:rtl/>
          <w:lang w:val="fr-CH" w:bidi="ar-SA"/>
        </w:rPr>
        <w:t xml:space="preserve"> التنفيذ</w:t>
      </w:r>
    </w:p>
    <w:p w:rsidR="00884CF0" w:rsidRPr="00BB20AA" w:rsidRDefault="00884CF0" w:rsidP="00862268">
      <w:pPr>
        <w:pStyle w:val="ARProgramHeading2"/>
        <w:keepNext w:val="0"/>
        <w:numPr>
          <w:ilvl w:val="0"/>
          <w:numId w:val="58"/>
        </w:numPr>
        <w:spacing w:before="0"/>
        <w:ind w:left="0" w:firstLine="0"/>
        <w:jc w:val="left"/>
        <w:rPr>
          <w:sz w:val="34"/>
          <w:szCs w:val="34"/>
          <w:rtl/>
          <w:lang w:bidi="ar-SA"/>
        </w:rPr>
      </w:pPr>
      <w:r w:rsidRPr="00BB20AA">
        <w:rPr>
          <w:rFonts w:hint="cs"/>
          <w:sz w:val="34"/>
          <w:szCs w:val="34"/>
          <w:rtl/>
          <w:lang w:bidi="ar-SA"/>
        </w:rPr>
        <w:t>يجب أن يؤدي عمل البرنامج 19 خلال الثنائية 2014/2015 إلى زيادة فعالية التواصل بشأن الملكية الفكرية والدور الذاتي للويبو. وسيقاس مدى نجاح المساهمات التي قدمها البرنامج من خلال تزايد الطلب على استخدام المضمون الإعلامي العام الذي تعده الويبو، بما في ذلك المنشورات والفيديو والصور والمواد الصحفية والموارد ال</w:t>
      </w:r>
      <w:r>
        <w:rPr>
          <w:rFonts w:hint="cs"/>
          <w:sz w:val="34"/>
          <w:szCs w:val="34"/>
          <w:rtl/>
          <w:lang w:bidi="ar-SA"/>
        </w:rPr>
        <w:t>إلكترونية على شبكة الإ</w:t>
      </w:r>
      <w:r w:rsidRPr="00BB20AA">
        <w:rPr>
          <w:rFonts w:hint="cs"/>
          <w:sz w:val="34"/>
          <w:szCs w:val="34"/>
          <w:rtl/>
          <w:lang w:bidi="ar-SA"/>
        </w:rPr>
        <w:t>نترنت، وأيضا من خلال التزام أصحاب المصالح بالعمل الجاري على منصات وسائل الإعلام الاجتماعية، ومدى مشاركتهم في أنشطة اليوم العالمي للملكية الفكرية. وسيفضي نجاح التواصل أيضا إلى تزايد المساحة المخصصة لأنشطة المنظمة في وسائل الإعلام الدولية وإلى اعتراف أصحاب المصالح اعترافا إيجابيا بصورة الويبو المميزة. وسيؤدي تحسن تجاوب أمانة الويبو في معالجة الاستفسارات من خارج المنظمة إلى ارتفاع معدل رضا أصحاب المصالح.</w:t>
      </w:r>
    </w:p>
    <w:p w:rsidR="00884CF0" w:rsidRPr="00BB20AA" w:rsidRDefault="00884CF0" w:rsidP="00862268">
      <w:pPr>
        <w:pStyle w:val="ARProgramHeading2"/>
        <w:numPr>
          <w:ilvl w:val="0"/>
          <w:numId w:val="58"/>
        </w:numPr>
        <w:spacing w:before="0"/>
        <w:ind w:left="0" w:firstLine="0"/>
        <w:jc w:val="left"/>
        <w:rPr>
          <w:sz w:val="34"/>
          <w:szCs w:val="34"/>
          <w:rtl/>
          <w:lang w:bidi="ar-SA"/>
        </w:rPr>
      </w:pPr>
      <w:r w:rsidRPr="00BB20AA">
        <w:rPr>
          <w:rFonts w:hint="cs"/>
          <w:sz w:val="34"/>
          <w:szCs w:val="34"/>
          <w:rtl/>
          <w:lang w:bidi="ar-SA"/>
        </w:rPr>
        <w:lastRenderedPageBreak/>
        <w:t>وتمشيا مع المسار المبين في إطار الخطة الاستراتيجية المتوسطة الأجل للويبو (الهدف الاستراتيجي الثامن)؛ سيواصل البرنامج 19 قيادة بعض الاستراتيجيات بهدف تحقيق هذه النتائج، وستتضمن ما يلي:</w:t>
      </w:r>
    </w:p>
    <w:p w:rsidR="00884CF0" w:rsidRDefault="00884CF0" w:rsidP="00862268">
      <w:pPr>
        <w:pStyle w:val="ARNormal"/>
        <w:ind w:left="534"/>
        <w:jc w:val="left"/>
        <w:rPr>
          <w:rtl/>
        </w:rPr>
      </w:pPr>
      <w:r>
        <w:rPr>
          <w:rFonts w:hint="cs"/>
          <w:rtl/>
        </w:rPr>
        <w:t>"1"</w:t>
      </w:r>
      <w:r>
        <w:rPr>
          <w:rFonts w:hint="cs"/>
          <w:rtl/>
        </w:rPr>
        <w:tab/>
        <w:t xml:space="preserve"> </w:t>
      </w:r>
      <w:r>
        <w:rPr>
          <w:rFonts w:hint="cs"/>
          <w:i/>
          <w:iCs/>
          <w:rtl/>
        </w:rPr>
        <w:t xml:space="preserve">التنسيق الداخلي. </w:t>
      </w:r>
      <w:r>
        <w:rPr>
          <w:rFonts w:hint="cs"/>
          <w:rtl/>
        </w:rPr>
        <w:t>ستواصل المنظمة اعتماد مقاربة استراتيجية للتواصل، في جميع أقسام المنظمة، وتدعم ذلك عبر اتباع منهجية أكبر في التنسيق بين القطاعات. وسيقود البرنامج 19 بعض المبادرات لتعزيز "تناغم" التواصل، وسيدعم الجهود الرامية إلى تأسيس تواصل أفقي وتقاسم المعلومات بين جميع أقسام المنظمة. وسيكون ذلك ضروريا لضمان اشتراك الموظفين في المبادرات الهادفة إلى إحداث التغيير الثقافي.</w:t>
      </w:r>
    </w:p>
    <w:p w:rsidR="00884CF0" w:rsidRDefault="00884CF0" w:rsidP="00862268">
      <w:pPr>
        <w:pStyle w:val="ARNormal"/>
        <w:ind w:left="534"/>
        <w:jc w:val="left"/>
        <w:rPr>
          <w:rtl/>
        </w:rPr>
      </w:pPr>
      <w:r>
        <w:rPr>
          <w:rFonts w:hint="cs"/>
          <w:rtl/>
        </w:rPr>
        <w:t>"2"</w:t>
      </w:r>
      <w:r>
        <w:rPr>
          <w:rFonts w:hint="cs"/>
          <w:rtl/>
        </w:rPr>
        <w:tab/>
        <w:t xml:space="preserve"> </w:t>
      </w:r>
      <w:r w:rsidRPr="006E3D0A">
        <w:rPr>
          <w:rFonts w:hint="cs"/>
          <w:i/>
          <w:iCs/>
          <w:rtl/>
        </w:rPr>
        <w:t>تحديد الأولويات والمفاضلة.</w:t>
      </w:r>
      <w:r>
        <w:rPr>
          <w:rFonts w:hint="cs"/>
          <w:rtl/>
        </w:rPr>
        <w:t xml:space="preserve"> سيتم كل سنة ضبط عدد محدود من التظاهرات والمنتجات والإنجازات الهامة التي تشرف عليها الويبو، لتكون الأولويات الكبرى في مجال التواصل والتسويق، كوسيلة لحشد الموارد المتاحة وإدماجها من أجل تحقيق أثر أكبر لدى الجماهير المستهدفة.</w:t>
      </w:r>
    </w:p>
    <w:p w:rsidR="00884CF0" w:rsidRDefault="00884CF0" w:rsidP="00862268">
      <w:pPr>
        <w:pStyle w:val="ARNormal"/>
        <w:ind w:left="534"/>
        <w:jc w:val="left"/>
        <w:rPr>
          <w:i/>
          <w:rtl/>
        </w:rPr>
      </w:pPr>
      <w:r>
        <w:rPr>
          <w:rFonts w:hint="cs"/>
          <w:rtl/>
        </w:rPr>
        <w:t>"3"</w:t>
      </w:r>
      <w:r>
        <w:rPr>
          <w:rFonts w:hint="cs"/>
          <w:rtl/>
        </w:rPr>
        <w:tab/>
      </w:r>
      <w:r>
        <w:rPr>
          <w:rFonts w:hint="cs"/>
          <w:i/>
          <w:iCs/>
          <w:rtl/>
        </w:rPr>
        <w:t>جودة المضمون</w:t>
      </w:r>
      <w:r>
        <w:rPr>
          <w:rFonts w:hint="cs"/>
          <w:rtl/>
        </w:rPr>
        <w:t xml:space="preserve">. سيتم إعطاء الأولوية للمواد ذات القيمة العالية - من سبيل الدراسات الإحصائية والاقتصادية الفريدة التي تجريها الويبو -  وسيتم النهوض بها بشكل نشيط لتعزيز أثرها، خاصة من خلال الاستخدام المتزايد للرسوم البيانية عالية الجودة بغرض التواصل بشأن البيانات المعقدة من خلال الصور. وسيحرص مجلس إدارة المنشورات أن يكون التركيز على الجودة وليس الكم، مثلما نصت على ذلك الإجراءات الجديدة للمنشورات، بشكل يستجيب للاحتياجات التي تم ضبطها. وستستكمل البيانات الرقمية بدراسات إفرادية وقصص نجاح سهلة النفاذ، تنشر مثلا في مجلة الويبو وموارد قاعدة بيانات </w:t>
      </w:r>
      <w:r w:rsidRPr="00711521">
        <w:rPr>
          <w:iCs/>
        </w:rPr>
        <w:t xml:space="preserve">IP </w:t>
      </w:r>
      <w:proofErr w:type="spellStart"/>
      <w:r w:rsidRPr="00711521">
        <w:rPr>
          <w:iCs/>
        </w:rPr>
        <w:t>Advantage</w:t>
      </w:r>
      <w:proofErr w:type="spellEnd"/>
      <w:r>
        <w:rPr>
          <w:rFonts w:hint="cs"/>
          <w:i/>
          <w:rtl/>
        </w:rPr>
        <w:t xml:space="preserve">. وستستخدم الصور الفوتوغرافية والتصاميم البيانية المبتكرة بشكل أكبر، لتعزيز الأثر البصري والفوري لتواصل الويبو. وسيتم استغلال التوجه العالمي نحو المواد المحتوية على الفيديو، من خلال إنتاج المقابلات والمواد الإخبارية والأفلام الوثائقية وأشرطة الفيديو الأخرى التي تفسر عمل الويبو والمنتجات التي تقدمها. وستواصل الويبو إتاحة المضمون الإعلامي العام وأدواته للدول الأعضاء قصد استخدامها في أنشطة إذكاء الوعي، بالتنسيق مع البرنامج 17 (بناء احترام الملكية الفكرية)، بما في ذلك قاعدة بيانات </w:t>
      </w:r>
      <w:r w:rsidRPr="0024224C">
        <w:rPr>
          <w:rFonts w:hint="cs"/>
          <w:i/>
          <w:rtl/>
        </w:rPr>
        <w:t>حملات الاتصال</w:t>
      </w:r>
      <w:r>
        <w:rPr>
          <w:rFonts w:hint="cs"/>
          <w:i/>
          <w:rtl/>
        </w:rPr>
        <w:t xml:space="preserve"> وبرنامج مكتبات إيداع منشورات الويبو.</w:t>
      </w:r>
    </w:p>
    <w:p w:rsidR="00884CF0" w:rsidRDefault="00884CF0" w:rsidP="00862268">
      <w:pPr>
        <w:pStyle w:val="ARNormal"/>
        <w:ind w:left="534"/>
        <w:jc w:val="left"/>
        <w:rPr>
          <w:i/>
          <w:rtl/>
        </w:rPr>
      </w:pPr>
      <w:r>
        <w:rPr>
          <w:rFonts w:hint="cs"/>
          <w:i/>
          <w:rtl/>
        </w:rPr>
        <w:t>"4"</w:t>
      </w:r>
      <w:r>
        <w:rPr>
          <w:rFonts w:hint="cs"/>
          <w:i/>
          <w:rtl/>
        </w:rPr>
        <w:tab/>
        <w:t xml:space="preserve"> </w:t>
      </w:r>
      <w:r>
        <w:rPr>
          <w:rFonts w:hint="cs"/>
          <w:iCs/>
          <w:rtl/>
        </w:rPr>
        <w:t xml:space="preserve">تعزيز نشر المضمون </w:t>
      </w:r>
      <w:r w:rsidRPr="001A37B3">
        <w:rPr>
          <w:rFonts w:hint="cs"/>
          <w:iCs/>
          <w:rtl/>
        </w:rPr>
        <w:t>والنفاذ</w:t>
      </w:r>
      <w:r>
        <w:rPr>
          <w:rFonts w:hint="cs"/>
          <w:iCs/>
          <w:rtl/>
        </w:rPr>
        <w:t xml:space="preserve"> إليه</w:t>
      </w:r>
      <w:r>
        <w:rPr>
          <w:rFonts w:hint="cs"/>
          <w:i/>
          <w:rtl/>
        </w:rPr>
        <w:t xml:space="preserve">. سينشر المضمون من خلال قنوات اتصال متنوعة ومتباينة لبلوغ جماهير جديدة -وأيضا متخصصة. وستستفيد الويبو بشكل أكبر من الإمكانيات التي توفرها وسائل الإعلام الاجتماعية للتواصل مباشرة مع أصحاب المصالح، عن طريق مواقع </w:t>
      </w:r>
      <w:proofErr w:type="spellStart"/>
      <w:r>
        <w:rPr>
          <w:rFonts w:hint="cs"/>
          <w:i/>
          <w:rtl/>
        </w:rPr>
        <w:t>تويتر</w:t>
      </w:r>
      <w:proofErr w:type="spellEnd"/>
      <w:r>
        <w:rPr>
          <w:rFonts w:hint="cs"/>
          <w:i/>
          <w:rtl/>
        </w:rPr>
        <w:t xml:space="preserve"> </w:t>
      </w:r>
      <w:proofErr w:type="spellStart"/>
      <w:r>
        <w:rPr>
          <w:rFonts w:hint="cs"/>
          <w:i/>
          <w:rtl/>
        </w:rPr>
        <w:t>وفيسبوك</w:t>
      </w:r>
      <w:proofErr w:type="spellEnd"/>
      <w:r>
        <w:rPr>
          <w:rFonts w:hint="cs"/>
          <w:i/>
          <w:rtl/>
        </w:rPr>
        <w:t xml:space="preserve"> </w:t>
      </w:r>
      <w:proofErr w:type="spellStart"/>
      <w:r>
        <w:rPr>
          <w:rFonts w:hint="cs"/>
          <w:i/>
          <w:rtl/>
        </w:rPr>
        <w:t>وفليكر</w:t>
      </w:r>
      <w:proofErr w:type="spellEnd"/>
      <w:r>
        <w:rPr>
          <w:rFonts w:hint="cs"/>
          <w:i/>
          <w:rtl/>
        </w:rPr>
        <w:t xml:space="preserve"> ويوتيوب </w:t>
      </w:r>
      <w:proofErr w:type="spellStart"/>
      <w:r>
        <w:rPr>
          <w:rFonts w:hint="cs"/>
          <w:i/>
          <w:rtl/>
        </w:rPr>
        <w:t>وسكريبد</w:t>
      </w:r>
      <w:proofErr w:type="spellEnd"/>
      <w:r>
        <w:rPr>
          <w:rFonts w:hint="cs"/>
          <w:i/>
          <w:rtl/>
        </w:rPr>
        <w:t xml:space="preserve"> والمنصات الأخرى، حسب الاقتضاء، وستواصل تطوير الصيغة التفاعلية الشبكية لمجلة الويبو. كما ستستمر المنظمة في تنفيذ الاستراتيجيات الهادفة إلى تحسين مدى رضا المستخدمين، وفي تقديم المواد المتاحة على شبكة </w:t>
      </w:r>
      <w:proofErr w:type="spellStart"/>
      <w:r>
        <w:rPr>
          <w:rFonts w:hint="cs"/>
          <w:i/>
          <w:rtl/>
        </w:rPr>
        <w:t>الانترنت</w:t>
      </w:r>
      <w:proofErr w:type="spellEnd"/>
      <w:r>
        <w:rPr>
          <w:rFonts w:hint="cs"/>
          <w:i/>
          <w:rtl/>
        </w:rPr>
        <w:t>، إثر إعادة هيكلة الموقع الإلكتروني للويبو وإعادة تصميمه بشكل شامل خلال الثنائية 2012/2013. وسيتم دعم قرار سياسة النفاذ الحر/المفتوح، والذي تتيح بمقتضاه الويبو كل منشوراتها مجانا على شبكة الإنترنت، من خلال مزيد تطوير المنصة الإلكترونية للمنشورات والدراسات (</w:t>
      </w:r>
      <w:r w:rsidRPr="00C60D69">
        <w:rPr>
          <w:iCs/>
        </w:rPr>
        <w:t>WIPO e-collection</w:t>
      </w:r>
      <w:r>
        <w:rPr>
          <w:rFonts w:hint="cs"/>
          <w:i/>
          <w:rtl/>
        </w:rPr>
        <w:t>) وهي منصة شاملة وسهلة الاستخدام وتمكن من البحث عن النصوص.</w:t>
      </w:r>
    </w:p>
    <w:p w:rsidR="00884CF0" w:rsidRDefault="00884CF0" w:rsidP="00862268">
      <w:pPr>
        <w:pStyle w:val="ARNormal"/>
        <w:ind w:left="534"/>
        <w:jc w:val="left"/>
        <w:rPr>
          <w:i/>
          <w:rtl/>
        </w:rPr>
      </w:pPr>
      <w:r>
        <w:rPr>
          <w:rFonts w:hint="cs"/>
          <w:i/>
          <w:rtl/>
        </w:rPr>
        <w:t>"5"</w:t>
      </w:r>
      <w:r>
        <w:rPr>
          <w:rFonts w:hint="cs"/>
          <w:i/>
          <w:rtl/>
        </w:rPr>
        <w:tab/>
        <w:t xml:space="preserve"> </w:t>
      </w:r>
      <w:r w:rsidRPr="00B63CBF">
        <w:rPr>
          <w:rFonts w:hint="cs"/>
          <w:iCs/>
          <w:rtl/>
        </w:rPr>
        <w:t>التغطية الإعلامية المتنامية</w:t>
      </w:r>
      <w:r w:rsidRPr="00B63CBF">
        <w:rPr>
          <w:rFonts w:hint="cs"/>
          <w:i/>
          <w:rtl/>
        </w:rPr>
        <w:t>.</w:t>
      </w:r>
      <w:r>
        <w:rPr>
          <w:rFonts w:hint="cs"/>
          <w:i/>
          <w:rtl/>
        </w:rPr>
        <w:t xml:space="preserve"> فضلا عن حملة الاتصال المتعلقة باليوم العالمي للملكية الفكرية، ستوظف الويبو تظاهرة أو تظاهرتين جديدتين تحظيان بتغطية إعلامية كبيرة، كوسيلة اتصال مع الجمهور العريض بشأن دور الويبو في جعل الملكية الفكرية مفيدة للابتكار. وسيلعب التواصل المستمر مع الصحافة والمدونات ووسائل الإعلام الإلكترونية المؤثرة، دورا أساسيا في المساعدة على منح الويبو مكانة في وسائل الإعلام، كمصدر مرجعي بشأن قضايا الملكية الفكرية الدولية. وسيتم بذل جهود أكبر لبث المواد المحتوية على الفيديو، التي تعدها الويبو، على شبكات التلفزيون الدولية والوطنية. أما على الصعيد المحلي، فستتواصل المنظمة مع المجموعة المحلية خلال تظاهرة اليوم المفتوح والتظاهرات الأخرى التي تنظمها الويبو.</w:t>
      </w:r>
    </w:p>
    <w:p w:rsidR="00884CF0" w:rsidRDefault="00884CF0" w:rsidP="00862268">
      <w:pPr>
        <w:pStyle w:val="ARNormal"/>
        <w:ind w:left="534"/>
        <w:jc w:val="left"/>
        <w:rPr>
          <w:i/>
          <w:rtl/>
        </w:rPr>
      </w:pPr>
      <w:r>
        <w:rPr>
          <w:rFonts w:hint="cs"/>
          <w:i/>
          <w:rtl/>
        </w:rPr>
        <w:t>"6"</w:t>
      </w:r>
      <w:r>
        <w:rPr>
          <w:rFonts w:hint="cs"/>
          <w:i/>
          <w:rtl/>
        </w:rPr>
        <w:tab/>
        <w:t xml:space="preserve"> </w:t>
      </w:r>
      <w:r w:rsidRPr="00C60D69">
        <w:rPr>
          <w:rFonts w:hint="cs"/>
          <w:iCs/>
          <w:rtl/>
        </w:rPr>
        <w:t>تعزيز هوية المنظمة</w:t>
      </w:r>
      <w:r>
        <w:rPr>
          <w:rFonts w:hint="cs"/>
          <w:i/>
          <w:rtl/>
        </w:rPr>
        <w:t xml:space="preserve">. في مواصلة للعمل المنجز خلال الثنائية 2012/2013، ستعبر جميع أشكال التواصل داخل المنظمة وخارجها بشكل متسق وفعال أكثر عن مهمة الويبو وقيمها ودورها وأنشطتها، وستعرض هوية بصرية متسقة، قصد تحقيق اعتراف إيجابي متزايد بالمنظمة. وستزيد المنظمة من التواصل مع الموظفين من خلال أنشطة تهدف إلى تعزيز الفهم المشترك في داخل المنظمة لقيم </w:t>
      </w:r>
      <w:r w:rsidRPr="00A31E60">
        <w:rPr>
          <w:rFonts w:hint="cs"/>
          <w:i/>
          <w:rtl/>
        </w:rPr>
        <w:t>"علامة"</w:t>
      </w:r>
      <w:r>
        <w:rPr>
          <w:rFonts w:hint="cs"/>
          <w:i/>
          <w:rtl/>
        </w:rPr>
        <w:t xml:space="preserve"> الويبو.</w:t>
      </w:r>
    </w:p>
    <w:p w:rsidR="00884CF0" w:rsidRDefault="00884CF0" w:rsidP="00862268">
      <w:pPr>
        <w:pStyle w:val="ARNormal"/>
        <w:ind w:left="534"/>
        <w:jc w:val="left"/>
        <w:rPr>
          <w:i/>
          <w:rtl/>
        </w:rPr>
      </w:pPr>
      <w:r>
        <w:rPr>
          <w:rFonts w:hint="cs"/>
          <w:i/>
          <w:rtl/>
        </w:rPr>
        <w:lastRenderedPageBreak/>
        <w:t>"7"</w:t>
      </w:r>
      <w:r>
        <w:rPr>
          <w:rFonts w:hint="cs"/>
          <w:i/>
          <w:rtl/>
        </w:rPr>
        <w:tab/>
        <w:t xml:space="preserve"> </w:t>
      </w:r>
      <w:r w:rsidRPr="00811A07">
        <w:rPr>
          <w:rFonts w:hint="cs"/>
          <w:iCs/>
          <w:rtl/>
        </w:rPr>
        <w:t>ثقافة موجهة نحو الخدمات</w:t>
      </w:r>
      <w:r>
        <w:rPr>
          <w:rFonts w:hint="cs"/>
          <w:i/>
          <w:rtl/>
        </w:rPr>
        <w:t xml:space="preserve">. سيواصل البرنامج 19 قيادة مشروع تعزيز ثقافة الخدمات داخل المنظمة لدى أصحاب المصالح في الويبو. وسيتم تحسين توجه الموظفين نحو الخدمات، بشكل أكبر، من خلال أنشطة التدريب وإذكاء الوعي التي تؤكد أكثر على توقعات الأطراف من خارج المنظمة. وستعيد المنظمة تحديد التدابير الإجرائية ومعايير الجودة، وترصد تنفيذها من منظور زمن الإجابة والخدمات الفردية. وسيتم الإعلان </w:t>
      </w:r>
      <w:r w:rsidRPr="00FB4CAE">
        <w:rPr>
          <w:rFonts w:hint="cs"/>
          <w:i/>
          <w:rtl/>
        </w:rPr>
        <w:t>عن ميثاق خدمة العميل وإحداث إطار الإدارة</w:t>
      </w:r>
      <w:r>
        <w:rPr>
          <w:rFonts w:hint="cs"/>
          <w:i/>
          <w:rtl/>
        </w:rPr>
        <w:t>. كما ستواصل المنظمة توفير أدوات لتبسيط معالجة الاستفسارات (قاعدة بيانات مركزية للاتصال وأنظمة التذاكر وقياس حجم الاستفسارات، إلخ). وسيقاس مدى رضا أصحاب المصالح بشكل منهجي عن طريق الدراسات الاستقصائية.</w:t>
      </w:r>
    </w:p>
    <w:p w:rsidR="00884CF0" w:rsidRPr="00A67728" w:rsidRDefault="00884CF0" w:rsidP="00862268">
      <w:pPr>
        <w:pStyle w:val="ARProgramHeading2"/>
        <w:rPr>
          <w:rtl/>
        </w:rPr>
      </w:pPr>
      <w:r>
        <w:rPr>
          <w:rFonts w:hint="cs"/>
          <w:rtl/>
        </w:rPr>
        <w:t>المخاطر الرئيسية واستراتيجيات الحد من وطأتها</w:t>
      </w:r>
    </w:p>
    <w:tbl>
      <w:tblPr>
        <w:bidiVisual/>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4784"/>
        <w:gridCol w:w="4786"/>
      </w:tblGrid>
      <w:tr w:rsidR="00884CF0" w:rsidRPr="00A67728" w:rsidTr="0077437B">
        <w:trPr>
          <w:tblHeader/>
        </w:trPr>
        <w:tc>
          <w:tcPr>
            <w:tcW w:w="4784" w:type="dxa"/>
            <w:tcBorders>
              <w:top w:val="single" w:sz="4" w:space="0" w:color="auto"/>
              <w:bottom w:val="single" w:sz="4" w:space="0" w:color="auto"/>
            </w:tcBorders>
            <w:shd w:val="clear" w:color="auto" w:fill="CCFFFF"/>
          </w:tcPr>
          <w:p w:rsidR="00884CF0" w:rsidRPr="00A67728" w:rsidRDefault="00884CF0" w:rsidP="00862268">
            <w:pPr>
              <w:pStyle w:val="ARProgramTableHeading"/>
              <w:spacing w:line="300" w:lineRule="exact"/>
              <w:rPr>
                <w:rtl/>
                <w:lang w:bidi="ar-SA"/>
              </w:rPr>
            </w:pPr>
            <w:r>
              <w:rPr>
                <w:rFonts w:hint="cs"/>
                <w:rtl/>
                <w:lang w:bidi="ar-SA"/>
              </w:rPr>
              <w:t>المخاطر أمام البرنامج في تحقيق نتائجه</w:t>
            </w:r>
          </w:p>
        </w:tc>
        <w:tc>
          <w:tcPr>
            <w:tcW w:w="4786" w:type="dxa"/>
            <w:tcBorders>
              <w:top w:val="single" w:sz="4" w:space="0" w:color="auto"/>
              <w:bottom w:val="single" w:sz="4" w:space="0" w:color="auto"/>
            </w:tcBorders>
            <w:shd w:val="clear" w:color="auto" w:fill="CCFFFF"/>
          </w:tcPr>
          <w:p w:rsidR="00884CF0" w:rsidRPr="00724B72" w:rsidRDefault="00884CF0" w:rsidP="00862268">
            <w:pPr>
              <w:pStyle w:val="ARProgramTableHeading"/>
              <w:spacing w:line="300" w:lineRule="exact"/>
              <w:rPr>
                <w:rtl/>
              </w:rPr>
            </w:pPr>
            <w:r w:rsidRPr="00724B72">
              <w:rPr>
                <w:rFonts w:hint="cs"/>
                <w:rtl/>
              </w:rPr>
              <w:t>الخطط الموضوعة أو قيد التنفيذ للحد من وطأة المخاطر</w:t>
            </w:r>
          </w:p>
        </w:tc>
      </w:tr>
      <w:tr w:rsidR="00884CF0" w:rsidRPr="00A67728" w:rsidTr="0077437B">
        <w:tc>
          <w:tcPr>
            <w:tcW w:w="4784" w:type="dxa"/>
            <w:tcBorders>
              <w:top w:val="single" w:sz="4" w:space="0" w:color="auto"/>
            </w:tcBorders>
          </w:tcPr>
          <w:p w:rsidR="00884CF0" w:rsidRPr="006D233A" w:rsidRDefault="00884CF0" w:rsidP="00862268">
            <w:pPr>
              <w:pStyle w:val="ARProgramTableText"/>
              <w:spacing w:line="300" w:lineRule="exact"/>
              <w:rPr>
                <w:rtl/>
                <w:lang w:bidi="ar-SA"/>
              </w:rPr>
            </w:pPr>
            <w:r>
              <w:rPr>
                <w:rFonts w:hint="cs"/>
                <w:rtl/>
                <w:lang w:bidi="ar-SA"/>
              </w:rPr>
              <w:t>التزايد السريع لعدد الطلبات الجديدة يحول دون تحقيق البرنامج للهدف المركزي والأثر الضروري لتبليغ اتصالات فعالة.</w:t>
            </w:r>
          </w:p>
        </w:tc>
        <w:tc>
          <w:tcPr>
            <w:tcW w:w="4786" w:type="dxa"/>
            <w:tcBorders>
              <w:top w:val="single" w:sz="4" w:space="0" w:color="auto"/>
            </w:tcBorders>
          </w:tcPr>
          <w:p w:rsidR="00884CF0" w:rsidRPr="00A67728" w:rsidRDefault="00884CF0" w:rsidP="00862268">
            <w:pPr>
              <w:pStyle w:val="ARProgramTableText"/>
              <w:spacing w:line="300" w:lineRule="exact"/>
              <w:rPr>
                <w:rtl/>
                <w:lang w:bidi="ar-SA"/>
              </w:rPr>
            </w:pPr>
            <w:r>
              <w:rPr>
                <w:rFonts w:hint="cs"/>
                <w:rtl/>
                <w:lang w:bidi="ar-SA"/>
              </w:rPr>
              <w:t>سيتم كل سنة ضبط عدد محدود من التظاهرات/المنتجات/الإنجازات كأولويات رئيسية في مجال النهوض والتسويق.</w:t>
            </w:r>
          </w:p>
        </w:tc>
      </w:tr>
      <w:tr w:rsidR="00884CF0" w:rsidRPr="00A67728" w:rsidTr="0077437B">
        <w:tc>
          <w:tcPr>
            <w:tcW w:w="4784" w:type="dxa"/>
          </w:tcPr>
          <w:p w:rsidR="00884CF0" w:rsidRPr="00A67728" w:rsidRDefault="00884CF0" w:rsidP="00862268">
            <w:pPr>
              <w:pStyle w:val="ARProgramTableText"/>
              <w:spacing w:line="300" w:lineRule="exact"/>
              <w:rPr>
                <w:rtl/>
                <w:lang w:bidi="ar-SA"/>
              </w:rPr>
            </w:pPr>
            <w:r>
              <w:rPr>
                <w:rFonts w:hint="cs"/>
                <w:rtl/>
                <w:lang w:bidi="ar-SA"/>
              </w:rPr>
              <w:t>الويبو غير قادرة على التأقلم بالسرعة المطلوبة مع تغيرات التوجهات والتطورات التكنولوجية، فتخسر بالتالي التغطية الإعلامية وتأثيرها في بيئة الاتصالات الرقمية.</w:t>
            </w:r>
          </w:p>
        </w:tc>
        <w:tc>
          <w:tcPr>
            <w:tcW w:w="4786" w:type="dxa"/>
          </w:tcPr>
          <w:p w:rsidR="00884CF0" w:rsidRPr="00A67728" w:rsidRDefault="00884CF0" w:rsidP="00862268">
            <w:pPr>
              <w:pStyle w:val="ARProgramTableText"/>
              <w:spacing w:line="300" w:lineRule="exact"/>
              <w:rPr>
                <w:rtl/>
                <w:lang w:bidi="ar-SA"/>
              </w:rPr>
            </w:pPr>
            <w:r>
              <w:rPr>
                <w:rFonts w:hint="cs"/>
                <w:rtl/>
                <w:lang w:bidi="ar-SA"/>
              </w:rPr>
              <w:t>الموظفون العاملون في البرنامج مدعوون إلى اكتساب مهارات جديدة بشكل مستمر، وتحديث معارفهم، من خلال التدريب والتعلم الذاتي؛ مرونة الهياكل تمكن من تقاسم المعارف والمهارات الجديدة؛ الموارد الخارجية والشراكات تستخدم لتوسيع كفاءات الموظفين القارين في الويبو.</w:t>
            </w:r>
          </w:p>
        </w:tc>
      </w:tr>
    </w:tbl>
    <w:p w:rsidR="00884CF0" w:rsidRPr="00D478BE" w:rsidRDefault="00884CF0" w:rsidP="00862268">
      <w:pPr>
        <w:pStyle w:val="ARNormal"/>
        <w:tabs>
          <w:tab w:val="left" w:pos="2362"/>
        </w:tabs>
        <w:rPr>
          <w:rtl/>
        </w:rPr>
      </w:pPr>
    </w:p>
    <w:p w:rsidR="00884CF0" w:rsidRPr="00A67728" w:rsidRDefault="00884CF0" w:rsidP="00862268">
      <w:pPr>
        <w:pStyle w:val="ARProgramHeading2"/>
        <w:rPr>
          <w:rtl/>
        </w:rPr>
      </w:pPr>
      <w:r>
        <w:rPr>
          <w:rFonts w:hint="cs"/>
          <w:rtl/>
        </w:rPr>
        <w:t>إطار النتائج</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41"/>
        <w:gridCol w:w="3119"/>
        <w:gridCol w:w="1842"/>
        <w:gridCol w:w="1668"/>
      </w:tblGrid>
      <w:tr w:rsidR="00884CF0" w:rsidRPr="00A67728" w:rsidTr="0077437B">
        <w:trPr>
          <w:tblHeader/>
        </w:trPr>
        <w:tc>
          <w:tcPr>
            <w:tcW w:w="2941" w:type="dxa"/>
            <w:tcBorders>
              <w:bottom w:val="single" w:sz="4" w:space="0" w:color="auto"/>
              <w:right w:val="nil"/>
            </w:tcBorders>
            <w:shd w:val="clear" w:color="auto" w:fill="CCFFFF"/>
            <w:vAlign w:val="center"/>
          </w:tcPr>
          <w:p w:rsidR="00884CF0" w:rsidRPr="00A67728" w:rsidRDefault="00884CF0" w:rsidP="00862268">
            <w:pPr>
              <w:pStyle w:val="ARProgramTableHeading"/>
              <w:spacing w:line="300" w:lineRule="exact"/>
              <w:rPr>
                <w:rtl/>
                <w:lang w:bidi="ar-SA"/>
              </w:rPr>
            </w:pPr>
            <w:r>
              <w:rPr>
                <w:rFonts w:hint="cs"/>
                <w:rtl/>
                <w:lang w:bidi="ar-SA"/>
              </w:rPr>
              <w:t>النتائج المرتقبة</w:t>
            </w:r>
          </w:p>
        </w:tc>
        <w:tc>
          <w:tcPr>
            <w:tcW w:w="3119" w:type="dxa"/>
            <w:tcBorders>
              <w:left w:val="nil"/>
              <w:bottom w:val="single" w:sz="4" w:space="0" w:color="auto"/>
              <w:right w:val="nil"/>
            </w:tcBorders>
            <w:shd w:val="clear" w:color="auto" w:fill="CCFFFF"/>
            <w:vAlign w:val="center"/>
          </w:tcPr>
          <w:p w:rsidR="00884CF0" w:rsidRPr="00A67728" w:rsidRDefault="00884CF0" w:rsidP="00862268">
            <w:pPr>
              <w:pStyle w:val="ARProgramTableHeading"/>
              <w:spacing w:line="300" w:lineRule="exact"/>
              <w:rPr>
                <w:rtl/>
                <w:lang w:bidi="ar-SA"/>
              </w:rPr>
            </w:pPr>
            <w:r>
              <w:rPr>
                <w:rFonts w:hint="cs"/>
                <w:rtl/>
                <w:lang w:bidi="ar-SA"/>
              </w:rPr>
              <w:t>مؤشرات الأداء</w:t>
            </w:r>
          </w:p>
        </w:tc>
        <w:tc>
          <w:tcPr>
            <w:tcW w:w="1842" w:type="dxa"/>
            <w:tcBorders>
              <w:left w:val="nil"/>
              <w:bottom w:val="single" w:sz="4" w:space="0" w:color="auto"/>
              <w:right w:val="nil"/>
            </w:tcBorders>
            <w:shd w:val="clear" w:color="auto" w:fill="CCFFFF"/>
            <w:vAlign w:val="center"/>
          </w:tcPr>
          <w:p w:rsidR="00884CF0" w:rsidRPr="00A67728" w:rsidRDefault="00884CF0" w:rsidP="00862268">
            <w:pPr>
              <w:pStyle w:val="ARProgramTableHeading"/>
              <w:spacing w:line="300" w:lineRule="exact"/>
              <w:rPr>
                <w:rtl/>
                <w:lang w:bidi="ar-SA"/>
              </w:rPr>
            </w:pPr>
            <w:r>
              <w:rPr>
                <w:rFonts w:hint="cs"/>
                <w:rtl/>
                <w:lang w:bidi="ar-SA"/>
              </w:rPr>
              <w:t>أسس المقارنة</w:t>
            </w:r>
          </w:p>
        </w:tc>
        <w:tc>
          <w:tcPr>
            <w:tcW w:w="1668" w:type="dxa"/>
            <w:tcBorders>
              <w:left w:val="nil"/>
              <w:bottom w:val="single" w:sz="4" w:space="0" w:color="auto"/>
            </w:tcBorders>
            <w:shd w:val="clear" w:color="auto" w:fill="CCFFFF"/>
            <w:vAlign w:val="center"/>
          </w:tcPr>
          <w:p w:rsidR="00884CF0" w:rsidRPr="00A67728" w:rsidRDefault="00884CF0" w:rsidP="00862268">
            <w:pPr>
              <w:pStyle w:val="ARProgramTableHeading"/>
              <w:spacing w:line="300" w:lineRule="exact"/>
              <w:rPr>
                <w:rtl/>
                <w:lang w:bidi="ar-SA"/>
              </w:rPr>
            </w:pPr>
            <w:r>
              <w:rPr>
                <w:rFonts w:hint="cs"/>
                <w:rtl/>
                <w:lang w:bidi="ar-SA"/>
              </w:rPr>
              <w:t>الأهداف</w:t>
            </w:r>
          </w:p>
        </w:tc>
      </w:tr>
      <w:tr w:rsidR="00884CF0" w:rsidRPr="00A67728" w:rsidTr="0077437B">
        <w:tc>
          <w:tcPr>
            <w:tcW w:w="2941" w:type="dxa"/>
            <w:tcBorders>
              <w:top w:val="single" w:sz="4" w:space="0" w:color="auto"/>
              <w:left w:val="single" w:sz="4" w:space="0" w:color="auto"/>
              <w:bottom w:val="nil"/>
              <w:right w:val="nil"/>
            </w:tcBorders>
          </w:tcPr>
          <w:p w:rsidR="00884CF0" w:rsidRPr="00226F6F" w:rsidRDefault="00884CF0" w:rsidP="00862268">
            <w:pPr>
              <w:pStyle w:val="ARNormal"/>
              <w:spacing w:before="60" w:after="60" w:line="300" w:lineRule="exact"/>
              <w:jc w:val="left"/>
              <w:rPr>
                <w:sz w:val="30"/>
                <w:szCs w:val="30"/>
              </w:rPr>
            </w:pPr>
            <w:r>
              <w:rPr>
                <w:rFonts w:hint="cs"/>
                <w:sz w:val="30"/>
                <w:szCs w:val="30"/>
                <w:rtl/>
              </w:rPr>
              <w:t>ه 1.8</w:t>
            </w:r>
            <w:r w:rsidRPr="00226F6F">
              <w:rPr>
                <w:rFonts w:hint="cs"/>
                <w:sz w:val="30"/>
                <w:szCs w:val="30"/>
                <w:rtl/>
              </w:rPr>
              <w:t xml:space="preserve"> </w:t>
            </w:r>
            <w:r w:rsidRPr="00226F6F">
              <w:rPr>
                <w:sz w:val="30"/>
                <w:szCs w:val="30"/>
                <w:rtl/>
              </w:rPr>
              <w:t>التواصل بفعالية أكبر مع جمهور أوسع بشأن الملكية الفكرية ودور الويبو</w:t>
            </w:r>
          </w:p>
        </w:tc>
        <w:tc>
          <w:tcPr>
            <w:tcW w:w="3119" w:type="dxa"/>
            <w:tcBorders>
              <w:top w:val="single" w:sz="4" w:space="0" w:color="auto"/>
              <w:left w:val="nil"/>
              <w:bottom w:val="nil"/>
              <w:right w:val="nil"/>
            </w:tcBorders>
          </w:tcPr>
          <w:p w:rsidR="00884CF0" w:rsidRPr="00A67728" w:rsidRDefault="00884CF0" w:rsidP="00862268">
            <w:pPr>
              <w:pStyle w:val="ARProgramTableText"/>
              <w:spacing w:line="300" w:lineRule="exact"/>
              <w:rPr>
                <w:rtl/>
                <w:lang w:bidi="ar-SA"/>
              </w:rPr>
            </w:pPr>
            <w:r>
              <w:rPr>
                <w:rFonts w:hint="cs"/>
                <w:rtl/>
                <w:lang w:bidi="ar-SA"/>
              </w:rPr>
              <w:t>مستوى الاهتمام العام الناتج عن مختارات من تظاهرات/إنجازات الويبو</w:t>
            </w:r>
          </w:p>
        </w:tc>
        <w:tc>
          <w:tcPr>
            <w:tcW w:w="1842" w:type="dxa"/>
            <w:tcBorders>
              <w:top w:val="single" w:sz="4" w:space="0" w:color="auto"/>
              <w:left w:val="nil"/>
              <w:bottom w:val="nil"/>
              <w:right w:val="nil"/>
            </w:tcBorders>
          </w:tcPr>
          <w:p w:rsidR="00884CF0" w:rsidRPr="00A67728" w:rsidRDefault="00884CF0" w:rsidP="00862268">
            <w:pPr>
              <w:pStyle w:val="ARProgramTableText"/>
              <w:spacing w:line="300" w:lineRule="exact"/>
              <w:rPr>
                <w:rtl/>
                <w:lang w:bidi="ar-SA"/>
              </w:rPr>
            </w:pPr>
            <w:r>
              <w:rPr>
                <w:rFonts w:hint="cs"/>
                <w:rtl/>
                <w:lang w:bidi="ar-SA"/>
              </w:rPr>
              <w:t xml:space="preserve">(عينة من التظاهرات) 12111 مشاهدة فريدة لصفحة </w:t>
            </w:r>
            <w:proofErr w:type="spellStart"/>
            <w:r>
              <w:rPr>
                <w:rFonts w:hint="cs"/>
                <w:rtl/>
                <w:lang w:bidi="ar-SA"/>
              </w:rPr>
              <w:t>الانترنت</w:t>
            </w:r>
            <w:proofErr w:type="spellEnd"/>
            <w:r>
              <w:rPr>
                <w:rFonts w:hint="cs"/>
                <w:rtl/>
                <w:lang w:bidi="ar-SA"/>
              </w:rPr>
              <w:t xml:space="preserve"> المتعلقة بالبيان الصحفي بشأن مؤشر الابتكار العالمي (</w:t>
            </w:r>
            <w:proofErr w:type="spellStart"/>
            <w:r>
              <w:rPr>
                <w:lang w:bidi="ar-SA"/>
              </w:rPr>
              <w:t>GII</w:t>
            </w:r>
            <w:proofErr w:type="spellEnd"/>
            <w:r>
              <w:rPr>
                <w:rFonts w:hint="cs"/>
                <w:rtl/>
                <w:lang w:bidi="ar-SA"/>
              </w:rPr>
              <w:t>) لسنة 2012 خلال فترة شهر.</w:t>
            </w:r>
          </w:p>
        </w:tc>
        <w:tc>
          <w:tcPr>
            <w:tcW w:w="1668" w:type="dxa"/>
            <w:tcBorders>
              <w:top w:val="single" w:sz="4" w:space="0" w:color="auto"/>
              <w:left w:val="nil"/>
              <w:bottom w:val="nil"/>
              <w:right w:val="single" w:sz="4" w:space="0" w:color="auto"/>
            </w:tcBorders>
          </w:tcPr>
          <w:p w:rsidR="00884CF0" w:rsidRPr="00A67728" w:rsidRDefault="00884CF0" w:rsidP="00862268">
            <w:pPr>
              <w:pStyle w:val="ARProgramTableText"/>
              <w:spacing w:line="300" w:lineRule="exact"/>
              <w:rPr>
                <w:rtl/>
                <w:lang w:bidi="ar-SA"/>
              </w:rPr>
            </w:pPr>
            <w:r>
              <w:rPr>
                <w:rFonts w:hint="cs"/>
                <w:rtl/>
                <w:lang w:bidi="ar-SA"/>
              </w:rPr>
              <w:t xml:space="preserve">ارتفاع عدد المشاهدات لصفحة </w:t>
            </w:r>
            <w:proofErr w:type="spellStart"/>
            <w:r>
              <w:rPr>
                <w:rFonts w:hint="cs"/>
                <w:rtl/>
                <w:lang w:bidi="ar-SA"/>
              </w:rPr>
              <w:t>الانترنت</w:t>
            </w:r>
            <w:proofErr w:type="spellEnd"/>
            <w:r>
              <w:rPr>
                <w:rFonts w:hint="cs"/>
                <w:rtl/>
                <w:lang w:bidi="ar-SA"/>
              </w:rPr>
              <w:t xml:space="preserve"> الوجيهة بنسبة 10%</w:t>
            </w:r>
          </w:p>
        </w:tc>
      </w:tr>
      <w:tr w:rsidR="00884CF0" w:rsidRPr="00A67728" w:rsidTr="0077437B">
        <w:tc>
          <w:tcPr>
            <w:tcW w:w="2941" w:type="dxa"/>
            <w:tcBorders>
              <w:top w:val="nil"/>
              <w:left w:val="single" w:sz="4" w:space="0" w:color="auto"/>
              <w:bottom w:val="nil"/>
              <w:right w:val="nil"/>
            </w:tcBorders>
          </w:tcPr>
          <w:p w:rsidR="00884CF0" w:rsidRDefault="00884CF0" w:rsidP="00862268">
            <w:pPr>
              <w:pStyle w:val="ARNormal"/>
              <w:spacing w:before="60" w:after="60" w:line="300" w:lineRule="exact"/>
              <w:jc w:val="left"/>
              <w:rPr>
                <w:sz w:val="30"/>
                <w:szCs w:val="30"/>
                <w:rtl/>
              </w:rPr>
            </w:pPr>
          </w:p>
        </w:tc>
        <w:tc>
          <w:tcPr>
            <w:tcW w:w="3119" w:type="dxa"/>
            <w:tcBorders>
              <w:top w:val="nil"/>
              <w:left w:val="nil"/>
              <w:bottom w:val="nil"/>
              <w:right w:val="nil"/>
            </w:tcBorders>
          </w:tcPr>
          <w:p w:rsidR="00884CF0" w:rsidRPr="00A67728" w:rsidRDefault="00884CF0" w:rsidP="00862268">
            <w:pPr>
              <w:pStyle w:val="ARProgramTableText"/>
              <w:spacing w:line="300" w:lineRule="exact"/>
              <w:rPr>
                <w:rtl/>
                <w:lang w:bidi="ar-SA"/>
              </w:rPr>
            </w:pPr>
            <w:r>
              <w:rPr>
                <w:rFonts w:hint="cs"/>
                <w:rtl/>
                <w:lang w:bidi="ar-SA"/>
              </w:rPr>
              <w:t>النسبة المئوية لأصحاب المصالح الذين لديهم اعتراف إيجابي بمهمة الويبو وأنشطتها والصورة التي تتمتع بها كمنظمة</w:t>
            </w:r>
          </w:p>
        </w:tc>
        <w:tc>
          <w:tcPr>
            <w:tcW w:w="1842" w:type="dxa"/>
            <w:tcBorders>
              <w:top w:val="nil"/>
              <w:left w:val="nil"/>
              <w:bottom w:val="nil"/>
              <w:right w:val="nil"/>
            </w:tcBorders>
          </w:tcPr>
          <w:p w:rsidR="00884CF0" w:rsidRPr="00D478BE" w:rsidRDefault="00884CF0" w:rsidP="00862268">
            <w:pPr>
              <w:pStyle w:val="ARProgramTableText"/>
              <w:spacing w:line="300" w:lineRule="exact"/>
              <w:rPr>
                <w:rtl/>
                <w:lang w:bidi="ar-SA"/>
              </w:rPr>
            </w:pPr>
            <w:r w:rsidRPr="00D478BE">
              <w:rPr>
                <w:rFonts w:hint="cs"/>
                <w:rtl/>
                <w:lang w:bidi="ar-SA"/>
              </w:rPr>
              <w:t>65% من المشاركين في الدراسة الاستقصائية ينظرون إلى الويبو كرائد عالمي في حماية الملكية الفكرية والنهوض بها (الدراسة الاستقصائية بشأن تصورات أصحاب المصالح، يناير 2012)</w:t>
            </w:r>
          </w:p>
        </w:tc>
        <w:tc>
          <w:tcPr>
            <w:tcW w:w="1668" w:type="dxa"/>
            <w:tcBorders>
              <w:top w:val="nil"/>
              <w:left w:val="nil"/>
              <w:bottom w:val="nil"/>
              <w:right w:val="single" w:sz="4" w:space="0" w:color="auto"/>
            </w:tcBorders>
          </w:tcPr>
          <w:p w:rsidR="00884CF0" w:rsidRPr="00A67728" w:rsidRDefault="00884CF0" w:rsidP="00862268">
            <w:pPr>
              <w:pStyle w:val="ARProgramTableText"/>
              <w:spacing w:line="300" w:lineRule="exact"/>
              <w:rPr>
                <w:rtl/>
                <w:lang w:bidi="ar-SA"/>
              </w:rPr>
            </w:pPr>
            <w:r>
              <w:rPr>
                <w:rFonts w:hint="cs"/>
                <w:rtl/>
                <w:lang w:bidi="ar-SA"/>
              </w:rPr>
              <w:t>75%</w:t>
            </w:r>
          </w:p>
        </w:tc>
      </w:tr>
      <w:tr w:rsidR="00884CF0" w:rsidRPr="00A67728" w:rsidTr="0077437B">
        <w:tc>
          <w:tcPr>
            <w:tcW w:w="2941" w:type="dxa"/>
            <w:tcBorders>
              <w:top w:val="nil"/>
              <w:left w:val="single" w:sz="4" w:space="0" w:color="auto"/>
              <w:bottom w:val="single" w:sz="4" w:space="0" w:color="auto"/>
              <w:right w:val="nil"/>
            </w:tcBorders>
          </w:tcPr>
          <w:p w:rsidR="00884CF0" w:rsidRDefault="00884CF0" w:rsidP="00862268">
            <w:pPr>
              <w:pStyle w:val="ARNormal"/>
              <w:spacing w:before="60" w:after="60" w:line="300" w:lineRule="exact"/>
              <w:jc w:val="left"/>
              <w:rPr>
                <w:sz w:val="30"/>
                <w:szCs w:val="30"/>
                <w:rtl/>
              </w:rPr>
            </w:pPr>
          </w:p>
        </w:tc>
        <w:tc>
          <w:tcPr>
            <w:tcW w:w="3119" w:type="dxa"/>
            <w:tcBorders>
              <w:top w:val="nil"/>
              <w:left w:val="nil"/>
              <w:bottom w:val="single" w:sz="4" w:space="0" w:color="auto"/>
              <w:right w:val="nil"/>
            </w:tcBorders>
          </w:tcPr>
          <w:p w:rsidR="00884CF0" w:rsidRDefault="00884CF0" w:rsidP="00862268">
            <w:pPr>
              <w:pStyle w:val="ARProgramTableText"/>
              <w:spacing w:line="300" w:lineRule="exact"/>
              <w:rPr>
                <w:rtl/>
                <w:lang w:bidi="ar-SA"/>
              </w:rPr>
            </w:pPr>
            <w:r>
              <w:rPr>
                <w:rFonts w:hint="cs"/>
                <w:rtl/>
                <w:lang w:bidi="ar-SA"/>
              </w:rPr>
              <w:t>النسبة المئوية لارتفاع عدد مشاهدات المضمون الصحفي ومضمون الفيديو والصور الفوتوغرافية التي تنشرها الويبو</w:t>
            </w:r>
          </w:p>
          <w:p w:rsidR="00884CF0" w:rsidRDefault="00884CF0" w:rsidP="00862268">
            <w:pPr>
              <w:pStyle w:val="ARProgramTableText"/>
              <w:spacing w:line="300" w:lineRule="exact"/>
              <w:rPr>
                <w:rtl/>
                <w:lang w:bidi="ar-SA"/>
              </w:rPr>
            </w:pPr>
          </w:p>
          <w:p w:rsidR="00884CF0" w:rsidRDefault="00884CF0" w:rsidP="00862268">
            <w:pPr>
              <w:pStyle w:val="ARProgramTableText"/>
              <w:spacing w:line="300" w:lineRule="exact"/>
              <w:rPr>
                <w:rtl/>
                <w:lang w:bidi="ar-SA"/>
              </w:rPr>
            </w:pPr>
          </w:p>
          <w:p w:rsidR="00884CF0" w:rsidRDefault="00884CF0" w:rsidP="00862268">
            <w:pPr>
              <w:pStyle w:val="ARProgramTableText"/>
              <w:spacing w:line="300" w:lineRule="exact"/>
              <w:rPr>
                <w:rtl/>
                <w:lang w:bidi="ar-SA"/>
              </w:rPr>
            </w:pPr>
          </w:p>
          <w:p w:rsidR="00884CF0" w:rsidRDefault="00884CF0" w:rsidP="00862268">
            <w:pPr>
              <w:pStyle w:val="ARProgramTableText"/>
              <w:spacing w:line="300" w:lineRule="exact"/>
              <w:rPr>
                <w:rtl/>
                <w:lang w:bidi="ar-SA"/>
              </w:rPr>
            </w:pPr>
          </w:p>
          <w:p w:rsidR="00884CF0" w:rsidRDefault="00884CF0" w:rsidP="00862268">
            <w:pPr>
              <w:pStyle w:val="ARProgramTableText"/>
              <w:spacing w:line="300" w:lineRule="exact"/>
              <w:rPr>
                <w:rtl/>
                <w:lang w:bidi="ar-SA"/>
              </w:rPr>
            </w:pPr>
          </w:p>
          <w:p w:rsidR="00884CF0" w:rsidRDefault="00884CF0" w:rsidP="00862268">
            <w:pPr>
              <w:pStyle w:val="ARProgramTableText"/>
              <w:spacing w:line="300" w:lineRule="exact"/>
              <w:rPr>
                <w:rtl/>
                <w:lang w:bidi="ar-SA"/>
              </w:rPr>
            </w:pPr>
          </w:p>
          <w:p w:rsidR="00884CF0" w:rsidRDefault="00884CF0" w:rsidP="00862268">
            <w:pPr>
              <w:pStyle w:val="ARProgramTableText"/>
              <w:spacing w:line="300" w:lineRule="exact"/>
              <w:rPr>
                <w:rtl/>
                <w:lang w:bidi="ar-SA"/>
              </w:rPr>
            </w:pPr>
          </w:p>
          <w:p w:rsidR="00884CF0" w:rsidRDefault="00884CF0" w:rsidP="00862268">
            <w:pPr>
              <w:pStyle w:val="ARProgramTableText"/>
              <w:spacing w:line="300" w:lineRule="exact"/>
              <w:rPr>
                <w:rtl/>
                <w:lang w:bidi="ar-SA"/>
              </w:rPr>
            </w:pPr>
          </w:p>
          <w:p w:rsidR="00884CF0" w:rsidRDefault="00884CF0" w:rsidP="00862268">
            <w:pPr>
              <w:pStyle w:val="ARProgramTableText"/>
              <w:spacing w:line="300" w:lineRule="exact"/>
              <w:rPr>
                <w:rtl/>
                <w:lang w:bidi="ar-SA"/>
              </w:rPr>
            </w:pPr>
          </w:p>
          <w:p w:rsidR="00884CF0" w:rsidRDefault="00884CF0" w:rsidP="00862268">
            <w:pPr>
              <w:pStyle w:val="ARProgramTableText"/>
              <w:spacing w:line="300" w:lineRule="exact"/>
              <w:rPr>
                <w:rtl/>
                <w:lang w:bidi="ar-SA"/>
              </w:rPr>
            </w:pPr>
          </w:p>
          <w:p w:rsidR="00884CF0" w:rsidRDefault="00884CF0" w:rsidP="00862268">
            <w:pPr>
              <w:pStyle w:val="ARProgramTableText"/>
              <w:spacing w:line="300" w:lineRule="exact"/>
              <w:rPr>
                <w:rtl/>
                <w:lang w:bidi="ar-SA"/>
              </w:rPr>
            </w:pPr>
          </w:p>
          <w:p w:rsidR="00884CF0" w:rsidRDefault="00884CF0" w:rsidP="00862268">
            <w:pPr>
              <w:pStyle w:val="ARProgramTableText"/>
              <w:spacing w:line="300" w:lineRule="exact"/>
              <w:rPr>
                <w:rtl/>
                <w:lang w:bidi="ar-SA"/>
              </w:rPr>
            </w:pPr>
          </w:p>
          <w:p w:rsidR="00884CF0" w:rsidRDefault="00884CF0" w:rsidP="00862268">
            <w:pPr>
              <w:pStyle w:val="ARProgramTableText"/>
              <w:spacing w:line="300" w:lineRule="exact"/>
              <w:rPr>
                <w:rtl/>
                <w:lang w:bidi="ar-SA"/>
              </w:rPr>
            </w:pPr>
          </w:p>
          <w:p w:rsidR="00884CF0" w:rsidRDefault="00884CF0" w:rsidP="00862268">
            <w:pPr>
              <w:pStyle w:val="ARProgramTableText"/>
              <w:spacing w:line="300" w:lineRule="exact"/>
              <w:rPr>
                <w:rtl/>
                <w:lang w:bidi="ar-SA"/>
              </w:rPr>
            </w:pPr>
          </w:p>
          <w:p w:rsidR="00884CF0" w:rsidRDefault="00884CF0" w:rsidP="00862268">
            <w:pPr>
              <w:pStyle w:val="ARProgramTableText"/>
              <w:spacing w:line="300" w:lineRule="exact"/>
              <w:rPr>
                <w:rtl/>
                <w:lang w:bidi="ar-SA"/>
              </w:rPr>
            </w:pPr>
          </w:p>
          <w:p w:rsidR="00884CF0" w:rsidRDefault="00884CF0" w:rsidP="00862268">
            <w:pPr>
              <w:pStyle w:val="ARProgramTableText"/>
              <w:spacing w:line="300" w:lineRule="exact"/>
              <w:rPr>
                <w:rtl/>
                <w:lang w:bidi="ar-SA"/>
              </w:rPr>
            </w:pPr>
          </w:p>
          <w:p w:rsidR="00884CF0" w:rsidRDefault="00884CF0" w:rsidP="00862268">
            <w:pPr>
              <w:pStyle w:val="ARProgramTableText"/>
              <w:spacing w:line="300" w:lineRule="exact"/>
              <w:rPr>
                <w:rtl/>
                <w:lang w:bidi="ar-SA"/>
              </w:rPr>
            </w:pPr>
            <w:r>
              <w:rPr>
                <w:rFonts w:hint="cs"/>
                <w:rtl/>
                <w:lang w:bidi="ar-SA"/>
              </w:rPr>
              <w:t xml:space="preserve">النسبة المئوية لارتفاع المشاركة العالمية في اليوم العالمي للملكية الفكرية عبر صفحة المنظمة على موقع فيسبوك (النتيجة </w:t>
            </w:r>
            <w:proofErr w:type="spellStart"/>
            <w:r>
              <w:rPr>
                <w:rFonts w:hint="cs"/>
                <w:rtl/>
                <w:lang w:bidi="ar-SA"/>
              </w:rPr>
              <w:t>الجملية</w:t>
            </w:r>
            <w:proofErr w:type="spellEnd"/>
            <w:r>
              <w:rPr>
                <w:rFonts w:hint="cs"/>
                <w:rtl/>
                <w:lang w:bidi="ar-SA"/>
              </w:rPr>
              <w:t xml:space="preserve"> لحملة الاتصال)</w:t>
            </w:r>
          </w:p>
          <w:p w:rsidR="00884CF0" w:rsidRDefault="00884CF0" w:rsidP="00862268">
            <w:pPr>
              <w:pStyle w:val="ARProgramTableText"/>
              <w:spacing w:line="300" w:lineRule="exact"/>
              <w:rPr>
                <w:rtl/>
                <w:lang w:bidi="ar-SA"/>
              </w:rPr>
            </w:pPr>
          </w:p>
          <w:p w:rsidR="00884CF0" w:rsidRDefault="00884CF0" w:rsidP="00862268">
            <w:pPr>
              <w:pStyle w:val="ARProgramTableText"/>
              <w:spacing w:line="300" w:lineRule="exact"/>
              <w:rPr>
                <w:rtl/>
                <w:lang w:bidi="ar-SA"/>
              </w:rPr>
            </w:pPr>
          </w:p>
          <w:p w:rsidR="00884CF0" w:rsidRDefault="00884CF0" w:rsidP="00862268">
            <w:pPr>
              <w:pStyle w:val="ARProgramTableText"/>
              <w:spacing w:line="300" w:lineRule="exact"/>
              <w:rPr>
                <w:rtl/>
                <w:lang w:bidi="ar-SA"/>
              </w:rPr>
            </w:pPr>
          </w:p>
          <w:p w:rsidR="00884CF0" w:rsidRDefault="00884CF0" w:rsidP="00862268">
            <w:pPr>
              <w:pStyle w:val="ARProgramTableText"/>
              <w:spacing w:line="300" w:lineRule="exact"/>
              <w:rPr>
                <w:rtl/>
                <w:lang w:bidi="ar-SA"/>
              </w:rPr>
            </w:pPr>
            <w:r>
              <w:rPr>
                <w:rFonts w:hint="cs"/>
                <w:rtl/>
                <w:lang w:bidi="ar-SA"/>
              </w:rPr>
              <w:t xml:space="preserve">النسبة المئوية لارتفاع عدد مشاهدات المنشورات على شبكة </w:t>
            </w:r>
            <w:proofErr w:type="spellStart"/>
            <w:r>
              <w:rPr>
                <w:rFonts w:hint="cs"/>
                <w:rtl/>
                <w:lang w:bidi="ar-SA"/>
              </w:rPr>
              <w:t>الانترنت</w:t>
            </w:r>
            <w:proofErr w:type="spellEnd"/>
          </w:p>
          <w:p w:rsidR="00884CF0" w:rsidRDefault="00884CF0" w:rsidP="00862268">
            <w:pPr>
              <w:pStyle w:val="ARProgramTableText"/>
              <w:spacing w:line="300" w:lineRule="exact"/>
              <w:rPr>
                <w:rtl/>
                <w:lang w:bidi="ar-SA"/>
              </w:rPr>
            </w:pPr>
          </w:p>
          <w:p w:rsidR="00884CF0" w:rsidRDefault="00884CF0" w:rsidP="00862268">
            <w:pPr>
              <w:pStyle w:val="ARProgramTableText"/>
              <w:spacing w:line="300" w:lineRule="exact"/>
              <w:rPr>
                <w:rtl/>
                <w:lang w:bidi="ar-SA"/>
              </w:rPr>
            </w:pPr>
          </w:p>
          <w:p w:rsidR="00884CF0" w:rsidRDefault="00884CF0" w:rsidP="00862268">
            <w:pPr>
              <w:pStyle w:val="ARProgramTableText"/>
              <w:spacing w:line="300" w:lineRule="exact"/>
              <w:rPr>
                <w:rtl/>
                <w:lang w:bidi="ar-SA"/>
              </w:rPr>
            </w:pPr>
          </w:p>
          <w:p w:rsidR="00884CF0" w:rsidRDefault="00884CF0" w:rsidP="00862268">
            <w:pPr>
              <w:pStyle w:val="ARProgramTableText"/>
              <w:spacing w:line="300" w:lineRule="exact"/>
              <w:rPr>
                <w:rtl/>
                <w:lang w:bidi="ar-SA"/>
              </w:rPr>
            </w:pPr>
          </w:p>
          <w:p w:rsidR="00884CF0" w:rsidRDefault="00884CF0" w:rsidP="00862268">
            <w:pPr>
              <w:pStyle w:val="ARProgramTableText"/>
              <w:spacing w:line="300" w:lineRule="exact"/>
              <w:rPr>
                <w:rtl/>
                <w:lang w:bidi="ar-SA"/>
              </w:rPr>
            </w:pPr>
          </w:p>
          <w:p w:rsidR="00884CF0" w:rsidRDefault="00884CF0" w:rsidP="00862268">
            <w:pPr>
              <w:pStyle w:val="ARProgramTableText"/>
              <w:spacing w:line="300" w:lineRule="exact"/>
              <w:rPr>
                <w:rtl/>
                <w:lang w:bidi="ar-SA"/>
              </w:rPr>
            </w:pPr>
          </w:p>
          <w:p w:rsidR="00884CF0" w:rsidRDefault="00884CF0" w:rsidP="00862268">
            <w:pPr>
              <w:pStyle w:val="ARProgramTableText"/>
              <w:spacing w:line="300" w:lineRule="exact"/>
              <w:rPr>
                <w:rtl/>
                <w:lang w:bidi="ar-SA"/>
              </w:rPr>
            </w:pPr>
          </w:p>
          <w:p w:rsidR="00884CF0" w:rsidRDefault="00884CF0" w:rsidP="00862268">
            <w:pPr>
              <w:pStyle w:val="ARProgramTableText"/>
              <w:spacing w:line="300" w:lineRule="exact"/>
              <w:rPr>
                <w:rtl/>
                <w:lang w:bidi="ar-SA"/>
              </w:rPr>
            </w:pPr>
          </w:p>
          <w:p w:rsidR="00884CF0" w:rsidRDefault="00884CF0" w:rsidP="00862268">
            <w:pPr>
              <w:pStyle w:val="ARProgramTableText"/>
              <w:spacing w:line="300" w:lineRule="exact"/>
              <w:rPr>
                <w:rtl/>
                <w:lang w:bidi="ar-SA"/>
              </w:rPr>
            </w:pPr>
            <w:r>
              <w:rPr>
                <w:rFonts w:hint="cs"/>
                <w:rtl/>
                <w:lang w:bidi="ar-SA"/>
              </w:rPr>
              <w:t xml:space="preserve">النسبة المئوية للمستخدمين الراضين عن الموقع </w:t>
            </w:r>
            <w:proofErr w:type="spellStart"/>
            <w:r>
              <w:rPr>
                <w:rFonts w:hint="cs"/>
                <w:rtl/>
                <w:lang w:bidi="ar-SA"/>
              </w:rPr>
              <w:t>الالكتروني</w:t>
            </w:r>
            <w:proofErr w:type="spellEnd"/>
            <w:r>
              <w:rPr>
                <w:rFonts w:hint="cs"/>
                <w:rtl/>
                <w:lang w:bidi="ar-SA"/>
              </w:rPr>
              <w:t xml:space="preserve"> للويبو</w:t>
            </w:r>
          </w:p>
          <w:p w:rsidR="00884CF0" w:rsidRDefault="00884CF0" w:rsidP="00862268">
            <w:pPr>
              <w:pStyle w:val="ARProgramTableText"/>
              <w:spacing w:line="300" w:lineRule="exact"/>
              <w:rPr>
                <w:rtl/>
                <w:lang w:bidi="ar-SA"/>
              </w:rPr>
            </w:pPr>
          </w:p>
          <w:p w:rsidR="00884CF0" w:rsidRDefault="00884CF0" w:rsidP="00862268">
            <w:pPr>
              <w:pStyle w:val="ARProgramTableText"/>
              <w:spacing w:line="300" w:lineRule="exact"/>
              <w:rPr>
                <w:rtl/>
                <w:lang w:bidi="ar-SA"/>
              </w:rPr>
            </w:pPr>
            <w:r>
              <w:rPr>
                <w:rFonts w:hint="cs"/>
                <w:rtl/>
                <w:lang w:bidi="ar-SA"/>
              </w:rPr>
              <w:t>تزايد تأثير الويبو على وسائل الإعلام الاجتماعي واستخدامها لها</w:t>
            </w:r>
          </w:p>
        </w:tc>
        <w:tc>
          <w:tcPr>
            <w:tcW w:w="1842" w:type="dxa"/>
            <w:tcBorders>
              <w:top w:val="nil"/>
              <w:left w:val="nil"/>
              <w:bottom w:val="single" w:sz="4" w:space="0" w:color="auto"/>
              <w:right w:val="nil"/>
            </w:tcBorders>
          </w:tcPr>
          <w:p w:rsidR="00884CF0" w:rsidRDefault="00884CF0" w:rsidP="00862268">
            <w:pPr>
              <w:pStyle w:val="ARProgramTableText"/>
              <w:spacing w:line="300" w:lineRule="exact"/>
              <w:rPr>
                <w:rtl/>
                <w:lang w:bidi="ar-SA"/>
              </w:rPr>
            </w:pPr>
            <w:r>
              <w:rPr>
                <w:rFonts w:hint="cs"/>
                <w:rtl/>
                <w:lang w:bidi="ar-SA"/>
              </w:rPr>
              <w:lastRenderedPageBreak/>
              <w:t>"1" في 2012، كان متوسط المشاهدات الفريدة لكل بيان صحفي 3575 مشاهدة (92958 مشاهدة للمقالات الست والعشرين المنشورة في 2012)</w:t>
            </w:r>
          </w:p>
          <w:p w:rsidR="00884CF0" w:rsidRDefault="00884CF0" w:rsidP="00862268">
            <w:pPr>
              <w:pStyle w:val="ARProgramTableText"/>
              <w:spacing w:line="300" w:lineRule="exact"/>
              <w:rPr>
                <w:rtl/>
                <w:lang w:bidi="ar-SA"/>
              </w:rPr>
            </w:pPr>
          </w:p>
          <w:p w:rsidR="00884CF0" w:rsidRDefault="00884CF0" w:rsidP="00862268">
            <w:pPr>
              <w:pStyle w:val="ARProgramTableText"/>
              <w:spacing w:line="300" w:lineRule="exact"/>
              <w:rPr>
                <w:rtl/>
                <w:lang w:bidi="ar-SA"/>
              </w:rPr>
            </w:pPr>
            <w:r>
              <w:rPr>
                <w:rFonts w:hint="cs"/>
                <w:rtl/>
                <w:lang w:bidi="ar-SA"/>
              </w:rPr>
              <w:t>"2" في 2012، كان متوسط المشاهدات الفريدة لكل مقطع فيديو 3280 مشاهدة (478888 مشاهدة لعدد مقاطع فيديو بلغ 146 مقطعا في 2012)</w:t>
            </w:r>
          </w:p>
          <w:p w:rsidR="00884CF0" w:rsidRDefault="00884CF0" w:rsidP="00862268">
            <w:pPr>
              <w:pStyle w:val="ARProgramTableText"/>
              <w:spacing w:line="300" w:lineRule="exact"/>
              <w:rPr>
                <w:rtl/>
                <w:lang w:bidi="ar-SA"/>
              </w:rPr>
            </w:pPr>
          </w:p>
          <w:p w:rsidR="00884CF0" w:rsidRDefault="00884CF0" w:rsidP="00862268">
            <w:pPr>
              <w:pStyle w:val="ARProgramTableText"/>
              <w:spacing w:line="300" w:lineRule="exact"/>
              <w:rPr>
                <w:rtl/>
                <w:lang w:bidi="ar-SA"/>
              </w:rPr>
            </w:pPr>
            <w:r>
              <w:rPr>
                <w:rFonts w:hint="cs"/>
                <w:rtl/>
                <w:lang w:bidi="ar-SA"/>
              </w:rPr>
              <w:t>"3" 155000 مشاهدة على موقع فليكر في نهاية 2012</w:t>
            </w:r>
          </w:p>
          <w:p w:rsidR="00884CF0" w:rsidRDefault="00884CF0" w:rsidP="00862268">
            <w:pPr>
              <w:pStyle w:val="ARProgramTableText"/>
              <w:spacing w:line="300" w:lineRule="exact"/>
              <w:rPr>
                <w:rtl/>
                <w:lang w:bidi="ar-SA"/>
              </w:rPr>
            </w:pPr>
          </w:p>
          <w:p w:rsidR="00884CF0" w:rsidRDefault="00884CF0" w:rsidP="00862268">
            <w:pPr>
              <w:pStyle w:val="ARProgramTableText"/>
              <w:spacing w:line="300" w:lineRule="exact"/>
              <w:rPr>
                <w:rtl/>
                <w:lang w:bidi="ar-SA"/>
              </w:rPr>
            </w:pPr>
          </w:p>
          <w:p w:rsidR="00884CF0" w:rsidRDefault="00884CF0" w:rsidP="00862268">
            <w:pPr>
              <w:pStyle w:val="ARProgramTableText"/>
              <w:spacing w:line="300" w:lineRule="exact"/>
              <w:rPr>
                <w:rtl/>
                <w:lang w:bidi="ar-SA"/>
              </w:rPr>
            </w:pPr>
            <w:r>
              <w:rPr>
                <w:rFonts w:hint="cs"/>
                <w:rtl/>
                <w:lang w:bidi="ar-SA"/>
              </w:rPr>
              <w:t>379600 شخص شاهدوا مضمون اليوم العالمي للملكية الفكرية خلال حملة الاتصال على موقع فيسبوك في 2012</w:t>
            </w:r>
          </w:p>
          <w:p w:rsidR="00884CF0" w:rsidRDefault="00884CF0" w:rsidP="00862268">
            <w:pPr>
              <w:pStyle w:val="ARProgramTableText"/>
              <w:spacing w:line="300" w:lineRule="exact"/>
              <w:rPr>
                <w:rtl/>
                <w:lang w:bidi="ar-SA"/>
              </w:rPr>
            </w:pPr>
          </w:p>
          <w:p w:rsidR="00884CF0" w:rsidRDefault="00884CF0" w:rsidP="00862268">
            <w:pPr>
              <w:pStyle w:val="ARProgramTableText"/>
              <w:spacing w:line="300" w:lineRule="exact"/>
              <w:rPr>
                <w:rtl/>
                <w:lang w:bidi="ar-SA"/>
              </w:rPr>
            </w:pPr>
          </w:p>
          <w:p w:rsidR="00884CF0" w:rsidRDefault="00884CF0" w:rsidP="00862268">
            <w:pPr>
              <w:pStyle w:val="ARProgramTableText"/>
              <w:spacing w:line="300" w:lineRule="exact"/>
              <w:rPr>
                <w:rtl/>
                <w:lang w:bidi="ar-SA"/>
              </w:rPr>
            </w:pPr>
            <w:r>
              <w:rPr>
                <w:rFonts w:hint="cs"/>
                <w:rtl/>
                <w:lang w:bidi="ar-SA"/>
              </w:rPr>
              <w:t>"1" تحدد لاحقا (لا تتوفر إحصائيات للمقارنة في 2012)</w:t>
            </w:r>
          </w:p>
          <w:p w:rsidR="00884CF0" w:rsidRDefault="00884CF0" w:rsidP="00862268">
            <w:pPr>
              <w:pStyle w:val="ARProgramTableText"/>
              <w:spacing w:line="300" w:lineRule="exact"/>
              <w:rPr>
                <w:rtl/>
                <w:lang w:bidi="ar-SA"/>
              </w:rPr>
            </w:pPr>
          </w:p>
          <w:p w:rsidR="00884CF0" w:rsidRDefault="00884CF0" w:rsidP="00862268">
            <w:pPr>
              <w:pStyle w:val="ARProgramTableText"/>
              <w:spacing w:line="300" w:lineRule="exact"/>
              <w:rPr>
                <w:rtl/>
                <w:lang w:bidi="ar-SA"/>
              </w:rPr>
            </w:pPr>
          </w:p>
          <w:p w:rsidR="00884CF0" w:rsidRDefault="00884CF0" w:rsidP="00862268">
            <w:pPr>
              <w:pStyle w:val="ARProgramTableText"/>
              <w:spacing w:line="300" w:lineRule="exact"/>
              <w:rPr>
                <w:rtl/>
                <w:lang w:bidi="ar-SA"/>
              </w:rPr>
            </w:pPr>
          </w:p>
          <w:p w:rsidR="00884CF0" w:rsidRDefault="00884CF0" w:rsidP="00862268">
            <w:pPr>
              <w:pStyle w:val="ARProgramTableText"/>
              <w:spacing w:line="300" w:lineRule="exact"/>
              <w:rPr>
                <w:rtl/>
                <w:lang w:bidi="ar-SA"/>
              </w:rPr>
            </w:pPr>
            <w:r>
              <w:rPr>
                <w:rFonts w:hint="cs"/>
                <w:rtl/>
                <w:lang w:bidi="ar-SA"/>
              </w:rPr>
              <w:t xml:space="preserve">"2" 409265 مشاهدة فريدة للموقع </w:t>
            </w:r>
            <w:proofErr w:type="spellStart"/>
            <w:r>
              <w:rPr>
                <w:rFonts w:hint="cs"/>
                <w:rtl/>
                <w:lang w:bidi="ar-SA"/>
              </w:rPr>
              <w:t>الالكتروني</w:t>
            </w:r>
            <w:proofErr w:type="spellEnd"/>
            <w:r>
              <w:rPr>
                <w:rFonts w:hint="cs"/>
                <w:rtl/>
                <w:lang w:bidi="ar-SA"/>
              </w:rPr>
              <w:t xml:space="preserve"> لمجلة الويبو في 2012</w:t>
            </w:r>
          </w:p>
          <w:p w:rsidR="00884CF0" w:rsidRDefault="00884CF0" w:rsidP="00862268">
            <w:pPr>
              <w:pStyle w:val="ARProgramTableText"/>
              <w:spacing w:line="300" w:lineRule="exact"/>
              <w:rPr>
                <w:rtl/>
                <w:lang w:bidi="ar-SA"/>
              </w:rPr>
            </w:pPr>
          </w:p>
          <w:p w:rsidR="00884CF0" w:rsidRDefault="00884CF0" w:rsidP="00862268">
            <w:pPr>
              <w:pStyle w:val="ARProgramTableText"/>
              <w:spacing w:line="300" w:lineRule="exact"/>
              <w:rPr>
                <w:rtl/>
                <w:lang w:bidi="ar-SA"/>
              </w:rPr>
            </w:pPr>
          </w:p>
          <w:p w:rsidR="00884CF0" w:rsidRDefault="00884CF0" w:rsidP="00862268">
            <w:pPr>
              <w:pStyle w:val="ARProgramTableText"/>
              <w:spacing w:line="300" w:lineRule="exact"/>
              <w:rPr>
                <w:rtl/>
                <w:lang w:bidi="ar-SA"/>
              </w:rPr>
            </w:pPr>
            <w:r>
              <w:rPr>
                <w:rFonts w:hint="cs"/>
                <w:rtl/>
                <w:lang w:bidi="ar-SA"/>
              </w:rPr>
              <w:t>تحدد لاحقا</w:t>
            </w:r>
          </w:p>
          <w:p w:rsidR="00884CF0" w:rsidRDefault="00884CF0" w:rsidP="00862268">
            <w:pPr>
              <w:pStyle w:val="ARProgramTableText"/>
              <w:spacing w:line="300" w:lineRule="exact"/>
              <w:rPr>
                <w:rtl/>
                <w:lang w:bidi="ar-SA"/>
              </w:rPr>
            </w:pPr>
          </w:p>
          <w:p w:rsidR="00884CF0" w:rsidRDefault="00884CF0" w:rsidP="00862268">
            <w:pPr>
              <w:pStyle w:val="ARProgramTableText"/>
              <w:spacing w:line="300" w:lineRule="exact"/>
              <w:rPr>
                <w:rtl/>
                <w:lang w:bidi="ar-SA"/>
              </w:rPr>
            </w:pPr>
            <w:r>
              <w:rPr>
                <w:rFonts w:hint="cs"/>
                <w:rtl/>
                <w:lang w:bidi="ar-SA"/>
              </w:rPr>
              <w:t>"1" بلغ تأثير الويبو على مقياس "</w:t>
            </w:r>
            <w:proofErr w:type="spellStart"/>
            <w:r w:rsidRPr="00F07E00">
              <w:rPr>
                <w:lang w:bidi="ar-SA"/>
              </w:rPr>
              <w:t>Klout</w:t>
            </w:r>
            <w:proofErr w:type="spellEnd"/>
            <w:r>
              <w:rPr>
                <w:rFonts w:hint="cs"/>
                <w:rtl/>
                <w:lang w:bidi="ar-SA"/>
              </w:rPr>
              <w:t>" مجموع 62، في مطلع يناير 2013</w:t>
            </w:r>
          </w:p>
          <w:p w:rsidR="00884CF0" w:rsidRDefault="00884CF0" w:rsidP="00862268">
            <w:pPr>
              <w:pStyle w:val="ARProgramTableText"/>
              <w:spacing w:line="300" w:lineRule="exact"/>
              <w:rPr>
                <w:rtl/>
                <w:lang w:bidi="ar-SA"/>
              </w:rPr>
            </w:pPr>
          </w:p>
          <w:p w:rsidR="00884CF0" w:rsidRDefault="00884CF0" w:rsidP="00862268">
            <w:pPr>
              <w:pStyle w:val="ARProgramTableText"/>
              <w:spacing w:line="300" w:lineRule="exact"/>
              <w:rPr>
                <w:rtl/>
                <w:lang w:bidi="ar-SA"/>
              </w:rPr>
            </w:pPr>
            <w:r>
              <w:rPr>
                <w:rFonts w:hint="cs"/>
                <w:rtl/>
                <w:lang w:bidi="ar-SA"/>
              </w:rPr>
              <w:t xml:space="preserve">"2" بلغ عدد إعادة نشر </w:t>
            </w:r>
            <w:proofErr w:type="spellStart"/>
            <w:r>
              <w:rPr>
                <w:rFonts w:hint="cs"/>
                <w:rtl/>
                <w:lang w:bidi="ar-SA"/>
              </w:rPr>
              <w:t>التغريدات</w:t>
            </w:r>
            <w:proofErr w:type="spellEnd"/>
            <w:r>
              <w:rPr>
                <w:rFonts w:hint="cs"/>
                <w:rtl/>
                <w:lang w:bidi="ar-SA"/>
              </w:rPr>
              <w:t xml:space="preserve"> على موقع </w:t>
            </w:r>
            <w:proofErr w:type="spellStart"/>
            <w:r>
              <w:rPr>
                <w:rFonts w:hint="cs"/>
                <w:rtl/>
                <w:lang w:bidi="ar-SA"/>
              </w:rPr>
              <w:lastRenderedPageBreak/>
              <w:t>تويتر</w:t>
            </w:r>
            <w:proofErr w:type="spellEnd"/>
            <w:r>
              <w:rPr>
                <w:rFonts w:hint="cs"/>
                <w:rtl/>
                <w:lang w:bidi="ar-SA"/>
              </w:rPr>
              <w:t xml:space="preserve"> 3112 في 2012</w:t>
            </w:r>
          </w:p>
        </w:tc>
        <w:tc>
          <w:tcPr>
            <w:tcW w:w="1668" w:type="dxa"/>
            <w:tcBorders>
              <w:top w:val="nil"/>
              <w:left w:val="nil"/>
              <w:bottom w:val="single" w:sz="4" w:space="0" w:color="auto"/>
              <w:right w:val="single" w:sz="4" w:space="0" w:color="auto"/>
            </w:tcBorders>
          </w:tcPr>
          <w:p w:rsidR="00884CF0" w:rsidRDefault="00884CF0" w:rsidP="00862268">
            <w:pPr>
              <w:pStyle w:val="ARProgramTableText"/>
              <w:spacing w:line="300" w:lineRule="exact"/>
              <w:rPr>
                <w:rtl/>
                <w:lang w:bidi="ar-SA"/>
              </w:rPr>
            </w:pPr>
            <w:r>
              <w:rPr>
                <w:rFonts w:hint="cs"/>
                <w:rtl/>
                <w:lang w:bidi="ar-SA"/>
              </w:rPr>
              <w:lastRenderedPageBreak/>
              <w:t>"1" ارتفاع متوسط عدد المشاهدات لكل بيان صحفي بنسبة 10%</w:t>
            </w:r>
          </w:p>
          <w:p w:rsidR="00884CF0" w:rsidRDefault="00884CF0" w:rsidP="00862268">
            <w:pPr>
              <w:pStyle w:val="ARProgramTableText"/>
              <w:spacing w:line="300" w:lineRule="exact"/>
              <w:rPr>
                <w:rtl/>
                <w:lang w:bidi="ar-SA"/>
              </w:rPr>
            </w:pPr>
          </w:p>
          <w:p w:rsidR="00884CF0" w:rsidRDefault="00884CF0" w:rsidP="00862268">
            <w:pPr>
              <w:pStyle w:val="ARProgramTableText"/>
              <w:spacing w:line="300" w:lineRule="exact"/>
              <w:rPr>
                <w:rtl/>
                <w:lang w:bidi="ar-SA"/>
              </w:rPr>
            </w:pPr>
          </w:p>
          <w:p w:rsidR="00884CF0" w:rsidRDefault="00884CF0" w:rsidP="00862268">
            <w:pPr>
              <w:pStyle w:val="ARProgramTableText"/>
              <w:spacing w:line="300" w:lineRule="exact"/>
              <w:rPr>
                <w:rtl/>
                <w:lang w:bidi="ar-SA"/>
              </w:rPr>
            </w:pPr>
          </w:p>
          <w:p w:rsidR="00884CF0" w:rsidRDefault="00884CF0" w:rsidP="00862268">
            <w:pPr>
              <w:pStyle w:val="ARProgramTableText"/>
              <w:spacing w:line="300" w:lineRule="exact"/>
              <w:rPr>
                <w:rtl/>
                <w:lang w:bidi="ar-SA"/>
              </w:rPr>
            </w:pPr>
            <w:r>
              <w:rPr>
                <w:rFonts w:hint="cs"/>
                <w:rtl/>
                <w:lang w:bidi="ar-SA"/>
              </w:rPr>
              <w:t>"2" ارتفاع متوسط المشاهدات لكل مقطع فيديو على قناة الويبو في موقع يوتيوب بنسبة 10%</w:t>
            </w:r>
          </w:p>
          <w:p w:rsidR="00884CF0" w:rsidRDefault="00884CF0" w:rsidP="00862268">
            <w:pPr>
              <w:pStyle w:val="ARProgramTableText"/>
              <w:spacing w:line="300" w:lineRule="exact"/>
              <w:rPr>
                <w:rtl/>
                <w:lang w:bidi="ar-SA"/>
              </w:rPr>
            </w:pPr>
          </w:p>
          <w:p w:rsidR="00884CF0" w:rsidRDefault="00884CF0" w:rsidP="00862268">
            <w:pPr>
              <w:pStyle w:val="ARProgramTableText"/>
              <w:spacing w:line="300" w:lineRule="exact"/>
              <w:rPr>
                <w:rtl/>
                <w:lang w:bidi="ar-SA"/>
              </w:rPr>
            </w:pPr>
          </w:p>
          <w:p w:rsidR="00884CF0" w:rsidRDefault="00884CF0" w:rsidP="00862268">
            <w:pPr>
              <w:pStyle w:val="ARProgramTableText"/>
              <w:spacing w:line="300" w:lineRule="exact"/>
              <w:rPr>
                <w:rtl/>
                <w:lang w:bidi="ar-SA"/>
              </w:rPr>
            </w:pPr>
          </w:p>
          <w:p w:rsidR="00884CF0" w:rsidRDefault="00884CF0" w:rsidP="00862268">
            <w:pPr>
              <w:pStyle w:val="ARProgramTableText"/>
              <w:spacing w:line="300" w:lineRule="exact"/>
              <w:rPr>
                <w:rtl/>
                <w:lang w:bidi="ar-SA"/>
              </w:rPr>
            </w:pPr>
            <w:r>
              <w:rPr>
                <w:rFonts w:hint="cs"/>
                <w:rtl/>
                <w:lang w:bidi="ar-SA"/>
              </w:rPr>
              <w:t>"3" الهدف: 300000 مشاهدة إضافية لكل صورة على موقع فليكر</w:t>
            </w:r>
          </w:p>
          <w:p w:rsidR="00884CF0" w:rsidRDefault="00884CF0" w:rsidP="00862268">
            <w:pPr>
              <w:pStyle w:val="ARProgramTableText"/>
              <w:spacing w:line="300" w:lineRule="exact"/>
              <w:rPr>
                <w:rtl/>
                <w:lang w:bidi="ar-SA"/>
              </w:rPr>
            </w:pPr>
          </w:p>
          <w:p w:rsidR="00884CF0" w:rsidRDefault="00884CF0" w:rsidP="00862268">
            <w:pPr>
              <w:pStyle w:val="ARProgramTableText"/>
              <w:spacing w:line="300" w:lineRule="exact"/>
              <w:rPr>
                <w:rtl/>
                <w:lang w:bidi="ar-SA"/>
              </w:rPr>
            </w:pPr>
            <w:r>
              <w:rPr>
                <w:rFonts w:hint="cs"/>
                <w:rtl/>
                <w:lang w:bidi="ar-SA"/>
              </w:rPr>
              <w:t xml:space="preserve">ارتفاع عدد الأشخاص الذين شاهدوا مضمون صفحة اليوم العالمي للملكية الفكرية على موقع فيسبوك (النتيجة </w:t>
            </w:r>
            <w:proofErr w:type="spellStart"/>
            <w:r>
              <w:rPr>
                <w:rFonts w:hint="cs"/>
                <w:rtl/>
                <w:lang w:bidi="ar-SA"/>
              </w:rPr>
              <w:t>الجملية</w:t>
            </w:r>
            <w:proofErr w:type="spellEnd"/>
            <w:r>
              <w:rPr>
                <w:rFonts w:hint="cs"/>
                <w:rtl/>
                <w:lang w:bidi="ar-SA"/>
              </w:rPr>
              <w:t xml:space="preserve">) </w:t>
            </w:r>
          </w:p>
          <w:p w:rsidR="00884CF0" w:rsidRDefault="00884CF0" w:rsidP="00862268">
            <w:pPr>
              <w:pStyle w:val="ARProgramTableText"/>
              <w:spacing w:line="300" w:lineRule="exact"/>
              <w:rPr>
                <w:rtl/>
                <w:lang w:bidi="ar-SA"/>
              </w:rPr>
            </w:pPr>
          </w:p>
          <w:p w:rsidR="00884CF0" w:rsidRDefault="00884CF0" w:rsidP="00862268">
            <w:pPr>
              <w:pStyle w:val="ARProgramTableText"/>
              <w:spacing w:line="300" w:lineRule="exact"/>
              <w:rPr>
                <w:rtl/>
                <w:lang w:bidi="ar-SA"/>
              </w:rPr>
            </w:pPr>
            <w:r>
              <w:rPr>
                <w:rFonts w:hint="cs"/>
                <w:rtl/>
                <w:lang w:bidi="ar-SA"/>
              </w:rPr>
              <w:t xml:space="preserve">"1" ارتفاع بنسبة 10% في مجموع المشاهدات لكل المنشورات على شبكة </w:t>
            </w:r>
            <w:proofErr w:type="spellStart"/>
            <w:r>
              <w:rPr>
                <w:rFonts w:hint="cs"/>
                <w:rtl/>
                <w:lang w:bidi="ar-SA"/>
              </w:rPr>
              <w:t>الانترنت</w:t>
            </w:r>
            <w:proofErr w:type="spellEnd"/>
          </w:p>
          <w:p w:rsidR="00884CF0" w:rsidRDefault="00884CF0" w:rsidP="00862268">
            <w:pPr>
              <w:pStyle w:val="ARProgramTableText"/>
              <w:spacing w:line="300" w:lineRule="exact"/>
              <w:rPr>
                <w:rtl/>
                <w:lang w:bidi="ar-SA"/>
              </w:rPr>
            </w:pPr>
          </w:p>
          <w:p w:rsidR="00884CF0" w:rsidRDefault="00884CF0" w:rsidP="00862268">
            <w:pPr>
              <w:pStyle w:val="ARProgramTableText"/>
              <w:spacing w:line="300" w:lineRule="exact"/>
              <w:rPr>
                <w:rtl/>
                <w:lang w:bidi="ar-SA"/>
              </w:rPr>
            </w:pPr>
            <w:r>
              <w:rPr>
                <w:rFonts w:hint="cs"/>
                <w:rtl/>
                <w:lang w:bidi="ar-SA"/>
              </w:rPr>
              <w:t xml:space="preserve">"2" ارتفاع بنسبة 10% في عدد مشاهدات الموقع </w:t>
            </w:r>
            <w:proofErr w:type="spellStart"/>
            <w:r>
              <w:rPr>
                <w:rFonts w:hint="cs"/>
                <w:rtl/>
                <w:lang w:bidi="ar-SA"/>
              </w:rPr>
              <w:t>الالكتروني</w:t>
            </w:r>
            <w:proofErr w:type="spellEnd"/>
            <w:r>
              <w:rPr>
                <w:rFonts w:hint="cs"/>
                <w:rtl/>
                <w:lang w:bidi="ar-SA"/>
              </w:rPr>
              <w:t xml:space="preserve"> لمجلة الويبو </w:t>
            </w:r>
          </w:p>
          <w:p w:rsidR="00884CF0" w:rsidRDefault="00884CF0" w:rsidP="00862268">
            <w:pPr>
              <w:pStyle w:val="ARProgramTableText"/>
              <w:spacing w:line="300" w:lineRule="exact"/>
              <w:rPr>
                <w:rtl/>
                <w:lang w:bidi="ar-SA"/>
              </w:rPr>
            </w:pPr>
          </w:p>
          <w:p w:rsidR="00884CF0" w:rsidRDefault="00884CF0" w:rsidP="00862268">
            <w:pPr>
              <w:pStyle w:val="ARProgramTableText"/>
              <w:spacing w:line="300" w:lineRule="exact"/>
              <w:rPr>
                <w:rtl/>
                <w:lang w:bidi="ar-SA"/>
              </w:rPr>
            </w:pPr>
            <w:r>
              <w:rPr>
                <w:rFonts w:hint="cs"/>
                <w:rtl/>
                <w:lang w:bidi="ar-SA"/>
              </w:rPr>
              <w:t>نسبة أكبر من 60% من رضا المستخدمين</w:t>
            </w:r>
          </w:p>
          <w:p w:rsidR="00884CF0" w:rsidRDefault="00884CF0" w:rsidP="00862268">
            <w:pPr>
              <w:pStyle w:val="ARProgramTableText"/>
              <w:spacing w:line="300" w:lineRule="exact"/>
              <w:rPr>
                <w:rtl/>
                <w:lang w:bidi="ar-SA"/>
              </w:rPr>
            </w:pPr>
          </w:p>
          <w:p w:rsidR="00884CF0" w:rsidRDefault="00884CF0" w:rsidP="00862268">
            <w:pPr>
              <w:pStyle w:val="ARProgramTableText"/>
              <w:spacing w:line="300" w:lineRule="exact"/>
              <w:rPr>
                <w:rtl/>
                <w:lang w:bidi="ar-SA"/>
              </w:rPr>
            </w:pPr>
            <w:r>
              <w:rPr>
                <w:rFonts w:hint="cs"/>
                <w:rtl/>
                <w:lang w:bidi="ar-SA"/>
              </w:rPr>
              <w:t xml:space="preserve">"1" تأثير الويبو على </w:t>
            </w:r>
            <w:r w:rsidRPr="00F07E00">
              <w:rPr>
                <w:rFonts w:hint="cs"/>
                <w:rtl/>
                <w:lang w:bidi="ar-SA"/>
              </w:rPr>
              <w:t>مقياس "</w:t>
            </w:r>
            <w:proofErr w:type="spellStart"/>
            <w:r w:rsidRPr="00F07E00">
              <w:rPr>
                <w:lang w:bidi="ar-SA"/>
              </w:rPr>
              <w:t>Klout</w:t>
            </w:r>
            <w:proofErr w:type="spellEnd"/>
            <w:r w:rsidRPr="00F07E00">
              <w:rPr>
                <w:rFonts w:hint="cs"/>
                <w:rtl/>
                <w:lang w:bidi="ar-SA"/>
              </w:rPr>
              <w:t>"</w:t>
            </w:r>
            <w:r>
              <w:rPr>
                <w:rFonts w:hint="cs"/>
                <w:rtl/>
                <w:lang w:bidi="ar-SA"/>
              </w:rPr>
              <w:t xml:space="preserve"> في حدود مجموع 73</w:t>
            </w:r>
          </w:p>
          <w:p w:rsidR="00884CF0" w:rsidRDefault="00884CF0" w:rsidP="00862268">
            <w:pPr>
              <w:pStyle w:val="ARProgramTableText"/>
              <w:spacing w:line="300" w:lineRule="exact"/>
              <w:rPr>
                <w:rtl/>
                <w:lang w:bidi="ar-SA"/>
              </w:rPr>
            </w:pPr>
          </w:p>
          <w:p w:rsidR="00884CF0" w:rsidRDefault="00884CF0" w:rsidP="00862268">
            <w:pPr>
              <w:pStyle w:val="ARProgramTableText"/>
              <w:spacing w:line="300" w:lineRule="exact"/>
              <w:rPr>
                <w:rtl/>
                <w:lang w:bidi="ar-SA"/>
              </w:rPr>
            </w:pPr>
          </w:p>
          <w:p w:rsidR="00884CF0" w:rsidRDefault="00884CF0" w:rsidP="00862268">
            <w:pPr>
              <w:pStyle w:val="ARProgramTableText"/>
              <w:spacing w:line="300" w:lineRule="exact"/>
              <w:rPr>
                <w:rtl/>
                <w:lang w:bidi="ar-SA"/>
              </w:rPr>
            </w:pPr>
            <w:r>
              <w:rPr>
                <w:rFonts w:hint="cs"/>
                <w:rtl/>
                <w:lang w:bidi="ar-SA"/>
              </w:rPr>
              <w:t xml:space="preserve">"2" ارتفاع جملي </w:t>
            </w:r>
            <w:r>
              <w:rPr>
                <w:rFonts w:hint="cs"/>
                <w:rtl/>
                <w:lang w:bidi="ar-SA"/>
              </w:rPr>
              <w:lastRenderedPageBreak/>
              <w:t xml:space="preserve">سنوي بنسبة 30% في عدد إعادة نشر </w:t>
            </w:r>
            <w:proofErr w:type="spellStart"/>
            <w:r>
              <w:rPr>
                <w:rFonts w:hint="cs"/>
                <w:rtl/>
                <w:lang w:bidi="ar-SA"/>
              </w:rPr>
              <w:t>التغريدات</w:t>
            </w:r>
            <w:proofErr w:type="spellEnd"/>
          </w:p>
        </w:tc>
      </w:tr>
      <w:tr w:rsidR="00884CF0" w:rsidRPr="00A67728" w:rsidTr="0077437B">
        <w:tc>
          <w:tcPr>
            <w:tcW w:w="2941" w:type="dxa"/>
            <w:tcBorders>
              <w:top w:val="single" w:sz="4" w:space="0" w:color="auto"/>
              <w:left w:val="single" w:sz="4" w:space="0" w:color="auto"/>
              <w:bottom w:val="nil"/>
              <w:right w:val="nil"/>
            </w:tcBorders>
          </w:tcPr>
          <w:p w:rsidR="00884CF0" w:rsidRDefault="00884CF0" w:rsidP="00862268">
            <w:pPr>
              <w:pStyle w:val="ARNormal"/>
              <w:spacing w:before="60" w:after="60" w:line="300" w:lineRule="exact"/>
              <w:jc w:val="left"/>
              <w:rPr>
                <w:sz w:val="30"/>
                <w:szCs w:val="30"/>
                <w:rtl/>
              </w:rPr>
            </w:pPr>
            <w:r>
              <w:rPr>
                <w:rFonts w:hint="cs"/>
                <w:sz w:val="30"/>
                <w:szCs w:val="30"/>
                <w:rtl/>
              </w:rPr>
              <w:lastRenderedPageBreak/>
              <w:t xml:space="preserve">ه 2.8 </w:t>
            </w:r>
            <w:r w:rsidRPr="00226F6F">
              <w:rPr>
                <w:sz w:val="30"/>
                <w:szCs w:val="30"/>
                <w:rtl/>
              </w:rPr>
              <w:t>تحسين توجّه الخدمات واستجابتها للاستفسارات</w:t>
            </w:r>
          </w:p>
        </w:tc>
        <w:tc>
          <w:tcPr>
            <w:tcW w:w="3119" w:type="dxa"/>
            <w:tcBorders>
              <w:top w:val="single" w:sz="4" w:space="0" w:color="auto"/>
              <w:left w:val="nil"/>
              <w:bottom w:val="nil"/>
              <w:right w:val="nil"/>
            </w:tcBorders>
          </w:tcPr>
          <w:p w:rsidR="00884CF0" w:rsidRDefault="00884CF0" w:rsidP="00862268">
            <w:pPr>
              <w:pStyle w:val="ARProgramTableText"/>
              <w:spacing w:line="300" w:lineRule="exact"/>
              <w:rPr>
                <w:rtl/>
                <w:lang w:bidi="ar-SA"/>
              </w:rPr>
            </w:pPr>
            <w:r>
              <w:rPr>
                <w:rFonts w:hint="cs"/>
                <w:rtl/>
                <w:lang w:bidi="ar-SA"/>
              </w:rPr>
              <w:t xml:space="preserve">النسبة المئوية للمستخدمين الذين عبروا عن رضاهم بخدمات </w:t>
            </w:r>
            <w:r w:rsidRPr="00F07E00">
              <w:rPr>
                <w:lang w:bidi="ar-SA"/>
              </w:rPr>
              <w:t>Library</w:t>
            </w:r>
          </w:p>
        </w:tc>
        <w:tc>
          <w:tcPr>
            <w:tcW w:w="1842" w:type="dxa"/>
            <w:tcBorders>
              <w:top w:val="single" w:sz="4" w:space="0" w:color="auto"/>
              <w:left w:val="nil"/>
              <w:bottom w:val="nil"/>
              <w:right w:val="nil"/>
            </w:tcBorders>
          </w:tcPr>
          <w:p w:rsidR="00884CF0" w:rsidRPr="00A67728" w:rsidRDefault="00884CF0" w:rsidP="00862268">
            <w:pPr>
              <w:pStyle w:val="ARProgramTableText"/>
              <w:spacing w:line="300" w:lineRule="exact"/>
              <w:rPr>
                <w:rtl/>
                <w:lang w:bidi="ar-SA"/>
              </w:rPr>
            </w:pPr>
            <w:r>
              <w:rPr>
                <w:rFonts w:hint="cs"/>
                <w:rtl/>
                <w:lang w:bidi="ar-SA"/>
              </w:rPr>
              <w:t>تحدد لاحقا</w:t>
            </w:r>
          </w:p>
        </w:tc>
        <w:tc>
          <w:tcPr>
            <w:tcW w:w="1668" w:type="dxa"/>
            <w:tcBorders>
              <w:top w:val="single" w:sz="4" w:space="0" w:color="auto"/>
              <w:left w:val="nil"/>
              <w:bottom w:val="nil"/>
              <w:right w:val="single" w:sz="4" w:space="0" w:color="auto"/>
            </w:tcBorders>
          </w:tcPr>
          <w:p w:rsidR="00884CF0" w:rsidRDefault="00884CF0" w:rsidP="00862268">
            <w:pPr>
              <w:pStyle w:val="ARProgramTableText"/>
              <w:spacing w:line="300" w:lineRule="exact"/>
              <w:rPr>
                <w:rtl/>
                <w:lang w:bidi="ar-SA"/>
              </w:rPr>
            </w:pPr>
            <w:r>
              <w:rPr>
                <w:rFonts w:hint="cs"/>
                <w:rtl/>
                <w:lang w:bidi="ar-SA"/>
              </w:rPr>
              <w:t xml:space="preserve">نسبة رضا زوار المكتبة والعملاء على </w:t>
            </w:r>
            <w:proofErr w:type="spellStart"/>
            <w:r>
              <w:rPr>
                <w:rFonts w:hint="cs"/>
                <w:rtl/>
                <w:lang w:bidi="ar-SA"/>
              </w:rPr>
              <w:t>الانترنت</w:t>
            </w:r>
            <w:proofErr w:type="spellEnd"/>
            <w:r>
              <w:rPr>
                <w:rFonts w:hint="cs"/>
                <w:rtl/>
                <w:lang w:bidi="ar-SA"/>
              </w:rPr>
              <w:t xml:space="preserve"> تفوق 70%</w:t>
            </w:r>
          </w:p>
          <w:p w:rsidR="00884CF0" w:rsidRPr="00A67728" w:rsidRDefault="00884CF0" w:rsidP="00862268">
            <w:pPr>
              <w:pStyle w:val="ARProgramTableText"/>
              <w:spacing w:line="300" w:lineRule="exact"/>
              <w:rPr>
                <w:rtl/>
                <w:lang w:bidi="ar-SA"/>
              </w:rPr>
            </w:pPr>
          </w:p>
        </w:tc>
      </w:tr>
      <w:tr w:rsidR="00884CF0" w:rsidRPr="00A67728" w:rsidTr="0077437B">
        <w:tc>
          <w:tcPr>
            <w:tcW w:w="2941" w:type="dxa"/>
            <w:tcBorders>
              <w:top w:val="nil"/>
              <w:left w:val="single" w:sz="4" w:space="0" w:color="auto"/>
              <w:bottom w:val="nil"/>
              <w:right w:val="nil"/>
            </w:tcBorders>
          </w:tcPr>
          <w:p w:rsidR="00884CF0" w:rsidRDefault="00884CF0" w:rsidP="00862268">
            <w:pPr>
              <w:pStyle w:val="ARNormal"/>
              <w:spacing w:before="60" w:after="60" w:line="300" w:lineRule="exact"/>
              <w:jc w:val="left"/>
              <w:rPr>
                <w:sz w:val="30"/>
                <w:szCs w:val="30"/>
                <w:rtl/>
              </w:rPr>
            </w:pPr>
          </w:p>
        </w:tc>
        <w:tc>
          <w:tcPr>
            <w:tcW w:w="3119" w:type="dxa"/>
            <w:tcBorders>
              <w:top w:val="nil"/>
              <w:left w:val="nil"/>
              <w:bottom w:val="nil"/>
              <w:right w:val="nil"/>
            </w:tcBorders>
          </w:tcPr>
          <w:p w:rsidR="00884CF0" w:rsidRDefault="00884CF0" w:rsidP="00862268">
            <w:pPr>
              <w:pStyle w:val="ARProgramTableText"/>
              <w:spacing w:line="300" w:lineRule="exact"/>
              <w:rPr>
                <w:rtl/>
                <w:lang w:bidi="ar-SA"/>
              </w:rPr>
            </w:pPr>
            <w:r>
              <w:rPr>
                <w:rFonts w:hint="cs"/>
                <w:rtl/>
                <w:lang w:bidi="ar-SA"/>
              </w:rPr>
              <w:t>نسبة رضا العملاء/أصحاب المصالح</w:t>
            </w:r>
          </w:p>
        </w:tc>
        <w:tc>
          <w:tcPr>
            <w:tcW w:w="1842" w:type="dxa"/>
            <w:tcBorders>
              <w:top w:val="nil"/>
              <w:left w:val="nil"/>
              <w:bottom w:val="nil"/>
              <w:right w:val="nil"/>
            </w:tcBorders>
          </w:tcPr>
          <w:p w:rsidR="00884CF0" w:rsidRPr="00A67728" w:rsidRDefault="00884CF0" w:rsidP="00862268">
            <w:pPr>
              <w:pStyle w:val="ARProgramTableText"/>
              <w:spacing w:line="300" w:lineRule="exact"/>
              <w:rPr>
                <w:rtl/>
                <w:lang w:bidi="ar-SA"/>
              </w:rPr>
            </w:pPr>
            <w:r>
              <w:rPr>
                <w:rFonts w:hint="cs"/>
                <w:rtl/>
                <w:lang w:bidi="ar-SA"/>
              </w:rPr>
              <w:t>حسب نتائج الدراسة الاستقصائية لسنة 2012، عبر 86% من عملاء معاهدة مدريد ولاهاي عن رضاهم أو رضاهم العميق</w:t>
            </w:r>
          </w:p>
        </w:tc>
        <w:tc>
          <w:tcPr>
            <w:tcW w:w="1668" w:type="dxa"/>
            <w:tcBorders>
              <w:top w:val="nil"/>
              <w:left w:val="nil"/>
              <w:bottom w:val="nil"/>
              <w:right w:val="single" w:sz="4" w:space="0" w:color="auto"/>
            </w:tcBorders>
          </w:tcPr>
          <w:p w:rsidR="00884CF0" w:rsidRPr="00A67728" w:rsidRDefault="00884CF0" w:rsidP="00862268">
            <w:pPr>
              <w:pStyle w:val="ARProgramTableText"/>
              <w:spacing w:line="300" w:lineRule="exact"/>
              <w:rPr>
                <w:rtl/>
                <w:lang w:bidi="ar-SA"/>
              </w:rPr>
            </w:pPr>
            <w:r>
              <w:rPr>
                <w:rFonts w:hint="cs"/>
                <w:rtl/>
                <w:lang w:bidi="ar-SA"/>
              </w:rPr>
              <w:t>نسبة تفوق 86% لمن عبروا عن رضاهم أو رضاهم العميق</w:t>
            </w:r>
          </w:p>
        </w:tc>
      </w:tr>
      <w:tr w:rsidR="00884CF0" w:rsidRPr="00A67728" w:rsidTr="0077437B">
        <w:tc>
          <w:tcPr>
            <w:tcW w:w="2941" w:type="dxa"/>
            <w:tcBorders>
              <w:top w:val="nil"/>
              <w:left w:val="single" w:sz="4" w:space="0" w:color="auto"/>
              <w:bottom w:val="single" w:sz="4" w:space="0" w:color="auto"/>
              <w:right w:val="nil"/>
            </w:tcBorders>
          </w:tcPr>
          <w:p w:rsidR="00884CF0" w:rsidRPr="00226F6F" w:rsidRDefault="00884CF0" w:rsidP="00862268">
            <w:pPr>
              <w:pStyle w:val="ARNormal"/>
              <w:spacing w:before="60" w:after="60" w:line="300" w:lineRule="exact"/>
              <w:jc w:val="left"/>
              <w:rPr>
                <w:sz w:val="30"/>
                <w:szCs w:val="30"/>
              </w:rPr>
            </w:pPr>
          </w:p>
        </w:tc>
        <w:tc>
          <w:tcPr>
            <w:tcW w:w="3119" w:type="dxa"/>
            <w:tcBorders>
              <w:top w:val="nil"/>
              <w:left w:val="nil"/>
              <w:bottom w:val="single" w:sz="4" w:space="0" w:color="auto"/>
              <w:right w:val="nil"/>
            </w:tcBorders>
          </w:tcPr>
          <w:p w:rsidR="00884CF0" w:rsidRPr="00A67728" w:rsidRDefault="00884CF0" w:rsidP="00862268">
            <w:pPr>
              <w:pStyle w:val="ARProgramTableText"/>
              <w:spacing w:line="300" w:lineRule="exact"/>
              <w:rPr>
                <w:rtl/>
                <w:lang w:bidi="ar-SA"/>
              </w:rPr>
            </w:pPr>
            <w:r>
              <w:rPr>
                <w:rFonts w:hint="cs"/>
                <w:rtl/>
                <w:lang w:bidi="ar-SA"/>
              </w:rPr>
              <w:t>أهداف معايير الخدمة حسب ما هو مبين على موقع الويبو</w:t>
            </w:r>
          </w:p>
        </w:tc>
        <w:tc>
          <w:tcPr>
            <w:tcW w:w="1842" w:type="dxa"/>
            <w:tcBorders>
              <w:top w:val="nil"/>
              <w:left w:val="nil"/>
              <w:bottom w:val="single" w:sz="4" w:space="0" w:color="auto"/>
              <w:right w:val="nil"/>
            </w:tcBorders>
          </w:tcPr>
          <w:p w:rsidR="00884CF0" w:rsidRPr="00A67728" w:rsidRDefault="00884CF0" w:rsidP="00862268">
            <w:pPr>
              <w:pStyle w:val="ARProgramTableText"/>
              <w:spacing w:line="300" w:lineRule="exact"/>
              <w:rPr>
                <w:rtl/>
                <w:lang w:bidi="ar-SA"/>
              </w:rPr>
            </w:pPr>
            <w:r>
              <w:rPr>
                <w:rFonts w:hint="cs"/>
                <w:rtl/>
                <w:lang w:bidi="ar-SA"/>
              </w:rPr>
              <w:t>سيتم تحديدها حسب المجالات</w:t>
            </w:r>
          </w:p>
        </w:tc>
        <w:tc>
          <w:tcPr>
            <w:tcW w:w="1668" w:type="dxa"/>
            <w:tcBorders>
              <w:top w:val="nil"/>
              <w:left w:val="nil"/>
              <w:bottom w:val="single" w:sz="4" w:space="0" w:color="auto"/>
              <w:right w:val="single" w:sz="4" w:space="0" w:color="auto"/>
            </w:tcBorders>
          </w:tcPr>
          <w:p w:rsidR="00884CF0" w:rsidRPr="00A67728" w:rsidRDefault="00884CF0" w:rsidP="00862268">
            <w:pPr>
              <w:pStyle w:val="ARProgramTableText"/>
              <w:spacing w:line="300" w:lineRule="exact"/>
              <w:rPr>
                <w:rtl/>
                <w:lang w:bidi="ar-SA"/>
              </w:rPr>
            </w:pPr>
            <w:r>
              <w:rPr>
                <w:rFonts w:hint="cs"/>
                <w:rtl/>
                <w:lang w:bidi="ar-SA"/>
              </w:rPr>
              <w:t>سيتم تحديدها حسب المجالات</w:t>
            </w:r>
          </w:p>
        </w:tc>
      </w:tr>
    </w:tbl>
    <w:p w:rsidR="00884CF0" w:rsidRDefault="00884CF0" w:rsidP="00862268">
      <w:pPr>
        <w:pStyle w:val="ARNormal"/>
        <w:rPr>
          <w:i/>
          <w:rtl/>
        </w:rPr>
      </w:pPr>
    </w:p>
    <w:p w:rsidR="00884CF0" w:rsidRPr="00A67728" w:rsidRDefault="00884CF0" w:rsidP="00862268">
      <w:pPr>
        <w:pStyle w:val="ARProgramHeading2"/>
        <w:spacing w:before="0"/>
        <w:rPr>
          <w:rtl/>
        </w:rPr>
      </w:pPr>
      <w:r w:rsidRPr="009F0533">
        <w:rPr>
          <w:noProof/>
          <w:rtl/>
        </w:rPr>
        <w:t xml:space="preserve">الموارد المخصصة للبرنامج </w:t>
      </w:r>
      <w:r>
        <w:rPr>
          <w:rFonts w:hint="cs"/>
          <w:rtl/>
        </w:rPr>
        <w:t>19</w:t>
      </w:r>
    </w:p>
    <w:p w:rsidR="00884CF0" w:rsidRPr="00E974A1" w:rsidRDefault="00884CF0" w:rsidP="00862268">
      <w:pPr>
        <w:pStyle w:val="ARProgramHeading2"/>
        <w:numPr>
          <w:ilvl w:val="0"/>
          <w:numId w:val="58"/>
        </w:numPr>
        <w:tabs>
          <w:tab w:val="left" w:pos="707"/>
        </w:tabs>
        <w:spacing w:before="0"/>
        <w:ind w:left="0" w:firstLine="0"/>
        <w:jc w:val="left"/>
        <w:rPr>
          <w:i/>
          <w:sz w:val="34"/>
          <w:szCs w:val="34"/>
          <w:rtl/>
          <w:lang w:bidi="ar-SA"/>
        </w:rPr>
      </w:pPr>
      <w:r w:rsidRPr="00E974A1">
        <w:rPr>
          <w:rFonts w:hint="cs"/>
          <w:i/>
          <w:sz w:val="34"/>
          <w:szCs w:val="34"/>
          <w:rtl/>
          <w:lang w:bidi="ar-SA"/>
        </w:rPr>
        <w:t xml:space="preserve">يمثل تخفيض الموارد المخصصة للنتيجة </w:t>
      </w:r>
      <w:r>
        <w:rPr>
          <w:rFonts w:hint="cs"/>
          <w:i/>
          <w:sz w:val="34"/>
          <w:szCs w:val="34"/>
          <w:rtl/>
          <w:lang w:bidi="ar-SA"/>
        </w:rPr>
        <w:t>ه 1.8</w:t>
      </w:r>
      <w:r w:rsidRPr="00E974A1">
        <w:rPr>
          <w:rFonts w:hint="cs"/>
          <w:i/>
          <w:sz w:val="34"/>
          <w:szCs w:val="34"/>
          <w:rtl/>
          <w:lang w:bidi="ar-SA"/>
        </w:rPr>
        <w:t xml:space="preserve"> (</w:t>
      </w:r>
      <w:r w:rsidRPr="00E974A1">
        <w:rPr>
          <w:i/>
          <w:sz w:val="34"/>
          <w:szCs w:val="34"/>
          <w:rtl/>
          <w:lang w:bidi="ar-SA"/>
        </w:rPr>
        <w:t xml:space="preserve">التواصل بفعالية مع </w:t>
      </w:r>
      <w:r w:rsidRPr="00E974A1">
        <w:rPr>
          <w:rFonts w:hint="cs"/>
          <w:i/>
          <w:sz w:val="34"/>
          <w:szCs w:val="34"/>
          <w:rtl/>
          <w:lang w:bidi="ar-SA"/>
        </w:rPr>
        <w:t>ال</w:t>
      </w:r>
      <w:r w:rsidRPr="00E974A1">
        <w:rPr>
          <w:i/>
          <w:sz w:val="34"/>
          <w:szCs w:val="34"/>
          <w:rtl/>
          <w:lang w:bidi="ar-SA"/>
        </w:rPr>
        <w:t>جمهور بشأن الملكية الفكرية ودور الويبو</w:t>
      </w:r>
      <w:r w:rsidRPr="00E974A1">
        <w:rPr>
          <w:rFonts w:hint="cs"/>
          <w:i/>
          <w:sz w:val="34"/>
          <w:szCs w:val="34"/>
          <w:rtl/>
          <w:lang w:bidi="ar-SA"/>
        </w:rPr>
        <w:t>) طريقة ميسورة التكاليف لتقديم هذه الخدمات، كما يعكسه أيضا التخفيض المقرر ضمن أغلب فئات التكاليف بخلاف بالموظفين. ويوازن هذا التخفيض الزيادة في موارد الموظفين المخصصة لهذه النتيجة، والناتجة عن تنفيذ الاستراتيجية الرامية إلى تعزيز قدرات تكنولوجيا المعلومات والاتصال، في مجالات عمل معينة.</w:t>
      </w:r>
    </w:p>
    <w:p w:rsidR="00884CF0" w:rsidRDefault="00884CF0" w:rsidP="00862268">
      <w:pPr>
        <w:pStyle w:val="ARProgramHeading2"/>
        <w:numPr>
          <w:ilvl w:val="0"/>
          <w:numId w:val="58"/>
        </w:numPr>
        <w:tabs>
          <w:tab w:val="left" w:pos="707"/>
        </w:tabs>
        <w:spacing w:before="0"/>
        <w:ind w:left="0" w:firstLine="0"/>
        <w:jc w:val="left"/>
        <w:rPr>
          <w:i/>
          <w:sz w:val="34"/>
          <w:szCs w:val="34"/>
          <w:rtl/>
          <w:lang w:bidi="ar-SA"/>
        </w:rPr>
      </w:pPr>
      <w:r w:rsidRPr="00E974A1">
        <w:rPr>
          <w:rFonts w:hint="cs"/>
          <w:i/>
          <w:sz w:val="34"/>
          <w:szCs w:val="34"/>
          <w:rtl/>
          <w:lang w:bidi="ar-SA"/>
        </w:rPr>
        <w:t xml:space="preserve">وتعكس الزيادة في الموارد المكرسة للنتيجة </w:t>
      </w:r>
      <w:r>
        <w:rPr>
          <w:rFonts w:hint="cs"/>
          <w:i/>
          <w:sz w:val="34"/>
          <w:szCs w:val="34"/>
          <w:rtl/>
          <w:lang w:bidi="ar-SA"/>
        </w:rPr>
        <w:t>ه 2.8</w:t>
      </w:r>
      <w:r w:rsidRPr="00E974A1">
        <w:rPr>
          <w:rFonts w:hint="cs"/>
          <w:i/>
          <w:sz w:val="34"/>
          <w:szCs w:val="34"/>
          <w:rtl/>
          <w:lang w:bidi="ar-SA"/>
        </w:rPr>
        <w:t xml:space="preserve"> (</w:t>
      </w:r>
      <w:r w:rsidRPr="00E974A1">
        <w:rPr>
          <w:i/>
          <w:sz w:val="34"/>
          <w:szCs w:val="34"/>
          <w:rtl/>
          <w:lang w:bidi="ar-SA"/>
        </w:rPr>
        <w:t>تحسين توجّه الخدمات واستجابتها للاستفسارات</w:t>
      </w:r>
      <w:r w:rsidRPr="00E974A1">
        <w:rPr>
          <w:rFonts w:hint="cs"/>
          <w:i/>
          <w:sz w:val="34"/>
          <w:szCs w:val="34"/>
          <w:rtl/>
          <w:lang w:bidi="ar-SA"/>
        </w:rPr>
        <w:t>) المقاربة الموجهة نحو العميل التي تم تعزيزها، والتحسن الذي شهدته الخدمات، والذي يتجلى في اقتراح زيادة الخدمات التعاقدية الفردية، فضلا عن الزيادة في تكاليف الموظفين.</w:t>
      </w:r>
    </w:p>
    <w:p w:rsidR="000950D7" w:rsidRPr="00923AA1" w:rsidRDefault="000950D7" w:rsidP="000950D7">
      <w:pPr>
        <w:pStyle w:val="ARNormal"/>
        <w:keepNext/>
        <w:spacing w:after="0"/>
        <w:jc w:val="center"/>
        <w:rPr>
          <w:b/>
          <w:bCs/>
          <w:rtl/>
        </w:rPr>
      </w:pPr>
      <w:r w:rsidRPr="00923AA1">
        <w:rPr>
          <w:rFonts w:hint="cs"/>
          <w:b/>
          <w:bCs/>
          <w:rtl/>
        </w:rPr>
        <w:t xml:space="preserve">البرنامج </w:t>
      </w:r>
      <w:r>
        <w:rPr>
          <w:rFonts w:hint="cs"/>
          <w:b/>
          <w:bCs/>
          <w:rtl/>
        </w:rPr>
        <w:t>19</w:t>
      </w:r>
      <w:r w:rsidRPr="00923AA1">
        <w:rPr>
          <w:rFonts w:hint="cs"/>
          <w:b/>
          <w:bCs/>
          <w:rtl/>
        </w:rPr>
        <w:t>: الموارد بحسب كل نتيجة</w:t>
      </w:r>
    </w:p>
    <w:p w:rsidR="000950D7" w:rsidRPr="003842F1" w:rsidRDefault="000950D7" w:rsidP="000950D7">
      <w:pPr>
        <w:pStyle w:val="ARNormal"/>
        <w:spacing w:after="0"/>
        <w:jc w:val="center"/>
        <w:rPr>
          <w:i/>
          <w:iCs/>
        </w:rPr>
      </w:pPr>
      <w:r w:rsidRPr="003842F1">
        <w:rPr>
          <w:rFonts w:hint="cs"/>
          <w:i/>
          <w:iCs/>
          <w:rtl/>
        </w:rPr>
        <w:t>(بآلاف الفرنكات السويسرية)</w:t>
      </w:r>
    </w:p>
    <w:p w:rsidR="00884CF0" w:rsidRDefault="00B20A22" w:rsidP="00862268">
      <w:pPr>
        <w:pStyle w:val="ARNormal"/>
        <w:spacing w:line="240" w:lineRule="auto"/>
        <w:rPr>
          <w:rtl/>
        </w:rPr>
      </w:pPr>
      <w:r w:rsidRPr="00B20A22">
        <w:rPr>
          <w:noProof/>
          <w:rtl/>
          <w:lang w:val="en-US"/>
        </w:rPr>
        <w:drawing>
          <wp:inline distT="0" distB="0" distL="0" distR="0">
            <wp:extent cx="5759450" cy="1316990"/>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5759450" cy="1316990"/>
                    </a:xfrm>
                    <a:prstGeom prst="rect">
                      <a:avLst/>
                    </a:prstGeom>
                    <a:noFill/>
                    <a:ln>
                      <a:noFill/>
                    </a:ln>
                  </pic:spPr>
                </pic:pic>
              </a:graphicData>
            </a:graphic>
          </wp:inline>
        </w:drawing>
      </w:r>
    </w:p>
    <w:p w:rsidR="00884CF0" w:rsidRPr="004623C8" w:rsidRDefault="00884CF0" w:rsidP="00862268">
      <w:pPr>
        <w:keepLines/>
        <w:autoSpaceDE w:val="0"/>
        <w:autoSpaceDN w:val="0"/>
        <w:adjustRightInd w:val="0"/>
        <w:rPr>
          <w:rFonts w:ascii="Arabic Typesetting" w:hAnsi="Arabic Typesetting" w:cs="Arabic Typesetting"/>
          <w:sz w:val="24"/>
        </w:rPr>
      </w:pPr>
      <w:r w:rsidRPr="004623C8">
        <w:rPr>
          <w:rFonts w:ascii="Arabic Typesetting" w:hAnsi="Arabic Typesetting" w:cs="Arabic Typesetting"/>
          <w:color w:val="000000"/>
          <w:sz w:val="24"/>
          <w:rtl/>
        </w:rPr>
        <w:t xml:space="preserve">ملحوظة: أعيدت صياغة الميزانية المعتمدة للثنائية </w:t>
      </w:r>
      <w:r w:rsidR="005E2F2A" w:rsidRPr="004623C8">
        <w:rPr>
          <w:rFonts w:ascii="Arabic Typesetting" w:hAnsi="Arabic Typesetting" w:cs="Arabic Typesetting"/>
          <w:color w:val="000000"/>
          <w:sz w:val="24"/>
          <w:rtl/>
        </w:rPr>
        <w:t>2012/2013</w:t>
      </w:r>
      <w:r w:rsidRPr="004623C8">
        <w:rPr>
          <w:rFonts w:ascii="Arabic Typesetting" w:hAnsi="Arabic Typesetting" w:cs="Arabic Typesetting"/>
          <w:color w:val="000000"/>
          <w:sz w:val="24"/>
          <w:rtl/>
        </w:rPr>
        <w:t xml:space="preserve"> والميزانية بعد التحويلات لكل نتيجة مرتقبة ليعكسا إطار نتائج المنظمة المقترح لل</w:t>
      </w:r>
      <w:r w:rsidR="005E2F2A" w:rsidRPr="004623C8">
        <w:rPr>
          <w:rFonts w:ascii="Arabic Typesetting" w:hAnsi="Arabic Typesetting" w:cs="Arabic Typesetting"/>
          <w:color w:val="000000"/>
          <w:sz w:val="24"/>
          <w:rtl/>
        </w:rPr>
        <w:t>ثنائية</w:t>
      </w:r>
      <w:r w:rsidRPr="004623C8">
        <w:rPr>
          <w:rFonts w:ascii="Arabic Typesetting" w:hAnsi="Arabic Typesetting" w:cs="Arabic Typesetting"/>
          <w:color w:val="000000"/>
          <w:sz w:val="24"/>
          <w:rtl/>
        </w:rPr>
        <w:t xml:space="preserve"> </w:t>
      </w:r>
      <w:r w:rsidR="005E2F2A" w:rsidRPr="004623C8">
        <w:rPr>
          <w:rFonts w:ascii="Arabic Typesetting" w:hAnsi="Arabic Typesetting" w:cs="Arabic Typesetting"/>
          <w:color w:val="000000"/>
          <w:sz w:val="24"/>
          <w:rtl/>
        </w:rPr>
        <w:t>2014/2015</w:t>
      </w:r>
      <w:r w:rsidRPr="004623C8">
        <w:rPr>
          <w:rFonts w:ascii="Arabic Typesetting" w:hAnsi="Arabic Typesetting" w:cs="Arabic Typesetting"/>
          <w:color w:val="000000"/>
          <w:sz w:val="24"/>
          <w:rtl/>
        </w:rPr>
        <w:t>.</w:t>
      </w:r>
    </w:p>
    <w:p w:rsidR="000950D7" w:rsidRDefault="000950D7">
      <w:pPr>
        <w:bidi w:val="0"/>
        <w:rPr>
          <w:rFonts w:ascii="Arabic Typesetting" w:hAnsi="Arabic Typesetting" w:cs="Arabic Typesetting"/>
          <w:noProof/>
          <w:sz w:val="34"/>
          <w:szCs w:val="34"/>
          <w:rtl/>
          <w:lang w:bidi="ar-SA"/>
        </w:rPr>
      </w:pPr>
      <w:r>
        <w:rPr>
          <w:noProof/>
          <w:rtl/>
        </w:rPr>
        <w:br w:type="page"/>
      </w:r>
    </w:p>
    <w:p w:rsidR="000950D7" w:rsidRPr="00923AA1" w:rsidRDefault="000950D7" w:rsidP="000950D7">
      <w:pPr>
        <w:pStyle w:val="ARNormal"/>
        <w:keepNext/>
        <w:spacing w:after="0"/>
        <w:jc w:val="center"/>
        <w:rPr>
          <w:b/>
          <w:bCs/>
          <w:rtl/>
        </w:rPr>
      </w:pPr>
      <w:r w:rsidRPr="00923AA1">
        <w:rPr>
          <w:rFonts w:hint="cs"/>
          <w:b/>
          <w:bCs/>
          <w:rtl/>
        </w:rPr>
        <w:lastRenderedPageBreak/>
        <w:t xml:space="preserve">البرنامج </w:t>
      </w:r>
      <w:r>
        <w:rPr>
          <w:rFonts w:hint="cs"/>
          <w:b/>
          <w:bCs/>
          <w:rtl/>
        </w:rPr>
        <w:t>19</w:t>
      </w:r>
      <w:r w:rsidRPr="00923AA1">
        <w:rPr>
          <w:rFonts w:hint="cs"/>
          <w:b/>
          <w:bCs/>
          <w:rtl/>
        </w:rPr>
        <w:t xml:space="preserve">: الموارد بحسب </w:t>
      </w:r>
      <w:r>
        <w:rPr>
          <w:rFonts w:hint="cs"/>
          <w:b/>
          <w:bCs/>
          <w:rtl/>
        </w:rPr>
        <w:t>غرض الإنفاق</w:t>
      </w:r>
    </w:p>
    <w:p w:rsidR="000950D7" w:rsidRPr="003842F1" w:rsidRDefault="000950D7" w:rsidP="000950D7">
      <w:pPr>
        <w:pStyle w:val="ARNormal"/>
        <w:spacing w:after="0"/>
        <w:jc w:val="center"/>
        <w:rPr>
          <w:i/>
          <w:iCs/>
        </w:rPr>
      </w:pPr>
      <w:r w:rsidRPr="003842F1">
        <w:rPr>
          <w:rFonts w:hint="cs"/>
          <w:i/>
          <w:iCs/>
          <w:rtl/>
        </w:rPr>
        <w:t>(بآلاف الفرنكات السويسرية)</w:t>
      </w:r>
    </w:p>
    <w:p w:rsidR="00884CF0" w:rsidRPr="000950D7" w:rsidRDefault="00B20A22" w:rsidP="00862268">
      <w:pPr>
        <w:pStyle w:val="ARNormal"/>
        <w:spacing w:line="240" w:lineRule="auto"/>
        <w:rPr>
          <w:rtl/>
        </w:rPr>
      </w:pPr>
      <w:r w:rsidRPr="00B20A22">
        <w:rPr>
          <w:noProof/>
          <w:rtl/>
          <w:lang w:val="en-US"/>
        </w:rPr>
        <w:drawing>
          <wp:inline distT="0" distB="0" distL="0" distR="0">
            <wp:extent cx="5363845" cy="5923280"/>
            <wp:effectExtent l="0" t="0" r="8255" b="127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5363845" cy="5923280"/>
                    </a:xfrm>
                    <a:prstGeom prst="rect">
                      <a:avLst/>
                    </a:prstGeom>
                    <a:noFill/>
                    <a:ln>
                      <a:noFill/>
                    </a:ln>
                  </pic:spPr>
                </pic:pic>
              </a:graphicData>
            </a:graphic>
          </wp:inline>
        </w:drawing>
      </w:r>
    </w:p>
    <w:p w:rsidR="00884CF0" w:rsidRPr="004623C8" w:rsidRDefault="00884CF0" w:rsidP="00B30750">
      <w:pPr>
        <w:pStyle w:val="ARNormal"/>
        <w:spacing w:line="240" w:lineRule="auto"/>
        <w:jc w:val="left"/>
        <w:rPr>
          <w:sz w:val="24"/>
          <w:szCs w:val="24"/>
          <w:rtl/>
        </w:rPr>
      </w:pPr>
      <w:r w:rsidRPr="004623C8">
        <w:rPr>
          <w:sz w:val="24"/>
          <w:szCs w:val="24"/>
          <w:rtl/>
        </w:rPr>
        <w:t>ملاحظات:</w:t>
      </w:r>
    </w:p>
    <w:p w:rsidR="00884CF0" w:rsidRPr="004623C8" w:rsidRDefault="00884CF0" w:rsidP="00B30750">
      <w:pPr>
        <w:pStyle w:val="ARNormal"/>
        <w:numPr>
          <w:ilvl w:val="0"/>
          <w:numId w:val="60"/>
        </w:numPr>
        <w:spacing w:line="240" w:lineRule="auto"/>
        <w:ind w:left="0" w:firstLine="0"/>
        <w:jc w:val="left"/>
        <w:rPr>
          <w:sz w:val="24"/>
          <w:szCs w:val="24"/>
        </w:rPr>
      </w:pPr>
      <w:r w:rsidRPr="004623C8">
        <w:rPr>
          <w:sz w:val="24"/>
          <w:szCs w:val="24"/>
          <w:rtl/>
        </w:rPr>
        <w:t xml:space="preserve">أعيدت صياغة الميزانية المعتمدة للثنائية 2012/13 والميزانية بعد التحويلات بالاستناد إلى بنية فئة التكلفة المقترحة للثنائية 2014/15. </w:t>
      </w:r>
    </w:p>
    <w:p w:rsidR="00884CF0" w:rsidRPr="004623C8" w:rsidRDefault="00884CF0" w:rsidP="00B30750">
      <w:pPr>
        <w:pStyle w:val="ARNormal"/>
        <w:numPr>
          <w:ilvl w:val="0"/>
          <w:numId w:val="60"/>
        </w:numPr>
        <w:spacing w:line="240" w:lineRule="auto"/>
        <w:ind w:left="0" w:firstLine="0"/>
        <w:jc w:val="left"/>
        <w:rPr>
          <w:sz w:val="24"/>
          <w:szCs w:val="24"/>
        </w:rPr>
      </w:pPr>
      <w:r w:rsidRPr="004623C8">
        <w:rPr>
          <w:sz w:val="24"/>
          <w:szCs w:val="24"/>
          <w:rtl/>
        </w:rPr>
        <w:t xml:space="preserve">تعكس </w:t>
      </w:r>
      <w:r w:rsidRPr="004623C8">
        <w:rPr>
          <w:color w:val="000000"/>
          <w:sz w:val="24"/>
          <w:szCs w:val="24"/>
          <w:rtl/>
        </w:rPr>
        <w:t xml:space="preserve">الميزانية بعد التحويلات الميزانية التي تمت تسويتها للبرامج، باتباع التحويلات التي تمت خلال الثنائية 2012/13 تمشيا مع المادة 5.5 من النظام المالي. وللحصول على تفاصيل إضافية بشأن ميزانية الثنائية 2012/13 بعد التحويلات، يرجى الرجوع إلى جدول المرفق الأول لهذه الوثيقة (الميزانية بعد التحويلات بحسب البرنامج)، والوثيقة </w:t>
      </w:r>
      <w:proofErr w:type="spellStart"/>
      <w:r w:rsidRPr="004623C8">
        <w:rPr>
          <w:color w:val="000000"/>
          <w:sz w:val="24"/>
          <w:szCs w:val="24"/>
        </w:rPr>
        <w:t>WO</w:t>
      </w:r>
      <w:proofErr w:type="spellEnd"/>
      <w:r w:rsidRPr="004623C8">
        <w:rPr>
          <w:color w:val="000000"/>
          <w:sz w:val="24"/>
          <w:szCs w:val="24"/>
        </w:rPr>
        <w:t>/</w:t>
      </w:r>
      <w:proofErr w:type="spellStart"/>
      <w:r w:rsidRPr="004623C8">
        <w:rPr>
          <w:color w:val="000000"/>
          <w:sz w:val="24"/>
          <w:szCs w:val="24"/>
        </w:rPr>
        <w:t>PBC</w:t>
      </w:r>
      <w:proofErr w:type="spellEnd"/>
      <w:r w:rsidRPr="004623C8">
        <w:rPr>
          <w:color w:val="000000"/>
          <w:sz w:val="24"/>
          <w:szCs w:val="24"/>
        </w:rPr>
        <w:t>/20/2</w:t>
      </w:r>
      <w:r w:rsidRPr="004623C8">
        <w:rPr>
          <w:color w:val="000000"/>
          <w:sz w:val="24"/>
          <w:szCs w:val="24"/>
          <w:rtl/>
        </w:rPr>
        <w:t xml:space="preserve"> (تقرير أداء البرنامج عن عام 2012). وتمثل ميزانية تكاليف الموظفين للثنائية 2012/13 بعد التحويلات النفقات الفعلية المتكبدة حتى 31 مارس 2013 والمبالغ المدرجة في الميزانية، استناداً إلى التكاليف القياسية عن الأشهر التسعة المتبقية من عام 2013.</w:t>
      </w:r>
    </w:p>
    <w:p w:rsidR="00884CF0" w:rsidRPr="004623C8" w:rsidRDefault="00884CF0" w:rsidP="00B30750">
      <w:pPr>
        <w:pStyle w:val="StyleHeading3ComplexItalic"/>
        <w:tabs>
          <w:tab w:val="clear" w:pos="1985"/>
          <w:tab w:val="left" w:pos="1331"/>
        </w:tabs>
        <w:bidi/>
        <w:adjustRightInd w:val="0"/>
        <w:snapToGrid w:val="0"/>
        <w:spacing w:after="240"/>
        <w:outlineLvl w:val="9"/>
        <w:rPr>
          <w:rFonts w:ascii="Arabic Typesetting" w:hAnsi="Arabic Typesetting" w:cs="Arabic Typesetting"/>
          <w:i/>
          <w:iCs w:val="0"/>
          <w:color w:val="000000"/>
          <w:sz w:val="24"/>
          <w:szCs w:val="24"/>
          <w:rtl/>
        </w:rPr>
      </w:pPr>
      <w:bookmarkStart w:id="73" w:name="_Toc358745239"/>
      <w:bookmarkStart w:id="74" w:name="_Toc364355405"/>
      <w:r w:rsidRPr="004623C8">
        <w:rPr>
          <w:rFonts w:ascii="Arabic Typesetting" w:hAnsi="Arabic Typesetting" w:cs="Arabic Typesetting"/>
          <w:i/>
          <w:iCs w:val="0"/>
          <w:sz w:val="24"/>
          <w:szCs w:val="24"/>
          <w:rtl/>
        </w:rPr>
        <w:t xml:space="preserve">لمزيد من </w:t>
      </w:r>
      <w:r w:rsidRPr="004623C8">
        <w:rPr>
          <w:rFonts w:ascii="Arabic Typesetting" w:hAnsi="Arabic Typesetting" w:cs="Arabic Typesetting"/>
          <w:i/>
          <w:iCs w:val="0"/>
          <w:color w:val="000000"/>
          <w:sz w:val="24"/>
          <w:szCs w:val="24"/>
          <w:rtl/>
        </w:rPr>
        <w:t>التفاصيل عن الوظائف الخاصة بالبرنامج، يرجى الرجوع إلى جدول المرفق الثاني</w:t>
      </w:r>
      <w:bookmarkEnd w:id="73"/>
      <w:bookmarkEnd w:id="74"/>
    </w:p>
    <w:p w:rsidR="00884CF0" w:rsidRPr="00571160" w:rsidRDefault="00884CF0" w:rsidP="0021605A">
      <w:pPr>
        <w:pStyle w:val="StyleHeading3ComplexItalic"/>
        <w:tabs>
          <w:tab w:val="clear" w:pos="1985"/>
          <w:tab w:val="left" w:pos="1331"/>
        </w:tabs>
        <w:bidi/>
        <w:adjustRightInd w:val="0"/>
        <w:snapToGrid w:val="0"/>
        <w:spacing w:after="240" w:line="360" w:lineRule="exact"/>
        <w:rPr>
          <w:rFonts w:ascii="Arabic Typesetting" w:hAnsi="Arabic Typesetting" w:cs="Arabic Typesetting"/>
          <w:bCs/>
          <w:iCs w:val="0"/>
          <w:noProof/>
          <w:sz w:val="42"/>
          <w:szCs w:val="42"/>
          <w:rtl/>
        </w:rPr>
      </w:pPr>
      <w:r w:rsidRPr="00571160">
        <w:rPr>
          <w:rFonts w:ascii="Arabic Typesetting" w:hAnsi="Arabic Typesetting" w:cs="Arabic Typesetting"/>
          <w:bCs/>
          <w:iCs w:val="0"/>
          <w:noProof/>
          <w:sz w:val="42"/>
          <w:szCs w:val="42"/>
          <w:rtl/>
        </w:rPr>
        <w:br w:type="page"/>
      </w:r>
      <w:bookmarkStart w:id="75" w:name="_Toc364355406"/>
      <w:r w:rsidRPr="00571160">
        <w:rPr>
          <w:rFonts w:ascii="Arabic Typesetting" w:hAnsi="Arabic Typesetting" w:cs="Arabic Typesetting"/>
          <w:bCs/>
          <w:iCs w:val="0"/>
          <w:noProof/>
          <w:sz w:val="42"/>
          <w:szCs w:val="42"/>
          <w:rtl/>
        </w:rPr>
        <w:lastRenderedPageBreak/>
        <w:t>البرنامج</w:t>
      </w:r>
      <w:r w:rsidRPr="00571160">
        <w:rPr>
          <w:rFonts w:ascii="Arabic Typesetting" w:hAnsi="Arabic Typesetting" w:cs="Arabic Typesetting" w:hint="cs"/>
          <w:bCs/>
          <w:iCs w:val="0"/>
          <w:noProof/>
          <w:sz w:val="42"/>
          <w:szCs w:val="42"/>
          <w:rtl/>
        </w:rPr>
        <w:t xml:space="preserve"> 20</w:t>
      </w:r>
      <w:r w:rsidRPr="00571160">
        <w:rPr>
          <w:rFonts w:ascii="Arabic Typesetting" w:hAnsi="Arabic Typesetting" w:cs="Arabic Typesetting" w:hint="cs"/>
          <w:bCs/>
          <w:iCs w:val="0"/>
          <w:noProof/>
          <w:sz w:val="42"/>
          <w:szCs w:val="42"/>
          <w:rtl/>
        </w:rPr>
        <w:tab/>
        <w:t>العلاقات الخارجية والشراكات والمكاتب الخارجية</w:t>
      </w:r>
      <w:bookmarkEnd w:id="75"/>
    </w:p>
    <w:p w:rsidR="00884CF0" w:rsidRPr="00571160" w:rsidRDefault="00884CF0" w:rsidP="0021605A">
      <w:pPr>
        <w:pStyle w:val="BodyTextIndent"/>
        <w:keepNext/>
        <w:bidi/>
        <w:adjustRightInd w:val="0"/>
        <w:snapToGrid w:val="0"/>
        <w:spacing w:after="240" w:line="360" w:lineRule="exact"/>
        <w:ind w:left="0"/>
        <w:jc w:val="both"/>
        <w:rPr>
          <w:rFonts w:ascii="Arabic Typesetting" w:hAnsi="Arabic Typesetting" w:cs="Arabic Typesetting"/>
          <w:noProof/>
          <w:sz w:val="38"/>
          <w:szCs w:val="38"/>
          <w:rtl/>
        </w:rPr>
      </w:pPr>
      <w:r w:rsidRPr="00571160">
        <w:rPr>
          <w:rFonts w:ascii="Arabic Typesetting" w:hAnsi="Arabic Typesetting" w:cs="Arabic Typesetting" w:hint="cs"/>
          <w:noProof/>
          <w:sz w:val="38"/>
          <w:szCs w:val="38"/>
          <w:rtl/>
        </w:rPr>
        <w:t>سياق التخطيط</w:t>
      </w:r>
    </w:p>
    <w:p w:rsidR="00884CF0" w:rsidRDefault="00884CF0" w:rsidP="00862268">
      <w:pPr>
        <w:pStyle w:val="ARNormal"/>
        <w:numPr>
          <w:ilvl w:val="0"/>
          <w:numId w:val="59"/>
        </w:numPr>
        <w:ind w:left="0" w:firstLine="0"/>
        <w:jc w:val="left"/>
        <w:rPr>
          <w:i/>
        </w:rPr>
      </w:pPr>
      <w:r>
        <w:rPr>
          <w:rFonts w:hint="cs"/>
          <w:i/>
          <w:rtl/>
        </w:rPr>
        <w:t xml:space="preserve">تنامى في هذا العصر </w:t>
      </w:r>
      <w:r w:rsidRPr="001448F5">
        <w:rPr>
          <w:rFonts w:hint="cs"/>
          <w:i/>
          <w:rtl/>
        </w:rPr>
        <w:t>الترابط بين تحديات السياسة العامة التي اتسمت بالعولمة، وصاحب ذلك ارتفاع في كثرة الفاعلين المتعددين وتأثيرهم، على عمليا</w:t>
      </w:r>
      <w:r>
        <w:rPr>
          <w:rFonts w:hint="cs"/>
          <w:i/>
          <w:rtl/>
        </w:rPr>
        <w:t>ت صنع السياسات الدولية. وعكس السياق المذكور، تسعى الويبو إلى استغلال كفاءات وخبرات مجموعة كبيرة من أصحاب المصالح، بما في ذلك وكالات الأمم المتحدة والمنظمات الحكومية الدولية وأصحاب المصالح غير الحكوميون، ومن بينها المنظمات غير الحكومية والشركات الخاصة والمجتمع المدني بشكل عام؛ قصد الدفع قدما بمهمتها المتعلقة بالنهوض بالابتكار والإبداع من خلال نظام عالمي فعال ومتوازن للملكية الفكرية، يحقق التنمية الاقتصادية والاجتماعية والثقافية لجميع البلدان. ويهدف البرنامج 20 إلى بناء الشراكات وتسهيل التحاور بشكل معزز ومتجاوب، مع الجهات الفاعلة المذكورة، بهدف تشجيع أوجه التآزر والتعاضد والتعاون، الضرورية لتناول هامش التقاطع بين الملكية الفكرية وتحديات السياسة العامة العالمية بنحو أفضل.</w:t>
      </w:r>
    </w:p>
    <w:p w:rsidR="00884CF0" w:rsidRDefault="00884CF0" w:rsidP="00862268">
      <w:pPr>
        <w:pStyle w:val="ARNormal"/>
        <w:numPr>
          <w:ilvl w:val="0"/>
          <w:numId w:val="59"/>
        </w:numPr>
        <w:ind w:left="0" w:firstLine="0"/>
        <w:jc w:val="left"/>
        <w:rPr>
          <w:i/>
        </w:rPr>
      </w:pPr>
      <w:r w:rsidRPr="00A05900">
        <w:rPr>
          <w:rFonts w:hint="cs"/>
          <w:i/>
          <w:rtl/>
        </w:rPr>
        <w:t xml:space="preserve">وسيتناول المجتمع الدولي، خلال الثنائية 2014/2015، سلسلة من التحديات العالمية الهامة والوجيهة </w:t>
      </w:r>
      <w:proofErr w:type="spellStart"/>
      <w:r w:rsidRPr="00A05900">
        <w:rPr>
          <w:rFonts w:hint="cs"/>
          <w:i/>
          <w:rtl/>
        </w:rPr>
        <w:t>للوييو</w:t>
      </w:r>
      <w:proofErr w:type="spellEnd"/>
      <w:r w:rsidRPr="00A05900">
        <w:rPr>
          <w:rFonts w:hint="cs"/>
          <w:i/>
          <w:rtl/>
        </w:rPr>
        <w:t>، ولا سيما الجهود التي تبذلها الأمم المتحدة لتسريع إنجاز الأهداف الإنمائية للألفية؛ والعمل على وضع الإطار الإنمائي لما بعد 2015 وعلى تنفيذ التوصيات النهائية لمؤتمر ريو+20؛ والمفاوضات بشأن تطوير نتيجة قانونية جديدة لاتفاقية الأمم المتحدة الإطارية بشأن تغير المناخ (</w:t>
      </w:r>
      <w:proofErr w:type="spellStart"/>
      <w:r w:rsidRPr="00A05900">
        <w:rPr>
          <w:bCs/>
          <w:iCs/>
        </w:rPr>
        <w:t>UNFCCC</w:t>
      </w:r>
      <w:proofErr w:type="spellEnd"/>
      <w:r w:rsidRPr="00A05900">
        <w:rPr>
          <w:rFonts w:hint="cs"/>
          <w:i/>
          <w:rtl/>
        </w:rPr>
        <w:t>) والتي من المنتظر التوقيع عليها بباريس في 2015؛ وتنفيذ الآلية التكنولوجية لاتفاقية الأمم المتحدة الإطارية بشأن تغير المناخ؛ ومراجعة القمة العالمية لمجتمع المعلومات (</w:t>
      </w:r>
      <w:proofErr w:type="spellStart"/>
      <w:r w:rsidRPr="00A05900">
        <w:rPr>
          <w:bCs/>
          <w:iCs/>
        </w:rPr>
        <w:t>WSIS</w:t>
      </w:r>
      <w:proofErr w:type="spellEnd"/>
      <w:r w:rsidRPr="00A05900">
        <w:rPr>
          <w:rFonts w:hint="cs"/>
          <w:i/>
          <w:rtl/>
        </w:rPr>
        <w:t>). ولا تخلو أي واحدة من المسارات والتحديات المذكورة من بعد متصل بدور نظام الملكية الفكرية. ويمكن أن تقدم الويبو مساهمة كبيرة، خاصة بالنظر إلى الأصوات المتزايدة التي تنادي المنظمة لتقوم بذلك، عبر تقديم معلومات متوازنة وقائمة على الوقائع. ويعد تطوير الشراكات مع منظمات الأمم المتحدة والمنظمات الحكومية الدولية وأصحاب المصالح الآخرين، عنصرا أساسيا في هذا المجال، بما أنه يزيد أثر المساهمة التي تقدمها الويبو؛ ويهدف ذلك إلى التأكيد على وجاهة الملكية الفكرية كأداة للتنمية. وسيكون من المهم أن تبني الويبو، خلال الثنائية 2014/2015، شراكاتها بالاستناد إلى ما</w:t>
      </w:r>
      <w:r>
        <w:rPr>
          <w:rFonts w:hint="eastAsia"/>
          <w:i/>
          <w:rtl/>
        </w:rPr>
        <w:t> </w:t>
      </w:r>
      <w:r w:rsidRPr="00A05900">
        <w:rPr>
          <w:rFonts w:hint="cs"/>
          <w:i/>
          <w:rtl/>
        </w:rPr>
        <w:t>تحظى به فعلا، مع الأمم المتحدة والمنظمات الحكومية الدولية الأخرى، من اتفاقات وتعاون، بالإضافة إلى تطوير شراكات جديدة لدعم حوار أوسع مع أصحاب المصالح المتعددين. ومن الأشياء المهمة بهذا الصدد هو الحاجة إلى العمل مع شركاء التنمية لتعزيز قدرة الدول الأعضاء في الويبو على النفاذ إلى الموارد والخبرات المتعلقة باستخدامات الملكية الفكرية في مشاريع التنمية.</w:t>
      </w:r>
    </w:p>
    <w:p w:rsidR="00884CF0" w:rsidRDefault="00884CF0" w:rsidP="00862268">
      <w:pPr>
        <w:pStyle w:val="ARNormal"/>
        <w:numPr>
          <w:ilvl w:val="0"/>
          <w:numId w:val="59"/>
        </w:numPr>
        <w:ind w:left="0" w:firstLine="0"/>
        <w:jc w:val="left"/>
        <w:rPr>
          <w:i/>
        </w:rPr>
      </w:pPr>
      <w:r w:rsidRPr="00A05900">
        <w:rPr>
          <w:rFonts w:hint="cs"/>
          <w:i/>
          <w:rtl/>
        </w:rPr>
        <w:t>وتحظى الويبو أيضا باعتماد عدد كبير من المنظمات غير الحكومية الدولية والوطنية، التي تشارك في عمل الويبو، والتي تمثل مصالح متنوعة ووجهات نظر مختلفة. وفضلا عن خبراتهم التقنية، يمكن أن يساهم أصحاب المصالح غير الحكوميين في تطوير نظام دولي فعال للملكية الفكرية أيضا من خلال تصوراتهم وتصورات الدوائر المعنية التي يمثلونها. ويمكن في هذا السياق أن يقدم ممثلو قطاع الأعمال الذين يشاركون بشكل مباشر في إبداع الابتكارات والمصنفات الإبداعية، واستخدامها، مساهمة فريدة وقيمة لعمل الويبو، من خلال تجاربهم الميدانية في مجال استخدام الملكية الفكرية بهدف التنمية الاقتصادية والاجتماعية والثقافية. وسيكون ضمان الارتقاء بالنواحي الاستراتيجية وبفعالية التزام أصحاب المصالح الحكوميين المذكورين، أحد العناصر الحاسمة في حوار السياسة العامة، التي يمكنها أن تساهم حقا في استخدام الملكية الفكرية كأداة للتنمية من خلال التعاون الدولي والتعاون مع أصحاب المصالح</w:t>
      </w:r>
      <w:r>
        <w:rPr>
          <w:rFonts w:hint="eastAsia"/>
          <w:i/>
          <w:rtl/>
        </w:rPr>
        <w:t> </w:t>
      </w:r>
      <w:r w:rsidRPr="00A05900">
        <w:rPr>
          <w:rFonts w:hint="cs"/>
          <w:i/>
          <w:rtl/>
        </w:rPr>
        <w:t>المتعددين.</w:t>
      </w:r>
    </w:p>
    <w:p w:rsidR="00884CF0" w:rsidRPr="00A05900" w:rsidRDefault="00884CF0" w:rsidP="00862268">
      <w:pPr>
        <w:pStyle w:val="ARNormal"/>
        <w:jc w:val="left"/>
        <w:rPr>
          <w:i/>
          <w:rtl/>
        </w:rPr>
      </w:pPr>
    </w:p>
    <w:p w:rsidR="00884CF0" w:rsidRPr="00001071" w:rsidRDefault="00884CF0" w:rsidP="00862268">
      <w:pPr>
        <w:pStyle w:val="ARProgramHeading2"/>
        <w:jc w:val="left"/>
        <w:rPr>
          <w:rtl/>
          <w:lang w:val="fr-CH" w:bidi="ar-SA"/>
        </w:rPr>
      </w:pPr>
      <w:r>
        <w:rPr>
          <w:rFonts w:hint="cs"/>
          <w:rtl/>
        </w:rPr>
        <w:t>استراتيجيات</w:t>
      </w:r>
      <w:r>
        <w:rPr>
          <w:rFonts w:hint="cs"/>
          <w:rtl/>
          <w:lang w:val="fr-CH" w:bidi="ar-SA"/>
        </w:rPr>
        <w:t xml:space="preserve"> التنفيذ</w:t>
      </w:r>
    </w:p>
    <w:p w:rsidR="00884CF0" w:rsidRDefault="00884CF0" w:rsidP="00862268">
      <w:pPr>
        <w:pStyle w:val="ARNormal"/>
        <w:numPr>
          <w:ilvl w:val="0"/>
          <w:numId w:val="59"/>
        </w:numPr>
        <w:ind w:left="0" w:firstLine="0"/>
        <w:jc w:val="left"/>
      </w:pPr>
      <w:r>
        <w:rPr>
          <w:rFonts w:hint="cs"/>
          <w:rtl/>
        </w:rPr>
        <w:t xml:space="preserve">يجب على الويبو، باعتبارها محفلا عالميا بارزا لقضايا الملكية الفكرية - يلعب دون انقطاع دوره كمصدر موثوق للدعم والمساعدة ومرجع للمعلومات بشأن الابتكار والإبداع والملكية الفكرية ضمن عمليات السياسة العامة الوجيهة - أن تقدم في الوقت المناسب مساهمات وجيهة وواقعية ومتوازنة للنقاشات التي تجري خارج الويبو حول مواضيع ترد ضمن هامش التقاطع بين الملكية الفكرية وقضايا السياسة العامة العالمية. وتدور النقاشات المذكورة في عدد كبير من المحافل التي يجتمع فيها عدد هائل من الجهات الفاعلة من جميع أقسام الأمم المتحدة والمنظمات الحكومية الدولية وأصحاب المصالح غير الحكوميين. ويجب أن تقدم الويبو معلومات متسقة مع ولايتها، فتكون متوازنة وقائمة على الوقائع. كما يجب أن تشرف الويبو على فضاء مفتوح وشفاف تمنح فيه الكلمة لجميع </w:t>
      </w:r>
      <w:r>
        <w:rPr>
          <w:rFonts w:hint="cs"/>
          <w:rtl/>
        </w:rPr>
        <w:lastRenderedPageBreak/>
        <w:t>أصحاب المصالح وتقدم فيه إجابات وتجيب على أسئلتهم وتأخذ ملاحظاتهم بعين الاعتبار، إما عن طريق تنفيذ الشراكات بشكل ناجح يحقق الأهداف الملموسة أو عبر تطوير محافل تشرف فيها الويبو على حوار بناء بشأن استخدام الملكية الفكرية بهدف الابتكار والتنمية، تماشيا مع التوصيات 30 و40 و42 في جدول أعمال التنمية.</w:t>
      </w:r>
    </w:p>
    <w:p w:rsidR="00884CF0" w:rsidRDefault="00884CF0" w:rsidP="00862268">
      <w:pPr>
        <w:pStyle w:val="ARNormal"/>
        <w:numPr>
          <w:ilvl w:val="0"/>
          <w:numId w:val="59"/>
        </w:numPr>
        <w:ind w:left="0" w:firstLine="0"/>
        <w:jc w:val="left"/>
        <w:rPr>
          <w:rtl/>
        </w:rPr>
      </w:pPr>
      <w:r>
        <w:rPr>
          <w:rFonts w:hint="cs"/>
          <w:rtl/>
        </w:rPr>
        <w:t xml:space="preserve">وقصد تحقيق هذا الهدف، ستركز الاستراتيجيات خلال الثنائية 2014/2015 على تعزيز الشراكات الراهنة من أجل تحقيق نتائج مستدامة، وفي نفس الوقت على تطوير مقاربات جديدة ومبتكرة للخوض في حوارات مع العدد الكبير من أصحاب المصالح في الويبو وشركائها الجدد المحتملين. وانطلاقا من ذلك، ستشمل النهج الاستراتيجية المعتمدة في الثنائية المذكورة ما يلي: </w:t>
      </w:r>
    </w:p>
    <w:p w:rsidR="00884CF0" w:rsidRDefault="00884CF0" w:rsidP="00862268">
      <w:pPr>
        <w:pStyle w:val="ARNormal"/>
        <w:numPr>
          <w:ilvl w:val="0"/>
          <w:numId w:val="55"/>
        </w:numPr>
        <w:ind w:left="1074" w:hanging="450"/>
        <w:jc w:val="left"/>
        <w:rPr>
          <w:rtl/>
        </w:rPr>
      </w:pPr>
      <w:r>
        <w:rPr>
          <w:rFonts w:hint="cs"/>
          <w:rtl/>
        </w:rPr>
        <w:t>تقديم المساعدة والمساهمات لعمليات الأمم المتحدة من سبيل العمل على الإسراع في تحقيق الأهداف الإنمائية للألفية (التوصية 22 في جدول أعمال التنمية) والتعاون بين وكالات الأمم المتحدة بشأن الإطار الإنمائي، وتنفيذ التوصيات النهائية لمؤتمر ريو+20، والتفاوض بشأن نتيجة قانونية جديدة ل</w:t>
      </w:r>
      <w:r w:rsidRPr="00E572A5">
        <w:rPr>
          <w:rtl/>
        </w:rPr>
        <w:t>اتفاقية الأمم المتحدة الإطارية بشأن تغير المناخ</w:t>
      </w:r>
      <w:r>
        <w:rPr>
          <w:rFonts w:hint="cs"/>
          <w:rtl/>
        </w:rPr>
        <w:t>، وتنفيذ الآلية التكنولوجية لتلك الاتفاقية، ومراجعة القمة العالمية لمجتمع المعلومات في 2015؛</w:t>
      </w:r>
    </w:p>
    <w:p w:rsidR="00884CF0" w:rsidRDefault="00884CF0" w:rsidP="00862268">
      <w:pPr>
        <w:pStyle w:val="ARNormal"/>
        <w:numPr>
          <w:ilvl w:val="0"/>
          <w:numId w:val="56"/>
        </w:numPr>
        <w:ind w:left="1074" w:hanging="450"/>
        <w:jc w:val="left"/>
        <w:rPr>
          <w:rtl/>
        </w:rPr>
      </w:pPr>
      <w:r>
        <w:rPr>
          <w:rFonts w:hint="cs"/>
          <w:rtl/>
        </w:rPr>
        <w:t>ومتابعة المفاوضات والمسارات والمناقشات الدائرة في الأمم المتحدة وغيرها من المحافل الحكومية الدولية ذات الأهمية والأولوية الكبرى بالنسبة إلى الويبو وإعداد تقارير بشأنها لتحديد الفرص التي تسمح للويبو بتقديم مساهمات قيمة وتعزيز فهم نظام الملكية الفكرية خلال تلك النقاشات؛</w:t>
      </w:r>
    </w:p>
    <w:p w:rsidR="00884CF0" w:rsidRDefault="00884CF0" w:rsidP="00862268">
      <w:pPr>
        <w:pStyle w:val="ARNormal"/>
        <w:numPr>
          <w:ilvl w:val="0"/>
          <w:numId w:val="56"/>
        </w:numPr>
        <w:ind w:left="1074" w:hanging="450"/>
        <w:jc w:val="left"/>
        <w:rPr>
          <w:rtl/>
        </w:rPr>
      </w:pPr>
      <w:r>
        <w:rPr>
          <w:rFonts w:hint="cs"/>
          <w:rtl/>
        </w:rPr>
        <w:t>وتعزيز العلاقات مع الأمم المتحدة والشركاء الرئيسيين الآخرين من سبيل منظمة التجارة العالمية ومنظمة الصحة العالمية ومؤتمر الأمم المتحدة للتجارة والتنمية (</w:t>
      </w:r>
      <w:proofErr w:type="spellStart"/>
      <w:r w:rsidRPr="00514952">
        <w:rPr>
          <w:bCs/>
        </w:rPr>
        <w:t>UNCTAD</w:t>
      </w:r>
      <w:proofErr w:type="spellEnd"/>
      <w:r>
        <w:rPr>
          <w:rFonts w:hint="cs"/>
          <w:rtl/>
        </w:rPr>
        <w:t>) و</w:t>
      </w:r>
      <w:r w:rsidRPr="00D0398A">
        <w:rPr>
          <w:rtl/>
        </w:rPr>
        <w:t xml:space="preserve"> برنامج الأمم المتحدة للبيئة (</w:t>
      </w:r>
      <w:proofErr w:type="spellStart"/>
      <w:r w:rsidRPr="00D0398A">
        <w:t>UNEP</w:t>
      </w:r>
      <w:proofErr w:type="spellEnd"/>
      <w:r w:rsidRPr="00D0398A">
        <w:rPr>
          <w:rtl/>
        </w:rPr>
        <w:t>)، واتفاقية الأمم المتحدة الإطارية بشأن تغير المناخ (</w:t>
      </w:r>
      <w:proofErr w:type="spellStart"/>
      <w:r w:rsidRPr="00D0398A">
        <w:t>UNFCCC</w:t>
      </w:r>
      <w:proofErr w:type="spellEnd"/>
      <w:r w:rsidRPr="00D0398A">
        <w:rPr>
          <w:rtl/>
        </w:rPr>
        <w:t>)</w:t>
      </w:r>
      <w:r>
        <w:rPr>
          <w:rFonts w:hint="cs"/>
          <w:rtl/>
        </w:rPr>
        <w:t xml:space="preserve"> و</w:t>
      </w:r>
      <w:r w:rsidRPr="00D0398A">
        <w:rPr>
          <w:rtl/>
        </w:rPr>
        <w:t>منظمة الأمم المتحدة للتنمية الصناعية (ال</w:t>
      </w:r>
      <w:r>
        <w:rPr>
          <w:rtl/>
        </w:rPr>
        <w:t>يونيدو) ومنظمة الأغذية والزراعة</w:t>
      </w:r>
      <w:r>
        <w:rPr>
          <w:rFonts w:hint="cs"/>
          <w:rtl/>
        </w:rPr>
        <w:t xml:space="preserve"> و</w:t>
      </w:r>
      <w:r w:rsidRPr="00D0398A">
        <w:rPr>
          <w:rtl/>
        </w:rPr>
        <w:t>الاتحاد الدولي للاتصالات (</w:t>
      </w:r>
      <w:proofErr w:type="spellStart"/>
      <w:r w:rsidRPr="00D0398A">
        <w:t>ITU</w:t>
      </w:r>
      <w:proofErr w:type="spellEnd"/>
      <w:r w:rsidRPr="00D0398A">
        <w:rPr>
          <w:rtl/>
        </w:rPr>
        <w:t>)</w:t>
      </w:r>
      <w:r>
        <w:rPr>
          <w:rFonts w:hint="cs"/>
          <w:rtl/>
        </w:rPr>
        <w:t xml:space="preserve"> و</w:t>
      </w:r>
      <w:r w:rsidRPr="00D0398A">
        <w:rPr>
          <w:rtl/>
        </w:rPr>
        <w:t>منظمة الأمم المتحدة للتربية والعلم والثقافة (اليونسكو)</w:t>
      </w:r>
      <w:r>
        <w:rPr>
          <w:rFonts w:hint="cs"/>
          <w:rtl/>
        </w:rPr>
        <w:t xml:space="preserve"> وإ</w:t>
      </w:r>
      <w:r w:rsidRPr="00D0398A">
        <w:rPr>
          <w:rtl/>
        </w:rPr>
        <w:t>دارة الأمم المتحدة للشؤون الاقتصادية والاجتماعية (</w:t>
      </w:r>
      <w:r w:rsidRPr="00D0398A">
        <w:t>UN-</w:t>
      </w:r>
      <w:proofErr w:type="spellStart"/>
      <w:r w:rsidRPr="00D0398A">
        <w:t>DESA</w:t>
      </w:r>
      <w:proofErr w:type="spellEnd"/>
      <w:r w:rsidRPr="00D0398A">
        <w:rPr>
          <w:rtl/>
        </w:rPr>
        <w:t>)</w:t>
      </w:r>
      <w:r>
        <w:rPr>
          <w:rFonts w:hint="cs"/>
          <w:rtl/>
        </w:rPr>
        <w:t>؛</w:t>
      </w:r>
      <w:r w:rsidRPr="00D0398A">
        <w:rPr>
          <w:rtl/>
        </w:rPr>
        <w:t xml:space="preserve"> وتنفيذ المشاريع والأنشطة المشتركة المتفق عليها مع تلك المنظمات والمنظمات الحكومية الدولية الأخرى </w:t>
      </w:r>
      <w:r>
        <w:rPr>
          <w:rFonts w:hint="cs"/>
          <w:rtl/>
        </w:rPr>
        <w:t xml:space="preserve">من سبيل </w:t>
      </w:r>
      <w:r w:rsidRPr="00D0398A">
        <w:rPr>
          <w:rtl/>
        </w:rPr>
        <w:t>المركز الأوروبي للأبحاث النووية (</w:t>
      </w:r>
      <w:r w:rsidRPr="00D0398A">
        <w:t>CERN</w:t>
      </w:r>
      <w:r w:rsidRPr="00D0398A">
        <w:rPr>
          <w:rtl/>
        </w:rPr>
        <w:t>)</w:t>
      </w:r>
      <w:r>
        <w:rPr>
          <w:rFonts w:hint="cs"/>
          <w:rtl/>
        </w:rPr>
        <w:t xml:space="preserve"> (التوصيتان 30 و40 في جدول أعمال التنمية)؛</w:t>
      </w:r>
    </w:p>
    <w:p w:rsidR="00884CF0" w:rsidRDefault="00884CF0" w:rsidP="00862268">
      <w:pPr>
        <w:pStyle w:val="ARNormal"/>
        <w:numPr>
          <w:ilvl w:val="0"/>
          <w:numId w:val="56"/>
        </w:numPr>
        <w:ind w:left="1074" w:hanging="450"/>
        <w:jc w:val="left"/>
        <w:rPr>
          <w:rtl/>
        </w:rPr>
      </w:pPr>
      <w:r>
        <w:rPr>
          <w:rFonts w:hint="cs"/>
          <w:rtl/>
        </w:rPr>
        <w:t>وتقديم الويبو لمساهمات عالية الجودة وفي الوقت المناسب، تجيب على طلبات منظمات الأمم المتحدة والمنظمات الحكومية الدولية والمنظمات غير الحكومية؛</w:t>
      </w:r>
    </w:p>
    <w:p w:rsidR="00884CF0" w:rsidRDefault="00884CF0" w:rsidP="00862268">
      <w:pPr>
        <w:pStyle w:val="ARNormal"/>
        <w:numPr>
          <w:ilvl w:val="0"/>
          <w:numId w:val="56"/>
        </w:numPr>
        <w:ind w:left="1074" w:hanging="450"/>
        <w:jc w:val="left"/>
        <w:rPr>
          <w:rtl/>
        </w:rPr>
      </w:pPr>
      <w:r>
        <w:rPr>
          <w:rFonts w:hint="cs"/>
          <w:rtl/>
        </w:rPr>
        <w:t>وتطوير التراتيب المؤسسية والشراكات العملية التي تركز على الأنشطة الملموسة، بالاشتراك مع المنظمات غير الحكومية الدولية والوطنية، وإحداث آليات لتحسين طريقة التزام الويبو بمواقف أصحاب المصالح غير الحكوميين في المنظمة ووجهات نظرهم؛</w:t>
      </w:r>
    </w:p>
    <w:p w:rsidR="00884CF0" w:rsidRDefault="00884CF0" w:rsidP="00862268">
      <w:pPr>
        <w:pStyle w:val="ARNormal"/>
        <w:numPr>
          <w:ilvl w:val="0"/>
          <w:numId w:val="55"/>
        </w:numPr>
        <w:ind w:left="1074" w:hanging="450"/>
        <w:jc w:val="left"/>
        <w:rPr>
          <w:rtl/>
        </w:rPr>
      </w:pPr>
      <w:r>
        <w:rPr>
          <w:rFonts w:hint="cs"/>
          <w:rtl/>
        </w:rPr>
        <w:t>وإحداث محافل لاحتضان حوار بناء مع عدد كبير من أصحاب المصالح بشأن الملكية الفكرية باعتبارها أداة للابتكار والنمو الاقتصادي والتنمية. ويمكن أن يتضمن الحوار أيضا نقاشا يشارك فيه أكبر عدد ممكن من مبدعي الملكية الفكرية ومستخدميها من الدول الأقل نموا والدول النامية والدول المتقدمة، لتوضيح كيف يبدعون الملكية الفكرية بهذا الصدد، ويحمونها ويستخدمونها؛</w:t>
      </w:r>
    </w:p>
    <w:p w:rsidR="00884CF0" w:rsidRPr="00C157C7" w:rsidRDefault="00884CF0" w:rsidP="00862268">
      <w:pPr>
        <w:pStyle w:val="ARNormal"/>
        <w:numPr>
          <w:ilvl w:val="0"/>
          <w:numId w:val="55"/>
        </w:numPr>
        <w:ind w:left="1074" w:hanging="450"/>
        <w:jc w:val="left"/>
        <w:rPr>
          <w:rtl/>
        </w:rPr>
      </w:pPr>
      <w:r>
        <w:rPr>
          <w:rFonts w:hint="cs"/>
          <w:rtl/>
        </w:rPr>
        <w:t xml:space="preserve">والتواصل مع الجهات المانحة والداعمة للدول الأعضاء في الويبو </w:t>
      </w:r>
      <w:r w:rsidRPr="00C157C7">
        <w:rPr>
          <w:rFonts w:hint="cs"/>
          <w:rtl/>
        </w:rPr>
        <w:t xml:space="preserve">وبرامج الويبو الأخرى لدعم جهود </w:t>
      </w:r>
      <w:r>
        <w:rPr>
          <w:rFonts w:hint="cs"/>
          <w:rtl/>
        </w:rPr>
        <w:t>حشد</w:t>
      </w:r>
      <w:r w:rsidRPr="00C157C7">
        <w:rPr>
          <w:rFonts w:hint="cs"/>
          <w:rtl/>
        </w:rPr>
        <w:t xml:space="preserve"> الموارد؛</w:t>
      </w:r>
    </w:p>
    <w:p w:rsidR="00884CF0" w:rsidRPr="000F4B56" w:rsidRDefault="00884CF0" w:rsidP="00862268">
      <w:pPr>
        <w:pStyle w:val="ARNormal"/>
        <w:numPr>
          <w:ilvl w:val="0"/>
          <w:numId w:val="55"/>
        </w:numPr>
        <w:ind w:left="1074" w:hanging="450"/>
        <w:jc w:val="left"/>
      </w:pPr>
      <w:r w:rsidRPr="00C157C7">
        <w:rPr>
          <w:rFonts w:hint="cs"/>
          <w:rtl/>
        </w:rPr>
        <w:t xml:space="preserve">تطوير مشاريع الملكية الفكرية بهدف التنمية وتقديمها للشركاء المحتملين بغرض </w:t>
      </w:r>
      <w:r>
        <w:rPr>
          <w:rFonts w:hint="cs"/>
          <w:rtl/>
        </w:rPr>
        <w:t>حشد</w:t>
      </w:r>
      <w:r w:rsidRPr="00C157C7">
        <w:rPr>
          <w:rFonts w:hint="cs"/>
          <w:rtl/>
        </w:rPr>
        <w:t xml:space="preserve"> الدعم المالي خارج الميزانية للبلدان النامية والبلدان الأقل نموا، ع</w:t>
      </w:r>
      <w:r w:rsidRPr="00D02BAE">
        <w:rPr>
          <w:rFonts w:hint="cs"/>
          <w:rtl/>
        </w:rPr>
        <w:t>بر العمل في تعاون وثيق مع البرنامج 9، قصد الانتفاع بشكل كامل من قاعدة بيانات الويبو لمطابقة الاحتياجات (</w:t>
      </w:r>
      <w:r w:rsidRPr="00C157C7">
        <w:rPr>
          <w:rFonts w:hint="cs"/>
          <w:b/>
          <w:rtl/>
        </w:rPr>
        <w:t xml:space="preserve">التوصيتان 2 و9 </w:t>
      </w:r>
      <w:r>
        <w:rPr>
          <w:rFonts w:hint="cs"/>
          <w:b/>
          <w:rtl/>
        </w:rPr>
        <w:t>في</w:t>
      </w:r>
      <w:r w:rsidRPr="00C157C7">
        <w:rPr>
          <w:rFonts w:hint="cs"/>
          <w:b/>
          <w:rtl/>
        </w:rPr>
        <w:t xml:space="preserve"> جدول أعمال التنمية).</w:t>
      </w:r>
    </w:p>
    <w:p w:rsidR="00884CF0" w:rsidRPr="00C157C7" w:rsidRDefault="00884CF0" w:rsidP="00862268">
      <w:pPr>
        <w:pStyle w:val="ARNormal"/>
        <w:jc w:val="left"/>
      </w:pPr>
    </w:p>
    <w:p w:rsidR="00884CF0" w:rsidRPr="00A67728" w:rsidRDefault="00884CF0" w:rsidP="00862268">
      <w:pPr>
        <w:pStyle w:val="ARProgramHeading2"/>
        <w:rPr>
          <w:rtl/>
        </w:rPr>
      </w:pPr>
      <w:r>
        <w:rPr>
          <w:rFonts w:hint="cs"/>
          <w:rtl/>
        </w:rPr>
        <w:lastRenderedPageBreak/>
        <w:t>المخاطر الرئيسية واستراتيجيات الحد من وطأتها</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4"/>
        <w:gridCol w:w="4786"/>
      </w:tblGrid>
      <w:tr w:rsidR="00884CF0" w:rsidRPr="00A67728" w:rsidTr="00EE3577">
        <w:trPr>
          <w:tblHeader/>
        </w:trPr>
        <w:tc>
          <w:tcPr>
            <w:tcW w:w="4784" w:type="dxa"/>
            <w:tcBorders>
              <w:bottom w:val="single" w:sz="4" w:space="0" w:color="auto"/>
              <w:right w:val="nil"/>
            </w:tcBorders>
            <w:shd w:val="clear" w:color="auto" w:fill="CCFFFF"/>
          </w:tcPr>
          <w:p w:rsidR="00884CF0" w:rsidRPr="00A67728" w:rsidRDefault="00884CF0" w:rsidP="00862268">
            <w:pPr>
              <w:pStyle w:val="ARProgramTableHeading"/>
              <w:keepNext/>
              <w:spacing w:line="300" w:lineRule="exact"/>
              <w:rPr>
                <w:rtl/>
                <w:lang w:bidi="ar-SA"/>
              </w:rPr>
            </w:pPr>
            <w:r>
              <w:rPr>
                <w:rFonts w:hint="cs"/>
                <w:rtl/>
                <w:lang w:bidi="ar-SA"/>
              </w:rPr>
              <w:t>المخاطر أمام البرنامج في تحقيق نتائجه</w:t>
            </w:r>
          </w:p>
        </w:tc>
        <w:tc>
          <w:tcPr>
            <w:tcW w:w="4786" w:type="dxa"/>
            <w:tcBorders>
              <w:left w:val="nil"/>
              <w:bottom w:val="single" w:sz="4" w:space="0" w:color="auto"/>
            </w:tcBorders>
            <w:shd w:val="clear" w:color="auto" w:fill="CCFFFF"/>
          </w:tcPr>
          <w:p w:rsidR="00884CF0" w:rsidRPr="00724B72" w:rsidRDefault="00884CF0" w:rsidP="00862268">
            <w:pPr>
              <w:pStyle w:val="ARProgramTableHeading"/>
              <w:keepNext/>
              <w:spacing w:line="300" w:lineRule="exact"/>
              <w:rPr>
                <w:rtl/>
              </w:rPr>
            </w:pPr>
            <w:r w:rsidRPr="00724B72">
              <w:rPr>
                <w:rFonts w:hint="cs"/>
                <w:rtl/>
              </w:rPr>
              <w:t>الخطط الموضوعة أو قيد التنفيذ للحد من وطأة المخاطر</w:t>
            </w:r>
          </w:p>
        </w:tc>
      </w:tr>
      <w:tr w:rsidR="00884CF0" w:rsidRPr="00A67728" w:rsidTr="00EE3577">
        <w:tc>
          <w:tcPr>
            <w:tcW w:w="4784" w:type="dxa"/>
            <w:tcBorders>
              <w:top w:val="single" w:sz="4" w:space="0" w:color="auto"/>
              <w:left w:val="single" w:sz="4" w:space="0" w:color="auto"/>
              <w:bottom w:val="nil"/>
              <w:right w:val="nil"/>
            </w:tcBorders>
          </w:tcPr>
          <w:p w:rsidR="00884CF0" w:rsidRPr="00D02BAE" w:rsidRDefault="00884CF0" w:rsidP="00862268">
            <w:pPr>
              <w:pStyle w:val="ARProgramTableText"/>
              <w:spacing w:line="300" w:lineRule="exact"/>
              <w:rPr>
                <w:rtl/>
                <w:lang w:val="fr-CH" w:bidi="ar-SA"/>
              </w:rPr>
            </w:pPr>
            <w:r w:rsidRPr="00D02BAE">
              <w:rPr>
                <w:rFonts w:hint="cs"/>
                <w:rtl/>
                <w:lang w:val="fr-CH" w:bidi="ar-SA"/>
              </w:rPr>
              <w:t>اعتماد التفاعل الناجع بين الويبو وعمليات الأمم المتحدة والمنظمات الحكومية والمنظمات غير الحكومية الأخرى، ووجاهتها، على قبول الويبو كمصدر موثوق ذي مصداقية يقدم الدعم والمساعدة والمعلومات.</w:t>
            </w:r>
          </w:p>
        </w:tc>
        <w:tc>
          <w:tcPr>
            <w:tcW w:w="4786" w:type="dxa"/>
            <w:tcBorders>
              <w:top w:val="single" w:sz="4" w:space="0" w:color="auto"/>
              <w:left w:val="nil"/>
              <w:bottom w:val="nil"/>
              <w:right w:val="single" w:sz="4" w:space="0" w:color="auto"/>
            </w:tcBorders>
          </w:tcPr>
          <w:p w:rsidR="00884CF0" w:rsidRPr="00D02BAE" w:rsidRDefault="00884CF0" w:rsidP="00862268">
            <w:pPr>
              <w:pStyle w:val="ARProgramTableText"/>
              <w:spacing w:line="300" w:lineRule="exact"/>
              <w:rPr>
                <w:rtl/>
                <w:lang w:bidi="ar-SA"/>
              </w:rPr>
            </w:pPr>
            <w:r w:rsidRPr="00D02BAE">
              <w:rPr>
                <w:rFonts w:hint="cs"/>
                <w:rtl/>
                <w:lang w:bidi="ar-SA"/>
              </w:rPr>
              <w:t xml:space="preserve">ضمان أن تكون مساهمات الويبو واقعية وقائمة على التجارب ومتوازنة وأن تعكس وجهات نظر جميع أصحاب المصالح، وأن ترد في الوقت المناسب وتكون أهدافها جيدة. </w:t>
            </w:r>
            <w:r>
              <w:rPr>
                <w:rFonts w:hint="cs"/>
                <w:rtl/>
                <w:lang w:bidi="ar-SA"/>
              </w:rPr>
              <w:t>و</w:t>
            </w:r>
            <w:r w:rsidRPr="00D02BAE">
              <w:rPr>
                <w:rFonts w:hint="cs"/>
                <w:rtl/>
                <w:lang w:bidi="ar-SA"/>
              </w:rPr>
              <w:t>تطوير شراكات لزيادة الأثر الذي تحدثه مساهمات الويبو.</w:t>
            </w:r>
          </w:p>
        </w:tc>
      </w:tr>
      <w:tr w:rsidR="00884CF0" w:rsidRPr="00A67728" w:rsidTr="00EE3577">
        <w:tc>
          <w:tcPr>
            <w:tcW w:w="4784" w:type="dxa"/>
            <w:tcBorders>
              <w:top w:val="nil"/>
              <w:left w:val="single" w:sz="4" w:space="0" w:color="auto"/>
              <w:bottom w:val="single" w:sz="4" w:space="0" w:color="auto"/>
              <w:right w:val="nil"/>
            </w:tcBorders>
          </w:tcPr>
          <w:p w:rsidR="00884CF0" w:rsidRPr="00D02BAE" w:rsidRDefault="00884CF0" w:rsidP="00862268">
            <w:pPr>
              <w:pStyle w:val="ARProgramTableText"/>
              <w:spacing w:line="300" w:lineRule="exact"/>
              <w:rPr>
                <w:rtl/>
                <w:lang w:bidi="ar-SA"/>
              </w:rPr>
            </w:pPr>
            <w:r w:rsidRPr="00D02BAE">
              <w:rPr>
                <w:rFonts w:hint="cs"/>
                <w:rtl/>
                <w:lang w:bidi="ar-SA"/>
              </w:rPr>
              <w:t xml:space="preserve">عدم بلوغ أهداف </w:t>
            </w:r>
            <w:r>
              <w:rPr>
                <w:rFonts w:hint="cs"/>
                <w:rtl/>
                <w:lang w:bidi="ar-SA"/>
              </w:rPr>
              <w:t>حشد</w:t>
            </w:r>
            <w:r w:rsidRPr="00D02BAE">
              <w:rPr>
                <w:rFonts w:hint="cs"/>
                <w:rtl/>
                <w:lang w:bidi="ar-SA"/>
              </w:rPr>
              <w:t xml:space="preserve"> الموارد، مما يفضي إلى عجز المنظمة عن بدء مشاريع معينة للملكية الفكرية بهدف التنمية.</w:t>
            </w:r>
          </w:p>
        </w:tc>
        <w:tc>
          <w:tcPr>
            <w:tcW w:w="4786" w:type="dxa"/>
            <w:tcBorders>
              <w:top w:val="nil"/>
              <w:left w:val="nil"/>
              <w:bottom w:val="single" w:sz="4" w:space="0" w:color="auto"/>
              <w:right w:val="single" w:sz="4" w:space="0" w:color="auto"/>
            </w:tcBorders>
          </w:tcPr>
          <w:p w:rsidR="00884CF0" w:rsidRPr="00D02BAE" w:rsidRDefault="00884CF0" w:rsidP="00862268">
            <w:pPr>
              <w:pStyle w:val="ARProgramTableText"/>
              <w:spacing w:line="300" w:lineRule="exact"/>
              <w:rPr>
                <w:rtl/>
                <w:lang w:bidi="ar-SA"/>
              </w:rPr>
            </w:pPr>
            <w:r w:rsidRPr="00D02BAE">
              <w:rPr>
                <w:rFonts w:hint="cs"/>
                <w:rtl/>
                <w:lang w:bidi="ar-SA"/>
              </w:rPr>
              <w:t>ضمان مشاريع عالية الجودة ل</w:t>
            </w:r>
            <w:r>
              <w:rPr>
                <w:rFonts w:hint="cs"/>
                <w:rtl/>
                <w:lang w:bidi="ar-SA"/>
              </w:rPr>
              <w:t>حشد</w:t>
            </w:r>
            <w:r w:rsidRPr="00D02BAE">
              <w:rPr>
                <w:rFonts w:hint="cs"/>
                <w:rtl/>
                <w:lang w:bidi="ar-SA"/>
              </w:rPr>
              <w:t xml:space="preserve"> الموارد، تستهدف بشكل ملائم الحصول على تبرعات </w:t>
            </w:r>
            <w:r>
              <w:rPr>
                <w:rFonts w:hint="cs"/>
                <w:rtl/>
                <w:lang w:bidi="ar-SA"/>
              </w:rPr>
              <w:t>الجهات المانحة</w:t>
            </w:r>
            <w:r w:rsidRPr="00D02BAE">
              <w:rPr>
                <w:rFonts w:hint="cs"/>
                <w:rtl/>
                <w:lang w:bidi="ar-SA"/>
              </w:rPr>
              <w:t xml:space="preserve">. ومزيد تطوير كفاءة المنظمة في </w:t>
            </w:r>
            <w:r>
              <w:rPr>
                <w:rFonts w:hint="cs"/>
                <w:rtl/>
                <w:lang w:bidi="ar-SA"/>
              </w:rPr>
              <w:t>حشد</w:t>
            </w:r>
            <w:r w:rsidRPr="00D02BAE">
              <w:rPr>
                <w:rFonts w:hint="cs"/>
                <w:rtl/>
                <w:lang w:bidi="ar-SA"/>
              </w:rPr>
              <w:t xml:space="preserve"> الموارد خارج الميزانية وإدارتها. والارتقاء بفهم أولويات الجهات المانحة وزيادة الاتصالات معها.</w:t>
            </w:r>
          </w:p>
        </w:tc>
      </w:tr>
    </w:tbl>
    <w:p w:rsidR="00884CF0" w:rsidRPr="00A67728" w:rsidRDefault="00884CF0" w:rsidP="00862268">
      <w:pPr>
        <w:pStyle w:val="ARNormal"/>
        <w:rPr>
          <w:rtl/>
        </w:rPr>
      </w:pPr>
    </w:p>
    <w:p w:rsidR="00884CF0" w:rsidRPr="00A67728" w:rsidRDefault="00884CF0" w:rsidP="00862268">
      <w:pPr>
        <w:pStyle w:val="ARProgramHeading1"/>
        <w:rPr>
          <w:rtl/>
        </w:rPr>
      </w:pPr>
      <w:r>
        <w:rPr>
          <w:rFonts w:hint="cs"/>
          <w:rtl/>
        </w:rPr>
        <w:t>المكاتب الخارجية</w:t>
      </w:r>
    </w:p>
    <w:p w:rsidR="00884CF0" w:rsidRPr="00571160" w:rsidRDefault="00884CF0" w:rsidP="00B63098">
      <w:pPr>
        <w:pStyle w:val="BodyTextIndent"/>
        <w:keepNext/>
        <w:bidi/>
        <w:adjustRightInd w:val="0"/>
        <w:snapToGrid w:val="0"/>
        <w:spacing w:after="240" w:line="360" w:lineRule="exact"/>
        <w:ind w:left="0"/>
        <w:jc w:val="both"/>
        <w:rPr>
          <w:rFonts w:ascii="Arabic Typesetting" w:hAnsi="Arabic Typesetting" w:cs="Arabic Typesetting"/>
          <w:noProof/>
          <w:sz w:val="38"/>
          <w:szCs w:val="38"/>
          <w:rtl/>
        </w:rPr>
      </w:pPr>
      <w:r w:rsidRPr="00571160">
        <w:rPr>
          <w:rFonts w:ascii="Arabic Typesetting" w:hAnsi="Arabic Typesetting" w:cs="Arabic Typesetting" w:hint="cs"/>
          <w:noProof/>
          <w:sz w:val="38"/>
          <w:szCs w:val="38"/>
          <w:rtl/>
        </w:rPr>
        <w:t>سياق التخطيط</w:t>
      </w:r>
    </w:p>
    <w:p w:rsidR="00884CF0" w:rsidRDefault="00884CF0" w:rsidP="00862268">
      <w:pPr>
        <w:pStyle w:val="ARNormal"/>
        <w:numPr>
          <w:ilvl w:val="0"/>
          <w:numId w:val="59"/>
        </w:numPr>
        <w:ind w:left="0" w:firstLine="0"/>
        <w:jc w:val="left"/>
        <w:rPr>
          <w:i/>
        </w:rPr>
      </w:pPr>
      <w:r>
        <w:rPr>
          <w:rFonts w:hint="cs"/>
          <w:i/>
          <w:rtl/>
        </w:rPr>
        <w:t>تتزايد أهمية الدور الذي تلعبه المكاتب الخارجية في تقديم الويبو منتجاتها وخدماتها بفعالية، بما في ذلك الخدمات الموجهة نحو التنمية، للدول الأعضاء وأصحاب المصالح الأخرى. وتوفر المكاتب المذكورة منصة ترتقي عن طريقها الويبو كمنظمة عالمية حقا تقدم خدمات مترابطة بطريقة ناجعة ومتجاوبة أكثر، عن طريق التعاون الوثيق مع أصحاب المصالح والجهات المستفيدة. فمثلا، أحدث مكتب الويبو بنيويورك منذ أكثر من ثلاثين سنة، ولا زال يلعب دورا مركزيا كي يضمن أن تكون الويبو هي النقطة المرجعية في منظومة الأمم المتحدة، بشأن القضايا المتعلقة بالملكية الفكرية. وتدير الويبو حاليا ثلاثة مكاتب خارجية أخرى وهي مكتب الويبو في سنغافورة (أحدث في 2005) ومكتب الويبو في اليابان (أحدث في 2006) ومكتب الويبو في البرازيل (أحدث في 2010).</w:t>
      </w:r>
    </w:p>
    <w:p w:rsidR="00884CF0" w:rsidRDefault="00884CF0" w:rsidP="00862268">
      <w:pPr>
        <w:pStyle w:val="ARNormal"/>
        <w:numPr>
          <w:ilvl w:val="0"/>
          <w:numId w:val="59"/>
        </w:numPr>
        <w:ind w:left="0" w:firstLine="0"/>
        <w:jc w:val="left"/>
        <w:rPr>
          <w:i/>
        </w:rPr>
      </w:pPr>
      <w:r w:rsidRPr="00593B2E">
        <w:rPr>
          <w:rFonts w:hint="cs"/>
          <w:i/>
          <w:rtl/>
        </w:rPr>
        <w:t xml:space="preserve">ونص قرار الجمعية العامة للويبو، الصادر في سبتمبر 2010، على أنه ينبغي أن تبدأ عملية مشاورات غير رسمية بين الدول الأعضاء لتطوير سياسة عامة بشأن إحداث المكاتب الخارجية (الوثيقة </w:t>
      </w:r>
      <w:r w:rsidRPr="00593B2E">
        <w:rPr>
          <w:iCs/>
        </w:rPr>
        <w:t xml:space="preserve">A/48/12 </w:t>
      </w:r>
      <w:proofErr w:type="spellStart"/>
      <w:r w:rsidRPr="00593B2E">
        <w:rPr>
          <w:iCs/>
        </w:rPr>
        <w:t>Rev</w:t>
      </w:r>
      <w:proofErr w:type="spellEnd"/>
      <w:r w:rsidRPr="00593B2E">
        <w:rPr>
          <w:iCs/>
        </w:rPr>
        <w:t>.</w:t>
      </w:r>
      <w:r w:rsidRPr="00593B2E">
        <w:rPr>
          <w:rFonts w:hint="cs"/>
          <w:i/>
          <w:rtl/>
        </w:rPr>
        <w:t xml:space="preserve"> و الفقرة 262 من الوثيقة </w:t>
      </w:r>
      <w:r w:rsidRPr="00593B2E">
        <w:rPr>
          <w:iCs/>
        </w:rPr>
        <w:t>A/48/26</w:t>
      </w:r>
      <w:r w:rsidRPr="00593B2E">
        <w:rPr>
          <w:rFonts w:hint="cs"/>
          <w:i/>
          <w:rtl/>
        </w:rPr>
        <w:t>).</w:t>
      </w:r>
    </w:p>
    <w:p w:rsidR="00884CF0" w:rsidRDefault="00884CF0" w:rsidP="00862268">
      <w:pPr>
        <w:pStyle w:val="ARNormal"/>
        <w:numPr>
          <w:ilvl w:val="0"/>
          <w:numId w:val="59"/>
        </w:numPr>
        <w:ind w:left="0" w:firstLine="0"/>
        <w:jc w:val="left"/>
        <w:rPr>
          <w:i/>
        </w:rPr>
      </w:pPr>
      <w:r w:rsidRPr="00593B2E">
        <w:rPr>
          <w:rFonts w:hint="cs"/>
          <w:i/>
          <w:rtl/>
        </w:rPr>
        <w:t>وقد انبثقت عن المشاورات غير الرسمية، التي عقدت بمشاركة الدول الأعضاء في 2011 و2012، العديد من المبادئ، وهي كما يلي: (1) ينبغي أن تحدث المكاتب الخارجية قيمة مضافة وأن تباشر الأنشطة التي يمكن للمكاتب أداؤها بشكل أفضل من المقر الرئيسي للويبو</w:t>
      </w:r>
      <w:r>
        <w:rPr>
          <w:rFonts w:hint="cs"/>
          <w:i/>
          <w:rtl/>
        </w:rPr>
        <w:t xml:space="preserve">؛ </w:t>
      </w:r>
      <w:r w:rsidRPr="00593B2E">
        <w:rPr>
          <w:rFonts w:hint="cs"/>
          <w:i/>
          <w:rtl/>
        </w:rPr>
        <w:t xml:space="preserve">(2) </w:t>
      </w:r>
      <w:r>
        <w:rPr>
          <w:rFonts w:hint="cs"/>
          <w:i/>
          <w:rtl/>
        </w:rPr>
        <w:t>و</w:t>
      </w:r>
      <w:r w:rsidRPr="00593B2E">
        <w:rPr>
          <w:rFonts w:hint="cs"/>
          <w:i/>
          <w:rtl/>
        </w:rPr>
        <w:t>يجوز أن تمزج المكاتب الخارجية عددا آخر من الوظائف التي تستجيب إلى الأولويات والخصوصي</w:t>
      </w:r>
      <w:r>
        <w:rPr>
          <w:rFonts w:hint="cs"/>
          <w:i/>
          <w:rtl/>
        </w:rPr>
        <w:t xml:space="preserve">ات الإقليمية؛ </w:t>
      </w:r>
      <w:r w:rsidRPr="00593B2E">
        <w:rPr>
          <w:rFonts w:hint="cs"/>
          <w:i/>
          <w:rtl/>
        </w:rPr>
        <w:t xml:space="preserve">(3) </w:t>
      </w:r>
      <w:r>
        <w:rPr>
          <w:rFonts w:hint="cs"/>
          <w:i/>
          <w:rtl/>
        </w:rPr>
        <w:t>و</w:t>
      </w:r>
      <w:r w:rsidRPr="00593B2E">
        <w:rPr>
          <w:rFonts w:hint="cs"/>
          <w:i/>
          <w:rtl/>
        </w:rPr>
        <w:t>لا ينبغي إحداث مكتب خارجي جديد إلا إذا كانت المنظمة قادرة على القيام بذلك من الناحية المالية</w:t>
      </w:r>
      <w:r>
        <w:rPr>
          <w:rFonts w:hint="cs"/>
          <w:i/>
          <w:rtl/>
        </w:rPr>
        <w:t xml:space="preserve">؛ </w:t>
      </w:r>
      <w:r w:rsidRPr="00593B2E">
        <w:rPr>
          <w:rFonts w:hint="cs"/>
          <w:i/>
          <w:rtl/>
        </w:rPr>
        <w:t xml:space="preserve">(4) </w:t>
      </w:r>
      <w:r>
        <w:rPr>
          <w:rFonts w:hint="cs"/>
          <w:i/>
          <w:rtl/>
        </w:rPr>
        <w:t>و</w:t>
      </w:r>
      <w:r w:rsidRPr="00593B2E">
        <w:rPr>
          <w:rFonts w:hint="cs"/>
          <w:i/>
          <w:rtl/>
        </w:rPr>
        <w:t>ينبغي أن يتم إحداث وظائف المكتب الخارجي وضبط الموارد المقابلة، بانتهاج مقاربة متدرجة وحذرة.</w:t>
      </w:r>
    </w:p>
    <w:p w:rsidR="00884CF0" w:rsidRPr="00593B2E" w:rsidRDefault="00884CF0" w:rsidP="00862268">
      <w:pPr>
        <w:pStyle w:val="ARNormal"/>
        <w:numPr>
          <w:ilvl w:val="0"/>
          <w:numId w:val="59"/>
        </w:numPr>
        <w:ind w:left="0" w:firstLine="0"/>
        <w:jc w:val="left"/>
        <w:rPr>
          <w:i/>
          <w:rtl/>
        </w:rPr>
      </w:pPr>
      <w:r w:rsidRPr="00593B2E">
        <w:rPr>
          <w:rFonts w:hint="cs"/>
          <w:i/>
          <w:rtl/>
        </w:rPr>
        <w:t>ومن بين الولايات الهامة لكل مكتب، تلعب المكاتب، دورا في تقديم خدمات الويبو "على مدار الساعة"، لضمان توفر الويبو خارج أوقات العمل بجنيف، تمشيا مع القيمة الأساسية للويبو المتعلقة بالتوجه نحو الخدمات.</w:t>
      </w:r>
    </w:p>
    <w:p w:rsidR="00884CF0" w:rsidRPr="00001071" w:rsidRDefault="00884CF0" w:rsidP="00862268">
      <w:pPr>
        <w:pStyle w:val="ARProgramHeading2"/>
        <w:jc w:val="left"/>
        <w:rPr>
          <w:rtl/>
          <w:lang w:val="fr-CH" w:bidi="ar-SA"/>
        </w:rPr>
      </w:pPr>
      <w:r>
        <w:rPr>
          <w:rFonts w:hint="cs"/>
          <w:rtl/>
        </w:rPr>
        <w:t>استراتيجيات</w:t>
      </w:r>
      <w:r>
        <w:rPr>
          <w:rFonts w:hint="cs"/>
          <w:rtl/>
          <w:lang w:val="fr-CH" w:bidi="ar-SA"/>
        </w:rPr>
        <w:t xml:space="preserve"> التنفيذ</w:t>
      </w:r>
    </w:p>
    <w:p w:rsidR="00884CF0" w:rsidRDefault="00884CF0" w:rsidP="00862268">
      <w:pPr>
        <w:pStyle w:val="ARNormal"/>
        <w:numPr>
          <w:ilvl w:val="0"/>
          <w:numId w:val="59"/>
        </w:numPr>
        <w:tabs>
          <w:tab w:val="left" w:pos="707"/>
        </w:tabs>
        <w:ind w:left="0" w:firstLine="0"/>
        <w:jc w:val="left"/>
        <w:rPr>
          <w:i/>
        </w:rPr>
      </w:pPr>
      <w:r>
        <w:rPr>
          <w:rFonts w:hint="cs"/>
          <w:i/>
          <w:rtl/>
        </w:rPr>
        <w:t>سيساهم كل مكتب من المكاتب الخارجية الراهنة للويبو، كل حسب بلده المضيف والمنطقة المحيطة به، في تحقيق الأهداف الاستراتيجية بالتنسيق مع المقر الرئيسي للويبو.</w:t>
      </w:r>
    </w:p>
    <w:p w:rsidR="00884CF0" w:rsidRDefault="00884CF0" w:rsidP="00862268">
      <w:pPr>
        <w:pStyle w:val="ARNormal"/>
        <w:numPr>
          <w:ilvl w:val="0"/>
          <w:numId w:val="59"/>
        </w:numPr>
        <w:tabs>
          <w:tab w:val="left" w:pos="707"/>
        </w:tabs>
        <w:ind w:left="0" w:firstLine="0"/>
        <w:jc w:val="left"/>
        <w:rPr>
          <w:i/>
        </w:rPr>
      </w:pPr>
      <w:r w:rsidRPr="00593B2E">
        <w:rPr>
          <w:rFonts w:hint="cs"/>
          <w:i/>
          <w:rtl/>
        </w:rPr>
        <w:t>وبالنظر إلى المبدأ التوجيهي المتعلق بتحقيق القيمة المضافة وبزيادة فاعلية تحقيق النتائج وكفاءته، وأيضا إلى الميزة الجغرافية لموقع المكاتب وقربها من أصحاب المصالح المستهدفين، ستركز المكاتب أساسا على الخدمات التي تدعم تقديم الويبو لخدمات عالمية في مجال للملكية الفكرية (الهدف</w:t>
      </w:r>
      <w:r>
        <w:rPr>
          <w:rFonts w:hint="cs"/>
          <w:i/>
          <w:rtl/>
        </w:rPr>
        <w:t xml:space="preserve"> الاستراتيجي</w:t>
      </w:r>
      <w:r w:rsidRPr="00593B2E">
        <w:rPr>
          <w:rFonts w:hint="cs"/>
          <w:i/>
          <w:rtl/>
        </w:rPr>
        <w:t xml:space="preserve"> </w:t>
      </w:r>
      <w:r>
        <w:rPr>
          <w:rFonts w:hint="cs"/>
          <w:i/>
          <w:rtl/>
        </w:rPr>
        <w:t>الثاني</w:t>
      </w:r>
      <w:r w:rsidRPr="00593B2E">
        <w:rPr>
          <w:rFonts w:hint="cs"/>
          <w:i/>
          <w:rtl/>
        </w:rPr>
        <w:t xml:space="preserve">) وتعزيز البنية التحتية العالمية للملكية الفكرية (الهدف الاستراتيجي </w:t>
      </w:r>
      <w:r>
        <w:rPr>
          <w:rFonts w:hint="cs"/>
          <w:i/>
          <w:rtl/>
        </w:rPr>
        <w:t>الرابع</w:t>
      </w:r>
      <w:r w:rsidRPr="00593B2E">
        <w:rPr>
          <w:rFonts w:hint="cs"/>
          <w:i/>
          <w:rtl/>
        </w:rPr>
        <w:t xml:space="preserve">) والارتقاء بفاعلية التواصل ليشمل عددا واسعا من الجمهور وأصحاب المصالح في البلد والمنطقة المعنيين (الهدف الرئيسي </w:t>
      </w:r>
      <w:r>
        <w:rPr>
          <w:rFonts w:hint="cs"/>
          <w:i/>
          <w:rtl/>
        </w:rPr>
        <w:t>الثامن</w:t>
      </w:r>
      <w:r w:rsidRPr="00593B2E">
        <w:rPr>
          <w:rFonts w:hint="cs"/>
          <w:i/>
          <w:rtl/>
        </w:rPr>
        <w:t xml:space="preserve">). </w:t>
      </w:r>
    </w:p>
    <w:p w:rsidR="00884CF0" w:rsidRPr="00F73304" w:rsidRDefault="00884CF0" w:rsidP="00862268">
      <w:pPr>
        <w:pStyle w:val="ARNormal"/>
        <w:numPr>
          <w:ilvl w:val="0"/>
          <w:numId w:val="59"/>
        </w:numPr>
        <w:tabs>
          <w:tab w:val="left" w:pos="707"/>
        </w:tabs>
        <w:ind w:left="0" w:firstLine="0"/>
        <w:jc w:val="left"/>
        <w:rPr>
          <w:i/>
          <w:rtl/>
        </w:rPr>
      </w:pPr>
      <w:r w:rsidRPr="00F73304">
        <w:rPr>
          <w:rFonts w:hint="cs"/>
          <w:i/>
          <w:rtl/>
        </w:rPr>
        <w:t>وفضلا عن ذلك، سيتم تنفيذ عدد من الاستراتيجيات الخصوصية للمكاتب الخارجية، وهي كما يلي:</w:t>
      </w:r>
    </w:p>
    <w:p w:rsidR="00884CF0" w:rsidRPr="00C95AE3" w:rsidRDefault="00884CF0" w:rsidP="00862268">
      <w:pPr>
        <w:pStyle w:val="ARNormal"/>
        <w:jc w:val="left"/>
        <w:rPr>
          <w:i/>
          <w:u w:val="single"/>
          <w:rtl/>
        </w:rPr>
      </w:pPr>
      <w:r w:rsidRPr="00C95AE3">
        <w:rPr>
          <w:rFonts w:hint="cs"/>
          <w:i/>
          <w:u w:val="single"/>
          <w:rtl/>
        </w:rPr>
        <w:lastRenderedPageBreak/>
        <w:t>مكتب الويبو للتنسيق في نيويورك</w:t>
      </w:r>
      <w:r>
        <w:rPr>
          <w:rFonts w:hint="cs"/>
          <w:i/>
          <w:u w:val="single"/>
          <w:rtl/>
        </w:rPr>
        <w:t xml:space="preserve"> (</w:t>
      </w:r>
      <w:proofErr w:type="spellStart"/>
      <w:r w:rsidRPr="00E409D4">
        <w:rPr>
          <w:iCs/>
          <w:u w:val="single"/>
        </w:rPr>
        <w:t>NYO</w:t>
      </w:r>
      <w:proofErr w:type="spellEnd"/>
      <w:r>
        <w:rPr>
          <w:rFonts w:hint="cs"/>
          <w:i/>
          <w:u w:val="single"/>
          <w:rtl/>
        </w:rPr>
        <w:t>)</w:t>
      </w:r>
    </w:p>
    <w:p w:rsidR="00884CF0" w:rsidRDefault="00884CF0" w:rsidP="00862268">
      <w:pPr>
        <w:pStyle w:val="ARNormal"/>
        <w:numPr>
          <w:ilvl w:val="0"/>
          <w:numId w:val="59"/>
        </w:numPr>
        <w:tabs>
          <w:tab w:val="left" w:pos="707"/>
        </w:tabs>
        <w:ind w:left="0" w:firstLine="0"/>
        <w:jc w:val="left"/>
        <w:rPr>
          <w:i/>
          <w:rtl/>
        </w:rPr>
      </w:pPr>
      <w:r>
        <w:rPr>
          <w:rFonts w:hint="cs"/>
          <w:i/>
          <w:rtl/>
        </w:rPr>
        <w:t>سيدعم المكتب على وجه الخصوص العمل مع الأمم المتحدة وبرامجها.</w:t>
      </w:r>
    </w:p>
    <w:p w:rsidR="00884CF0" w:rsidRPr="00C95AE3" w:rsidRDefault="00884CF0" w:rsidP="00862268">
      <w:pPr>
        <w:pStyle w:val="ARNormal"/>
        <w:keepNext/>
        <w:jc w:val="left"/>
        <w:rPr>
          <w:i/>
          <w:u w:val="single"/>
          <w:rtl/>
        </w:rPr>
      </w:pPr>
      <w:r w:rsidRPr="00C95AE3">
        <w:rPr>
          <w:rFonts w:hint="cs"/>
          <w:i/>
          <w:u w:val="single"/>
          <w:rtl/>
        </w:rPr>
        <w:t>مكتب الويبو في البرازيل في ريو دي جانيرو (</w:t>
      </w:r>
      <w:r w:rsidRPr="00C95AE3">
        <w:rPr>
          <w:bCs/>
          <w:u w:val="single"/>
          <w:lang w:val="pt-PT"/>
        </w:rPr>
        <w:t>WBO</w:t>
      </w:r>
      <w:r w:rsidRPr="00C95AE3">
        <w:rPr>
          <w:rFonts w:hint="cs"/>
          <w:i/>
          <w:u w:val="single"/>
          <w:rtl/>
        </w:rPr>
        <w:t>)</w:t>
      </w:r>
    </w:p>
    <w:p w:rsidR="00884CF0" w:rsidRDefault="00884CF0" w:rsidP="00862268">
      <w:pPr>
        <w:pStyle w:val="ARNormal"/>
        <w:numPr>
          <w:ilvl w:val="0"/>
          <w:numId w:val="59"/>
        </w:numPr>
        <w:tabs>
          <w:tab w:val="left" w:pos="707"/>
        </w:tabs>
        <w:ind w:left="0" w:firstLine="0"/>
        <w:jc w:val="left"/>
        <w:rPr>
          <w:i/>
        </w:rPr>
      </w:pPr>
      <w:r>
        <w:rPr>
          <w:rFonts w:hint="cs"/>
          <w:i/>
          <w:rtl/>
        </w:rPr>
        <w:t>يدعم مكتب الويبو في البرازيل تنفيذ أنشطة الويبو مع التركيز بشكل خاص على تعزيز الانتفاع بنظام الملكية الفكرية عموما وبخدمات الويبو خاصة في البرازيل وفي غيرها من البلدان النامية التي لديها برامج تعاون مع البرازيل.</w:t>
      </w:r>
    </w:p>
    <w:p w:rsidR="00884CF0" w:rsidRPr="00F73304" w:rsidRDefault="00884CF0" w:rsidP="00862268">
      <w:pPr>
        <w:pStyle w:val="ARNormal"/>
        <w:numPr>
          <w:ilvl w:val="0"/>
          <w:numId w:val="59"/>
        </w:numPr>
        <w:tabs>
          <w:tab w:val="left" w:pos="707"/>
        </w:tabs>
        <w:ind w:left="0" w:firstLine="0"/>
        <w:jc w:val="left"/>
        <w:rPr>
          <w:i/>
          <w:rtl/>
        </w:rPr>
      </w:pPr>
      <w:r w:rsidRPr="00F73304">
        <w:rPr>
          <w:rFonts w:hint="cs"/>
          <w:i/>
          <w:rtl/>
        </w:rPr>
        <w:t xml:space="preserve">ويدير مكتب الويبو في البرازيل الاتفاقية بشأن الصناديق </w:t>
      </w:r>
      <w:proofErr w:type="spellStart"/>
      <w:r w:rsidRPr="00F73304">
        <w:rPr>
          <w:rFonts w:hint="cs"/>
          <w:i/>
          <w:rtl/>
        </w:rPr>
        <w:t>الاستئمانية</w:t>
      </w:r>
      <w:proofErr w:type="spellEnd"/>
      <w:r w:rsidRPr="00F73304">
        <w:rPr>
          <w:rFonts w:hint="cs"/>
          <w:i/>
          <w:rtl/>
        </w:rPr>
        <w:t xml:space="preserve"> التي أبرمت بين البرازيل والويبو وتهدف من جملة الأمور إلى النهوض بثقافة الملكية الفكرية في صفوف المؤسسات الوطنية والدولية والمستخدمين من خلال مبادرات قوامها التعاون بين بلدان الجنوب من البلدان النامية داخل منطقة أمريكا اللاتينية وخارجها مع الانتفاع بخبرة البرازيل في مجال الملكية الفكرية.</w:t>
      </w:r>
    </w:p>
    <w:p w:rsidR="00884CF0" w:rsidRDefault="00884CF0" w:rsidP="00862268">
      <w:pPr>
        <w:pStyle w:val="ARNormal"/>
        <w:jc w:val="left"/>
        <w:rPr>
          <w:i/>
          <w:u w:val="single"/>
          <w:rtl/>
        </w:rPr>
      </w:pPr>
      <w:r>
        <w:rPr>
          <w:rFonts w:hint="cs"/>
          <w:i/>
          <w:u w:val="single"/>
          <w:rtl/>
        </w:rPr>
        <w:t>مكتب الويبو في سنغافورة (</w:t>
      </w:r>
      <w:proofErr w:type="spellStart"/>
      <w:r w:rsidRPr="00167AB7">
        <w:rPr>
          <w:i/>
          <w:u w:val="single"/>
        </w:rPr>
        <w:t>WSO</w:t>
      </w:r>
      <w:proofErr w:type="spellEnd"/>
      <w:r>
        <w:rPr>
          <w:rFonts w:hint="cs"/>
          <w:i/>
          <w:u w:val="single"/>
          <w:rtl/>
        </w:rPr>
        <w:t>)</w:t>
      </w:r>
    </w:p>
    <w:p w:rsidR="00884CF0" w:rsidRDefault="00884CF0" w:rsidP="00862268">
      <w:pPr>
        <w:pStyle w:val="ARNormal"/>
        <w:numPr>
          <w:ilvl w:val="0"/>
          <w:numId w:val="59"/>
        </w:numPr>
        <w:tabs>
          <w:tab w:val="left" w:pos="707"/>
        </w:tabs>
        <w:ind w:left="0" w:firstLine="0"/>
        <w:jc w:val="left"/>
        <w:rPr>
          <w:i/>
        </w:rPr>
      </w:pPr>
      <w:r>
        <w:rPr>
          <w:rFonts w:hint="cs"/>
          <w:i/>
          <w:rtl/>
        </w:rPr>
        <w:t>سيلعب مكتب الويبو في سنغافورة دور مركز خدمات في المنطقة، فيسهل، أساسا، الانتفاع بالملكية الفكرية بهدف التنمية ويدعم الخدمات العالمية للويبو المتعلقة بالملكية الفكرية ومركز الويبو للتحكيم والوساطة.</w:t>
      </w:r>
    </w:p>
    <w:p w:rsidR="00884CF0" w:rsidRDefault="00884CF0" w:rsidP="00862268">
      <w:pPr>
        <w:pStyle w:val="ARNormal"/>
        <w:numPr>
          <w:ilvl w:val="0"/>
          <w:numId w:val="59"/>
        </w:numPr>
        <w:tabs>
          <w:tab w:val="left" w:pos="707"/>
        </w:tabs>
        <w:ind w:left="0" w:firstLine="0"/>
        <w:jc w:val="left"/>
        <w:rPr>
          <w:i/>
        </w:rPr>
      </w:pPr>
      <w:r w:rsidRPr="00F73304">
        <w:rPr>
          <w:rFonts w:hint="cs"/>
          <w:i/>
          <w:rtl/>
        </w:rPr>
        <w:t>ويجب التركيز خاصة على المنطقة الفرعية لرابطة أمم جنوب شرقي آسيا (</w:t>
      </w:r>
      <w:r w:rsidRPr="00F73304">
        <w:rPr>
          <w:iCs/>
        </w:rPr>
        <w:t>ASEAN</w:t>
      </w:r>
      <w:r w:rsidRPr="00F73304">
        <w:rPr>
          <w:rFonts w:hint="cs"/>
          <w:i/>
          <w:rtl/>
        </w:rPr>
        <w:t>) عبر المساعدة على تنفيذ برنامج عمل الملكية الفكرية لرابطة أمم جنوب شرقي آسيا (2011-2015) ومبادراته المتنوعة، لا سيما بشأن بعض مجالات التعاون مع الويبو التي طلبها الفريق العامل لرابطة أمم جنوب شرقي آسيا المعني بالتعاون بشأن الملكية الفكرية (</w:t>
      </w:r>
      <w:proofErr w:type="spellStart"/>
      <w:r w:rsidRPr="00F73304">
        <w:rPr>
          <w:iCs/>
        </w:rPr>
        <w:t>AWGIPC</w:t>
      </w:r>
      <w:proofErr w:type="spellEnd"/>
      <w:r w:rsidRPr="00F73304">
        <w:rPr>
          <w:rFonts w:hint="cs"/>
          <w:i/>
          <w:rtl/>
        </w:rPr>
        <w:t>).</w:t>
      </w:r>
    </w:p>
    <w:p w:rsidR="00884CF0" w:rsidRPr="00F73304" w:rsidRDefault="00884CF0" w:rsidP="00862268">
      <w:pPr>
        <w:pStyle w:val="ARNormal"/>
        <w:numPr>
          <w:ilvl w:val="0"/>
          <w:numId w:val="59"/>
        </w:numPr>
        <w:tabs>
          <w:tab w:val="left" w:pos="707"/>
        </w:tabs>
        <w:ind w:left="0" w:firstLine="0"/>
        <w:jc w:val="left"/>
        <w:rPr>
          <w:i/>
          <w:rtl/>
        </w:rPr>
      </w:pPr>
      <w:r w:rsidRPr="00F73304">
        <w:rPr>
          <w:rFonts w:hint="cs"/>
          <w:i/>
          <w:rtl/>
        </w:rPr>
        <w:t>وسيعمل مكتب الويبو في سنغافورة على النهوض بالمنتجات الرائدة للويبو والخدمات الإخبارية والمرجعية بشأن الملكية الفكرية للويبو، من سبيل قواعد البيانات العالمية، ومؤشر الابتكار العالمي والمؤشرات العالمية للملكية الفكرية، لدى أصحاب المصالح والمستخدمين المحتملين في المنطقة.</w:t>
      </w:r>
    </w:p>
    <w:p w:rsidR="00884CF0" w:rsidRDefault="00884CF0" w:rsidP="00862268">
      <w:pPr>
        <w:pStyle w:val="ARNormal"/>
        <w:jc w:val="left"/>
        <w:rPr>
          <w:i/>
          <w:u w:val="single"/>
          <w:rtl/>
        </w:rPr>
      </w:pPr>
      <w:r>
        <w:rPr>
          <w:rFonts w:hint="cs"/>
          <w:i/>
          <w:u w:val="single"/>
          <w:rtl/>
        </w:rPr>
        <w:t>مكتب الويبو في اليابان في طوكيو (</w:t>
      </w:r>
      <w:proofErr w:type="spellStart"/>
      <w:r w:rsidRPr="00C62294">
        <w:rPr>
          <w:bCs/>
          <w:iCs/>
          <w:u w:val="single"/>
        </w:rPr>
        <w:t>WJO</w:t>
      </w:r>
      <w:proofErr w:type="spellEnd"/>
      <w:r>
        <w:rPr>
          <w:rFonts w:hint="cs"/>
          <w:i/>
          <w:u w:val="single"/>
          <w:rtl/>
        </w:rPr>
        <w:t>)</w:t>
      </w:r>
    </w:p>
    <w:p w:rsidR="00884CF0" w:rsidRDefault="00884CF0" w:rsidP="00862268">
      <w:pPr>
        <w:pStyle w:val="ARNormal"/>
        <w:numPr>
          <w:ilvl w:val="0"/>
          <w:numId w:val="59"/>
        </w:numPr>
        <w:tabs>
          <w:tab w:val="left" w:pos="707"/>
        </w:tabs>
        <w:ind w:left="0" w:firstLine="0"/>
        <w:jc w:val="left"/>
        <w:rPr>
          <w:i/>
        </w:rPr>
      </w:pPr>
      <w:r>
        <w:rPr>
          <w:rFonts w:hint="cs"/>
          <w:i/>
          <w:rtl/>
        </w:rPr>
        <w:t xml:space="preserve">سيعزز مكتب الويبو في اليابان وظيفته كمركز خدمات، وتقديمه لخدمات فعالة في الوقت المناسب للمستخدمين الحاليين والمستقبليين لخدمات الملكية الفكرية العالمية والخدمات الإخبارية وخدمات المراجع بشأن الملكية الفكرية (قواعد البيانات العالمية والمؤشر العالمي للابتكار العالمي ومؤشرات الملكية الفكرية العالمية). وسيعزز التعاون مع حكومة البلد المضيف، بما في ذلك مكتب اليابان للبراءات، لتعزيز توافر خدمات الملكية الفكرية في اليابان، والاستفادة على أفضل وجه من الشبكات الرقمية. كما سيعزز مكتب الويبو في اليابان الشراكات مع قطاع الصناعة في اليابان بهدف دعم البرامج العالمية من سبيل </w:t>
      </w:r>
      <w:r w:rsidRPr="00C62294">
        <w:rPr>
          <w:bCs/>
          <w:iCs/>
        </w:rPr>
        <w:t>WIPO GREEN</w:t>
      </w:r>
      <w:r>
        <w:rPr>
          <w:rFonts w:hint="cs"/>
          <w:bCs/>
          <w:i/>
          <w:rtl/>
        </w:rPr>
        <w:t>.</w:t>
      </w:r>
    </w:p>
    <w:p w:rsidR="00884CF0" w:rsidRPr="00F73304" w:rsidRDefault="00884CF0" w:rsidP="00862268">
      <w:pPr>
        <w:pStyle w:val="ARNormal"/>
        <w:numPr>
          <w:ilvl w:val="0"/>
          <w:numId w:val="59"/>
        </w:numPr>
        <w:tabs>
          <w:tab w:val="left" w:pos="707"/>
        </w:tabs>
        <w:ind w:left="0" w:firstLine="0"/>
        <w:jc w:val="left"/>
        <w:rPr>
          <w:i/>
          <w:rtl/>
        </w:rPr>
      </w:pPr>
      <w:r w:rsidRPr="00F73304">
        <w:rPr>
          <w:rFonts w:hint="cs"/>
          <w:i/>
          <w:rtl/>
        </w:rPr>
        <w:t xml:space="preserve">وسيواصل مكتب الويبو في اليابان التعاون الوثيق مع اليابان بناء على الاتفاقية بشأن الصناديق </w:t>
      </w:r>
      <w:proofErr w:type="spellStart"/>
      <w:r w:rsidRPr="00F73304">
        <w:rPr>
          <w:rFonts w:hint="cs"/>
          <w:i/>
          <w:rtl/>
        </w:rPr>
        <w:t>الاستئمانية</w:t>
      </w:r>
      <w:proofErr w:type="spellEnd"/>
      <w:r w:rsidRPr="00F73304">
        <w:rPr>
          <w:rFonts w:hint="cs"/>
          <w:i/>
          <w:rtl/>
        </w:rPr>
        <w:t xml:space="preserve"> في اليابان، لتنفيذ الأنشطة الهادفة إلى تكوين الكفاءات وتعزيز البنى التحتية التقنية وتعزيز استخدام الملكية الفكرية في قطاع التجارة في البلدان المجاورة، بما في ذلك الاستعانة بمشاريع خاصة من سبيل تطوير قاعدة بيانات </w:t>
      </w:r>
      <w:r w:rsidRPr="00F73304">
        <w:rPr>
          <w:bCs/>
          <w:iCs/>
        </w:rPr>
        <w:t xml:space="preserve">IP </w:t>
      </w:r>
      <w:proofErr w:type="spellStart"/>
      <w:r w:rsidRPr="00F73304">
        <w:rPr>
          <w:bCs/>
          <w:iCs/>
        </w:rPr>
        <w:t>Advantage</w:t>
      </w:r>
      <w:proofErr w:type="spellEnd"/>
      <w:r w:rsidRPr="00F73304">
        <w:rPr>
          <w:rFonts w:hint="cs"/>
          <w:i/>
          <w:rtl/>
        </w:rPr>
        <w:t>.</w:t>
      </w:r>
    </w:p>
    <w:p w:rsidR="00884CF0" w:rsidRDefault="00884CF0" w:rsidP="00862268">
      <w:pPr>
        <w:pStyle w:val="ARNormal"/>
        <w:jc w:val="left"/>
        <w:rPr>
          <w:i/>
          <w:u w:val="single"/>
          <w:rtl/>
        </w:rPr>
      </w:pPr>
      <w:r>
        <w:rPr>
          <w:rFonts w:hint="cs"/>
          <w:i/>
          <w:u w:val="single"/>
          <w:rtl/>
        </w:rPr>
        <w:t>المكاتب الخارجية الجديدة</w:t>
      </w:r>
    </w:p>
    <w:p w:rsidR="00884CF0" w:rsidRDefault="00884CF0" w:rsidP="00862268">
      <w:pPr>
        <w:pStyle w:val="ARNormal"/>
        <w:numPr>
          <w:ilvl w:val="0"/>
          <w:numId w:val="59"/>
        </w:numPr>
        <w:tabs>
          <w:tab w:val="left" w:pos="707"/>
        </w:tabs>
        <w:ind w:left="0" w:firstLine="0"/>
        <w:jc w:val="left"/>
        <w:rPr>
          <w:i/>
        </w:rPr>
      </w:pPr>
      <w:r>
        <w:rPr>
          <w:rFonts w:hint="cs"/>
          <w:i/>
          <w:rtl/>
        </w:rPr>
        <w:t>برمج خلال الثنائية القادمة عدد من المكاتب الخارجية الجديدة التي ستحدث في العديد من الأماكن/المناطق وهي الصين والاتحاد الروسي والولايات المتحدة الأمريكية ومكتبان في أفريقيا. وقد أقر أن عملية إحداث المكاتب الخارجية لن تكتمل خلال الثنائية 2014/2015. ويجب متابعة المكاتب الراهنة والمكاتب المحدثة مؤخرا وتقييم النتائج التي حققتها. ولن تستجيب المكاتب المذكورة إلى جميع طلبات إحداث مكاتب إضافية. ويتعين في نهاية المطاف أن يكون عدد المكاتب الخارجي مستداما، ويستحسن أن تشكل معا شبكة عالمية محدودة من المكاتب في أماكن استراتيجية.</w:t>
      </w:r>
    </w:p>
    <w:p w:rsidR="00884CF0" w:rsidRPr="005E60A6" w:rsidRDefault="00884CF0" w:rsidP="00862268">
      <w:pPr>
        <w:pStyle w:val="ARNormal"/>
        <w:tabs>
          <w:tab w:val="left" w:pos="707"/>
        </w:tabs>
        <w:jc w:val="left"/>
        <w:rPr>
          <w:i/>
          <w:rtl/>
        </w:rPr>
      </w:pPr>
    </w:p>
    <w:p w:rsidR="00884CF0" w:rsidRPr="00A67728" w:rsidRDefault="00884CF0" w:rsidP="00862268">
      <w:pPr>
        <w:pStyle w:val="ARProgramHeading2"/>
        <w:rPr>
          <w:rtl/>
        </w:rPr>
      </w:pPr>
      <w:r>
        <w:rPr>
          <w:rFonts w:hint="cs"/>
          <w:rtl/>
        </w:rPr>
        <w:lastRenderedPageBreak/>
        <w:t>المخاطر الرئيسية واستراتيجيات الحد من وطأتها</w:t>
      </w:r>
    </w:p>
    <w:tbl>
      <w:tblPr>
        <w:bidiVisual/>
        <w:tblW w:w="0" w:type="auto"/>
        <w:tblBorders>
          <w:top w:val="single" w:sz="4" w:space="0" w:color="auto"/>
          <w:left w:val="single" w:sz="4" w:space="0" w:color="auto"/>
          <w:bottom w:val="single" w:sz="4" w:space="0" w:color="auto"/>
          <w:right w:val="single" w:sz="4" w:space="0" w:color="auto"/>
          <w:insideH w:val="single" w:sz="4" w:space="0" w:color="auto"/>
        </w:tblBorders>
        <w:tblLook w:val="01E0" w:firstRow="1" w:lastRow="1" w:firstColumn="1" w:lastColumn="1" w:noHBand="0" w:noVBand="0"/>
      </w:tblPr>
      <w:tblGrid>
        <w:gridCol w:w="4784"/>
        <w:gridCol w:w="4786"/>
      </w:tblGrid>
      <w:tr w:rsidR="00884CF0" w:rsidRPr="00A67728" w:rsidTr="00EE3577">
        <w:trPr>
          <w:tblHeader/>
        </w:trPr>
        <w:tc>
          <w:tcPr>
            <w:tcW w:w="4784" w:type="dxa"/>
            <w:shd w:val="clear" w:color="auto" w:fill="CCFFFF"/>
          </w:tcPr>
          <w:p w:rsidR="00884CF0" w:rsidRPr="00A67728" w:rsidRDefault="00884CF0" w:rsidP="00862268">
            <w:pPr>
              <w:pStyle w:val="ARProgramTableHeading"/>
              <w:spacing w:line="300" w:lineRule="exact"/>
              <w:rPr>
                <w:rtl/>
                <w:lang w:bidi="ar-SA"/>
              </w:rPr>
            </w:pPr>
            <w:r>
              <w:rPr>
                <w:rFonts w:hint="cs"/>
                <w:rtl/>
                <w:lang w:bidi="ar-SA"/>
              </w:rPr>
              <w:t>المخاطر أمام البرنامج في تحقيق نتائجه</w:t>
            </w:r>
          </w:p>
        </w:tc>
        <w:tc>
          <w:tcPr>
            <w:tcW w:w="4786" w:type="dxa"/>
            <w:shd w:val="clear" w:color="auto" w:fill="CCFFFF"/>
          </w:tcPr>
          <w:p w:rsidR="00884CF0" w:rsidRPr="00724B72" w:rsidRDefault="00884CF0" w:rsidP="00862268">
            <w:pPr>
              <w:pStyle w:val="ARProgramTableHeading"/>
              <w:spacing w:line="300" w:lineRule="exact"/>
              <w:rPr>
                <w:rtl/>
              </w:rPr>
            </w:pPr>
            <w:r w:rsidRPr="00724B72">
              <w:rPr>
                <w:rFonts w:hint="cs"/>
                <w:rtl/>
              </w:rPr>
              <w:t>الخطط الموضوعة أو قيد التنفيذ للحد من وطأة المخاطر</w:t>
            </w:r>
          </w:p>
        </w:tc>
      </w:tr>
      <w:tr w:rsidR="00884CF0" w:rsidRPr="00A67728" w:rsidTr="00EE3577">
        <w:tc>
          <w:tcPr>
            <w:tcW w:w="4784" w:type="dxa"/>
          </w:tcPr>
          <w:p w:rsidR="00884CF0" w:rsidRPr="00A67728" w:rsidRDefault="00884CF0" w:rsidP="00862268">
            <w:pPr>
              <w:pStyle w:val="ARProgramTableText"/>
              <w:spacing w:line="300" w:lineRule="exact"/>
              <w:rPr>
                <w:rtl/>
                <w:lang w:bidi="ar-SA"/>
              </w:rPr>
            </w:pPr>
            <w:r>
              <w:rPr>
                <w:rFonts w:hint="cs"/>
                <w:rtl/>
                <w:lang w:bidi="ar-SA"/>
              </w:rPr>
              <w:t>مخاوف بشأن الأمن أو أن تهدد الكوارث الطبيعة تحقيق المكاتب الخارجية للأهداف المرتقبة</w:t>
            </w:r>
          </w:p>
        </w:tc>
        <w:tc>
          <w:tcPr>
            <w:tcW w:w="4786" w:type="dxa"/>
          </w:tcPr>
          <w:p w:rsidR="00884CF0" w:rsidRPr="00A67728" w:rsidRDefault="00884CF0" w:rsidP="00862268">
            <w:pPr>
              <w:pStyle w:val="ARProgramTableText"/>
              <w:spacing w:line="300" w:lineRule="exact"/>
              <w:rPr>
                <w:rtl/>
                <w:lang w:bidi="ar-SA"/>
              </w:rPr>
            </w:pPr>
            <w:r>
              <w:rPr>
                <w:rFonts w:hint="cs"/>
                <w:rtl/>
                <w:lang w:bidi="ar-SA"/>
              </w:rPr>
              <w:t>التعاون الوثيق مع حكومة البلد المضيف وتمديد خطة الويبو لاستمرارية العمل فتشمل المكاتب الخارجية</w:t>
            </w:r>
          </w:p>
        </w:tc>
      </w:tr>
    </w:tbl>
    <w:p w:rsidR="00884CF0" w:rsidRDefault="00884CF0" w:rsidP="00862268">
      <w:pPr>
        <w:pStyle w:val="ARProgramHeading2"/>
        <w:rPr>
          <w:rtl/>
        </w:rPr>
      </w:pPr>
    </w:p>
    <w:p w:rsidR="00884CF0" w:rsidRPr="00A67728" w:rsidRDefault="00884CF0" w:rsidP="00862268">
      <w:pPr>
        <w:pStyle w:val="ARProgramHeading2"/>
        <w:rPr>
          <w:rtl/>
        </w:rPr>
      </w:pPr>
      <w:r>
        <w:rPr>
          <w:rFonts w:hint="cs"/>
          <w:rtl/>
        </w:rPr>
        <w:t>إطار النتائج</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41"/>
        <w:gridCol w:w="3119"/>
        <w:gridCol w:w="1842"/>
        <w:gridCol w:w="1668"/>
      </w:tblGrid>
      <w:tr w:rsidR="00884CF0" w:rsidRPr="00A67728" w:rsidTr="00EE3577">
        <w:trPr>
          <w:tblHeader/>
        </w:trPr>
        <w:tc>
          <w:tcPr>
            <w:tcW w:w="2941" w:type="dxa"/>
            <w:tcBorders>
              <w:bottom w:val="single" w:sz="4" w:space="0" w:color="auto"/>
              <w:right w:val="nil"/>
            </w:tcBorders>
            <w:shd w:val="clear" w:color="auto" w:fill="CCFFFF"/>
          </w:tcPr>
          <w:p w:rsidR="00884CF0" w:rsidRPr="00A67728" w:rsidRDefault="00884CF0" w:rsidP="00862268">
            <w:pPr>
              <w:pStyle w:val="ARProgramTableHeading"/>
              <w:spacing w:line="300" w:lineRule="exact"/>
              <w:rPr>
                <w:rtl/>
                <w:lang w:bidi="ar-SA"/>
              </w:rPr>
            </w:pPr>
            <w:r>
              <w:rPr>
                <w:rFonts w:hint="cs"/>
                <w:rtl/>
                <w:lang w:bidi="ar-SA"/>
              </w:rPr>
              <w:t>النتائج المرتقبة</w:t>
            </w:r>
          </w:p>
        </w:tc>
        <w:tc>
          <w:tcPr>
            <w:tcW w:w="3119" w:type="dxa"/>
            <w:tcBorders>
              <w:left w:val="nil"/>
              <w:bottom w:val="single" w:sz="4" w:space="0" w:color="auto"/>
              <w:right w:val="nil"/>
            </w:tcBorders>
            <w:shd w:val="clear" w:color="auto" w:fill="CCFFFF"/>
          </w:tcPr>
          <w:p w:rsidR="00884CF0" w:rsidRPr="00A67728" w:rsidRDefault="00884CF0" w:rsidP="00862268">
            <w:pPr>
              <w:pStyle w:val="ARProgramTableHeading"/>
              <w:spacing w:line="300" w:lineRule="exact"/>
              <w:rPr>
                <w:rtl/>
                <w:lang w:bidi="ar-SA"/>
              </w:rPr>
            </w:pPr>
            <w:r>
              <w:rPr>
                <w:rFonts w:hint="cs"/>
                <w:rtl/>
                <w:lang w:bidi="ar-SA"/>
              </w:rPr>
              <w:t>مؤشرات الأداء</w:t>
            </w:r>
          </w:p>
        </w:tc>
        <w:tc>
          <w:tcPr>
            <w:tcW w:w="1842" w:type="dxa"/>
            <w:tcBorders>
              <w:left w:val="nil"/>
              <w:bottom w:val="single" w:sz="4" w:space="0" w:color="auto"/>
              <w:right w:val="nil"/>
            </w:tcBorders>
            <w:shd w:val="clear" w:color="auto" w:fill="CCFFFF"/>
          </w:tcPr>
          <w:p w:rsidR="00884CF0" w:rsidRPr="00A67728" w:rsidRDefault="00884CF0" w:rsidP="00862268">
            <w:pPr>
              <w:pStyle w:val="ARProgramTableHeading"/>
              <w:spacing w:line="300" w:lineRule="exact"/>
              <w:rPr>
                <w:rtl/>
                <w:lang w:bidi="ar-SA"/>
              </w:rPr>
            </w:pPr>
            <w:r>
              <w:rPr>
                <w:rFonts w:hint="cs"/>
                <w:rtl/>
                <w:lang w:bidi="ar-SA"/>
              </w:rPr>
              <w:t>أسس المقارنة</w:t>
            </w:r>
          </w:p>
        </w:tc>
        <w:tc>
          <w:tcPr>
            <w:tcW w:w="1668" w:type="dxa"/>
            <w:tcBorders>
              <w:left w:val="nil"/>
              <w:bottom w:val="single" w:sz="4" w:space="0" w:color="auto"/>
            </w:tcBorders>
            <w:shd w:val="clear" w:color="auto" w:fill="CCFFFF"/>
          </w:tcPr>
          <w:p w:rsidR="00884CF0" w:rsidRPr="00A67728" w:rsidRDefault="00884CF0" w:rsidP="00862268">
            <w:pPr>
              <w:pStyle w:val="ARProgramTableHeading"/>
              <w:spacing w:line="300" w:lineRule="exact"/>
              <w:rPr>
                <w:rtl/>
                <w:lang w:bidi="ar-SA"/>
              </w:rPr>
            </w:pPr>
            <w:r>
              <w:rPr>
                <w:rFonts w:hint="cs"/>
                <w:rtl/>
                <w:lang w:bidi="ar-SA"/>
              </w:rPr>
              <w:t>الأهداف</w:t>
            </w:r>
          </w:p>
        </w:tc>
      </w:tr>
      <w:tr w:rsidR="00884CF0" w:rsidRPr="00A67728" w:rsidTr="00EE3577">
        <w:tc>
          <w:tcPr>
            <w:tcW w:w="2941" w:type="dxa"/>
            <w:tcBorders>
              <w:top w:val="single" w:sz="4" w:space="0" w:color="auto"/>
              <w:left w:val="single" w:sz="4" w:space="0" w:color="auto"/>
              <w:bottom w:val="nil"/>
              <w:right w:val="nil"/>
            </w:tcBorders>
          </w:tcPr>
          <w:p w:rsidR="00884CF0" w:rsidRPr="00F90DD1" w:rsidRDefault="00884CF0" w:rsidP="00862268">
            <w:pPr>
              <w:pStyle w:val="ARNormal"/>
              <w:spacing w:before="60" w:after="60" w:line="300" w:lineRule="exact"/>
              <w:jc w:val="left"/>
              <w:rPr>
                <w:sz w:val="30"/>
                <w:szCs w:val="30"/>
              </w:rPr>
            </w:pPr>
            <w:r>
              <w:rPr>
                <w:rFonts w:hint="cs"/>
                <w:sz w:val="30"/>
                <w:szCs w:val="30"/>
                <w:rtl/>
              </w:rPr>
              <w:t xml:space="preserve">ه 1.2 </w:t>
            </w:r>
            <w:r w:rsidRPr="00F90DD1">
              <w:rPr>
                <w:sz w:val="30"/>
                <w:szCs w:val="30"/>
                <w:rtl/>
              </w:rPr>
              <w:t>انتفاع متزايد بنظام معاهدة التعاون بشأن البراءات كسبيل للإيد</w:t>
            </w:r>
            <w:r w:rsidRPr="00F90DD1">
              <w:rPr>
                <w:rFonts w:hint="cs"/>
                <w:sz w:val="30"/>
                <w:szCs w:val="30"/>
                <w:rtl/>
              </w:rPr>
              <w:t>ا</w:t>
            </w:r>
            <w:r w:rsidRPr="00F90DD1">
              <w:rPr>
                <w:sz w:val="30"/>
                <w:szCs w:val="30"/>
                <w:rtl/>
              </w:rPr>
              <w:t xml:space="preserve">ع الدولي لطلبات البراءات </w:t>
            </w:r>
          </w:p>
        </w:tc>
        <w:tc>
          <w:tcPr>
            <w:tcW w:w="3119" w:type="dxa"/>
            <w:tcBorders>
              <w:top w:val="single" w:sz="4" w:space="0" w:color="auto"/>
              <w:left w:val="nil"/>
              <w:bottom w:val="nil"/>
              <w:right w:val="nil"/>
            </w:tcBorders>
          </w:tcPr>
          <w:p w:rsidR="00884CF0" w:rsidRPr="00A67728" w:rsidRDefault="00884CF0" w:rsidP="00862268">
            <w:pPr>
              <w:pStyle w:val="ARProgramTableText"/>
              <w:spacing w:line="300" w:lineRule="exact"/>
              <w:rPr>
                <w:rtl/>
                <w:lang w:bidi="ar-SA"/>
              </w:rPr>
            </w:pPr>
            <w:r>
              <w:rPr>
                <w:rFonts w:hint="cs"/>
                <w:rtl/>
                <w:lang w:bidi="ar-SA"/>
              </w:rPr>
              <w:t>النسبة المئوية للطلبات المودعة ضمن معاهدة التعاون بشأن البراءات</w:t>
            </w:r>
          </w:p>
        </w:tc>
        <w:tc>
          <w:tcPr>
            <w:tcW w:w="1842" w:type="dxa"/>
            <w:tcBorders>
              <w:top w:val="single" w:sz="4" w:space="0" w:color="auto"/>
              <w:left w:val="nil"/>
              <w:bottom w:val="nil"/>
              <w:right w:val="nil"/>
            </w:tcBorders>
          </w:tcPr>
          <w:p w:rsidR="00884CF0" w:rsidRDefault="00884CF0" w:rsidP="00862268">
            <w:pPr>
              <w:pStyle w:val="ARProgramTableText"/>
              <w:spacing w:line="300" w:lineRule="exact"/>
              <w:rPr>
                <w:rtl/>
                <w:lang w:bidi="ar-SA"/>
              </w:rPr>
            </w:pPr>
            <w:r>
              <w:rPr>
                <w:rFonts w:hint="cs"/>
                <w:rtl/>
                <w:lang w:bidi="ar-SA"/>
              </w:rPr>
              <w:t>519 في 2011 (مكتب الويبو في البرازيل في ريو دي جانيرو)</w:t>
            </w:r>
          </w:p>
          <w:p w:rsidR="00884CF0" w:rsidRDefault="00884CF0" w:rsidP="00862268">
            <w:pPr>
              <w:pStyle w:val="ARProgramTableText"/>
              <w:spacing w:line="300" w:lineRule="exact"/>
              <w:rPr>
                <w:rtl/>
                <w:lang w:bidi="ar-SA"/>
              </w:rPr>
            </w:pPr>
          </w:p>
          <w:p w:rsidR="00884CF0" w:rsidRDefault="00884CF0" w:rsidP="00862268">
            <w:pPr>
              <w:pStyle w:val="ARProgramTableText"/>
              <w:spacing w:line="300" w:lineRule="exact"/>
              <w:rPr>
                <w:rtl/>
                <w:lang w:bidi="ar-SA"/>
              </w:rPr>
            </w:pPr>
          </w:p>
          <w:p w:rsidR="00884CF0" w:rsidRDefault="00884CF0" w:rsidP="00862268">
            <w:pPr>
              <w:pStyle w:val="ARProgramTableText"/>
              <w:spacing w:line="300" w:lineRule="exact"/>
              <w:rPr>
                <w:rtl/>
                <w:lang w:bidi="ar-SA"/>
              </w:rPr>
            </w:pPr>
            <w:r>
              <w:rPr>
                <w:rFonts w:hint="cs"/>
                <w:rtl/>
                <w:lang w:bidi="ar-SA"/>
              </w:rPr>
              <w:t>تحدد لاحقا (مكتب الويبو في اليابان)</w:t>
            </w:r>
          </w:p>
          <w:p w:rsidR="00884CF0" w:rsidRDefault="00884CF0" w:rsidP="00862268">
            <w:pPr>
              <w:pStyle w:val="ARProgramTableText"/>
              <w:spacing w:line="300" w:lineRule="exact"/>
              <w:rPr>
                <w:rtl/>
                <w:lang w:bidi="ar-SA"/>
              </w:rPr>
            </w:pPr>
          </w:p>
          <w:p w:rsidR="00884CF0" w:rsidRDefault="00884CF0" w:rsidP="00862268">
            <w:pPr>
              <w:pStyle w:val="ARProgramTableText"/>
              <w:spacing w:line="300" w:lineRule="exact"/>
              <w:rPr>
                <w:rtl/>
                <w:lang w:bidi="ar-SA"/>
              </w:rPr>
            </w:pPr>
          </w:p>
          <w:p w:rsidR="00884CF0" w:rsidRPr="00A67728" w:rsidRDefault="00884CF0" w:rsidP="00862268">
            <w:pPr>
              <w:pStyle w:val="ARProgramTableText"/>
              <w:spacing w:line="300" w:lineRule="exact"/>
              <w:rPr>
                <w:rtl/>
                <w:lang w:bidi="ar-SA"/>
              </w:rPr>
            </w:pPr>
            <w:r>
              <w:rPr>
                <w:rFonts w:hint="cs"/>
                <w:rtl/>
                <w:lang w:bidi="ar-SA"/>
              </w:rPr>
              <w:t>تحدد لاحقا (مكتب الويبو في سنغافورة)</w:t>
            </w:r>
          </w:p>
        </w:tc>
        <w:tc>
          <w:tcPr>
            <w:tcW w:w="1668" w:type="dxa"/>
            <w:tcBorders>
              <w:top w:val="single" w:sz="4" w:space="0" w:color="auto"/>
              <w:left w:val="nil"/>
              <w:bottom w:val="nil"/>
              <w:right w:val="single" w:sz="4" w:space="0" w:color="auto"/>
            </w:tcBorders>
          </w:tcPr>
          <w:p w:rsidR="00884CF0" w:rsidRDefault="00884CF0" w:rsidP="00862268">
            <w:pPr>
              <w:pStyle w:val="ARProgramTableText"/>
              <w:spacing w:line="300" w:lineRule="exact"/>
              <w:rPr>
                <w:rtl/>
                <w:lang w:bidi="ar-SA"/>
              </w:rPr>
            </w:pPr>
            <w:r>
              <w:rPr>
                <w:rFonts w:hint="cs"/>
                <w:rtl/>
                <w:lang w:bidi="ar-SA"/>
              </w:rPr>
              <w:t>ارتفاع بنسبة 15% (مكتب الويبو في البرازيل في ريو دي جانيرو)</w:t>
            </w:r>
          </w:p>
          <w:p w:rsidR="00884CF0" w:rsidRDefault="00884CF0" w:rsidP="00862268">
            <w:pPr>
              <w:pStyle w:val="ARProgramTableText"/>
              <w:spacing w:line="300" w:lineRule="exact"/>
              <w:rPr>
                <w:rtl/>
                <w:lang w:bidi="ar-SA"/>
              </w:rPr>
            </w:pPr>
          </w:p>
          <w:p w:rsidR="00884CF0" w:rsidRDefault="00884CF0" w:rsidP="00862268">
            <w:pPr>
              <w:pStyle w:val="ARProgramTableText"/>
              <w:spacing w:line="300" w:lineRule="exact"/>
              <w:rPr>
                <w:rtl/>
                <w:lang w:bidi="ar-SA"/>
              </w:rPr>
            </w:pPr>
            <w:r>
              <w:rPr>
                <w:rFonts w:hint="cs"/>
                <w:rtl/>
                <w:lang w:bidi="ar-SA"/>
              </w:rPr>
              <w:t>وارتفاع بنسبة 1% (مكتب الويبو في اليابان)</w:t>
            </w:r>
          </w:p>
          <w:p w:rsidR="00884CF0" w:rsidRDefault="00884CF0" w:rsidP="00862268">
            <w:pPr>
              <w:pStyle w:val="ARProgramTableText"/>
              <w:spacing w:line="300" w:lineRule="exact"/>
              <w:rPr>
                <w:rtl/>
                <w:lang w:bidi="ar-SA"/>
              </w:rPr>
            </w:pPr>
          </w:p>
          <w:p w:rsidR="00884CF0" w:rsidRPr="00A67728" w:rsidRDefault="00884CF0" w:rsidP="00862268">
            <w:pPr>
              <w:pStyle w:val="ARProgramTableText"/>
              <w:spacing w:line="300" w:lineRule="exact"/>
              <w:rPr>
                <w:rtl/>
                <w:lang w:bidi="ar-SA"/>
              </w:rPr>
            </w:pPr>
            <w:r>
              <w:rPr>
                <w:rFonts w:hint="cs"/>
                <w:rtl/>
                <w:lang w:bidi="ar-SA"/>
              </w:rPr>
              <w:t>وارتفاع بنسبة 5% (مكتب الويبو في سنغافورة)</w:t>
            </w:r>
          </w:p>
        </w:tc>
      </w:tr>
      <w:tr w:rsidR="00884CF0" w:rsidRPr="00A67728" w:rsidTr="00EE3577">
        <w:tc>
          <w:tcPr>
            <w:tcW w:w="2941" w:type="dxa"/>
            <w:tcBorders>
              <w:top w:val="nil"/>
              <w:left w:val="single" w:sz="4" w:space="0" w:color="auto"/>
              <w:bottom w:val="nil"/>
              <w:right w:val="nil"/>
            </w:tcBorders>
          </w:tcPr>
          <w:p w:rsidR="00884CF0" w:rsidRPr="00F90DD1" w:rsidRDefault="00884CF0" w:rsidP="00862268">
            <w:pPr>
              <w:pStyle w:val="ARNormal"/>
              <w:spacing w:before="60" w:after="60" w:line="300" w:lineRule="exact"/>
              <w:jc w:val="left"/>
              <w:rPr>
                <w:sz w:val="30"/>
                <w:szCs w:val="30"/>
                <w:rtl/>
              </w:rPr>
            </w:pPr>
          </w:p>
        </w:tc>
        <w:tc>
          <w:tcPr>
            <w:tcW w:w="3119" w:type="dxa"/>
            <w:tcBorders>
              <w:top w:val="nil"/>
              <w:left w:val="nil"/>
              <w:bottom w:val="nil"/>
              <w:right w:val="nil"/>
            </w:tcBorders>
          </w:tcPr>
          <w:p w:rsidR="00884CF0" w:rsidRPr="00A67728" w:rsidRDefault="00884CF0" w:rsidP="00862268">
            <w:pPr>
              <w:pStyle w:val="ARProgramTableText"/>
              <w:spacing w:line="300" w:lineRule="exact"/>
              <w:rPr>
                <w:rtl/>
                <w:lang w:bidi="ar-SA"/>
              </w:rPr>
            </w:pPr>
            <w:r>
              <w:rPr>
                <w:rFonts w:hint="cs"/>
                <w:rtl/>
                <w:lang w:bidi="ar-SA"/>
              </w:rPr>
              <w:t>النسبة المئوية لواضعي القرارات والمسؤولين الحكوميين وممارسي الملكية الفكرية والمشاركين في حلقات العمل المستهدفة، والذين لديهم فهم معزز لمعاهدة التعاون بشأن البراءات والمواضيع المجاورة</w:t>
            </w:r>
          </w:p>
        </w:tc>
        <w:tc>
          <w:tcPr>
            <w:tcW w:w="1842" w:type="dxa"/>
            <w:tcBorders>
              <w:top w:val="nil"/>
              <w:left w:val="nil"/>
              <w:bottom w:val="nil"/>
              <w:right w:val="nil"/>
            </w:tcBorders>
          </w:tcPr>
          <w:p w:rsidR="00884CF0" w:rsidRDefault="00884CF0" w:rsidP="00862268">
            <w:pPr>
              <w:pStyle w:val="ARProgramTableText"/>
              <w:spacing w:line="300" w:lineRule="exact"/>
              <w:rPr>
                <w:rtl/>
                <w:lang w:bidi="ar-SA"/>
              </w:rPr>
            </w:pPr>
            <w:r>
              <w:rPr>
                <w:rFonts w:hint="cs"/>
                <w:rtl/>
                <w:lang w:bidi="ar-SA"/>
              </w:rPr>
              <w:t>لا ينطبق (مكتب الويبو في البرازيل في ريو دي جانيرو)</w:t>
            </w:r>
          </w:p>
          <w:p w:rsidR="00884CF0" w:rsidRDefault="00884CF0" w:rsidP="00862268">
            <w:pPr>
              <w:pStyle w:val="ARProgramTableText"/>
              <w:spacing w:line="300" w:lineRule="exact"/>
              <w:rPr>
                <w:rtl/>
                <w:lang w:bidi="ar-SA"/>
              </w:rPr>
            </w:pPr>
          </w:p>
          <w:p w:rsidR="00884CF0" w:rsidRDefault="00884CF0" w:rsidP="00862268">
            <w:pPr>
              <w:pStyle w:val="ARProgramTableText"/>
              <w:spacing w:line="300" w:lineRule="exact"/>
              <w:rPr>
                <w:rtl/>
                <w:lang w:bidi="ar-SA"/>
              </w:rPr>
            </w:pPr>
            <w:r>
              <w:rPr>
                <w:rFonts w:hint="cs"/>
                <w:rtl/>
                <w:lang w:bidi="ar-SA"/>
              </w:rPr>
              <w:t>لا ينطبق (مكتب الويبو في اليابان)</w:t>
            </w:r>
          </w:p>
          <w:p w:rsidR="00884CF0" w:rsidRDefault="00884CF0" w:rsidP="00862268">
            <w:pPr>
              <w:pStyle w:val="ARProgramTableText"/>
              <w:spacing w:line="300" w:lineRule="exact"/>
              <w:rPr>
                <w:rtl/>
                <w:lang w:bidi="ar-SA"/>
              </w:rPr>
            </w:pPr>
          </w:p>
          <w:p w:rsidR="00884CF0" w:rsidRPr="00A67728" w:rsidRDefault="00884CF0" w:rsidP="00862268">
            <w:pPr>
              <w:pStyle w:val="ARProgramTableText"/>
              <w:spacing w:line="300" w:lineRule="exact"/>
              <w:rPr>
                <w:rtl/>
                <w:lang w:bidi="ar-SA"/>
              </w:rPr>
            </w:pPr>
            <w:r>
              <w:rPr>
                <w:rFonts w:hint="cs"/>
                <w:rtl/>
                <w:lang w:bidi="ar-SA"/>
              </w:rPr>
              <w:t>لا ينطبق (مكتب الويبو في سنغافورة)</w:t>
            </w:r>
          </w:p>
        </w:tc>
        <w:tc>
          <w:tcPr>
            <w:tcW w:w="1668" w:type="dxa"/>
            <w:tcBorders>
              <w:top w:val="nil"/>
              <w:left w:val="nil"/>
              <w:bottom w:val="nil"/>
              <w:right w:val="single" w:sz="4" w:space="0" w:color="auto"/>
            </w:tcBorders>
          </w:tcPr>
          <w:p w:rsidR="00884CF0" w:rsidRDefault="00884CF0" w:rsidP="00862268">
            <w:pPr>
              <w:pStyle w:val="ARProgramTableText"/>
              <w:spacing w:line="300" w:lineRule="exact"/>
              <w:rPr>
                <w:rtl/>
                <w:lang w:bidi="ar-SA"/>
              </w:rPr>
            </w:pPr>
            <w:r>
              <w:rPr>
                <w:rFonts w:hint="cs"/>
                <w:rtl/>
                <w:lang w:bidi="ar-SA"/>
              </w:rPr>
              <w:t>75% (مكتب الويبو في البرازيل في ريو دي جانيرو)</w:t>
            </w:r>
          </w:p>
          <w:p w:rsidR="00884CF0" w:rsidRDefault="00884CF0" w:rsidP="00862268">
            <w:pPr>
              <w:pStyle w:val="ARProgramTableText"/>
              <w:spacing w:line="300" w:lineRule="exact"/>
              <w:rPr>
                <w:rtl/>
                <w:lang w:bidi="ar-SA"/>
              </w:rPr>
            </w:pPr>
          </w:p>
          <w:p w:rsidR="00884CF0" w:rsidRDefault="00884CF0" w:rsidP="00862268">
            <w:pPr>
              <w:pStyle w:val="ARProgramTableText"/>
              <w:spacing w:line="300" w:lineRule="exact"/>
              <w:rPr>
                <w:rtl/>
                <w:lang w:bidi="ar-SA"/>
              </w:rPr>
            </w:pPr>
            <w:r>
              <w:rPr>
                <w:rFonts w:hint="cs"/>
                <w:rtl/>
                <w:lang w:bidi="ar-SA"/>
              </w:rPr>
              <w:t>75% (مكتب الويبو في اليابان)</w:t>
            </w:r>
          </w:p>
          <w:p w:rsidR="00884CF0" w:rsidRDefault="00884CF0" w:rsidP="00862268">
            <w:pPr>
              <w:pStyle w:val="ARProgramTableText"/>
              <w:spacing w:line="300" w:lineRule="exact"/>
              <w:rPr>
                <w:rtl/>
                <w:lang w:bidi="ar-SA"/>
              </w:rPr>
            </w:pPr>
          </w:p>
          <w:p w:rsidR="00884CF0" w:rsidRPr="00A67728" w:rsidRDefault="00884CF0" w:rsidP="00862268">
            <w:pPr>
              <w:pStyle w:val="ARProgramTableText"/>
              <w:spacing w:line="300" w:lineRule="exact"/>
              <w:rPr>
                <w:rtl/>
                <w:lang w:bidi="ar-SA"/>
              </w:rPr>
            </w:pPr>
            <w:r>
              <w:rPr>
                <w:rFonts w:hint="cs"/>
                <w:rtl/>
                <w:lang w:bidi="ar-SA"/>
              </w:rPr>
              <w:t>75% (مكتب الويبو في سنغافورة)</w:t>
            </w:r>
          </w:p>
        </w:tc>
      </w:tr>
      <w:tr w:rsidR="00884CF0" w:rsidRPr="00A67728" w:rsidTr="00EE3577">
        <w:tc>
          <w:tcPr>
            <w:tcW w:w="2941" w:type="dxa"/>
            <w:tcBorders>
              <w:top w:val="nil"/>
              <w:left w:val="single" w:sz="4" w:space="0" w:color="auto"/>
              <w:bottom w:val="nil"/>
              <w:right w:val="nil"/>
            </w:tcBorders>
          </w:tcPr>
          <w:p w:rsidR="00884CF0" w:rsidRPr="00F90DD1" w:rsidRDefault="00884CF0" w:rsidP="00862268">
            <w:pPr>
              <w:pStyle w:val="ARNormal"/>
              <w:spacing w:before="60" w:after="60" w:line="300" w:lineRule="exact"/>
              <w:jc w:val="left"/>
              <w:rPr>
                <w:sz w:val="30"/>
                <w:szCs w:val="30"/>
              </w:rPr>
            </w:pPr>
            <w:r>
              <w:rPr>
                <w:rFonts w:hint="cs"/>
                <w:sz w:val="30"/>
                <w:szCs w:val="30"/>
                <w:rtl/>
              </w:rPr>
              <w:t xml:space="preserve">ه 4.2 </w:t>
            </w:r>
            <w:r w:rsidRPr="00F90DD1">
              <w:rPr>
                <w:sz w:val="30"/>
                <w:szCs w:val="30"/>
                <w:rtl/>
              </w:rPr>
              <w:t xml:space="preserve">الانتفاع بنظام لاهاي على نطاق أوسع ونحو أفضل، بما في ذلك </w:t>
            </w:r>
            <w:r w:rsidRPr="00F90DD1">
              <w:rPr>
                <w:rFonts w:hint="cs"/>
                <w:sz w:val="30"/>
                <w:szCs w:val="30"/>
                <w:rtl/>
              </w:rPr>
              <w:t>من قبل البلدان النامية و</w:t>
            </w:r>
            <w:r w:rsidRPr="00F90DD1">
              <w:rPr>
                <w:sz w:val="30"/>
                <w:szCs w:val="30"/>
                <w:rtl/>
              </w:rPr>
              <w:t>البلدان الأقل نموا</w:t>
            </w:r>
          </w:p>
        </w:tc>
        <w:tc>
          <w:tcPr>
            <w:tcW w:w="3119" w:type="dxa"/>
            <w:tcBorders>
              <w:top w:val="nil"/>
              <w:left w:val="nil"/>
              <w:bottom w:val="nil"/>
              <w:right w:val="nil"/>
            </w:tcBorders>
          </w:tcPr>
          <w:p w:rsidR="00884CF0" w:rsidRPr="00A67728" w:rsidRDefault="00884CF0" w:rsidP="00862268">
            <w:pPr>
              <w:pStyle w:val="ARProgramTableText"/>
              <w:spacing w:line="300" w:lineRule="exact"/>
              <w:rPr>
                <w:rtl/>
                <w:lang w:bidi="ar-SA"/>
              </w:rPr>
            </w:pPr>
            <w:r>
              <w:rPr>
                <w:rFonts w:hint="cs"/>
                <w:rtl/>
                <w:lang w:bidi="ar-SA"/>
              </w:rPr>
              <w:t>عدد البلدان التي صاغت سياسات عامة توضح ملامح انضمامها لاتفاق لاهاي أو بدأت العمل على ذلك</w:t>
            </w:r>
          </w:p>
        </w:tc>
        <w:tc>
          <w:tcPr>
            <w:tcW w:w="1842" w:type="dxa"/>
            <w:tcBorders>
              <w:top w:val="nil"/>
              <w:left w:val="nil"/>
              <w:bottom w:val="nil"/>
              <w:right w:val="nil"/>
            </w:tcBorders>
          </w:tcPr>
          <w:p w:rsidR="00884CF0" w:rsidRPr="00A67728" w:rsidRDefault="00884CF0" w:rsidP="00862268">
            <w:pPr>
              <w:pStyle w:val="ARProgramTableText"/>
              <w:spacing w:line="300" w:lineRule="exact"/>
              <w:rPr>
                <w:rtl/>
                <w:lang w:bidi="ar-SA"/>
              </w:rPr>
            </w:pPr>
            <w:r>
              <w:rPr>
                <w:rFonts w:hint="cs"/>
                <w:rtl/>
                <w:lang w:bidi="ar-SA"/>
              </w:rPr>
              <w:t>لا ينطبق (مكتب الويبو في سنغافورة)</w:t>
            </w:r>
          </w:p>
        </w:tc>
        <w:tc>
          <w:tcPr>
            <w:tcW w:w="1668" w:type="dxa"/>
            <w:tcBorders>
              <w:top w:val="nil"/>
              <w:left w:val="nil"/>
              <w:bottom w:val="nil"/>
              <w:right w:val="single" w:sz="4" w:space="0" w:color="auto"/>
            </w:tcBorders>
          </w:tcPr>
          <w:p w:rsidR="00884CF0" w:rsidRPr="00A67728" w:rsidRDefault="00884CF0" w:rsidP="00862268">
            <w:pPr>
              <w:pStyle w:val="ARProgramTableText"/>
              <w:spacing w:line="300" w:lineRule="exact"/>
              <w:rPr>
                <w:rtl/>
                <w:lang w:bidi="ar-SA"/>
              </w:rPr>
            </w:pPr>
            <w:r>
              <w:rPr>
                <w:rFonts w:hint="cs"/>
                <w:rtl/>
                <w:lang w:bidi="ar-SA"/>
              </w:rPr>
              <w:t>7 دول أعضاء في رابطة أمم جنوب شرقي آسيا (مكتب الويبو في سنغافورة)</w:t>
            </w:r>
          </w:p>
        </w:tc>
      </w:tr>
      <w:tr w:rsidR="00884CF0" w:rsidRPr="00A67728" w:rsidTr="00EE3577">
        <w:tc>
          <w:tcPr>
            <w:tcW w:w="2941" w:type="dxa"/>
            <w:tcBorders>
              <w:top w:val="nil"/>
              <w:left w:val="single" w:sz="4" w:space="0" w:color="auto"/>
              <w:bottom w:val="single" w:sz="4" w:space="0" w:color="auto"/>
              <w:right w:val="nil"/>
            </w:tcBorders>
          </w:tcPr>
          <w:p w:rsidR="00884CF0" w:rsidRPr="00F90DD1" w:rsidRDefault="00884CF0" w:rsidP="00862268">
            <w:pPr>
              <w:pStyle w:val="ARNormal"/>
              <w:spacing w:before="60" w:after="60" w:line="300" w:lineRule="exact"/>
              <w:jc w:val="left"/>
              <w:rPr>
                <w:sz w:val="30"/>
                <w:szCs w:val="30"/>
                <w:rtl/>
              </w:rPr>
            </w:pPr>
          </w:p>
        </w:tc>
        <w:tc>
          <w:tcPr>
            <w:tcW w:w="3119" w:type="dxa"/>
            <w:tcBorders>
              <w:top w:val="nil"/>
              <w:left w:val="nil"/>
              <w:bottom w:val="single" w:sz="4" w:space="0" w:color="auto"/>
              <w:right w:val="nil"/>
            </w:tcBorders>
          </w:tcPr>
          <w:p w:rsidR="00884CF0" w:rsidRPr="00A67728" w:rsidRDefault="00884CF0" w:rsidP="00862268">
            <w:pPr>
              <w:pStyle w:val="ARProgramTableText"/>
              <w:spacing w:line="300" w:lineRule="exact"/>
              <w:rPr>
                <w:rtl/>
                <w:lang w:bidi="ar-SA"/>
              </w:rPr>
            </w:pPr>
            <w:r>
              <w:rPr>
                <w:rFonts w:hint="cs"/>
                <w:rtl/>
                <w:lang w:bidi="ar-SA"/>
              </w:rPr>
              <w:t>النسبة المئوية لواضعي القرارات والمسؤولين الحكوميين وممارسي الملكية الفكرية والمشاركين في حلقات العمل المستهدفة، والذين لديهم فهم معزز لمعاهدة التعاون بشأن البراءات والمواضيع المجاورة</w:t>
            </w:r>
          </w:p>
        </w:tc>
        <w:tc>
          <w:tcPr>
            <w:tcW w:w="1842" w:type="dxa"/>
            <w:tcBorders>
              <w:top w:val="nil"/>
              <w:left w:val="nil"/>
              <w:bottom w:val="single" w:sz="4" w:space="0" w:color="auto"/>
              <w:right w:val="nil"/>
            </w:tcBorders>
          </w:tcPr>
          <w:p w:rsidR="00884CF0" w:rsidRDefault="00884CF0" w:rsidP="00862268">
            <w:pPr>
              <w:pStyle w:val="ARProgramTableText"/>
              <w:spacing w:line="300" w:lineRule="exact"/>
              <w:rPr>
                <w:rtl/>
                <w:lang w:bidi="ar-SA"/>
              </w:rPr>
            </w:pPr>
            <w:r>
              <w:rPr>
                <w:rFonts w:hint="cs"/>
                <w:rtl/>
                <w:lang w:bidi="ar-SA"/>
              </w:rPr>
              <w:t>لا ينطبق (مكتب الويبو في البرازيل في ريو دي جانيرو)</w:t>
            </w:r>
          </w:p>
          <w:p w:rsidR="00884CF0" w:rsidRDefault="00884CF0" w:rsidP="00862268">
            <w:pPr>
              <w:pStyle w:val="ARProgramTableText"/>
              <w:spacing w:line="300" w:lineRule="exact"/>
              <w:rPr>
                <w:rtl/>
                <w:lang w:bidi="ar-SA"/>
              </w:rPr>
            </w:pPr>
          </w:p>
          <w:p w:rsidR="00884CF0" w:rsidRDefault="00884CF0" w:rsidP="00862268">
            <w:pPr>
              <w:pStyle w:val="ARProgramTableText"/>
              <w:spacing w:line="300" w:lineRule="exact"/>
              <w:rPr>
                <w:rtl/>
                <w:lang w:bidi="ar-SA"/>
              </w:rPr>
            </w:pPr>
            <w:r>
              <w:rPr>
                <w:rFonts w:hint="cs"/>
                <w:rtl/>
                <w:lang w:bidi="ar-SA"/>
              </w:rPr>
              <w:t>لا ينطبق (مكتب الويبو في اليابان)</w:t>
            </w:r>
          </w:p>
          <w:p w:rsidR="00884CF0" w:rsidRDefault="00884CF0" w:rsidP="00862268">
            <w:pPr>
              <w:pStyle w:val="ARProgramTableText"/>
              <w:spacing w:line="300" w:lineRule="exact"/>
              <w:rPr>
                <w:rtl/>
                <w:lang w:bidi="ar-SA"/>
              </w:rPr>
            </w:pPr>
          </w:p>
          <w:p w:rsidR="00884CF0" w:rsidRPr="00A67728" w:rsidRDefault="00884CF0" w:rsidP="00862268">
            <w:pPr>
              <w:pStyle w:val="ARProgramTableText"/>
              <w:spacing w:line="300" w:lineRule="exact"/>
              <w:rPr>
                <w:rtl/>
                <w:lang w:bidi="ar-SA"/>
              </w:rPr>
            </w:pPr>
            <w:r>
              <w:rPr>
                <w:rFonts w:hint="cs"/>
                <w:rtl/>
                <w:lang w:bidi="ar-SA"/>
              </w:rPr>
              <w:t>لا ينطبق (مكتب الويبو في سنغافورة)</w:t>
            </w:r>
          </w:p>
        </w:tc>
        <w:tc>
          <w:tcPr>
            <w:tcW w:w="1668" w:type="dxa"/>
            <w:tcBorders>
              <w:top w:val="nil"/>
              <w:left w:val="nil"/>
              <w:bottom w:val="single" w:sz="4" w:space="0" w:color="auto"/>
              <w:right w:val="single" w:sz="4" w:space="0" w:color="auto"/>
            </w:tcBorders>
          </w:tcPr>
          <w:p w:rsidR="00884CF0" w:rsidRDefault="00884CF0" w:rsidP="00862268">
            <w:pPr>
              <w:pStyle w:val="ARProgramTableText"/>
              <w:spacing w:line="300" w:lineRule="exact"/>
              <w:rPr>
                <w:rtl/>
                <w:lang w:bidi="ar-SA"/>
              </w:rPr>
            </w:pPr>
            <w:r>
              <w:rPr>
                <w:rFonts w:hint="cs"/>
                <w:rtl/>
                <w:lang w:bidi="ar-SA"/>
              </w:rPr>
              <w:lastRenderedPageBreak/>
              <w:t>75% (مكتب الويبو في البرازيل في ريو دي جانيرو)</w:t>
            </w:r>
          </w:p>
          <w:p w:rsidR="00884CF0" w:rsidRDefault="00884CF0" w:rsidP="00862268">
            <w:pPr>
              <w:pStyle w:val="ARProgramTableText"/>
              <w:spacing w:line="300" w:lineRule="exact"/>
              <w:rPr>
                <w:rtl/>
                <w:lang w:bidi="ar-SA"/>
              </w:rPr>
            </w:pPr>
          </w:p>
          <w:p w:rsidR="00884CF0" w:rsidRDefault="00884CF0" w:rsidP="00862268">
            <w:pPr>
              <w:pStyle w:val="ARProgramTableText"/>
              <w:spacing w:line="300" w:lineRule="exact"/>
              <w:rPr>
                <w:rtl/>
                <w:lang w:bidi="ar-SA"/>
              </w:rPr>
            </w:pPr>
            <w:r>
              <w:rPr>
                <w:rFonts w:hint="cs"/>
                <w:rtl/>
                <w:lang w:bidi="ar-SA"/>
              </w:rPr>
              <w:t>75% (مكتب الويبو في اليابان)</w:t>
            </w:r>
          </w:p>
          <w:p w:rsidR="00884CF0" w:rsidRDefault="00884CF0" w:rsidP="00862268">
            <w:pPr>
              <w:pStyle w:val="ARProgramTableText"/>
              <w:spacing w:line="300" w:lineRule="exact"/>
              <w:rPr>
                <w:rtl/>
                <w:lang w:bidi="ar-SA"/>
              </w:rPr>
            </w:pPr>
          </w:p>
          <w:p w:rsidR="00884CF0" w:rsidRPr="00A67728" w:rsidRDefault="00884CF0" w:rsidP="00862268">
            <w:pPr>
              <w:pStyle w:val="ARProgramTableText"/>
              <w:spacing w:line="300" w:lineRule="exact"/>
              <w:rPr>
                <w:rtl/>
                <w:lang w:bidi="ar-SA"/>
              </w:rPr>
            </w:pPr>
            <w:r>
              <w:rPr>
                <w:rFonts w:hint="cs"/>
                <w:rtl/>
                <w:lang w:bidi="ar-SA"/>
              </w:rPr>
              <w:t>75% (مكتب الويبو في سنغافورة)</w:t>
            </w:r>
          </w:p>
        </w:tc>
      </w:tr>
      <w:tr w:rsidR="00884CF0" w:rsidRPr="00A67728" w:rsidTr="00EE3577">
        <w:tc>
          <w:tcPr>
            <w:tcW w:w="2941" w:type="dxa"/>
            <w:tcBorders>
              <w:top w:val="single" w:sz="4" w:space="0" w:color="auto"/>
              <w:left w:val="single" w:sz="4" w:space="0" w:color="auto"/>
              <w:bottom w:val="nil"/>
              <w:right w:val="nil"/>
            </w:tcBorders>
          </w:tcPr>
          <w:p w:rsidR="00884CF0" w:rsidRPr="00F90DD1" w:rsidRDefault="00884CF0" w:rsidP="00862268">
            <w:pPr>
              <w:pStyle w:val="ARNormal"/>
              <w:spacing w:before="60" w:after="60" w:line="300" w:lineRule="exact"/>
              <w:jc w:val="left"/>
              <w:rPr>
                <w:sz w:val="30"/>
                <w:szCs w:val="30"/>
                <w:rtl/>
              </w:rPr>
            </w:pPr>
          </w:p>
        </w:tc>
        <w:tc>
          <w:tcPr>
            <w:tcW w:w="3119" w:type="dxa"/>
            <w:tcBorders>
              <w:top w:val="single" w:sz="4" w:space="0" w:color="auto"/>
              <w:left w:val="nil"/>
              <w:bottom w:val="nil"/>
              <w:right w:val="nil"/>
            </w:tcBorders>
          </w:tcPr>
          <w:p w:rsidR="00884CF0" w:rsidRDefault="00884CF0" w:rsidP="00862268">
            <w:pPr>
              <w:pStyle w:val="ARProgramTableText"/>
              <w:spacing w:line="300" w:lineRule="exact"/>
              <w:rPr>
                <w:rtl/>
                <w:lang w:bidi="ar-SA"/>
              </w:rPr>
            </w:pPr>
            <w:r>
              <w:rPr>
                <w:rFonts w:hint="cs"/>
                <w:rtl/>
                <w:lang w:bidi="ar-SA"/>
              </w:rPr>
              <w:t>عدد الأطراف المتعاقدة في اتفاق لاهاي من منطقة آسيا المحيط الهادي</w:t>
            </w:r>
          </w:p>
        </w:tc>
        <w:tc>
          <w:tcPr>
            <w:tcW w:w="1842" w:type="dxa"/>
            <w:tcBorders>
              <w:top w:val="single" w:sz="4" w:space="0" w:color="auto"/>
              <w:left w:val="nil"/>
              <w:bottom w:val="nil"/>
              <w:right w:val="nil"/>
            </w:tcBorders>
          </w:tcPr>
          <w:p w:rsidR="00884CF0" w:rsidRDefault="00884CF0" w:rsidP="00862268">
            <w:pPr>
              <w:pStyle w:val="ARProgramTableText"/>
              <w:spacing w:line="300" w:lineRule="exact"/>
              <w:rPr>
                <w:rtl/>
                <w:lang w:bidi="ar-SA"/>
              </w:rPr>
            </w:pPr>
            <w:r>
              <w:rPr>
                <w:rFonts w:hint="cs"/>
                <w:rtl/>
                <w:lang w:bidi="ar-SA"/>
              </w:rPr>
              <w:t>طرف واحد من رابطة أمم جنوب شرقي آسيا (مكتب الويبو في سنغافورة)</w:t>
            </w:r>
          </w:p>
          <w:p w:rsidR="00884CF0" w:rsidRDefault="00884CF0" w:rsidP="00862268">
            <w:pPr>
              <w:pStyle w:val="ARProgramTableText"/>
              <w:spacing w:line="300" w:lineRule="exact"/>
              <w:rPr>
                <w:rtl/>
                <w:lang w:bidi="ar-SA"/>
              </w:rPr>
            </w:pPr>
          </w:p>
          <w:p w:rsidR="00884CF0" w:rsidRDefault="00884CF0" w:rsidP="00862268">
            <w:pPr>
              <w:pStyle w:val="ARProgramTableText"/>
              <w:spacing w:line="300" w:lineRule="exact"/>
              <w:rPr>
                <w:rtl/>
                <w:lang w:bidi="ar-SA"/>
              </w:rPr>
            </w:pPr>
            <w:r>
              <w:rPr>
                <w:rFonts w:hint="cs"/>
                <w:rtl/>
                <w:lang w:bidi="ar-SA"/>
              </w:rPr>
              <w:t>اليابان ليس طرفا في الاتفاق (مكتب الويبو في اليابان)</w:t>
            </w:r>
          </w:p>
        </w:tc>
        <w:tc>
          <w:tcPr>
            <w:tcW w:w="1668" w:type="dxa"/>
            <w:tcBorders>
              <w:top w:val="single" w:sz="4" w:space="0" w:color="auto"/>
              <w:left w:val="nil"/>
              <w:bottom w:val="nil"/>
              <w:right w:val="single" w:sz="4" w:space="0" w:color="auto"/>
            </w:tcBorders>
          </w:tcPr>
          <w:p w:rsidR="00884CF0" w:rsidRDefault="00884CF0" w:rsidP="00862268">
            <w:pPr>
              <w:pStyle w:val="ARProgramTableText"/>
              <w:spacing w:line="300" w:lineRule="exact"/>
              <w:rPr>
                <w:rtl/>
                <w:lang w:bidi="ar-SA"/>
              </w:rPr>
            </w:pPr>
            <w:r>
              <w:rPr>
                <w:rFonts w:hint="cs"/>
                <w:rtl/>
                <w:lang w:bidi="ar-SA"/>
              </w:rPr>
              <w:t>7 من منطقة رابطة أمم جنوب شرقي آسيا (مكتب الويبو في سنغافورة)</w:t>
            </w:r>
          </w:p>
          <w:p w:rsidR="00884CF0" w:rsidRDefault="00884CF0" w:rsidP="00862268">
            <w:pPr>
              <w:pStyle w:val="ARProgramTableText"/>
              <w:spacing w:line="300" w:lineRule="exact"/>
              <w:rPr>
                <w:rtl/>
                <w:lang w:bidi="ar-SA"/>
              </w:rPr>
            </w:pPr>
          </w:p>
          <w:p w:rsidR="00884CF0" w:rsidRDefault="00884CF0" w:rsidP="00862268">
            <w:pPr>
              <w:pStyle w:val="ARProgramTableText"/>
              <w:spacing w:line="300" w:lineRule="exact"/>
              <w:rPr>
                <w:rtl/>
                <w:lang w:bidi="ar-SA"/>
              </w:rPr>
            </w:pPr>
            <w:r>
              <w:rPr>
                <w:rFonts w:hint="cs"/>
                <w:rtl/>
                <w:lang w:bidi="ar-SA"/>
              </w:rPr>
              <w:t>انضمام اليابان للاتفاق (مكتب الويبو في اليابان)</w:t>
            </w:r>
          </w:p>
        </w:tc>
      </w:tr>
      <w:tr w:rsidR="00884CF0" w:rsidRPr="00A67728" w:rsidTr="00EE3577">
        <w:tc>
          <w:tcPr>
            <w:tcW w:w="2941" w:type="dxa"/>
            <w:tcBorders>
              <w:top w:val="nil"/>
              <w:left w:val="single" w:sz="4" w:space="0" w:color="auto"/>
              <w:bottom w:val="nil"/>
              <w:right w:val="nil"/>
            </w:tcBorders>
          </w:tcPr>
          <w:p w:rsidR="00884CF0" w:rsidRPr="00F90DD1" w:rsidRDefault="00884CF0" w:rsidP="00862268">
            <w:pPr>
              <w:pStyle w:val="ARNormal"/>
              <w:spacing w:before="60" w:after="60" w:line="300" w:lineRule="exact"/>
              <w:jc w:val="left"/>
              <w:rPr>
                <w:sz w:val="30"/>
                <w:szCs w:val="30"/>
              </w:rPr>
            </w:pPr>
            <w:r>
              <w:rPr>
                <w:rFonts w:hint="cs"/>
                <w:sz w:val="30"/>
                <w:szCs w:val="30"/>
                <w:rtl/>
              </w:rPr>
              <w:t xml:space="preserve">ه 6.2 </w:t>
            </w:r>
            <w:r w:rsidRPr="00F90DD1">
              <w:rPr>
                <w:sz w:val="30"/>
                <w:szCs w:val="30"/>
                <w:rtl/>
              </w:rPr>
              <w:t xml:space="preserve">الانتفاع بنظامي مدريد ولشبونة على نطاق أوسع ونحو أفضل، بما في ذلك </w:t>
            </w:r>
            <w:r w:rsidRPr="00F90DD1">
              <w:rPr>
                <w:rFonts w:hint="cs"/>
                <w:sz w:val="30"/>
                <w:szCs w:val="30"/>
                <w:rtl/>
              </w:rPr>
              <w:t>من قبل البلدان النامية و</w:t>
            </w:r>
            <w:r w:rsidRPr="00F90DD1">
              <w:rPr>
                <w:sz w:val="30"/>
                <w:szCs w:val="30"/>
                <w:rtl/>
              </w:rPr>
              <w:t>البلدان الأقل نموا</w:t>
            </w:r>
          </w:p>
        </w:tc>
        <w:tc>
          <w:tcPr>
            <w:tcW w:w="3119" w:type="dxa"/>
            <w:tcBorders>
              <w:top w:val="nil"/>
              <w:left w:val="nil"/>
              <w:bottom w:val="nil"/>
              <w:right w:val="nil"/>
            </w:tcBorders>
          </w:tcPr>
          <w:p w:rsidR="00884CF0" w:rsidRPr="00A67728" w:rsidRDefault="00884CF0" w:rsidP="00862268">
            <w:pPr>
              <w:pStyle w:val="ARProgramTableText"/>
              <w:spacing w:line="300" w:lineRule="exact"/>
              <w:rPr>
                <w:rtl/>
                <w:lang w:bidi="ar-SA"/>
              </w:rPr>
            </w:pPr>
            <w:r>
              <w:rPr>
                <w:rFonts w:hint="cs"/>
                <w:rtl/>
                <w:lang w:bidi="ar-SA"/>
              </w:rPr>
              <w:t>عدد البلدان التي صاغت سياسات عامة توضح ملامح انضمامها لنظام مدريد أو بدأت العمل على ذلك</w:t>
            </w:r>
          </w:p>
        </w:tc>
        <w:tc>
          <w:tcPr>
            <w:tcW w:w="1842" w:type="dxa"/>
            <w:tcBorders>
              <w:top w:val="nil"/>
              <w:left w:val="nil"/>
              <w:bottom w:val="nil"/>
              <w:right w:val="nil"/>
            </w:tcBorders>
          </w:tcPr>
          <w:p w:rsidR="00884CF0" w:rsidRPr="00A67728" w:rsidRDefault="00884CF0" w:rsidP="00862268">
            <w:pPr>
              <w:pStyle w:val="ARProgramTableText"/>
              <w:spacing w:line="300" w:lineRule="exact"/>
              <w:rPr>
                <w:rtl/>
                <w:lang w:bidi="ar-SA"/>
              </w:rPr>
            </w:pPr>
            <w:r>
              <w:rPr>
                <w:rFonts w:hint="cs"/>
                <w:rtl/>
                <w:lang w:bidi="ar-SA"/>
              </w:rPr>
              <w:t>لا ينطبق (مكتب الويبو في سنغافورة)</w:t>
            </w:r>
          </w:p>
        </w:tc>
        <w:tc>
          <w:tcPr>
            <w:tcW w:w="1668" w:type="dxa"/>
            <w:tcBorders>
              <w:top w:val="nil"/>
              <w:left w:val="nil"/>
              <w:bottom w:val="nil"/>
              <w:right w:val="single" w:sz="4" w:space="0" w:color="auto"/>
            </w:tcBorders>
          </w:tcPr>
          <w:p w:rsidR="00884CF0" w:rsidRPr="00A67728" w:rsidRDefault="00884CF0" w:rsidP="00862268">
            <w:pPr>
              <w:pStyle w:val="ARProgramTableText"/>
              <w:spacing w:line="300" w:lineRule="exact"/>
              <w:rPr>
                <w:rtl/>
                <w:lang w:bidi="ar-SA"/>
              </w:rPr>
            </w:pPr>
            <w:r>
              <w:rPr>
                <w:rFonts w:hint="cs"/>
                <w:rtl/>
                <w:lang w:bidi="ar-SA"/>
              </w:rPr>
              <w:t>6 دول أعضاء في رابطة أمم جنوب شرقي آسيا (مكتب الويبو في سنغافورة)</w:t>
            </w:r>
          </w:p>
        </w:tc>
      </w:tr>
      <w:tr w:rsidR="00884CF0" w:rsidRPr="00A67728" w:rsidTr="00EE3577">
        <w:tc>
          <w:tcPr>
            <w:tcW w:w="2941" w:type="dxa"/>
            <w:tcBorders>
              <w:top w:val="nil"/>
              <w:left w:val="single" w:sz="4" w:space="0" w:color="auto"/>
              <w:bottom w:val="nil"/>
              <w:right w:val="nil"/>
            </w:tcBorders>
          </w:tcPr>
          <w:p w:rsidR="00884CF0" w:rsidRPr="00F90DD1" w:rsidRDefault="00884CF0" w:rsidP="00862268">
            <w:pPr>
              <w:pStyle w:val="ARNormal"/>
              <w:spacing w:before="60" w:after="60" w:line="300" w:lineRule="exact"/>
              <w:jc w:val="left"/>
              <w:rPr>
                <w:sz w:val="30"/>
                <w:szCs w:val="30"/>
                <w:rtl/>
              </w:rPr>
            </w:pPr>
          </w:p>
        </w:tc>
        <w:tc>
          <w:tcPr>
            <w:tcW w:w="3119" w:type="dxa"/>
            <w:tcBorders>
              <w:top w:val="nil"/>
              <w:left w:val="nil"/>
              <w:bottom w:val="nil"/>
              <w:right w:val="nil"/>
            </w:tcBorders>
          </w:tcPr>
          <w:p w:rsidR="00884CF0" w:rsidRDefault="00884CF0" w:rsidP="00862268">
            <w:pPr>
              <w:pStyle w:val="ARProgramTableText"/>
              <w:spacing w:line="300" w:lineRule="exact"/>
              <w:rPr>
                <w:rtl/>
                <w:lang w:bidi="ar-SA"/>
              </w:rPr>
            </w:pPr>
            <w:r>
              <w:rPr>
                <w:rFonts w:hint="cs"/>
                <w:rtl/>
                <w:lang w:bidi="ar-SA"/>
              </w:rPr>
              <w:t>النسبة المئوية لمن عبروا عن رضاهم من بين للمشاركين في حلقات العمل/الحلقات الدراسية المستهدفة والمرتبطة بمواضيع متعلقة بنظام مدريد</w:t>
            </w:r>
          </w:p>
        </w:tc>
        <w:tc>
          <w:tcPr>
            <w:tcW w:w="1842" w:type="dxa"/>
            <w:tcBorders>
              <w:top w:val="nil"/>
              <w:left w:val="nil"/>
              <w:bottom w:val="nil"/>
              <w:right w:val="nil"/>
            </w:tcBorders>
          </w:tcPr>
          <w:p w:rsidR="00884CF0" w:rsidRDefault="00884CF0" w:rsidP="00862268">
            <w:pPr>
              <w:pStyle w:val="ARProgramTableText"/>
              <w:spacing w:line="300" w:lineRule="exact"/>
              <w:rPr>
                <w:rtl/>
                <w:lang w:bidi="ar-SA"/>
              </w:rPr>
            </w:pPr>
            <w:r>
              <w:rPr>
                <w:rFonts w:hint="cs"/>
                <w:rtl/>
                <w:lang w:bidi="ar-SA"/>
              </w:rPr>
              <w:t>65% (مكتب الويبو في البرازيل)</w:t>
            </w:r>
          </w:p>
          <w:p w:rsidR="00884CF0" w:rsidRDefault="00884CF0" w:rsidP="00862268">
            <w:pPr>
              <w:pStyle w:val="ARProgramTableText"/>
              <w:spacing w:line="300" w:lineRule="exact"/>
              <w:rPr>
                <w:rtl/>
                <w:lang w:bidi="ar-SA"/>
              </w:rPr>
            </w:pPr>
          </w:p>
          <w:p w:rsidR="00884CF0" w:rsidRDefault="00884CF0" w:rsidP="00862268">
            <w:pPr>
              <w:pStyle w:val="ARProgramTableText"/>
              <w:spacing w:line="300" w:lineRule="exact"/>
              <w:rPr>
                <w:rtl/>
                <w:lang w:bidi="ar-SA"/>
              </w:rPr>
            </w:pPr>
          </w:p>
          <w:p w:rsidR="00884CF0" w:rsidRDefault="00884CF0" w:rsidP="00862268">
            <w:pPr>
              <w:pStyle w:val="ARProgramTableText"/>
              <w:spacing w:line="300" w:lineRule="exact"/>
              <w:rPr>
                <w:rtl/>
                <w:lang w:bidi="ar-SA"/>
              </w:rPr>
            </w:pPr>
            <w:r>
              <w:rPr>
                <w:rFonts w:hint="cs"/>
                <w:rtl/>
                <w:lang w:bidi="ar-SA"/>
              </w:rPr>
              <w:t>65% (مكتب الويبو في سنغافورة)</w:t>
            </w:r>
          </w:p>
        </w:tc>
        <w:tc>
          <w:tcPr>
            <w:tcW w:w="1668" w:type="dxa"/>
            <w:tcBorders>
              <w:top w:val="nil"/>
              <w:left w:val="nil"/>
              <w:bottom w:val="nil"/>
              <w:right w:val="single" w:sz="4" w:space="0" w:color="auto"/>
            </w:tcBorders>
          </w:tcPr>
          <w:p w:rsidR="00884CF0" w:rsidRDefault="00884CF0" w:rsidP="00862268">
            <w:pPr>
              <w:pStyle w:val="ARProgramTableText"/>
              <w:spacing w:line="300" w:lineRule="exact"/>
              <w:rPr>
                <w:rtl/>
                <w:lang w:bidi="ar-SA"/>
              </w:rPr>
            </w:pPr>
            <w:r>
              <w:rPr>
                <w:rFonts w:hint="cs"/>
                <w:rtl/>
                <w:lang w:bidi="ar-SA"/>
              </w:rPr>
              <w:t>نسبة تفوق 75% (مكتب الويبو في البرازيل)</w:t>
            </w:r>
          </w:p>
          <w:p w:rsidR="00884CF0" w:rsidRDefault="00884CF0" w:rsidP="00862268">
            <w:pPr>
              <w:pStyle w:val="ARProgramTableText"/>
              <w:spacing w:line="300" w:lineRule="exact"/>
              <w:rPr>
                <w:rtl/>
                <w:lang w:bidi="ar-SA"/>
              </w:rPr>
            </w:pPr>
          </w:p>
          <w:p w:rsidR="00884CF0" w:rsidRDefault="00884CF0" w:rsidP="00862268">
            <w:pPr>
              <w:pStyle w:val="ARProgramTableText"/>
              <w:spacing w:line="300" w:lineRule="exact"/>
              <w:rPr>
                <w:rtl/>
                <w:lang w:bidi="ar-SA"/>
              </w:rPr>
            </w:pPr>
            <w:r>
              <w:rPr>
                <w:rFonts w:hint="cs"/>
                <w:rtl/>
                <w:lang w:bidi="ar-SA"/>
              </w:rPr>
              <w:t>نسبة تفوق 75% (مكتب الويبو في سنغافورة)</w:t>
            </w:r>
          </w:p>
        </w:tc>
      </w:tr>
      <w:tr w:rsidR="00884CF0" w:rsidRPr="00A67728" w:rsidTr="00EE3577">
        <w:tc>
          <w:tcPr>
            <w:tcW w:w="2941" w:type="dxa"/>
            <w:tcBorders>
              <w:top w:val="nil"/>
              <w:left w:val="single" w:sz="4" w:space="0" w:color="auto"/>
              <w:bottom w:val="nil"/>
              <w:right w:val="nil"/>
            </w:tcBorders>
          </w:tcPr>
          <w:p w:rsidR="00884CF0" w:rsidRPr="00F90DD1" w:rsidRDefault="00884CF0" w:rsidP="00862268">
            <w:pPr>
              <w:pStyle w:val="ARNormal"/>
              <w:spacing w:before="60" w:after="60" w:line="300" w:lineRule="exact"/>
              <w:jc w:val="left"/>
              <w:rPr>
                <w:sz w:val="30"/>
                <w:szCs w:val="30"/>
                <w:rtl/>
              </w:rPr>
            </w:pPr>
          </w:p>
        </w:tc>
        <w:tc>
          <w:tcPr>
            <w:tcW w:w="3119" w:type="dxa"/>
            <w:tcBorders>
              <w:top w:val="nil"/>
              <w:left w:val="nil"/>
              <w:bottom w:val="nil"/>
              <w:right w:val="nil"/>
            </w:tcBorders>
          </w:tcPr>
          <w:p w:rsidR="00884CF0" w:rsidRDefault="00884CF0" w:rsidP="00862268">
            <w:pPr>
              <w:pStyle w:val="ARProgramTableText"/>
              <w:spacing w:line="300" w:lineRule="exact"/>
              <w:rPr>
                <w:rtl/>
                <w:lang w:bidi="ar-SA"/>
              </w:rPr>
            </w:pPr>
            <w:r>
              <w:rPr>
                <w:rFonts w:hint="cs"/>
                <w:rtl/>
                <w:lang w:bidi="ar-SA"/>
              </w:rPr>
              <w:t>عدد الأطراف المتعاقدة في نظام مدريد</w:t>
            </w:r>
          </w:p>
        </w:tc>
        <w:tc>
          <w:tcPr>
            <w:tcW w:w="1842" w:type="dxa"/>
            <w:tcBorders>
              <w:top w:val="nil"/>
              <w:left w:val="nil"/>
              <w:bottom w:val="nil"/>
              <w:right w:val="nil"/>
            </w:tcBorders>
          </w:tcPr>
          <w:p w:rsidR="00884CF0" w:rsidRDefault="00884CF0" w:rsidP="00862268">
            <w:pPr>
              <w:pStyle w:val="ARProgramTableText"/>
              <w:spacing w:line="300" w:lineRule="exact"/>
              <w:rPr>
                <w:rtl/>
                <w:lang w:bidi="ar-SA"/>
              </w:rPr>
            </w:pPr>
            <w:r>
              <w:rPr>
                <w:rFonts w:hint="cs"/>
                <w:rtl/>
                <w:lang w:bidi="ar-SA"/>
              </w:rPr>
              <w:t>3 (مكتب الويبو في سنغافورة)</w:t>
            </w:r>
          </w:p>
        </w:tc>
        <w:tc>
          <w:tcPr>
            <w:tcW w:w="1668" w:type="dxa"/>
            <w:tcBorders>
              <w:top w:val="nil"/>
              <w:left w:val="nil"/>
              <w:bottom w:val="nil"/>
              <w:right w:val="single" w:sz="4" w:space="0" w:color="auto"/>
            </w:tcBorders>
          </w:tcPr>
          <w:p w:rsidR="00884CF0" w:rsidRDefault="00884CF0" w:rsidP="00862268">
            <w:pPr>
              <w:pStyle w:val="ARProgramTableText"/>
              <w:spacing w:line="300" w:lineRule="exact"/>
              <w:rPr>
                <w:rtl/>
                <w:lang w:bidi="ar-SA"/>
              </w:rPr>
            </w:pPr>
            <w:r>
              <w:rPr>
                <w:rFonts w:hint="cs"/>
                <w:rtl/>
                <w:lang w:bidi="ar-SA"/>
              </w:rPr>
              <w:t>10 (مكتب الويبو في سنغافورة)</w:t>
            </w:r>
          </w:p>
        </w:tc>
      </w:tr>
      <w:tr w:rsidR="00884CF0" w:rsidRPr="00A67728" w:rsidTr="00EE3577">
        <w:tc>
          <w:tcPr>
            <w:tcW w:w="2941" w:type="dxa"/>
            <w:tcBorders>
              <w:top w:val="nil"/>
              <w:left w:val="single" w:sz="4" w:space="0" w:color="auto"/>
              <w:bottom w:val="nil"/>
              <w:right w:val="nil"/>
            </w:tcBorders>
          </w:tcPr>
          <w:p w:rsidR="00884CF0" w:rsidRPr="00F90DD1" w:rsidRDefault="00884CF0" w:rsidP="00862268">
            <w:pPr>
              <w:pStyle w:val="ARNormal"/>
              <w:spacing w:before="60" w:after="60" w:line="300" w:lineRule="exact"/>
              <w:jc w:val="left"/>
              <w:rPr>
                <w:sz w:val="30"/>
                <w:szCs w:val="30"/>
                <w:rtl/>
              </w:rPr>
            </w:pPr>
          </w:p>
        </w:tc>
        <w:tc>
          <w:tcPr>
            <w:tcW w:w="3119" w:type="dxa"/>
            <w:tcBorders>
              <w:top w:val="nil"/>
              <w:left w:val="nil"/>
              <w:bottom w:val="nil"/>
              <w:right w:val="nil"/>
            </w:tcBorders>
          </w:tcPr>
          <w:p w:rsidR="00884CF0" w:rsidRPr="00A67728" w:rsidRDefault="00884CF0" w:rsidP="00862268">
            <w:pPr>
              <w:pStyle w:val="ARProgramTableText"/>
              <w:spacing w:line="300" w:lineRule="exact"/>
              <w:rPr>
                <w:rtl/>
                <w:lang w:bidi="ar-SA"/>
              </w:rPr>
            </w:pPr>
            <w:r>
              <w:rPr>
                <w:rFonts w:hint="cs"/>
                <w:rtl/>
                <w:lang w:bidi="ar-SA"/>
              </w:rPr>
              <w:t>عدد المسجلين الجدد (نظام مدريد)</w:t>
            </w:r>
          </w:p>
        </w:tc>
        <w:tc>
          <w:tcPr>
            <w:tcW w:w="1842" w:type="dxa"/>
            <w:tcBorders>
              <w:top w:val="nil"/>
              <w:left w:val="nil"/>
              <w:bottom w:val="nil"/>
              <w:right w:val="nil"/>
            </w:tcBorders>
          </w:tcPr>
          <w:p w:rsidR="00884CF0" w:rsidRDefault="00884CF0" w:rsidP="00862268">
            <w:pPr>
              <w:pStyle w:val="ARProgramTableText"/>
              <w:spacing w:line="300" w:lineRule="exact"/>
              <w:rPr>
                <w:rtl/>
                <w:lang w:bidi="ar-SA"/>
              </w:rPr>
            </w:pPr>
            <w:r>
              <w:rPr>
                <w:rFonts w:hint="cs"/>
                <w:rtl/>
                <w:lang w:bidi="ar-SA"/>
              </w:rPr>
              <w:t>إحصائيات مدريد بشأن رابطة أمم جنوب شرقي آسيا (مكتب الويبو في سنغافورة) الثنائية 2012/2013</w:t>
            </w:r>
          </w:p>
          <w:p w:rsidR="00884CF0" w:rsidRDefault="00884CF0" w:rsidP="00862268">
            <w:pPr>
              <w:pStyle w:val="ARProgramTableText"/>
              <w:spacing w:line="300" w:lineRule="exact"/>
              <w:rPr>
                <w:rtl/>
                <w:lang w:bidi="ar-SA"/>
              </w:rPr>
            </w:pPr>
          </w:p>
          <w:p w:rsidR="00884CF0" w:rsidRPr="00A67728" w:rsidRDefault="00884CF0" w:rsidP="00862268">
            <w:pPr>
              <w:pStyle w:val="ARProgramTableText"/>
              <w:spacing w:line="300" w:lineRule="exact"/>
              <w:rPr>
                <w:rtl/>
                <w:lang w:bidi="ar-SA"/>
              </w:rPr>
            </w:pPr>
            <w:r>
              <w:rPr>
                <w:rFonts w:hint="cs"/>
                <w:rtl/>
                <w:lang w:bidi="ar-SA"/>
              </w:rPr>
              <w:t>إحصائيات نظام مدريد لرابطة أمم جنوب شرقي آسيا، اليابان (مكتب الويبو في اليابان) الثنائية 2012/2013</w:t>
            </w:r>
          </w:p>
        </w:tc>
        <w:tc>
          <w:tcPr>
            <w:tcW w:w="1668" w:type="dxa"/>
            <w:tcBorders>
              <w:top w:val="nil"/>
              <w:left w:val="nil"/>
              <w:bottom w:val="nil"/>
              <w:right w:val="single" w:sz="4" w:space="0" w:color="auto"/>
            </w:tcBorders>
          </w:tcPr>
          <w:p w:rsidR="00884CF0" w:rsidRDefault="00884CF0" w:rsidP="00862268">
            <w:pPr>
              <w:pStyle w:val="ARProgramTableText"/>
              <w:spacing w:line="300" w:lineRule="exact"/>
              <w:rPr>
                <w:rtl/>
                <w:lang w:bidi="ar-SA"/>
              </w:rPr>
            </w:pPr>
            <w:r>
              <w:rPr>
                <w:rFonts w:hint="cs"/>
                <w:rtl/>
                <w:lang w:bidi="ar-SA"/>
              </w:rPr>
              <w:t>ارتفاع عدد الطلبات المودعة بنسبة 5% (مكتب الويبو في سنغافورة)</w:t>
            </w:r>
          </w:p>
          <w:p w:rsidR="00884CF0" w:rsidRDefault="00884CF0" w:rsidP="00862268">
            <w:pPr>
              <w:pStyle w:val="ARProgramTableText"/>
              <w:spacing w:line="300" w:lineRule="exact"/>
              <w:rPr>
                <w:rtl/>
                <w:lang w:bidi="ar-SA"/>
              </w:rPr>
            </w:pPr>
          </w:p>
          <w:p w:rsidR="00884CF0" w:rsidRDefault="00884CF0" w:rsidP="00862268">
            <w:pPr>
              <w:pStyle w:val="ARProgramTableText"/>
              <w:spacing w:line="300" w:lineRule="exact"/>
              <w:rPr>
                <w:rtl/>
                <w:lang w:bidi="ar-SA"/>
              </w:rPr>
            </w:pPr>
          </w:p>
          <w:p w:rsidR="00884CF0" w:rsidRPr="00A67728" w:rsidRDefault="00884CF0" w:rsidP="00862268">
            <w:pPr>
              <w:pStyle w:val="ARProgramTableText"/>
              <w:spacing w:line="300" w:lineRule="exact"/>
              <w:rPr>
                <w:rtl/>
                <w:lang w:bidi="ar-SA"/>
              </w:rPr>
            </w:pPr>
            <w:r>
              <w:rPr>
                <w:rFonts w:hint="cs"/>
                <w:rtl/>
                <w:lang w:bidi="ar-SA"/>
              </w:rPr>
              <w:t>ارتفاع عدد الطلبات المودعة (مكتب الويبو في اليابان)</w:t>
            </w:r>
          </w:p>
        </w:tc>
      </w:tr>
      <w:tr w:rsidR="00884CF0" w:rsidRPr="00A67728" w:rsidTr="00EE3577">
        <w:tc>
          <w:tcPr>
            <w:tcW w:w="2941" w:type="dxa"/>
            <w:tcBorders>
              <w:top w:val="nil"/>
              <w:left w:val="single" w:sz="4" w:space="0" w:color="auto"/>
              <w:bottom w:val="nil"/>
              <w:right w:val="nil"/>
            </w:tcBorders>
          </w:tcPr>
          <w:p w:rsidR="00884CF0" w:rsidRPr="00F90DD1" w:rsidRDefault="00884CF0" w:rsidP="00862268">
            <w:pPr>
              <w:pStyle w:val="ARNormal"/>
              <w:spacing w:before="60" w:after="60" w:line="300" w:lineRule="exact"/>
              <w:jc w:val="left"/>
              <w:rPr>
                <w:sz w:val="30"/>
                <w:szCs w:val="30"/>
                <w:rtl/>
              </w:rPr>
            </w:pPr>
          </w:p>
        </w:tc>
        <w:tc>
          <w:tcPr>
            <w:tcW w:w="3119" w:type="dxa"/>
            <w:tcBorders>
              <w:top w:val="nil"/>
              <w:left w:val="nil"/>
              <w:bottom w:val="nil"/>
              <w:right w:val="nil"/>
            </w:tcBorders>
          </w:tcPr>
          <w:p w:rsidR="00884CF0" w:rsidRPr="00A67728" w:rsidRDefault="00884CF0" w:rsidP="00862268">
            <w:pPr>
              <w:pStyle w:val="ARProgramTableText"/>
              <w:spacing w:line="300" w:lineRule="exact"/>
              <w:rPr>
                <w:rtl/>
                <w:lang w:bidi="ar-SA"/>
              </w:rPr>
            </w:pPr>
            <w:r>
              <w:rPr>
                <w:rFonts w:hint="cs"/>
                <w:rtl/>
                <w:lang w:bidi="ar-SA"/>
              </w:rPr>
              <w:t>عدد من أعادوا التسجيل (نظام مدريد)</w:t>
            </w:r>
          </w:p>
        </w:tc>
        <w:tc>
          <w:tcPr>
            <w:tcW w:w="1842" w:type="dxa"/>
            <w:tcBorders>
              <w:top w:val="nil"/>
              <w:left w:val="nil"/>
              <w:bottom w:val="nil"/>
              <w:right w:val="nil"/>
            </w:tcBorders>
          </w:tcPr>
          <w:p w:rsidR="00884CF0" w:rsidRPr="00A67728" w:rsidRDefault="00884CF0" w:rsidP="00862268">
            <w:pPr>
              <w:pStyle w:val="ARProgramTableText"/>
              <w:spacing w:line="300" w:lineRule="exact"/>
              <w:rPr>
                <w:rtl/>
                <w:lang w:bidi="ar-SA"/>
              </w:rPr>
            </w:pPr>
            <w:r>
              <w:rPr>
                <w:rFonts w:hint="cs"/>
                <w:rtl/>
                <w:lang w:bidi="ar-SA"/>
              </w:rPr>
              <w:t>إحصائيات نظام مدريد لرابطة أمم جنوب شرقي آسيا</w:t>
            </w:r>
          </w:p>
        </w:tc>
        <w:tc>
          <w:tcPr>
            <w:tcW w:w="1668" w:type="dxa"/>
            <w:tcBorders>
              <w:top w:val="nil"/>
              <w:left w:val="nil"/>
              <w:bottom w:val="nil"/>
              <w:right w:val="single" w:sz="4" w:space="0" w:color="auto"/>
            </w:tcBorders>
          </w:tcPr>
          <w:p w:rsidR="00884CF0" w:rsidRDefault="00884CF0" w:rsidP="00862268">
            <w:pPr>
              <w:pStyle w:val="ARProgramTableText"/>
              <w:spacing w:line="300" w:lineRule="exact"/>
              <w:rPr>
                <w:rtl/>
                <w:lang w:bidi="ar-SA"/>
              </w:rPr>
            </w:pPr>
            <w:r>
              <w:rPr>
                <w:rFonts w:hint="cs"/>
                <w:rtl/>
                <w:lang w:bidi="ar-SA"/>
              </w:rPr>
              <w:t>تحدد لاحقا (مكتب الويبو في سنغافورة)</w:t>
            </w:r>
          </w:p>
          <w:p w:rsidR="00884CF0" w:rsidRPr="00A67728" w:rsidRDefault="00884CF0" w:rsidP="00862268">
            <w:pPr>
              <w:pStyle w:val="ARProgramTableText"/>
              <w:spacing w:line="300" w:lineRule="exact"/>
              <w:rPr>
                <w:rtl/>
                <w:lang w:bidi="ar-SA"/>
              </w:rPr>
            </w:pPr>
          </w:p>
        </w:tc>
      </w:tr>
      <w:tr w:rsidR="00884CF0" w:rsidRPr="00A67728" w:rsidTr="00EE3577">
        <w:tc>
          <w:tcPr>
            <w:tcW w:w="2941" w:type="dxa"/>
            <w:tcBorders>
              <w:top w:val="nil"/>
              <w:left w:val="single" w:sz="4" w:space="0" w:color="auto"/>
              <w:bottom w:val="single" w:sz="4" w:space="0" w:color="auto"/>
              <w:right w:val="nil"/>
            </w:tcBorders>
          </w:tcPr>
          <w:p w:rsidR="00884CF0" w:rsidRPr="00F90DD1" w:rsidRDefault="00884CF0" w:rsidP="00862268">
            <w:pPr>
              <w:pStyle w:val="ARNormal"/>
              <w:spacing w:before="60" w:after="60" w:line="300" w:lineRule="exact"/>
              <w:jc w:val="left"/>
              <w:rPr>
                <w:sz w:val="30"/>
                <w:szCs w:val="30"/>
              </w:rPr>
            </w:pPr>
            <w:r>
              <w:rPr>
                <w:rFonts w:hint="cs"/>
                <w:sz w:val="30"/>
                <w:szCs w:val="30"/>
                <w:rtl/>
              </w:rPr>
              <w:t xml:space="preserve">ه 8.2 </w:t>
            </w:r>
            <w:r w:rsidRPr="00F90DD1">
              <w:rPr>
                <w:sz w:val="30"/>
                <w:szCs w:val="30"/>
                <w:rtl/>
              </w:rPr>
              <w:t xml:space="preserve">تزايد تفادي نشوء المنازعات المتعلقة بالملكية الفكرية دوليا وداخليا وتسويتها </w:t>
            </w:r>
            <w:r w:rsidRPr="00F90DD1">
              <w:rPr>
                <w:sz w:val="30"/>
                <w:szCs w:val="30"/>
                <w:rtl/>
              </w:rPr>
              <w:lastRenderedPageBreak/>
              <w:t>بفضل الوساطة والتحكيم وغيرها من أساليب الويبو البديلة في تسوية المنازعات</w:t>
            </w:r>
          </w:p>
        </w:tc>
        <w:tc>
          <w:tcPr>
            <w:tcW w:w="3119" w:type="dxa"/>
            <w:tcBorders>
              <w:top w:val="nil"/>
              <w:left w:val="nil"/>
              <w:bottom w:val="single" w:sz="4" w:space="0" w:color="auto"/>
              <w:right w:val="nil"/>
            </w:tcBorders>
          </w:tcPr>
          <w:p w:rsidR="00884CF0" w:rsidRPr="00CC05DE" w:rsidRDefault="00884CF0" w:rsidP="00862268">
            <w:pPr>
              <w:pStyle w:val="ARProgramTableText"/>
              <w:spacing w:line="300" w:lineRule="exact"/>
              <w:rPr>
                <w:rtl/>
                <w:lang w:bidi="ar-SA"/>
              </w:rPr>
            </w:pPr>
            <w:r>
              <w:rPr>
                <w:rFonts w:hint="cs"/>
                <w:rtl/>
                <w:lang w:bidi="ar-SA"/>
              </w:rPr>
              <w:lastRenderedPageBreak/>
              <w:t xml:space="preserve">تزايد النظر في استخدام خدمات بديلة لتسوية المنازعات خلال معاملات الملكية </w:t>
            </w:r>
            <w:r>
              <w:rPr>
                <w:rFonts w:hint="cs"/>
                <w:rtl/>
                <w:lang w:bidi="ar-SA"/>
              </w:rPr>
              <w:lastRenderedPageBreak/>
              <w:t>الفكرية، بما ذلك عن طريق استخدام إجراءات الويبو</w:t>
            </w:r>
          </w:p>
        </w:tc>
        <w:tc>
          <w:tcPr>
            <w:tcW w:w="1842" w:type="dxa"/>
            <w:tcBorders>
              <w:top w:val="nil"/>
              <w:left w:val="nil"/>
              <w:bottom w:val="single" w:sz="4" w:space="0" w:color="auto"/>
              <w:right w:val="nil"/>
            </w:tcBorders>
          </w:tcPr>
          <w:p w:rsidR="00884CF0" w:rsidRPr="00A67728" w:rsidRDefault="00884CF0" w:rsidP="00862268">
            <w:pPr>
              <w:pStyle w:val="ARProgramTableText"/>
              <w:spacing w:line="300" w:lineRule="exact"/>
              <w:rPr>
                <w:rtl/>
                <w:lang w:bidi="ar-SA"/>
              </w:rPr>
            </w:pPr>
            <w:r>
              <w:rPr>
                <w:rFonts w:hint="cs"/>
                <w:rtl/>
                <w:lang w:bidi="ar-SA"/>
              </w:rPr>
              <w:lastRenderedPageBreak/>
              <w:t>لا ينطبق (مكتب الويبو في البرازيل)</w:t>
            </w:r>
          </w:p>
        </w:tc>
        <w:tc>
          <w:tcPr>
            <w:tcW w:w="1668" w:type="dxa"/>
            <w:tcBorders>
              <w:top w:val="nil"/>
              <w:left w:val="nil"/>
              <w:bottom w:val="single" w:sz="4" w:space="0" w:color="auto"/>
              <w:right w:val="single" w:sz="4" w:space="0" w:color="auto"/>
            </w:tcBorders>
          </w:tcPr>
          <w:p w:rsidR="00884CF0" w:rsidRPr="00A67728" w:rsidRDefault="00884CF0" w:rsidP="00862268">
            <w:pPr>
              <w:pStyle w:val="ARProgramTableText"/>
              <w:spacing w:line="300" w:lineRule="exact"/>
              <w:rPr>
                <w:rtl/>
                <w:lang w:bidi="ar-SA"/>
              </w:rPr>
            </w:pPr>
            <w:r>
              <w:rPr>
                <w:rFonts w:hint="cs"/>
                <w:rtl/>
                <w:lang w:bidi="ar-SA"/>
              </w:rPr>
              <w:t xml:space="preserve">30 منازعة يقدمه المستخدمون </w:t>
            </w:r>
            <w:r>
              <w:rPr>
                <w:rFonts w:hint="cs"/>
                <w:rtl/>
                <w:lang w:bidi="ar-SA"/>
              </w:rPr>
              <w:lastRenderedPageBreak/>
              <w:t xml:space="preserve">البرازيليون للمعهد الوطني للملكية الفكرية و4 منازعات من غير المقيمين قدموها عبر مكتب الويبو في البرازيل كي تعالجها آلية </w:t>
            </w:r>
            <w:r w:rsidRPr="00CC05DE">
              <w:rPr>
                <w:bCs/>
                <w:lang w:bidi="ar-SA"/>
              </w:rPr>
              <w:t>WIPO MAC</w:t>
            </w:r>
            <w:r w:rsidRPr="00CC05DE">
              <w:rPr>
                <w:rFonts w:hint="cs"/>
                <w:b/>
                <w:rtl/>
                <w:lang w:bidi="ar-SA"/>
              </w:rPr>
              <w:t xml:space="preserve"> في المكتب المذكور</w:t>
            </w:r>
          </w:p>
        </w:tc>
      </w:tr>
      <w:tr w:rsidR="00884CF0" w:rsidRPr="00A67728" w:rsidTr="00EE3577">
        <w:tc>
          <w:tcPr>
            <w:tcW w:w="2941" w:type="dxa"/>
            <w:tcBorders>
              <w:top w:val="single" w:sz="4" w:space="0" w:color="auto"/>
              <w:left w:val="single" w:sz="4" w:space="0" w:color="auto"/>
              <w:bottom w:val="nil"/>
              <w:right w:val="nil"/>
            </w:tcBorders>
          </w:tcPr>
          <w:p w:rsidR="00884CF0" w:rsidRPr="00F90DD1" w:rsidRDefault="00884CF0" w:rsidP="00862268">
            <w:pPr>
              <w:pStyle w:val="ARNormal"/>
              <w:spacing w:before="60" w:after="60" w:line="300" w:lineRule="exact"/>
              <w:jc w:val="left"/>
              <w:rPr>
                <w:sz w:val="30"/>
                <w:szCs w:val="30"/>
              </w:rPr>
            </w:pPr>
            <w:r>
              <w:rPr>
                <w:rFonts w:hint="cs"/>
                <w:sz w:val="30"/>
                <w:szCs w:val="30"/>
                <w:rtl/>
              </w:rPr>
              <w:lastRenderedPageBreak/>
              <w:t xml:space="preserve">ه 2.3 </w:t>
            </w:r>
            <w:r w:rsidRPr="00F90DD1">
              <w:rPr>
                <w:sz w:val="30"/>
                <w:szCs w:val="30"/>
                <w:rtl/>
              </w:rPr>
              <w:t>كفاءات معززة للموارد البشرية القادرة على تناول طائفة واسعة من الطلبات من أجل الانتفاع الفعال بالملكية الفكرية لأغراض التنمية في البلدان النامية والبلدان الأقل نموا والبلدان المنتقلة إلى نظام الاقتصاد الحر</w:t>
            </w:r>
          </w:p>
        </w:tc>
        <w:tc>
          <w:tcPr>
            <w:tcW w:w="3119" w:type="dxa"/>
            <w:tcBorders>
              <w:top w:val="single" w:sz="4" w:space="0" w:color="auto"/>
              <w:left w:val="nil"/>
              <w:bottom w:val="nil"/>
              <w:right w:val="nil"/>
            </w:tcBorders>
          </w:tcPr>
          <w:p w:rsidR="00884CF0" w:rsidRPr="00A67728" w:rsidRDefault="00884CF0" w:rsidP="00862268">
            <w:pPr>
              <w:pStyle w:val="ARProgramTableText"/>
              <w:spacing w:line="300" w:lineRule="exact"/>
              <w:rPr>
                <w:rtl/>
                <w:lang w:bidi="ar-SA"/>
              </w:rPr>
            </w:pPr>
            <w:r>
              <w:rPr>
                <w:rFonts w:hint="cs"/>
                <w:rtl/>
                <w:lang w:bidi="ar-SA"/>
              </w:rPr>
              <w:t>النسبة المئوية لواضعي القرارات والمسؤولين الحكوميين وممارسي الملكية الفكرية والمشاركين في حلقات العمل المستهدفة، والذين لديهم فهم معزز لمعاهدة التعاون بشأن البراءات والمواضيع المجاورة</w:t>
            </w:r>
          </w:p>
        </w:tc>
        <w:tc>
          <w:tcPr>
            <w:tcW w:w="1842" w:type="dxa"/>
            <w:tcBorders>
              <w:top w:val="single" w:sz="4" w:space="0" w:color="auto"/>
              <w:left w:val="nil"/>
              <w:bottom w:val="nil"/>
              <w:right w:val="nil"/>
            </w:tcBorders>
          </w:tcPr>
          <w:p w:rsidR="00884CF0" w:rsidRDefault="00884CF0" w:rsidP="00862268">
            <w:pPr>
              <w:pStyle w:val="ARProgramTableText"/>
              <w:spacing w:line="300" w:lineRule="exact"/>
              <w:rPr>
                <w:rtl/>
                <w:lang w:bidi="ar-SA"/>
              </w:rPr>
            </w:pPr>
            <w:r>
              <w:rPr>
                <w:rFonts w:hint="cs"/>
                <w:rtl/>
                <w:lang w:bidi="ar-SA"/>
              </w:rPr>
              <w:t>لا ينطبق (مكتب الويبو في البرازيل في ريو دي جانيرو)</w:t>
            </w:r>
          </w:p>
          <w:p w:rsidR="00884CF0" w:rsidRDefault="00884CF0" w:rsidP="00862268">
            <w:pPr>
              <w:pStyle w:val="ARProgramTableText"/>
              <w:spacing w:line="300" w:lineRule="exact"/>
              <w:rPr>
                <w:rtl/>
                <w:lang w:bidi="ar-SA"/>
              </w:rPr>
            </w:pPr>
          </w:p>
          <w:p w:rsidR="00884CF0" w:rsidRDefault="00884CF0" w:rsidP="00862268">
            <w:pPr>
              <w:pStyle w:val="ARProgramTableText"/>
              <w:spacing w:line="300" w:lineRule="exact"/>
              <w:rPr>
                <w:rtl/>
                <w:lang w:bidi="ar-SA"/>
              </w:rPr>
            </w:pPr>
            <w:r>
              <w:rPr>
                <w:rFonts w:hint="cs"/>
                <w:rtl/>
                <w:lang w:bidi="ar-SA"/>
              </w:rPr>
              <w:t>لا ينطبق (مكتب الويبو في اليابان)</w:t>
            </w:r>
          </w:p>
          <w:p w:rsidR="00884CF0" w:rsidRDefault="00884CF0" w:rsidP="00862268">
            <w:pPr>
              <w:pStyle w:val="ARProgramTableText"/>
              <w:spacing w:line="300" w:lineRule="exact"/>
              <w:rPr>
                <w:rtl/>
                <w:lang w:bidi="ar-SA"/>
              </w:rPr>
            </w:pPr>
          </w:p>
          <w:p w:rsidR="00884CF0" w:rsidRPr="00A67728" w:rsidRDefault="00884CF0" w:rsidP="00862268">
            <w:pPr>
              <w:pStyle w:val="ARProgramTableText"/>
              <w:spacing w:line="300" w:lineRule="exact"/>
              <w:rPr>
                <w:rtl/>
                <w:lang w:bidi="ar-SA"/>
              </w:rPr>
            </w:pPr>
            <w:r>
              <w:rPr>
                <w:rFonts w:hint="cs"/>
                <w:rtl/>
                <w:lang w:bidi="ar-SA"/>
              </w:rPr>
              <w:t>60% (مكتب الويبو في سنغافورة)</w:t>
            </w:r>
          </w:p>
        </w:tc>
        <w:tc>
          <w:tcPr>
            <w:tcW w:w="1668" w:type="dxa"/>
            <w:tcBorders>
              <w:top w:val="single" w:sz="4" w:space="0" w:color="auto"/>
              <w:left w:val="nil"/>
              <w:bottom w:val="nil"/>
              <w:right w:val="single" w:sz="4" w:space="0" w:color="auto"/>
            </w:tcBorders>
          </w:tcPr>
          <w:p w:rsidR="00884CF0" w:rsidRDefault="00884CF0" w:rsidP="00862268">
            <w:pPr>
              <w:pStyle w:val="ARProgramTableText"/>
              <w:spacing w:line="300" w:lineRule="exact"/>
              <w:rPr>
                <w:rtl/>
                <w:lang w:bidi="ar-SA"/>
              </w:rPr>
            </w:pPr>
            <w:r>
              <w:rPr>
                <w:rFonts w:hint="cs"/>
                <w:rtl/>
                <w:lang w:bidi="ar-SA"/>
              </w:rPr>
              <w:t>75% (مكتب الويبو في البرازيل في ريو دي جانيرو)</w:t>
            </w:r>
          </w:p>
          <w:p w:rsidR="00884CF0" w:rsidRDefault="00884CF0" w:rsidP="00862268">
            <w:pPr>
              <w:pStyle w:val="ARProgramTableText"/>
              <w:spacing w:line="300" w:lineRule="exact"/>
              <w:rPr>
                <w:rtl/>
                <w:lang w:bidi="ar-SA"/>
              </w:rPr>
            </w:pPr>
          </w:p>
          <w:p w:rsidR="00884CF0" w:rsidRDefault="00884CF0" w:rsidP="00862268">
            <w:pPr>
              <w:pStyle w:val="ARProgramTableText"/>
              <w:spacing w:line="300" w:lineRule="exact"/>
              <w:rPr>
                <w:rtl/>
                <w:lang w:bidi="ar-SA"/>
              </w:rPr>
            </w:pPr>
            <w:r>
              <w:rPr>
                <w:rFonts w:hint="cs"/>
                <w:rtl/>
                <w:lang w:bidi="ar-SA"/>
              </w:rPr>
              <w:t>75% (مكتب الويبو في اليابان)</w:t>
            </w:r>
          </w:p>
          <w:p w:rsidR="00884CF0" w:rsidRDefault="00884CF0" w:rsidP="00862268">
            <w:pPr>
              <w:pStyle w:val="ARProgramTableText"/>
              <w:spacing w:line="300" w:lineRule="exact"/>
              <w:rPr>
                <w:rtl/>
                <w:lang w:bidi="ar-SA"/>
              </w:rPr>
            </w:pPr>
          </w:p>
          <w:p w:rsidR="00884CF0" w:rsidRPr="00A67728" w:rsidRDefault="00884CF0" w:rsidP="00862268">
            <w:pPr>
              <w:pStyle w:val="ARProgramTableText"/>
              <w:spacing w:line="300" w:lineRule="exact"/>
              <w:rPr>
                <w:rtl/>
                <w:lang w:bidi="ar-SA"/>
              </w:rPr>
            </w:pPr>
            <w:r>
              <w:rPr>
                <w:rFonts w:hint="cs"/>
                <w:rtl/>
                <w:lang w:bidi="ar-SA"/>
              </w:rPr>
              <w:t>نسبة تفوق 70% (مكتب الويبو في سنغافورة)</w:t>
            </w:r>
          </w:p>
        </w:tc>
      </w:tr>
      <w:tr w:rsidR="00884CF0" w:rsidRPr="00A67728" w:rsidTr="00EE3577">
        <w:tc>
          <w:tcPr>
            <w:tcW w:w="2941" w:type="dxa"/>
            <w:tcBorders>
              <w:top w:val="nil"/>
              <w:left w:val="single" w:sz="4" w:space="0" w:color="auto"/>
              <w:bottom w:val="nil"/>
              <w:right w:val="nil"/>
            </w:tcBorders>
          </w:tcPr>
          <w:p w:rsidR="00884CF0" w:rsidRPr="00F90DD1" w:rsidRDefault="00884CF0" w:rsidP="00862268">
            <w:pPr>
              <w:pStyle w:val="ARNormal"/>
              <w:spacing w:before="60" w:after="60" w:line="300" w:lineRule="exact"/>
              <w:jc w:val="left"/>
              <w:rPr>
                <w:sz w:val="30"/>
                <w:szCs w:val="30"/>
              </w:rPr>
            </w:pPr>
            <w:r>
              <w:rPr>
                <w:rFonts w:hint="cs"/>
                <w:sz w:val="30"/>
                <w:szCs w:val="30"/>
                <w:rtl/>
              </w:rPr>
              <w:t xml:space="preserve">ه 2.4 </w:t>
            </w:r>
            <w:r w:rsidRPr="00F90DD1">
              <w:rPr>
                <w:sz w:val="30"/>
                <w:szCs w:val="30"/>
                <w:rtl/>
              </w:rPr>
              <w:t>تحسين النفاذ إلى المعلومات المتعلقة بالملكية الفكرية واستخدامها من قبل مؤسسات الملكية الفكرية والجمهور لتشجيع الابتكار والإبداع</w:t>
            </w:r>
          </w:p>
        </w:tc>
        <w:tc>
          <w:tcPr>
            <w:tcW w:w="3119" w:type="dxa"/>
            <w:tcBorders>
              <w:top w:val="nil"/>
              <w:left w:val="nil"/>
              <w:bottom w:val="nil"/>
              <w:right w:val="nil"/>
            </w:tcBorders>
          </w:tcPr>
          <w:p w:rsidR="00884CF0" w:rsidRPr="00A67728" w:rsidRDefault="00884CF0" w:rsidP="00862268">
            <w:pPr>
              <w:pStyle w:val="ARProgramTableText"/>
              <w:spacing w:line="300" w:lineRule="exact"/>
              <w:rPr>
                <w:rtl/>
                <w:lang w:bidi="ar-SA"/>
              </w:rPr>
            </w:pPr>
            <w:r>
              <w:rPr>
                <w:rFonts w:hint="cs"/>
                <w:rtl/>
                <w:lang w:bidi="ar-SA"/>
              </w:rPr>
              <w:t xml:space="preserve">عدد مستخدمي قواعد بيانات الويبو العالمية، لا سيما </w:t>
            </w:r>
            <w:proofErr w:type="spellStart"/>
            <w:r w:rsidRPr="006D7C92">
              <w:rPr>
                <w:lang w:bidi="ar-SA"/>
              </w:rPr>
              <w:t>PATENTSCOPE</w:t>
            </w:r>
            <w:proofErr w:type="spellEnd"/>
            <w:r>
              <w:rPr>
                <w:rFonts w:hint="cs"/>
                <w:rtl/>
                <w:lang w:bidi="ar-SA"/>
              </w:rPr>
              <w:t xml:space="preserve"> وقاعدة البيانات العالمية لأدوات التوسيم.</w:t>
            </w:r>
          </w:p>
        </w:tc>
        <w:tc>
          <w:tcPr>
            <w:tcW w:w="1842" w:type="dxa"/>
            <w:tcBorders>
              <w:top w:val="nil"/>
              <w:left w:val="nil"/>
              <w:bottom w:val="nil"/>
              <w:right w:val="nil"/>
            </w:tcBorders>
          </w:tcPr>
          <w:p w:rsidR="00884CF0" w:rsidRDefault="00884CF0" w:rsidP="00862268">
            <w:pPr>
              <w:pStyle w:val="ARProgramTableText"/>
              <w:spacing w:line="300" w:lineRule="exact"/>
              <w:rPr>
                <w:rtl/>
                <w:lang w:bidi="ar-SA"/>
              </w:rPr>
            </w:pPr>
            <w:r>
              <w:rPr>
                <w:rFonts w:hint="cs"/>
                <w:rtl/>
                <w:lang w:bidi="ar-SA"/>
              </w:rPr>
              <w:t>إحصائيات نهاية 2013 (مكتب الويبو في البرازيل)</w:t>
            </w:r>
          </w:p>
          <w:p w:rsidR="00884CF0" w:rsidRDefault="00884CF0" w:rsidP="00862268">
            <w:pPr>
              <w:pStyle w:val="ARProgramTableText"/>
              <w:spacing w:line="300" w:lineRule="exact"/>
              <w:rPr>
                <w:rtl/>
                <w:lang w:bidi="ar-SA"/>
              </w:rPr>
            </w:pPr>
          </w:p>
          <w:p w:rsidR="00884CF0" w:rsidRDefault="00884CF0" w:rsidP="00862268">
            <w:pPr>
              <w:pStyle w:val="ARProgramTableText"/>
              <w:spacing w:line="300" w:lineRule="exact"/>
              <w:rPr>
                <w:rtl/>
                <w:lang w:bidi="ar-SA"/>
              </w:rPr>
            </w:pPr>
            <w:r>
              <w:rPr>
                <w:rFonts w:hint="cs"/>
                <w:rtl/>
                <w:lang w:bidi="ar-SA"/>
              </w:rPr>
              <w:t>إحصائيات نهاية 2013 (مكتب الويبو في اليابان)</w:t>
            </w:r>
          </w:p>
          <w:p w:rsidR="00884CF0" w:rsidRDefault="00884CF0" w:rsidP="00862268">
            <w:pPr>
              <w:pStyle w:val="ARProgramTableText"/>
              <w:spacing w:line="300" w:lineRule="exact"/>
              <w:rPr>
                <w:rtl/>
                <w:lang w:bidi="ar-SA"/>
              </w:rPr>
            </w:pPr>
          </w:p>
          <w:p w:rsidR="00884CF0" w:rsidRDefault="00884CF0" w:rsidP="00862268">
            <w:pPr>
              <w:pStyle w:val="ARProgramTableText"/>
              <w:spacing w:line="300" w:lineRule="exact"/>
              <w:rPr>
                <w:rtl/>
                <w:lang w:bidi="ar-SA"/>
              </w:rPr>
            </w:pPr>
          </w:p>
          <w:p w:rsidR="00884CF0" w:rsidRPr="00A67728" w:rsidRDefault="00884CF0" w:rsidP="00862268">
            <w:pPr>
              <w:pStyle w:val="ARProgramTableText"/>
              <w:spacing w:line="300" w:lineRule="exact"/>
              <w:rPr>
                <w:rtl/>
                <w:lang w:bidi="ar-SA"/>
              </w:rPr>
            </w:pPr>
            <w:r>
              <w:rPr>
                <w:rFonts w:hint="cs"/>
                <w:rtl/>
                <w:lang w:bidi="ar-SA"/>
              </w:rPr>
              <w:t>تحدد لاحقا (مكتب الويبو في سنغافورة)</w:t>
            </w:r>
          </w:p>
        </w:tc>
        <w:tc>
          <w:tcPr>
            <w:tcW w:w="1668" w:type="dxa"/>
            <w:tcBorders>
              <w:top w:val="nil"/>
              <w:left w:val="nil"/>
              <w:bottom w:val="nil"/>
              <w:right w:val="single" w:sz="4" w:space="0" w:color="auto"/>
            </w:tcBorders>
          </w:tcPr>
          <w:p w:rsidR="00884CF0" w:rsidRDefault="00884CF0" w:rsidP="00862268">
            <w:pPr>
              <w:pStyle w:val="ARProgramTableText"/>
              <w:spacing w:line="300" w:lineRule="exact"/>
              <w:rPr>
                <w:rtl/>
                <w:lang w:bidi="ar-SA"/>
              </w:rPr>
            </w:pPr>
            <w:r>
              <w:rPr>
                <w:rFonts w:hint="cs"/>
                <w:rtl/>
                <w:lang w:bidi="ar-SA"/>
              </w:rPr>
              <w:t>5% (مكتب الويبو في البرازيل)</w:t>
            </w:r>
          </w:p>
          <w:p w:rsidR="00884CF0" w:rsidRDefault="00884CF0" w:rsidP="00862268">
            <w:pPr>
              <w:pStyle w:val="ARProgramTableText"/>
              <w:spacing w:line="300" w:lineRule="exact"/>
              <w:rPr>
                <w:rtl/>
                <w:lang w:bidi="ar-SA"/>
              </w:rPr>
            </w:pPr>
          </w:p>
          <w:p w:rsidR="00884CF0" w:rsidRDefault="00884CF0" w:rsidP="00862268">
            <w:pPr>
              <w:pStyle w:val="ARProgramTableText"/>
              <w:spacing w:line="300" w:lineRule="exact"/>
              <w:rPr>
                <w:rtl/>
                <w:lang w:bidi="ar-SA"/>
              </w:rPr>
            </w:pPr>
          </w:p>
          <w:p w:rsidR="00884CF0" w:rsidRDefault="00884CF0" w:rsidP="00862268">
            <w:pPr>
              <w:pStyle w:val="ARProgramTableText"/>
              <w:spacing w:line="300" w:lineRule="exact"/>
              <w:rPr>
                <w:rtl/>
                <w:lang w:bidi="ar-SA"/>
              </w:rPr>
            </w:pPr>
            <w:r>
              <w:rPr>
                <w:rFonts w:hint="cs"/>
                <w:rtl/>
                <w:lang w:bidi="ar-SA"/>
              </w:rPr>
              <w:t>ارتفاع بنسبة 5% (مكتب الويبو في اليابان)</w:t>
            </w:r>
          </w:p>
          <w:p w:rsidR="00884CF0" w:rsidRDefault="00884CF0" w:rsidP="00862268">
            <w:pPr>
              <w:pStyle w:val="ARProgramTableText"/>
              <w:spacing w:line="300" w:lineRule="exact"/>
              <w:rPr>
                <w:rtl/>
                <w:lang w:bidi="ar-SA"/>
              </w:rPr>
            </w:pPr>
          </w:p>
          <w:p w:rsidR="00884CF0" w:rsidRPr="00A67728" w:rsidRDefault="00884CF0" w:rsidP="00862268">
            <w:pPr>
              <w:pStyle w:val="ARProgramTableText"/>
              <w:spacing w:line="300" w:lineRule="exact"/>
              <w:rPr>
                <w:rtl/>
                <w:lang w:bidi="ar-SA"/>
              </w:rPr>
            </w:pPr>
            <w:r>
              <w:rPr>
                <w:rFonts w:hint="cs"/>
                <w:rtl/>
                <w:lang w:bidi="ar-SA"/>
              </w:rPr>
              <w:t>ارتفاع بنسبة 5% في عدد مستخدمي رابطة أمم جنوب شرقي آسيا (مكتب الويبو في سنغافورة)</w:t>
            </w:r>
          </w:p>
        </w:tc>
      </w:tr>
      <w:tr w:rsidR="00884CF0" w:rsidRPr="00A67728" w:rsidTr="00EE3577">
        <w:tc>
          <w:tcPr>
            <w:tcW w:w="2941" w:type="dxa"/>
            <w:tcBorders>
              <w:top w:val="nil"/>
              <w:left w:val="single" w:sz="4" w:space="0" w:color="auto"/>
              <w:bottom w:val="single" w:sz="4" w:space="0" w:color="auto"/>
              <w:right w:val="nil"/>
            </w:tcBorders>
          </w:tcPr>
          <w:p w:rsidR="00884CF0" w:rsidRPr="00F90DD1" w:rsidRDefault="00884CF0" w:rsidP="00862268">
            <w:pPr>
              <w:pStyle w:val="ARNormal"/>
              <w:spacing w:before="60" w:after="60" w:line="300" w:lineRule="exact"/>
              <w:jc w:val="left"/>
              <w:rPr>
                <w:sz w:val="30"/>
                <w:szCs w:val="30"/>
              </w:rPr>
            </w:pPr>
            <w:r>
              <w:rPr>
                <w:rFonts w:hint="cs"/>
                <w:sz w:val="30"/>
                <w:szCs w:val="30"/>
                <w:rtl/>
              </w:rPr>
              <w:t xml:space="preserve">ه 2.7 </w:t>
            </w:r>
            <w:r w:rsidR="00F26853" w:rsidRPr="00F26853">
              <w:rPr>
                <w:sz w:val="30"/>
                <w:szCs w:val="30"/>
                <w:rtl/>
              </w:rPr>
              <w:t>منصات وأدوات الملكية الفكرية مستخدمة في نقل المعارف وتطويع التكنولوجيا ونشرها من البلدان المتقدمة إلى البلدان النامية، ولا سيما البلدان الأقل نموا، لمواجهة التحديات العالمية</w:t>
            </w:r>
          </w:p>
        </w:tc>
        <w:tc>
          <w:tcPr>
            <w:tcW w:w="3119" w:type="dxa"/>
            <w:tcBorders>
              <w:top w:val="nil"/>
              <w:left w:val="nil"/>
              <w:bottom w:val="single" w:sz="4" w:space="0" w:color="auto"/>
              <w:right w:val="nil"/>
            </w:tcBorders>
          </w:tcPr>
          <w:p w:rsidR="00884CF0" w:rsidRPr="002E6045" w:rsidRDefault="00884CF0" w:rsidP="00862268">
            <w:pPr>
              <w:pStyle w:val="ARProgramTableText"/>
              <w:spacing w:line="300" w:lineRule="exact"/>
              <w:rPr>
                <w:rtl/>
                <w:lang w:bidi="ar-SA"/>
              </w:rPr>
            </w:pPr>
            <w:r>
              <w:rPr>
                <w:rFonts w:hint="cs"/>
                <w:rtl/>
                <w:lang w:bidi="ar-SA"/>
              </w:rPr>
              <w:t xml:space="preserve">مشاركة أصحاب المصالح في برامج الويبو من سبيل </w:t>
            </w:r>
            <w:r w:rsidRPr="002E6045">
              <w:rPr>
                <w:lang w:bidi="ar-SA"/>
              </w:rPr>
              <w:t>WIPO GREEN</w:t>
            </w:r>
            <w:r>
              <w:rPr>
                <w:rFonts w:hint="cs"/>
                <w:rtl/>
                <w:lang w:bidi="ar-SA"/>
              </w:rPr>
              <w:t xml:space="preserve"> و</w:t>
            </w:r>
            <w:r w:rsidRPr="002E6045">
              <w:rPr>
                <w:lang w:bidi="ar-SA"/>
              </w:rPr>
              <w:t xml:space="preserve">WIPO </w:t>
            </w:r>
            <w:proofErr w:type="spellStart"/>
            <w:r w:rsidRPr="002E6045">
              <w:rPr>
                <w:lang w:bidi="ar-SA"/>
              </w:rPr>
              <w:t>Re:Search</w:t>
            </w:r>
            <w:proofErr w:type="spellEnd"/>
          </w:p>
        </w:tc>
        <w:tc>
          <w:tcPr>
            <w:tcW w:w="1842" w:type="dxa"/>
            <w:tcBorders>
              <w:top w:val="nil"/>
              <w:left w:val="nil"/>
              <w:bottom w:val="single" w:sz="4" w:space="0" w:color="auto"/>
              <w:right w:val="nil"/>
            </w:tcBorders>
          </w:tcPr>
          <w:p w:rsidR="00884CF0" w:rsidRDefault="00884CF0" w:rsidP="00862268">
            <w:pPr>
              <w:pStyle w:val="ARProgramTableText"/>
              <w:spacing w:line="300" w:lineRule="exact"/>
              <w:rPr>
                <w:rtl/>
                <w:lang w:bidi="ar-SA"/>
              </w:rPr>
            </w:pPr>
            <w:r>
              <w:rPr>
                <w:rFonts w:hint="cs"/>
                <w:rtl/>
                <w:lang w:bidi="ar-SA"/>
              </w:rPr>
              <w:t>لا ينطبق (مكتب الويبو في البرازيل)</w:t>
            </w:r>
          </w:p>
          <w:p w:rsidR="00884CF0" w:rsidRDefault="00884CF0" w:rsidP="00862268">
            <w:pPr>
              <w:pStyle w:val="ARProgramTableText"/>
              <w:spacing w:line="300" w:lineRule="exact"/>
              <w:rPr>
                <w:rtl/>
                <w:lang w:bidi="ar-SA"/>
              </w:rPr>
            </w:pPr>
          </w:p>
          <w:p w:rsidR="00884CF0" w:rsidRDefault="00884CF0" w:rsidP="00862268">
            <w:pPr>
              <w:pStyle w:val="ARProgramTableText"/>
              <w:spacing w:line="300" w:lineRule="exact"/>
              <w:rPr>
                <w:rtl/>
                <w:lang w:bidi="ar-SA"/>
              </w:rPr>
            </w:pPr>
          </w:p>
          <w:p w:rsidR="00884CF0" w:rsidRDefault="00884CF0" w:rsidP="00862268">
            <w:pPr>
              <w:pStyle w:val="ARProgramTableText"/>
              <w:spacing w:line="300" w:lineRule="exact"/>
              <w:rPr>
                <w:rtl/>
                <w:lang w:bidi="ar-SA"/>
              </w:rPr>
            </w:pPr>
          </w:p>
          <w:p w:rsidR="00884CF0" w:rsidRDefault="00884CF0" w:rsidP="00862268">
            <w:pPr>
              <w:pStyle w:val="ARProgramTableText"/>
              <w:spacing w:line="300" w:lineRule="exact"/>
              <w:rPr>
                <w:rtl/>
                <w:lang w:bidi="ar-SA"/>
              </w:rPr>
            </w:pPr>
          </w:p>
          <w:p w:rsidR="00884CF0" w:rsidRDefault="00884CF0" w:rsidP="00862268">
            <w:pPr>
              <w:pStyle w:val="ARProgramTableText"/>
              <w:spacing w:line="300" w:lineRule="exact"/>
              <w:rPr>
                <w:rtl/>
                <w:lang w:bidi="ar-SA"/>
              </w:rPr>
            </w:pPr>
          </w:p>
          <w:p w:rsidR="00884CF0" w:rsidRDefault="00884CF0" w:rsidP="00862268">
            <w:pPr>
              <w:pStyle w:val="ARProgramTableText"/>
              <w:spacing w:line="300" w:lineRule="exact"/>
              <w:rPr>
                <w:rtl/>
                <w:lang w:bidi="ar-SA"/>
              </w:rPr>
            </w:pPr>
            <w:r>
              <w:rPr>
                <w:rFonts w:hint="cs"/>
                <w:rtl/>
                <w:lang w:bidi="ar-SA"/>
              </w:rPr>
              <w:t>لا ينطبق (مكتب الويبو في اليابان)</w:t>
            </w:r>
          </w:p>
          <w:p w:rsidR="00884CF0" w:rsidRDefault="00884CF0" w:rsidP="00862268">
            <w:pPr>
              <w:pStyle w:val="ARProgramTableText"/>
              <w:spacing w:line="300" w:lineRule="exact"/>
              <w:rPr>
                <w:rtl/>
                <w:lang w:bidi="ar-SA"/>
              </w:rPr>
            </w:pPr>
          </w:p>
          <w:p w:rsidR="00884CF0" w:rsidRDefault="00884CF0" w:rsidP="00862268">
            <w:pPr>
              <w:pStyle w:val="ARProgramTableText"/>
              <w:spacing w:line="300" w:lineRule="exact"/>
              <w:rPr>
                <w:rtl/>
                <w:lang w:bidi="ar-SA"/>
              </w:rPr>
            </w:pPr>
          </w:p>
          <w:p w:rsidR="00884CF0" w:rsidRDefault="00884CF0" w:rsidP="00862268">
            <w:pPr>
              <w:pStyle w:val="ARProgramTableText"/>
              <w:spacing w:line="300" w:lineRule="exact"/>
              <w:rPr>
                <w:rtl/>
                <w:lang w:bidi="ar-SA"/>
              </w:rPr>
            </w:pPr>
          </w:p>
          <w:p w:rsidR="00884CF0" w:rsidRDefault="00884CF0" w:rsidP="00862268">
            <w:pPr>
              <w:pStyle w:val="ARProgramTableText"/>
              <w:spacing w:line="300" w:lineRule="exact"/>
              <w:rPr>
                <w:rtl/>
                <w:lang w:bidi="ar-SA"/>
              </w:rPr>
            </w:pPr>
          </w:p>
          <w:p w:rsidR="00884CF0" w:rsidRDefault="00884CF0" w:rsidP="00862268">
            <w:pPr>
              <w:pStyle w:val="ARProgramTableText"/>
              <w:spacing w:line="300" w:lineRule="exact"/>
              <w:rPr>
                <w:rtl/>
                <w:lang w:bidi="ar-SA"/>
              </w:rPr>
            </w:pPr>
          </w:p>
          <w:p w:rsidR="00884CF0" w:rsidRPr="00A67728" w:rsidRDefault="00884CF0" w:rsidP="00862268">
            <w:pPr>
              <w:pStyle w:val="ARProgramTableText"/>
              <w:spacing w:line="300" w:lineRule="exact"/>
              <w:rPr>
                <w:rtl/>
                <w:lang w:bidi="ar-SA"/>
              </w:rPr>
            </w:pPr>
            <w:r>
              <w:rPr>
                <w:rFonts w:hint="cs"/>
                <w:rtl/>
                <w:lang w:bidi="ar-SA"/>
              </w:rPr>
              <w:t>تحدد لاحقا (مكتب الويبو في سنغافورة)</w:t>
            </w:r>
          </w:p>
        </w:tc>
        <w:tc>
          <w:tcPr>
            <w:tcW w:w="1668" w:type="dxa"/>
            <w:tcBorders>
              <w:top w:val="nil"/>
              <w:left w:val="nil"/>
              <w:bottom w:val="single" w:sz="4" w:space="0" w:color="auto"/>
              <w:right w:val="single" w:sz="4" w:space="0" w:color="auto"/>
            </w:tcBorders>
          </w:tcPr>
          <w:p w:rsidR="00884CF0" w:rsidRDefault="00884CF0" w:rsidP="00862268">
            <w:pPr>
              <w:pStyle w:val="ARProgramTableText"/>
              <w:spacing w:line="300" w:lineRule="exact"/>
              <w:rPr>
                <w:rtl/>
                <w:lang w:bidi="ar-SA"/>
              </w:rPr>
            </w:pPr>
            <w:r>
              <w:rPr>
                <w:rFonts w:hint="cs"/>
                <w:rtl/>
                <w:lang w:bidi="ar-SA"/>
              </w:rPr>
              <w:lastRenderedPageBreak/>
              <w:t xml:space="preserve">30 تكنولوجيا تم تطويرها من طرف المؤسسات والشركات البرازيلية ضمن </w:t>
            </w:r>
            <w:r w:rsidRPr="002E6045">
              <w:rPr>
                <w:lang w:bidi="ar-SA"/>
              </w:rPr>
              <w:t>WIPO GREEN</w:t>
            </w:r>
            <w:r>
              <w:rPr>
                <w:rFonts w:hint="cs"/>
                <w:rtl/>
                <w:lang w:bidi="ar-SA"/>
              </w:rPr>
              <w:t xml:space="preserve"> (مكتب الويبو في البرازيل)</w:t>
            </w:r>
          </w:p>
          <w:p w:rsidR="00884CF0" w:rsidRDefault="00884CF0" w:rsidP="00862268">
            <w:pPr>
              <w:pStyle w:val="ARProgramTableText"/>
              <w:spacing w:line="300" w:lineRule="exact"/>
              <w:rPr>
                <w:rtl/>
                <w:lang w:bidi="ar-SA"/>
              </w:rPr>
            </w:pPr>
          </w:p>
          <w:p w:rsidR="00884CF0" w:rsidRDefault="00884CF0" w:rsidP="00862268">
            <w:pPr>
              <w:pStyle w:val="ARProgramTableText"/>
              <w:spacing w:line="300" w:lineRule="exact"/>
              <w:rPr>
                <w:rtl/>
                <w:lang w:bidi="ar-SA"/>
              </w:rPr>
            </w:pPr>
            <w:r>
              <w:rPr>
                <w:rFonts w:hint="cs"/>
                <w:rtl/>
                <w:lang w:bidi="ar-SA"/>
              </w:rPr>
              <w:t xml:space="preserve">إدراج حالات إضافية في </w:t>
            </w:r>
            <w:r w:rsidRPr="002E6045">
              <w:rPr>
                <w:lang w:bidi="ar-SA"/>
              </w:rPr>
              <w:t xml:space="preserve">WIPO </w:t>
            </w:r>
            <w:r w:rsidRPr="002E6045">
              <w:rPr>
                <w:lang w:bidi="ar-SA"/>
              </w:rPr>
              <w:lastRenderedPageBreak/>
              <w:t>GREEN</w:t>
            </w:r>
            <w:r>
              <w:rPr>
                <w:rFonts w:hint="cs"/>
                <w:rtl/>
                <w:lang w:bidi="ar-SA"/>
              </w:rPr>
              <w:t xml:space="preserve"> أو مشاركة جديدة في </w:t>
            </w:r>
            <w:r w:rsidRPr="000965B4">
              <w:rPr>
                <w:rFonts w:hint="cs"/>
                <w:rtl/>
                <w:lang w:bidi="ar-SA"/>
              </w:rPr>
              <w:t>و</w:t>
            </w:r>
            <w:r w:rsidRPr="000965B4">
              <w:rPr>
                <w:lang w:bidi="ar-SA"/>
              </w:rPr>
              <w:t xml:space="preserve">WIPO </w:t>
            </w:r>
            <w:proofErr w:type="spellStart"/>
            <w:r w:rsidRPr="000965B4">
              <w:rPr>
                <w:lang w:bidi="ar-SA"/>
              </w:rPr>
              <w:t>Re:Search</w:t>
            </w:r>
            <w:proofErr w:type="spellEnd"/>
            <w:r>
              <w:rPr>
                <w:rFonts w:hint="cs"/>
                <w:rtl/>
                <w:lang w:bidi="ar-SA"/>
              </w:rPr>
              <w:t xml:space="preserve"> (مكتب الويبو في اليابان)</w:t>
            </w:r>
          </w:p>
          <w:p w:rsidR="00884CF0" w:rsidRDefault="00884CF0" w:rsidP="00862268">
            <w:pPr>
              <w:pStyle w:val="ARProgramTableText"/>
              <w:spacing w:line="300" w:lineRule="exact"/>
              <w:rPr>
                <w:rtl/>
                <w:lang w:bidi="ar-SA"/>
              </w:rPr>
            </w:pPr>
          </w:p>
          <w:p w:rsidR="00884CF0" w:rsidRPr="00A67728" w:rsidRDefault="00884CF0" w:rsidP="00862268">
            <w:pPr>
              <w:pStyle w:val="ARProgramTableText"/>
              <w:spacing w:line="300" w:lineRule="exact"/>
              <w:rPr>
                <w:rtl/>
                <w:lang w:bidi="ar-SA"/>
              </w:rPr>
            </w:pPr>
            <w:r>
              <w:rPr>
                <w:rFonts w:hint="cs"/>
                <w:rtl/>
                <w:lang w:bidi="ar-SA"/>
              </w:rPr>
              <w:t>ارتفاع بنسبة 5% في عدد مستخدمي رابطة أمم جنوب شرقي آسيا (مكتب الويبو في سنغافورة)</w:t>
            </w:r>
          </w:p>
        </w:tc>
      </w:tr>
      <w:tr w:rsidR="00884CF0" w:rsidRPr="00A67728" w:rsidTr="00EE3577">
        <w:tc>
          <w:tcPr>
            <w:tcW w:w="2941" w:type="dxa"/>
            <w:tcBorders>
              <w:top w:val="single" w:sz="4" w:space="0" w:color="auto"/>
              <w:left w:val="single" w:sz="4" w:space="0" w:color="auto"/>
              <w:bottom w:val="nil"/>
              <w:right w:val="nil"/>
            </w:tcBorders>
          </w:tcPr>
          <w:p w:rsidR="00884CF0" w:rsidRPr="00F90DD1" w:rsidRDefault="00884CF0" w:rsidP="00862268">
            <w:pPr>
              <w:pStyle w:val="ARNormal"/>
              <w:spacing w:before="60" w:after="60" w:line="300" w:lineRule="exact"/>
              <w:jc w:val="left"/>
              <w:rPr>
                <w:sz w:val="30"/>
                <w:szCs w:val="30"/>
              </w:rPr>
            </w:pPr>
            <w:r>
              <w:rPr>
                <w:rFonts w:hint="cs"/>
                <w:sz w:val="30"/>
                <w:szCs w:val="30"/>
                <w:rtl/>
              </w:rPr>
              <w:lastRenderedPageBreak/>
              <w:t xml:space="preserve">ه 1.8 </w:t>
            </w:r>
            <w:r w:rsidRPr="00F90DD1">
              <w:rPr>
                <w:sz w:val="30"/>
                <w:szCs w:val="30"/>
                <w:rtl/>
              </w:rPr>
              <w:t>التواصل بفعالية أكبر مع جمهور أوسع بشأن الملكية الفكرية ودور الويبو</w:t>
            </w:r>
          </w:p>
        </w:tc>
        <w:tc>
          <w:tcPr>
            <w:tcW w:w="3119" w:type="dxa"/>
            <w:tcBorders>
              <w:top w:val="single" w:sz="4" w:space="0" w:color="auto"/>
              <w:left w:val="nil"/>
              <w:bottom w:val="nil"/>
              <w:right w:val="nil"/>
            </w:tcBorders>
          </w:tcPr>
          <w:p w:rsidR="00884CF0" w:rsidRPr="00393446" w:rsidRDefault="00884CF0" w:rsidP="00862268">
            <w:pPr>
              <w:pStyle w:val="ARProgramTableText"/>
              <w:spacing w:line="300" w:lineRule="exact"/>
              <w:rPr>
                <w:rtl/>
                <w:lang w:bidi="ar-SA"/>
              </w:rPr>
            </w:pPr>
            <w:r>
              <w:rPr>
                <w:rFonts w:hint="cs"/>
                <w:rtl/>
                <w:lang w:bidi="ar-SA"/>
              </w:rPr>
              <w:t xml:space="preserve">تنامي عدد زيارات الموقع </w:t>
            </w:r>
            <w:proofErr w:type="spellStart"/>
            <w:r>
              <w:rPr>
                <w:rFonts w:hint="cs"/>
                <w:rtl/>
                <w:lang w:bidi="ar-SA"/>
              </w:rPr>
              <w:t>الالكتروني</w:t>
            </w:r>
            <w:proofErr w:type="spellEnd"/>
            <w:r>
              <w:rPr>
                <w:rFonts w:hint="cs"/>
                <w:rtl/>
                <w:lang w:bidi="ar-SA"/>
              </w:rPr>
              <w:t xml:space="preserve"> لمكاتب الويبو الخارجية</w:t>
            </w:r>
          </w:p>
        </w:tc>
        <w:tc>
          <w:tcPr>
            <w:tcW w:w="1842" w:type="dxa"/>
            <w:tcBorders>
              <w:top w:val="single" w:sz="4" w:space="0" w:color="auto"/>
              <w:left w:val="nil"/>
              <w:bottom w:val="nil"/>
              <w:right w:val="nil"/>
            </w:tcBorders>
          </w:tcPr>
          <w:p w:rsidR="00884CF0" w:rsidRDefault="00884CF0" w:rsidP="00862268">
            <w:pPr>
              <w:pStyle w:val="ARProgramTableText"/>
              <w:spacing w:line="300" w:lineRule="exact"/>
              <w:rPr>
                <w:rtl/>
                <w:lang w:bidi="ar-SA"/>
              </w:rPr>
            </w:pPr>
            <w:r>
              <w:rPr>
                <w:rFonts w:hint="cs"/>
                <w:rtl/>
                <w:lang w:bidi="ar-SA"/>
              </w:rPr>
              <w:t>تحدد لاحقا (مكتب الويبو في البرازيل)</w:t>
            </w:r>
          </w:p>
          <w:p w:rsidR="00884CF0" w:rsidRDefault="00884CF0" w:rsidP="00862268">
            <w:pPr>
              <w:pStyle w:val="ARProgramTableText"/>
              <w:spacing w:line="300" w:lineRule="exact"/>
              <w:rPr>
                <w:rtl/>
                <w:lang w:bidi="ar-SA"/>
              </w:rPr>
            </w:pPr>
          </w:p>
          <w:p w:rsidR="00884CF0" w:rsidRDefault="00884CF0" w:rsidP="00862268">
            <w:pPr>
              <w:pStyle w:val="ARProgramTableText"/>
              <w:spacing w:line="300" w:lineRule="exact"/>
              <w:rPr>
                <w:rtl/>
                <w:lang w:bidi="ar-SA"/>
              </w:rPr>
            </w:pPr>
          </w:p>
          <w:p w:rsidR="00884CF0" w:rsidRDefault="00884CF0" w:rsidP="00862268">
            <w:pPr>
              <w:pStyle w:val="ARProgramTableText"/>
              <w:spacing w:line="300" w:lineRule="exact"/>
              <w:rPr>
                <w:rtl/>
                <w:lang w:bidi="ar-SA"/>
              </w:rPr>
            </w:pPr>
          </w:p>
          <w:p w:rsidR="00884CF0" w:rsidRDefault="00884CF0" w:rsidP="00862268">
            <w:pPr>
              <w:pStyle w:val="ARProgramTableText"/>
              <w:spacing w:line="300" w:lineRule="exact"/>
              <w:rPr>
                <w:rtl/>
                <w:lang w:bidi="ar-SA"/>
              </w:rPr>
            </w:pPr>
            <w:r>
              <w:rPr>
                <w:rFonts w:hint="cs"/>
                <w:rtl/>
                <w:lang w:bidi="ar-SA"/>
              </w:rPr>
              <w:t>تحدد لاحقا (مكتب الويبو في اليابان)</w:t>
            </w:r>
          </w:p>
          <w:p w:rsidR="00884CF0" w:rsidRDefault="00884CF0" w:rsidP="00862268">
            <w:pPr>
              <w:pStyle w:val="ARProgramTableText"/>
              <w:spacing w:line="300" w:lineRule="exact"/>
              <w:rPr>
                <w:rtl/>
                <w:lang w:bidi="ar-SA"/>
              </w:rPr>
            </w:pPr>
          </w:p>
          <w:p w:rsidR="00884CF0" w:rsidRPr="00A67728" w:rsidRDefault="00884CF0" w:rsidP="00862268">
            <w:pPr>
              <w:pStyle w:val="ARProgramTableText"/>
              <w:spacing w:line="300" w:lineRule="exact"/>
              <w:rPr>
                <w:rtl/>
                <w:lang w:bidi="ar-SA"/>
              </w:rPr>
            </w:pPr>
            <w:r>
              <w:rPr>
                <w:rFonts w:hint="cs"/>
                <w:rtl/>
                <w:lang w:bidi="ar-SA"/>
              </w:rPr>
              <w:t>تحدد لاحقا (مكتب الويبو في سنغافورة)</w:t>
            </w:r>
          </w:p>
        </w:tc>
        <w:tc>
          <w:tcPr>
            <w:tcW w:w="1668" w:type="dxa"/>
            <w:tcBorders>
              <w:top w:val="single" w:sz="4" w:space="0" w:color="auto"/>
              <w:left w:val="nil"/>
              <w:bottom w:val="nil"/>
              <w:right w:val="single" w:sz="4" w:space="0" w:color="auto"/>
            </w:tcBorders>
          </w:tcPr>
          <w:p w:rsidR="00884CF0" w:rsidRDefault="00884CF0" w:rsidP="00862268">
            <w:pPr>
              <w:pStyle w:val="ARProgramTableText"/>
              <w:spacing w:line="300" w:lineRule="exact"/>
              <w:rPr>
                <w:rtl/>
                <w:lang w:bidi="ar-SA"/>
              </w:rPr>
            </w:pPr>
            <w:r>
              <w:rPr>
                <w:rFonts w:hint="cs"/>
                <w:rtl/>
                <w:lang w:bidi="ar-SA"/>
              </w:rPr>
              <w:t>ارتفاع عدد الزيارات من البرازيل بنسبة 5% (مكتب الويبو في البرازيل)</w:t>
            </w:r>
          </w:p>
          <w:p w:rsidR="00884CF0" w:rsidRDefault="00884CF0" w:rsidP="00862268">
            <w:pPr>
              <w:pStyle w:val="ARProgramTableText"/>
              <w:spacing w:line="300" w:lineRule="exact"/>
              <w:rPr>
                <w:rtl/>
                <w:lang w:bidi="ar-SA"/>
              </w:rPr>
            </w:pPr>
          </w:p>
          <w:p w:rsidR="00884CF0" w:rsidRDefault="00884CF0" w:rsidP="00862268">
            <w:pPr>
              <w:pStyle w:val="ARProgramTableText"/>
              <w:spacing w:line="300" w:lineRule="exact"/>
              <w:rPr>
                <w:rtl/>
                <w:lang w:bidi="ar-SA"/>
              </w:rPr>
            </w:pPr>
            <w:r>
              <w:rPr>
                <w:rFonts w:hint="cs"/>
                <w:rtl/>
                <w:lang w:bidi="ar-SA"/>
              </w:rPr>
              <w:t>5% (مكتب الويبو في اليابان)</w:t>
            </w:r>
          </w:p>
          <w:p w:rsidR="00884CF0" w:rsidRDefault="00884CF0" w:rsidP="00862268">
            <w:pPr>
              <w:pStyle w:val="ARProgramTableText"/>
              <w:spacing w:line="300" w:lineRule="exact"/>
              <w:rPr>
                <w:rtl/>
                <w:lang w:bidi="ar-SA"/>
              </w:rPr>
            </w:pPr>
          </w:p>
          <w:p w:rsidR="00884CF0" w:rsidRPr="00A67728" w:rsidRDefault="00884CF0" w:rsidP="00862268">
            <w:pPr>
              <w:pStyle w:val="ARProgramTableText"/>
              <w:spacing w:line="300" w:lineRule="exact"/>
              <w:rPr>
                <w:rtl/>
                <w:lang w:bidi="ar-SA"/>
              </w:rPr>
            </w:pPr>
            <w:r>
              <w:rPr>
                <w:rFonts w:hint="cs"/>
                <w:rtl/>
                <w:lang w:bidi="ar-SA"/>
              </w:rPr>
              <w:t>ارتفاع عدد الزيارات من منطقة رابطة أمم جنوب شرقي آسيا بنسبة 5% (مكتب الويبو في سنغافورة)</w:t>
            </w:r>
          </w:p>
        </w:tc>
      </w:tr>
      <w:tr w:rsidR="00884CF0" w:rsidRPr="00A67728" w:rsidTr="00EE3577">
        <w:tc>
          <w:tcPr>
            <w:tcW w:w="2941" w:type="dxa"/>
            <w:tcBorders>
              <w:top w:val="nil"/>
              <w:left w:val="single" w:sz="4" w:space="0" w:color="auto"/>
              <w:bottom w:val="single" w:sz="4" w:space="0" w:color="auto"/>
              <w:right w:val="nil"/>
            </w:tcBorders>
          </w:tcPr>
          <w:p w:rsidR="00884CF0" w:rsidRPr="00F90DD1" w:rsidRDefault="00884CF0" w:rsidP="00862268">
            <w:pPr>
              <w:pStyle w:val="ARNormal"/>
              <w:spacing w:before="60" w:after="60" w:line="300" w:lineRule="exact"/>
              <w:jc w:val="left"/>
              <w:rPr>
                <w:sz w:val="30"/>
                <w:szCs w:val="30"/>
                <w:rtl/>
              </w:rPr>
            </w:pPr>
          </w:p>
        </w:tc>
        <w:tc>
          <w:tcPr>
            <w:tcW w:w="3119" w:type="dxa"/>
            <w:tcBorders>
              <w:top w:val="nil"/>
              <w:left w:val="nil"/>
              <w:bottom w:val="single" w:sz="4" w:space="0" w:color="auto"/>
              <w:right w:val="nil"/>
            </w:tcBorders>
          </w:tcPr>
          <w:p w:rsidR="00884CF0" w:rsidRPr="00A67728" w:rsidRDefault="00884CF0" w:rsidP="00862268">
            <w:pPr>
              <w:pStyle w:val="ARProgramTableText"/>
              <w:spacing w:line="300" w:lineRule="exact"/>
              <w:rPr>
                <w:rtl/>
                <w:lang w:bidi="ar-SA"/>
              </w:rPr>
            </w:pPr>
            <w:r>
              <w:rPr>
                <w:rFonts w:hint="cs"/>
                <w:rtl/>
                <w:lang w:bidi="ar-SA"/>
              </w:rPr>
              <w:t>النسبة المئوية لأصحاب المصالح الذين لديهم اعتراف إيجابي بمهمة الويبو وأنشطتها والصورة التي تتمتع بها كمنظمة</w:t>
            </w:r>
          </w:p>
        </w:tc>
        <w:tc>
          <w:tcPr>
            <w:tcW w:w="1842" w:type="dxa"/>
            <w:tcBorders>
              <w:top w:val="nil"/>
              <w:left w:val="nil"/>
              <w:bottom w:val="single" w:sz="4" w:space="0" w:color="auto"/>
              <w:right w:val="nil"/>
            </w:tcBorders>
          </w:tcPr>
          <w:p w:rsidR="00884CF0" w:rsidRDefault="00884CF0" w:rsidP="00862268">
            <w:pPr>
              <w:pStyle w:val="ARProgramTableText"/>
              <w:spacing w:line="300" w:lineRule="exact"/>
              <w:rPr>
                <w:rtl/>
                <w:lang w:bidi="ar-SA"/>
              </w:rPr>
            </w:pPr>
            <w:r>
              <w:rPr>
                <w:rFonts w:hint="cs"/>
                <w:rtl/>
                <w:lang w:bidi="ar-SA"/>
              </w:rPr>
              <w:t>تحدد لاحقا (مكتب الويبو في البرازيل)</w:t>
            </w:r>
          </w:p>
          <w:p w:rsidR="00884CF0" w:rsidRDefault="00884CF0" w:rsidP="00862268">
            <w:pPr>
              <w:pStyle w:val="ARProgramTableText"/>
              <w:spacing w:line="300" w:lineRule="exact"/>
              <w:rPr>
                <w:rtl/>
                <w:lang w:bidi="ar-SA"/>
              </w:rPr>
            </w:pPr>
          </w:p>
          <w:p w:rsidR="00884CF0" w:rsidRDefault="00884CF0" w:rsidP="00862268">
            <w:pPr>
              <w:pStyle w:val="ARProgramTableText"/>
              <w:spacing w:line="300" w:lineRule="exact"/>
              <w:rPr>
                <w:rtl/>
                <w:lang w:bidi="ar-SA"/>
              </w:rPr>
            </w:pPr>
          </w:p>
          <w:p w:rsidR="00884CF0" w:rsidRDefault="00884CF0" w:rsidP="00862268">
            <w:pPr>
              <w:pStyle w:val="ARProgramTableText"/>
              <w:spacing w:line="300" w:lineRule="exact"/>
              <w:rPr>
                <w:rtl/>
                <w:lang w:bidi="ar-SA"/>
              </w:rPr>
            </w:pPr>
            <w:r>
              <w:rPr>
                <w:rFonts w:hint="cs"/>
                <w:rtl/>
                <w:lang w:bidi="ar-SA"/>
              </w:rPr>
              <w:t>تحدد لاحقا (مكتب الويبو في اليابان)</w:t>
            </w:r>
          </w:p>
          <w:p w:rsidR="00884CF0" w:rsidRDefault="00884CF0" w:rsidP="00862268">
            <w:pPr>
              <w:pStyle w:val="ARProgramTableText"/>
              <w:spacing w:line="300" w:lineRule="exact"/>
              <w:rPr>
                <w:rtl/>
                <w:lang w:bidi="ar-SA"/>
              </w:rPr>
            </w:pPr>
          </w:p>
          <w:p w:rsidR="00884CF0" w:rsidRDefault="00884CF0" w:rsidP="00862268">
            <w:pPr>
              <w:pStyle w:val="ARProgramTableText"/>
              <w:spacing w:line="300" w:lineRule="exact"/>
              <w:rPr>
                <w:rtl/>
                <w:lang w:bidi="ar-SA"/>
              </w:rPr>
            </w:pPr>
          </w:p>
          <w:p w:rsidR="00884CF0" w:rsidRPr="00A67728" w:rsidRDefault="00884CF0" w:rsidP="00862268">
            <w:pPr>
              <w:pStyle w:val="ARProgramTableText"/>
              <w:spacing w:line="300" w:lineRule="exact"/>
              <w:rPr>
                <w:rtl/>
                <w:lang w:bidi="ar-SA"/>
              </w:rPr>
            </w:pPr>
            <w:r>
              <w:rPr>
                <w:rFonts w:hint="cs"/>
                <w:rtl/>
                <w:lang w:bidi="ar-SA"/>
              </w:rPr>
              <w:t>تحدد لاحقا (مكتب الويبو في سنغافورة)</w:t>
            </w:r>
          </w:p>
        </w:tc>
        <w:tc>
          <w:tcPr>
            <w:tcW w:w="1668" w:type="dxa"/>
            <w:tcBorders>
              <w:top w:val="nil"/>
              <w:left w:val="nil"/>
              <w:bottom w:val="single" w:sz="4" w:space="0" w:color="auto"/>
              <w:right w:val="single" w:sz="4" w:space="0" w:color="auto"/>
            </w:tcBorders>
          </w:tcPr>
          <w:p w:rsidR="00884CF0" w:rsidRDefault="00884CF0" w:rsidP="00862268">
            <w:pPr>
              <w:pStyle w:val="ARProgramTableText"/>
              <w:spacing w:line="300" w:lineRule="exact"/>
              <w:rPr>
                <w:rtl/>
                <w:lang w:bidi="ar-SA"/>
              </w:rPr>
            </w:pPr>
            <w:r>
              <w:rPr>
                <w:rFonts w:hint="cs"/>
                <w:rtl/>
                <w:lang w:bidi="ar-SA"/>
              </w:rPr>
              <w:t>75% (مكتب الويبو في البرازيل في ريو دي جانيرو)</w:t>
            </w:r>
          </w:p>
          <w:p w:rsidR="00884CF0" w:rsidRDefault="00884CF0" w:rsidP="00862268">
            <w:pPr>
              <w:pStyle w:val="ARProgramTableText"/>
              <w:spacing w:line="300" w:lineRule="exact"/>
              <w:rPr>
                <w:rtl/>
                <w:lang w:bidi="ar-SA"/>
              </w:rPr>
            </w:pPr>
          </w:p>
          <w:p w:rsidR="00884CF0" w:rsidRDefault="00884CF0" w:rsidP="00862268">
            <w:pPr>
              <w:pStyle w:val="ARProgramTableText"/>
              <w:spacing w:line="300" w:lineRule="exact"/>
              <w:rPr>
                <w:rtl/>
                <w:lang w:bidi="ar-SA"/>
              </w:rPr>
            </w:pPr>
            <w:r>
              <w:rPr>
                <w:rFonts w:hint="cs"/>
                <w:rtl/>
                <w:lang w:bidi="ar-SA"/>
              </w:rPr>
              <w:t>75% (مكتب الويبو في اليابان)</w:t>
            </w:r>
          </w:p>
          <w:p w:rsidR="00884CF0" w:rsidRDefault="00884CF0" w:rsidP="00862268">
            <w:pPr>
              <w:pStyle w:val="ARProgramTableText"/>
              <w:spacing w:line="300" w:lineRule="exact"/>
              <w:rPr>
                <w:rtl/>
                <w:lang w:bidi="ar-SA"/>
              </w:rPr>
            </w:pPr>
          </w:p>
          <w:p w:rsidR="00884CF0" w:rsidRDefault="00884CF0" w:rsidP="00862268">
            <w:pPr>
              <w:pStyle w:val="ARProgramTableText"/>
              <w:spacing w:line="300" w:lineRule="exact"/>
              <w:rPr>
                <w:rtl/>
                <w:lang w:bidi="ar-SA"/>
              </w:rPr>
            </w:pPr>
          </w:p>
          <w:p w:rsidR="00884CF0" w:rsidRPr="00A67728" w:rsidRDefault="00884CF0" w:rsidP="00862268">
            <w:pPr>
              <w:pStyle w:val="ARProgramTableText"/>
              <w:spacing w:line="300" w:lineRule="exact"/>
              <w:rPr>
                <w:rtl/>
                <w:lang w:bidi="ar-SA"/>
              </w:rPr>
            </w:pPr>
            <w:r>
              <w:rPr>
                <w:rFonts w:hint="cs"/>
                <w:rtl/>
                <w:lang w:bidi="ar-SA"/>
              </w:rPr>
              <w:t>نسبة تفوق 70% (مكتب الويبو في سنغافورة)</w:t>
            </w:r>
          </w:p>
        </w:tc>
      </w:tr>
      <w:tr w:rsidR="00884CF0" w:rsidRPr="00A67728" w:rsidTr="00EE3577">
        <w:tc>
          <w:tcPr>
            <w:tcW w:w="2941" w:type="dxa"/>
            <w:tcBorders>
              <w:top w:val="single" w:sz="4" w:space="0" w:color="auto"/>
              <w:left w:val="single" w:sz="4" w:space="0" w:color="auto"/>
              <w:bottom w:val="nil"/>
              <w:right w:val="nil"/>
            </w:tcBorders>
          </w:tcPr>
          <w:p w:rsidR="00884CF0" w:rsidRPr="00F90DD1" w:rsidRDefault="00884CF0" w:rsidP="00267E15">
            <w:pPr>
              <w:pStyle w:val="ARNormal"/>
              <w:keepNext/>
              <w:spacing w:before="60" w:after="60" w:line="300" w:lineRule="exact"/>
              <w:jc w:val="left"/>
              <w:rPr>
                <w:sz w:val="30"/>
                <w:szCs w:val="30"/>
              </w:rPr>
            </w:pPr>
            <w:r>
              <w:rPr>
                <w:rFonts w:hint="cs"/>
                <w:sz w:val="30"/>
                <w:szCs w:val="30"/>
                <w:rtl/>
              </w:rPr>
              <w:lastRenderedPageBreak/>
              <w:t xml:space="preserve">ه 2.8 </w:t>
            </w:r>
            <w:r w:rsidRPr="00F90DD1">
              <w:rPr>
                <w:sz w:val="30"/>
                <w:szCs w:val="30"/>
                <w:rtl/>
              </w:rPr>
              <w:t>تحسين توجّه الخدمات واستجابتها للاستفسارات</w:t>
            </w:r>
          </w:p>
        </w:tc>
        <w:tc>
          <w:tcPr>
            <w:tcW w:w="3119" w:type="dxa"/>
            <w:tcBorders>
              <w:top w:val="single" w:sz="4" w:space="0" w:color="auto"/>
              <w:left w:val="nil"/>
              <w:bottom w:val="nil"/>
              <w:right w:val="nil"/>
            </w:tcBorders>
          </w:tcPr>
          <w:p w:rsidR="00884CF0" w:rsidRPr="00A67728" w:rsidRDefault="00884CF0" w:rsidP="00267E15">
            <w:pPr>
              <w:pStyle w:val="ARProgramTableText"/>
              <w:keepNext/>
              <w:spacing w:line="300" w:lineRule="exact"/>
              <w:rPr>
                <w:rtl/>
                <w:lang w:bidi="ar-SA"/>
              </w:rPr>
            </w:pPr>
            <w:r>
              <w:rPr>
                <w:rFonts w:hint="cs"/>
                <w:rtl/>
                <w:lang w:bidi="ar-SA"/>
              </w:rPr>
              <w:t>نسبة رضا العملاء/أصحاب المصالح</w:t>
            </w:r>
          </w:p>
        </w:tc>
        <w:tc>
          <w:tcPr>
            <w:tcW w:w="1842" w:type="dxa"/>
            <w:tcBorders>
              <w:top w:val="single" w:sz="4" w:space="0" w:color="auto"/>
              <w:left w:val="nil"/>
              <w:bottom w:val="nil"/>
              <w:right w:val="nil"/>
            </w:tcBorders>
          </w:tcPr>
          <w:p w:rsidR="00884CF0" w:rsidRDefault="00884CF0" w:rsidP="00267E15">
            <w:pPr>
              <w:pStyle w:val="ARProgramTableText"/>
              <w:keepNext/>
              <w:spacing w:line="300" w:lineRule="exact"/>
              <w:rPr>
                <w:rtl/>
                <w:lang w:bidi="ar-SA"/>
              </w:rPr>
            </w:pPr>
            <w:r>
              <w:rPr>
                <w:rFonts w:hint="cs"/>
                <w:rtl/>
                <w:lang w:bidi="ar-SA"/>
              </w:rPr>
              <w:t>تحدد لاحقا (مكتب الويبو في البرازيل)</w:t>
            </w:r>
          </w:p>
          <w:p w:rsidR="00884CF0" w:rsidRDefault="00884CF0" w:rsidP="00267E15">
            <w:pPr>
              <w:pStyle w:val="ARProgramTableText"/>
              <w:keepNext/>
              <w:spacing w:line="300" w:lineRule="exact"/>
              <w:rPr>
                <w:rtl/>
                <w:lang w:bidi="ar-SA"/>
              </w:rPr>
            </w:pPr>
          </w:p>
          <w:p w:rsidR="00884CF0" w:rsidRDefault="00884CF0" w:rsidP="00267E15">
            <w:pPr>
              <w:pStyle w:val="ARProgramTableText"/>
              <w:keepNext/>
              <w:spacing w:line="300" w:lineRule="exact"/>
              <w:rPr>
                <w:rtl/>
                <w:lang w:bidi="ar-SA"/>
              </w:rPr>
            </w:pPr>
            <w:r>
              <w:rPr>
                <w:rFonts w:hint="cs"/>
                <w:rtl/>
                <w:lang w:bidi="ar-SA"/>
              </w:rPr>
              <w:t>تحدد لاحقا (مكتب الويبو في اليابان)</w:t>
            </w:r>
          </w:p>
          <w:p w:rsidR="00884CF0" w:rsidRDefault="00884CF0" w:rsidP="00267E15">
            <w:pPr>
              <w:pStyle w:val="ARProgramTableText"/>
              <w:keepNext/>
              <w:spacing w:line="300" w:lineRule="exact"/>
              <w:rPr>
                <w:rtl/>
                <w:lang w:bidi="ar-SA"/>
              </w:rPr>
            </w:pPr>
          </w:p>
          <w:p w:rsidR="00884CF0" w:rsidRPr="00A67728" w:rsidRDefault="00884CF0" w:rsidP="00267E15">
            <w:pPr>
              <w:pStyle w:val="ARProgramTableText"/>
              <w:keepNext/>
              <w:spacing w:line="300" w:lineRule="exact"/>
              <w:rPr>
                <w:rtl/>
                <w:lang w:bidi="ar-SA"/>
              </w:rPr>
            </w:pPr>
            <w:r>
              <w:rPr>
                <w:rFonts w:hint="cs"/>
                <w:rtl/>
                <w:lang w:bidi="ar-SA"/>
              </w:rPr>
              <w:t>تحدد لاحقا (مكتب الويبو في سنغافورة)</w:t>
            </w:r>
          </w:p>
        </w:tc>
        <w:tc>
          <w:tcPr>
            <w:tcW w:w="1668" w:type="dxa"/>
            <w:tcBorders>
              <w:top w:val="single" w:sz="4" w:space="0" w:color="auto"/>
              <w:left w:val="nil"/>
              <w:bottom w:val="nil"/>
              <w:right w:val="single" w:sz="4" w:space="0" w:color="auto"/>
            </w:tcBorders>
          </w:tcPr>
          <w:p w:rsidR="00884CF0" w:rsidRDefault="00884CF0" w:rsidP="00267E15">
            <w:pPr>
              <w:pStyle w:val="ARProgramTableText"/>
              <w:keepNext/>
              <w:spacing w:line="300" w:lineRule="exact"/>
              <w:rPr>
                <w:rtl/>
                <w:lang w:bidi="ar-SA"/>
              </w:rPr>
            </w:pPr>
            <w:r>
              <w:rPr>
                <w:rFonts w:hint="cs"/>
                <w:rtl/>
                <w:lang w:bidi="ar-SA"/>
              </w:rPr>
              <w:t>تحدد لاحقا (مكتب الويبو في البرازيل)</w:t>
            </w:r>
          </w:p>
          <w:p w:rsidR="00884CF0" w:rsidRDefault="00884CF0" w:rsidP="00267E15">
            <w:pPr>
              <w:pStyle w:val="ARProgramTableText"/>
              <w:keepNext/>
              <w:spacing w:line="300" w:lineRule="exact"/>
              <w:rPr>
                <w:rtl/>
                <w:lang w:bidi="ar-SA"/>
              </w:rPr>
            </w:pPr>
          </w:p>
          <w:p w:rsidR="00884CF0" w:rsidRDefault="00884CF0" w:rsidP="00267E15">
            <w:pPr>
              <w:pStyle w:val="ARProgramTableText"/>
              <w:keepNext/>
              <w:spacing w:line="300" w:lineRule="exact"/>
              <w:rPr>
                <w:rtl/>
                <w:lang w:bidi="ar-SA"/>
              </w:rPr>
            </w:pPr>
            <w:r>
              <w:rPr>
                <w:rFonts w:hint="cs"/>
                <w:rtl/>
                <w:lang w:bidi="ar-SA"/>
              </w:rPr>
              <w:t>تحدد لاحقا (مكتب الويبو في اليابان)</w:t>
            </w:r>
          </w:p>
          <w:p w:rsidR="00884CF0" w:rsidRDefault="00884CF0" w:rsidP="00267E15">
            <w:pPr>
              <w:pStyle w:val="ARProgramTableText"/>
              <w:keepNext/>
              <w:spacing w:line="300" w:lineRule="exact"/>
              <w:rPr>
                <w:rtl/>
                <w:lang w:bidi="ar-SA"/>
              </w:rPr>
            </w:pPr>
          </w:p>
          <w:p w:rsidR="00884CF0" w:rsidRPr="00A67728" w:rsidRDefault="00884CF0" w:rsidP="00267E15">
            <w:pPr>
              <w:pStyle w:val="ARProgramTableText"/>
              <w:keepNext/>
              <w:spacing w:line="300" w:lineRule="exact"/>
              <w:rPr>
                <w:rtl/>
                <w:lang w:bidi="ar-SA"/>
              </w:rPr>
            </w:pPr>
            <w:r>
              <w:rPr>
                <w:rFonts w:hint="cs"/>
                <w:rtl/>
                <w:lang w:bidi="ar-SA"/>
              </w:rPr>
              <w:t>نسبة تفوق 90% من المتصلين راضون عن الخدمة التي يقدمها مكتب الويبو في سنغافورة (مكتب الويبو في سنغافورة)</w:t>
            </w:r>
          </w:p>
        </w:tc>
      </w:tr>
      <w:tr w:rsidR="00884CF0" w:rsidRPr="00A67728" w:rsidTr="00EE3577">
        <w:tc>
          <w:tcPr>
            <w:tcW w:w="2941" w:type="dxa"/>
            <w:tcBorders>
              <w:top w:val="nil"/>
              <w:left w:val="single" w:sz="4" w:space="0" w:color="auto"/>
              <w:bottom w:val="nil"/>
              <w:right w:val="nil"/>
            </w:tcBorders>
          </w:tcPr>
          <w:p w:rsidR="00884CF0" w:rsidRPr="00F90DD1" w:rsidRDefault="00884CF0" w:rsidP="00862268">
            <w:pPr>
              <w:pStyle w:val="ARNormal"/>
              <w:spacing w:before="60" w:after="60" w:line="300" w:lineRule="exact"/>
              <w:jc w:val="left"/>
              <w:rPr>
                <w:sz w:val="30"/>
                <w:szCs w:val="30"/>
                <w:rtl/>
              </w:rPr>
            </w:pPr>
          </w:p>
        </w:tc>
        <w:tc>
          <w:tcPr>
            <w:tcW w:w="3119" w:type="dxa"/>
            <w:tcBorders>
              <w:top w:val="nil"/>
              <w:left w:val="nil"/>
              <w:bottom w:val="nil"/>
              <w:right w:val="nil"/>
            </w:tcBorders>
          </w:tcPr>
          <w:p w:rsidR="00884CF0" w:rsidRPr="00A67728" w:rsidRDefault="00884CF0" w:rsidP="00862268">
            <w:pPr>
              <w:pStyle w:val="ARProgramTableText"/>
              <w:spacing w:line="300" w:lineRule="exact"/>
              <w:rPr>
                <w:rtl/>
                <w:lang w:bidi="ar-SA"/>
              </w:rPr>
            </w:pPr>
            <w:r>
              <w:rPr>
                <w:rFonts w:hint="cs"/>
                <w:rtl/>
                <w:lang w:bidi="ar-SA"/>
              </w:rPr>
              <w:t>زمن معالجة الاستفسارات الإخبارية</w:t>
            </w:r>
          </w:p>
        </w:tc>
        <w:tc>
          <w:tcPr>
            <w:tcW w:w="1842" w:type="dxa"/>
            <w:tcBorders>
              <w:top w:val="nil"/>
              <w:left w:val="nil"/>
              <w:bottom w:val="nil"/>
              <w:right w:val="nil"/>
            </w:tcBorders>
          </w:tcPr>
          <w:p w:rsidR="00884CF0" w:rsidRDefault="00884CF0" w:rsidP="00862268">
            <w:pPr>
              <w:pStyle w:val="ARProgramTableText"/>
              <w:spacing w:line="300" w:lineRule="exact"/>
              <w:rPr>
                <w:rtl/>
                <w:lang w:bidi="ar-SA"/>
              </w:rPr>
            </w:pPr>
            <w:r>
              <w:rPr>
                <w:rFonts w:hint="cs"/>
                <w:rtl/>
                <w:lang w:bidi="ar-SA"/>
              </w:rPr>
              <w:t>تحدد لاحقا (مكتب الويبو في البرازيل)</w:t>
            </w:r>
          </w:p>
          <w:p w:rsidR="00884CF0" w:rsidRDefault="00884CF0" w:rsidP="00862268">
            <w:pPr>
              <w:pStyle w:val="ARProgramTableText"/>
              <w:spacing w:line="300" w:lineRule="exact"/>
              <w:rPr>
                <w:rtl/>
                <w:lang w:bidi="ar-SA"/>
              </w:rPr>
            </w:pPr>
          </w:p>
          <w:p w:rsidR="00884CF0" w:rsidRDefault="00884CF0" w:rsidP="00862268">
            <w:pPr>
              <w:pStyle w:val="ARProgramTableText"/>
              <w:spacing w:line="300" w:lineRule="exact"/>
              <w:rPr>
                <w:rtl/>
                <w:lang w:bidi="ar-SA"/>
              </w:rPr>
            </w:pPr>
            <w:r>
              <w:rPr>
                <w:rFonts w:hint="cs"/>
                <w:rtl/>
                <w:lang w:bidi="ar-SA"/>
              </w:rPr>
              <w:t>تحدد لاحقا (مكتب الويبو في اليابان)</w:t>
            </w:r>
          </w:p>
          <w:p w:rsidR="00884CF0" w:rsidRDefault="00884CF0" w:rsidP="00862268">
            <w:pPr>
              <w:pStyle w:val="ARProgramTableText"/>
              <w:spacing w:line="300" w:lineRule="exact"/>
              <w:rPr>
                <w:rtl/>
                <w:lang w:bidi="ar-SA"/>
              </w:rPr>
            </w:pPr>
          </w:p>
          <w:p w:rsidR="00884CF0" w:rsidRPr="00A67728" w:rsidRDefault="00884CF0" w:rsidP="00862268">
            <w:pPr>
              <w:pStyle w:val="ARProgramTableText"/>
              <w:spacing w:line="300" w:lineRule="exact"/>
              <w:rPr>
                <w:rtl/>
                <w:lang w:bidi="ar-SA"/>
              </w:rPr>
            </w:pPr>
            <w:r>
              <w:rPr>
                <w:rFonts w:hint="cs"/>
                <w:rtl/>
                <w:lang w:bidi="ar-SA"/>
              </w:rPr>
              <w:t>تحدد لاحقا (مكتب الويبو في سنغافورة)</w:t>
            </w:r>
          </w:p>
        </w:tc>
        <w:tc>
          <w:tcPr>
            <w:tcW w:w="1668" w:type="dxa"/>
            <w:tcBorders>
              <w:top w:val="nil"/>
              <w:left w:val="nil"/>
              <w:bottom w:val="nil"/>
              <w:right w:val="single" w:sz="4" w:space="0" w:color="auto"/>
            </w:tcBorders>
          </w:tcPr>
          <w:p w:rsidR="00884CF0" w:rsidRDefault="00884CF0" w:rsidP="00862268">
            <w:pPr>
              <w:pStyle w:val="ARProgramTableText"/>
              <w:spacing w:line="300" w:lineRule="exact"/>
              <w:rPr>
                <w:rtl/>
                <w:lang w:bidi="ar-SA"/>
              </w:rPr>
            </w:pPr>
            <w:r>
              <w:rPr>
                <w:rFonts w:hint="cs"/>
                <w:rtl/>
                <w:lang w:bidi="ar-SA"/>
              </w:rPr>
              <w:t>تحدد لاحقا (مكتب الويبو في البرازيل)</w:t>
            </w:r>
          </w:p>
          <w:p w:rsidR="00884CF0" w:rsidRDefault="00884CF0" w:rsidP="00862268">
            <w:pPr>
              <w:pStyle w:val="ARProgramTableText"/>
              <w:spacing w:line="300" w:lineRule="exact"/>
              <w:rPr>
                <w:rtl/>
                <w:lang w:bidi="ar-SA"/>
              </w:rPr>
            </w:pPr>
          </w:p>
          <w:p w:rsidR="00884CF0" w:rsidRDefault="00884CF0" w:rsidP="00862268">
            <w:pPr>
              <w:pStyle w:val="ARProgramTableText"/>
              <w:spacing w:line="300" w:lineRule="exact"/>
              <w:rPr>
                <w:rtl/>
                <w:lang w:bidi="ar-SA"/>
              </w:rPr>
            </w:pPr>
            <w:r>
              <w:rPr>
                <w:rFonts w:hint="cs"/>
                <w:rtl/>
                <w:lang w:bidi="ar-SA"/>
              </w:rPr>
              <w:t>تحدد لاحقا (مكتب الويبو في اليابان)</w:t>
            </w:r>
          </w:p>
          <w:p w:rsidR="00884CF0" w:rsidRDefault="00884CF0" w:rsidP="00862268">
            <w:pPr>
              <w:pStyle w:val="ARProgramTableText"/>
              <w:spacing w:line="300" w:lineRule="exact"/>
              <w:rPr>
                <w:rtl/>
                <w:lang w:bidi="ar-SA"/>
              </w:rPr>
            </w:pPr>
          </w:p>
          <w:p w:rsidR="00884CF0" w:rsidRPr="00A67728" w:rsidRDefault="00884CF0" w:rsidP="00862268">
            <w:pPr>
              <w:pStyle w:val="ARProgramTableText"/>
              <w:spacing w:line="300" w:lineRule="exact"/>
              <w:rPr>
                <w:rtl/>
                <w:lang w:bidi="ar-SA"/>
              </w:rPr>
            </w:pPr>
            <w:r>
              <w:rPr>
                <w:rFonts w:hint="cs"/>
                <w:rtl/>
                <w:lang w:bidi="ar-SA"/>
              </w:rPr>
              <w:t>تم إعداد الإجابة خلال 3 أيام عمل في 95% من الحالات (مكتب الويبو في سنغافورة)</w:t>
            </w:r>
          </w:p>
        </w:tc>
      </w:tr>
      <w:tr w:rsidR="00884CF0" w:rsidRPr="00A67728" w:rsidTr="00EE3577">
        <w:tc>
          <w:tcPr>
            <w:tcW w:w="2941" w:type="dxa"/>
            <w:tcBorders>
              <w:top w:val="nil"/>
              <w:left w:val="single" w:sz="4" w:space="0" w:color="auto"/>
              <w:bottom w:val="nil"/>
              <w:right w:val="nil"/>
            </w:tcBorders>
          </w:tcPr>
          <w:p w:rsidR="00884CF0" w:rsidRPr="00F90DD1" w:rsidRDefault="00884CF0" w:rsidP="00862268">
            <w:pPr>
              <w:pStyle w:val="ARNormal"/>
              <w:spacing w:before="60" w:after="60" w:line="300" w:lineRule="exact"/>
              <w:jc w:val="left"/>
              <w:rPr>
                <w:sz w:val="30"/>
                <w:szCs w:val="30"/>
              </w:rPr>
            </w:pPr>
            <w:r>
              <w:rPr>
                <w:rFonts w:hint="cs"/>
                <w:sz w:val="30"/>
                <w:szCs w:val="30"/>
                <w:rtl/>
              </w:rPr>
              <w:t xml:space="preserve">ه 4.8 </w:t>
            </w:r>
            <w:r w:rsidRPr="00F90DD1">
              <w:rPr>
                <w:sz w:val="30"/>
                <w:szCs w:val="30"/>
                <w:rtl/>
              </w:rPr>
              <w:t>تفاعل منفتح وشفاف ومتجاوب مع أصحاب المصالح غير الحكوميين</w:t>
            </w:r>
          </w:p>
        </w:tc>
        <w:tc>
          <w:tcPr>
            <w:tcW w:w="3119" w:type="dxa"/>
            <w:tcBorders>
              <w:top w:val="nil"/>
              <w:left w:val="nil"/>
              <w:bottom w:val="nil"/>
              <w:right w:val="nil"/>
            </w:tcBorders>
          </w:tcPr>
          <w:p w:rsidR="00884CF0" w:rsidRPr="00EE5B70" w:rsidRDefault="00884CF0" w:rsidP="00862268">
            <w:pPr>
              <w:pStyle w:val="ARProgramTableText"/>
              <w:spacing w:line="300" w:lineRule="exact"/>
              <w:rPr>
                <w:rtl/>
                <w:lang w:bidi="ar-SA"/>
              </w:rPr>
            </w:pPr>
            <w:r>
              <w:rPr>
                <w:rFonts w:hint="cs"/>
                <w:rtl/>
                <w:lang w:bidi="ar-SA"/>
              </w:rPr>
              <w:t>تنامي الالتزام الفعال لأصحاب المصالح غير الحكوميين في تظاهرات الويبو والعكس بالعكس</w:t>
            </w:r>
          </w:p>
        </w:tc>
        <w:tc>
          <w:tcPr>
            <w:tcW w:w="1842" w:type="dxa"/>
            <w:tcBorders>
              <w:top w:val="nil"/>
              <w:left w:val="nil"/>
              <w:bottom w:val="nil"/>
              <w:right w:val="nil"/>
            </w:tcBorders>
          </w:tcPr>
          <w:p w:rsidR="00884CF0" w:rsidRPr="00A67728" w:rsidRDefault="00884CF0" w:rsidP="00862268">
            <w:pPr>
              <w:pStyle w:val="ARProgramTableText"/>
              <w:spacing w:line="300" w:lineRule="exact"/>
              <w:rPr>
                <w:rtl/>
                <w:lang w:bidi="ar-SA"/>
              </w:rPr>
            </w:pPr>
            <w:r>
              <w:rPr>
                <w:rFonts w:hint="cs"/>
                <w:rtl/>
                <w:lang w:bidi="ar-SA"/>
              </w:rPr>
              <w:t>تحدد لاحقا</w:t>
            </w:r>
          </w:p>
        </w:tc>
        <w:tc>
          <w:tcPr>
            <w:tcW w:w="1668" w:type="dxa"/>
            <w:tcBorders>
              <w:top w:val="nil"/>
              <w:left w:val="nil"/>
              <w:bottom w:val="nil"/>
              <w:right w:val="single" w:sz="4" w:space="0" w:color="auto"/>
            </w:tcBorders>
          </w:tcPr>
          <w:p w:rsidR="00884CF0" w:rsidRPr="00A67728" w:rsidRDefault="00884CF0" w:rsidP="00862268">
            <w:pPr>
              <w:pStyle w:val="ARProgramTableText"/>
              <w:spacing w:line="300" w:lineRule="exact"/>
              <w:rPr>
                <w:rtl/>
                <w:lang w:bidi="ar-SA"/>
              </w:rPr>
            </w:pPr>
            <w:r>
              <w:rPr>
                <w:rFonts w:hint="cs"/>
                <w:rtl/>
                <w:lang w:bidi="ar-SA"/>
              </w:rPr>
              <w:t>ارتفاع بنسبة 10% في التزام أصحاب المصالح المختلفين</w:t>
            </w:r>
          </w:p>
        </w:tc>
      </w:tr>
      <w:tr w:rsidR="00884CF0" w:rsidRPr="00A67728" w:rsidTr="00EE3577">
        <w:tc>
          <w:tcPr>
            <w:tcW w:w="2941" w:type="dxa"/>
            <w:tcBorders>
              <w:top w:val="nil"/>
              <w:left w:val="single" w:sz="4" w:space="0" w:color="auto"/>
              <w:bottom w:val="nil"/>
              <w:right w:val="nil"/>
            </w:tcBorders>
          </w:tcPr>
          <w:p w:rsidR="00884CF0" w:rsidRPr="00F90DD1" w:rsidRDefault="00884CF0" w:rsidP="00862268">
            <w:pPr>
              <w:pStyle w:val="ARNormal"/>
              <w:spacing w:before="60" w:after="60" w:line="300" w:lineRule="exact"/>
              <w:jc w:val="left"/>
              <w:rPr>
                <w:sz w:val="30"/>
                <w:szCs w:val="30"/>
              </w:rPr>
            </w:pPr>
            <w:r>
              <w:rPr>
                <w:rFonts w:hint="cs"/>
                <w:sz w:val="30"/>
                <w:szCs w:val="30"/>
                <w:rtl/>
              </w:rPr>
              <w:t xml:space="preserve">ه 5.8 </w:t>
            </w:r>
            <w:r w:rsidRPr="00F90DD1">
              <w:rPr>
                <w:sz w:val="30"/>
                <w:szCs w:val="30"/>
                <w:rtl/>
              </w:rPr>
              <w:t>تواصل الويبو وتشاركها فعليا مع الإجراءات والمفاوضات الخاصة بالأمم المتحدة وغيرها من المنظمات الحكومية</w:t>
            </w:r>
            <w:r w:rsidRPr="00F90DD1">
              <w:rPr>
                <w:rFonts w:hint="cs"/>
                <w:sz w:val="30"/>
                <w:szCs w:val="30"/>
                <w:rtl/>
              </w:rPr>
              <w:t xml:space="preserve"> الدولية</w:t>
            </w:r>
          </w:p>
        </w:tc>
        <w:tc>
          <w:tcPr>
            <w:tcW w:w="3119" w:type="dxa"/>
            <w:tcBorders>
              <w:top w:val="nil"/>
              <w:left w:val="nil"/>
              <w:bottom w:val="nil"/>
              <w:right w:val="nil"/>
            </w:tcBorders>
          </w:tcPr>
          <w:p w:rsidR="00884CF0" w:rsidRPr="00EE5B70" w:rsidRDefault="00884CF0" w:rsidP="00862268">
            <w:pPr>
              <w:pStyle w:val="ARProgramTableText"/>
              <w:spacing w:line="300" w:lineRule="exact"/>
              <w:rPr>
                <w:rtl/>
                <w:lang w:bidi="ar-SA"/>
              </w:rPr>
            </w:pPr>
            <w:r>
              <w:rPr>
                <w:rFonts w:hint="cs"/>
                <w:rtl/>
                <w:lang w:bidi="ar-SA"/>
              </w:rPr>
              <w:t>استخدام مساهمة الويبو في التقارير والقرارات والوثائق المتعلقة بالعمليات المستهدفة</w:t>
            </w:r>
          </w:p>
        </w:tc>
        <w:tc>
          <w:tcPr>
            <w:tcW w:w="1842" w:type="dxa"/>
            <w:tcBorders>
              <w:top w:val="nil"/>
              <w:left w:val="nil"/>
              <w:bottom w:val="nil"/>
              <w:right w:val="nil"/>
            </w:tcBorders>
          </w:tcPr>
          <w:p w:rsidR="00884CF0" w:rsidRPr="00A67728" w:rsidRDefault="00884CF0" w:rsidP="00862268">
            <w:pPr>
              <w:pStyle w:val="ARProgramTableText"/>
              <w:spacing w:line="300" w:lineRule="exact"/>
              <w:rPr>
                <w:rtl/>
                <w:lang w:bidi="ar-SA"/>
              </w:rPr>
            </w:pPr>
            <w:r>
              <w:rPr>
                <w:rFonts w:hint="cs"/>
                <w:rtl/>
                <w:lang w:bidi="ar-SA"/>
              </w:rPr>
              <w:t>20 من أصل 24 (في نهاية 2011)</w:t>
            </w:r>
          </w:p>
        </w:tc>
        <w:tc>
          <w:tcPr>
            <w:tcW w:w="1668" w:type="dxa"/>
            <w:tcBorders>
              <w:top w:val="nil"/>
              <w:left w:val="nil"/>
              <w:bottom w:val="nil"/>
              <w:right w:val="single" w:sz="4" w:space="0" w:color="auto"/>
            </w:tcBorders>
          </w:tcPr>
          <w:p w:rsidR="00884CF0" w:rsidRPr="00A67728" w:rsidRDefault="00884CF0" w:rsidP="00862268">
            <w:pPr>
              <w:pStyle w:val="ARProgramTableText"/>
              <w:spacing w:line="300" w:lineRule="exact"/>
              <w:rPr>
                <w:rtl/>
                <w:lang w:bidi="ar-SA"/>
              </w:rPr>
            </w:pPr>
            <w:r>
              <w:rPr>
                <w:rFonts w:hint="cs"/>
                <w:rtl/>
                <w:lang w:bidi="ar-SA"/>
              </w:rPr>
              <w:t xml:space="preserve">نسبة استخدام 100% </w:t>
            </w:r>
          </w:p>
        </w:tc>
      </w:tr>
      <w:tr w:rsidR="00884CF0" w:rsidRPr="00A67728" w:rsidTr="00EE3577">
        <w:tc>
          <w:tcPr>
            <w:tcW w:w="2941" w:type="dxa"/>
            <w:tcBorders>
              <w:top w:val="nil"/>
              <w:left w:val="single" w:sz="4" w:space="0" w:color="auto"/>
              <w:bottom w:val="nil"/>
              <w:right w:val="nil"/>
            </w:tcBorders>
          </w:tcPr>
          <w:p w:rsidR="00884CF0" w:rsidRDefault="00884CF0" w:rsidP="00862268">
            <w:pPr>
              <w:pStyle w:val="ARNormal"/>
              <w:spacing w:before="60" w:after="60" w:line="300" w:lineRule="exact"/>
              <w:jc w:val="left"/>
              <w:rPr>
                <w:sz w:val="30"/>
                <w:szCs w:val="30"/>
                <w:rtl/>
              </w:rPr>
            </w:pPr>
          </w:p>
        </w:tc>
        <w:tc>
          <w:tcPr>
            <w:tcW w:w="3119" w:type="dxa"/>
            <w:tcBorders>
              <w:top w:val="nil"/>
              <w:left w:val="nil"/>
              <w:bottom w:val="nil"/>
              <w:right w:val="nil"/>
            </w:tcBorders>
          </w:tcPr>
          <w:p w:rsidR="00884CF0" w:rsidRDefault="00884CF0" w:rsidP="00862268">
            <w:pPr>
              <w:pStyle w:val="ARProgramTableText"/>
              <w:spacing w:line="300" w:lineRule="exact"/>
              <w:rPr>
                <w:rtl/>
                <w:lang w:bidi="ar-SA"/>
              </w:rPr>
            </w:pPr>
            <w:r>
              <w:rPr>
                <w:rFonts w:hint="cs"/>
                <w:rtl/>
                <w:lang w:bidi="ar-SA"/>
              </w:rPr>
              <w:t>النسبة المئوية للطلبات الخارجية من الأمم المتحدة والمنظمات الحكومية الدولية بشأن المساهمات، والتي أرسلت في الوقت</w:t>
            </w:r>
          </w:p>
        </w:tc>
        <w:tc>
          <w:tcPr>
            <w:tcW w:w="1842" w:type="dxa"/>
            <w:tcBorders>
              <w:top w:val="nil"/>
              <w:left w:val="nil"/>
              <w:bottom w:val="nil"/>
              <w:right w:val="nil"/>
            </w:tcBorders>
          </w:tcPr>
          <w:p w:rsidR="00884CF0" w:rsidRDefault="00884CF0" w:rsidP="00862268">
            <w:pPr>
              <w:pStyle w:val="ARProgramTableText"/>
              <w:spacing w:line="300" w:lineRule="exact"/>
              <w:rPr>
                <w:rtl/>
                <w:lang w:bidi="ar-SA"/>
              </w:rPr>
            </w:pPr>
            <w:r>
              <w:rPr>
                <w:rFonts w:hint="cs"/>
                <w:rtl/>
                <w:lang w:bidi="ar-SA"/>
              </w:rPr>
              <w:t>تحدد لاحقا (بيانات 2012)</w:t>
            </w:r>
          </w:p>
        </w:tc>
        <w:tc>
          <w:tcPr>
            <w:tcW w:w="1668" w:type="dxa"/>
            <w:tcBorders>
              <w:top w:val="nil"/>
              <w:left w:val="nil"/>
              <w:bottom w:val="nil"/>
              <w:right w:val="single" w:sz="4" w:space="0" w:color="auto"/>
            </w:tcBorders>
          </w:tcPr>
          <w:p w:rsidR="00884CF0" w:rsidRDefault="00884CF0" w:rsidP="00862268">
            <w:pPr>
              <w:pStyle w:val="ARProgramTableText"/>
              <w:spacing w:line="300" w:lineRule="exact"/>
              <w:rPr>
                <w:rtl/>
                <w:lang w:bidi="ar-SA"/>
              </w:rPr>
            </w:pPr>
            <w:r>
              <w:rPr>
                <w:rFonts w:hint="cs"/>
                <w:rtl/>
                <w:lang w:bidi="ar-SA"/>
              </w:rPr>
              <w:t>100%</w:t>
            </w:r>
          </w:p>
        </w:tc>
      </w:tr>
      <w:tr w:rsidR="00884CF0" w:rsidRPr="00A67728" w:rsidTr="00EE3577">
        <w:tc>
          <w:tcPr>
            <w:tcW w:w="2941" w:type="dxa"/>
            <w:tcBorders>
              <w:top w:val="nil"/>
              <w:left w:val="single" w:sz="4" w:space="0" w:color="auto"/>
              <w:bottom w:val="single" w:sz="4" w:space="0" w:color="auto"/>
              <w:right w:val="nil"/>
            </w:tcBorders>
          </w:tcPr>
          <w:p w:rsidR="00884CF0" w:rsidRDefault="00884CF0" w:rsidP="00862268">
            <w:pPr>
              <w:pStyle w:val="ARNormal"/>
              <w:spacing w:before="60" w:after="60" w:line="300" w:lineRule="exact"/>
              <w:jc w:val="left"/>
              <w:rPr>
                <w:sz w:val="30"/>
                <w:szCs w:val="30"/>
                <w:rtl/>
              </w:rPr>
            </w:pPr>
          </w:p>
        </w:tc>
        <w:tc>
          <w:tcPr>
            <w:tcW w:w="3119" w:type="dxa"/>
            <w:tcBorders>
              <w:top w:val="nil"/>
              <w:left w:val="nil"/>
              <w:bottom w:val="single" w:sz="4" w:space="0" w:color="auto"/>
              <w:right w:val="nil"/>
            </w:tcBorders>
          </w:tcPr>
          <w:p w:rsidR="00884CF0" w:rsidRDefault="00884CF0" w:rsidP="00862268">
            <w:pPr>
              <w:pStyle w:val="ARProgramTableText"/>
              <w:spacing w:line="300" w:lineRule="exact"/>
              <w:rPr>
                <w:rtl/>
                <w:lang w:bidi="ar-SA"/>
              </w:rPr>
            </w:pPr>
            <w:r>
              <w:rPr>
                <w:rFonts w:hint="cs"/>
                <w:rtl/>
                <w:lang w:bidi="ar-SA"/>
              </w:rPr>
              <w:t>عدد برامج الملكية الفكرية التي نفذت بالاشتراك مع هيئات الأمم المتحدة والمنظمات الحكومية الدولية الأخرى</w:t>
            </w:r>
          </w:p>
        </w:tc>
        <w:tc>
          <w:tcPr>
            <w:tcW w:w="1842" w:type="dxa"/>
            <w:tcBorders>
              <w:top w:val="nil"/>
              <w:left w:val="nil"/>
              <w:bottom w:val="single" w:sz="4" w:space="0" w:color="auto"/>
              <w:right w:val="nil"/>
            </w:tcBorders>
          </w:tcPr>
          <w:p w:rsidR="00884CF0" w:rsidRDefault="00884CF0" w:rsidP="00862268">
            <w:pPr>
              <w:pStyle w:val="ARProgramTableText"/>
              <w:spacing w:line="300" w:lineRule="exact"/>
              <w:rPr>
                <w:rtl/>
                <w:lang w:bidi="ar-SA"/>
              </w:rPr>
            </w:pPr>
            <w:r>
              <w:rPr>
                <w:rFonts w:hint="cs"/>
                <w:rtl/>
                <w:lang w:bidi="ar-SA"/>
              </w:rPr>
              <w:t>0 (صفر) (مكتب الويبو في سنغافورة)</w:t>
            </w:r>
          </w:p>
        </w:tc>
        <w:tc>
          <w:tcPr>
            <w:tcW w:w="1668" w:type="dxa"/>
            <w:tcBorders>
              <w:top w:val="nil"/>
              <w:left w:val="nil"/>
              <w:bottom w:val="single" w:sz="4" w:space="0" w:color="auto"/>
              <w:right w:val="single" w:sz="4" w:space="0" w:color="auto"/>
            </w:tcBorders>
          </w:tcPr>
          <w:p w:rsidR="00884CF0" w:rsidRDefault="00884CF0" w:rsidP="00862268">
            <w:pPr>
              <w:pStyle w:val="ARProgramTableText"/>
              <w:spacing w:line="300" w:lineRule="exact"/>
              <w:rPr>
                <w:rtl/>
                <w:lang w:bidi="ar-SA"/>
              </w:rPr>
            </w:pPr>
            <w:r>
              <w:rPr>
                <w:rFonts w:hint="cs"/>
                <w:rtl/>
                <w:lang w:bidi="ar-SA"/>
              </w:rPr>
              <w:t>2 (مكتب الويبو في سنغافورة)</w:t>
            </w:r>
          </w:p>
        </w:tc>
      </w:tr>
    </w:tbl>
    <w:p w:rsidR="00884CF0" w:rsidRPr="00571160" w:rsidRDefault="00884CF0" w:rsidP="00862268">
      <w:pPr>
        <w:pStyle w:val="ARNormal"/>
        <w:rPr>
          <w:i/>
          <w:rtl/>
        </w:rPr>
      </w:pPr>
    </w:p>
    <w:p w:rsidR="00884CF0" w:rsidRPr="00A67728" w:rsidRDefault="00884CF0" w:rsidP="00862268">
      <w:pPr>
        <w:pStyle w:val="ARProgramHeading2"/>
        <w:spacing w:before="0"/>
        <w:rPr>
          <w:rtl/>
        </w:rPr>
      </w:pPr>
      <w:r w:rsidRPr="009F0533">
        <w:rPr>
          <w:noProof/>
          <w:rtl/>
        </w:rPr>
        <w:lastRenderedPageBreak/>
        <w:t xml:space="preserve">الموارد المخصصة للبرنامج </w:t>
      </w:r>
      <w:r>
        <w:rPr>
          <w:rFonts w:hint="cs"/>
          <w:rtl/>
        </w:rPr>
        <w:t>20</w:t>
      </w:r>
    </w:p>
    <w:p w:rsidR="00884CF0" w:rsidRDefault="00884CF0" w:rsidP="00862268">
      <w:pPr>
        <w:pStyle w:val="ARNormal"/>
        <w:numPr>
          <w:ilvl w:val="0"/>
          <w:numId w:val="59"/>
        </w:numPr>
        <w:tabs>
          <w:tab w:val="left" w:pos="707"/>
        </w:tabs>
        <w:ind w:left="0" w:firstLine="0"/>
        <w:jc w:val="left"/>
        <w:rPr>
          <w:i/>
        </w:rPr>
      </w:pPr>
      <w:r>
        <w:rPr>
          <w:rFonts w:hint="cs"/>
          <w:i/>
          <w:rtl/>
        </w:rPr>
        <w:t xml:space="preserve">يعود الارتفاع </w:t>
      </w:r>
      <w:proofErr w:type="spellStart"/>
      <w:r>
        <w:rPr>
          <w:rFonts w:hint="cs"/>
          <w:i/>
          <w:rtl/>
        </w:rPr>
        <w:t>الجملي</w:t>
      </w:r>
      <w:proofErr w:type="spellEnd"/>
      <w:r>
        <w:rPr>
          <w:rFonts w:hint="cs"/>
          <w:i/>
          <w:rtl/>
        </w:rPr>
        <w:t xml:space="preserve"> في الموارد المتعلقة بهذا البرنامج إلى تخصيص مزيد من موارد الموظفين والموارد بخلاف الموظفين لمكاتب الويبو الخارجية الجديدة</w:t>
      </w:r>
      <w:r w:rsidRPr="00FC50CB">
        <w:rPr>
          <w:rFonts w:hint="cs"/>
          <w:i/>
          <w:rtl/>
        </w:rPr>
        <w:t>.</w:t>
      </w:r>
      <w:r>
        <w:rPr>
          <w:rFonts w:hint="cs"/>
          <w:i/>
          <w:rtl/>
        </w:rPr>
        <w:t xml:space="preserve"> وتتجلى ارتفاعات الموارد بخلاف الموظفين أساسا ضمن بنود المباني والصيانة والاتصالات والأثاث والأجهزة والإمدادات واللوازم.</w:t>
      </w:r>
    </w:p>
    <w:p w:rsidR="00884CF0" w:rsidRPr="00EE3577" w:rsidRDefault="00884CF0" w:rsidP="00F26853">
      <w:pPr>
        <w:pStyle w:val="ARNormal"/>
        <w:numPr>
          <w:ilvl w:val="0"/>
          <w:numId w:val="59"/>
        </w:numPr>
        <w:tabs>
          <w:tab w:val="left" w:pos="707"/>
        </w:tabs>
        <w:ind w:left="0" w:firstLine="0"/>
        <w:jc w:val="left"/>
        <w:rPr>
          <w:i/>
        </w:rPr>
      </w:pPr>
      <w:r w:rsidRPr="00F73304">
        <w:rPr>
          <w:rFonts w:hint="cs"/>
          <w:i/>
          <w:rtl/>
        </w:rPr>
        <w:t xml:space="preserve">وتعكس الموارد المخصصة للنتائج الفردية تركيز المكاتب الخارجية بشكل خاص على الخدمات التي تدعم خدمات الملكية الفكرية العالمية للويبو (النتيجة </w:t>
      </w:r>
      <w:r>
        <w:rPr>
          <w:rFonts w:hint="cs"/>
          <w:i/>
          <w:rtl/>
        </w:rPr>
        <w:t>ه 1.2</w:t>
      </w:r>
      <w:r w:rsidRPr="00F73304">
        <w:rPr>
          <w:rFonts w:hint="cs"/>
          <w:i/>
          <w:rtl/>
        </w:rPr>
        <w:t xml:space="preserve"> (</w:t>
      </w:r>
      <w:r w:rsidRPr="00F73304">
        <w:rPr>
          <w:i/>
          <w:rtl/>
        </w:rPr>
        <w:t>انتفاع متزايد بنظام معاهدة التعاون بشأن البراءات كسبيل للإيد</w:t>
      </w:r>
      <w:r w:rsidRPr="00F73304">
        <w:rPr>
          <w:rFonts w:hint="cs"/>
          <w:i/>
          <w:rtl/>
        </w:rPr>
        <w:t>ا</w:t>
      </w:r>
      <w:r w:rsidRPr="00F73304">
        <w:rPr>
          <w:i/>
          <w:rtl/>
        </w:rPr>
        <w:t>ع الدولي لطلبات البراءات</w:t>
      </w:r>
      <w:r w:rsidRPr="00F73304">
        <w:rPr>
          <w:rFonts w:hint="cs"/>
          <w:i/>
          <w:rtl/>
        </w:rPr>
        <w:t xml:space="preserve">) </w:t>
      </w:r>
      <w:proofErr w:type="spellStart"/>
      <w:r w:rsidRPr="00F73304">
        <w:rPr>
          <w:rFonts w:hint="cs"/>
          <w:i/>
          <w:rtl/>
        </w:rPr>
        <w:t>و</w:t>
      </w:r>
      <w:r>
        <w:rPr>
          <w:i/>
          <w:rtl/>
        </w:rPr>
        <w:t>ﻫ</w:t>
      </w:r>
      <w:proofErr w:type="spellEnd"/>
      <w:r>
        <w:rPr>
          <w:rFonts w:hint="cs"/>
          <w:i/>
          <w:rtl/>
        </w:rPr>
        <w:t xml:space="preserve"> 4.2</w:t>
      </w:r>
      <w:r w:rsidRPr="00F73304">
        <w:rPr>
          <w:rFonts w:hint="cs"/>
          <w:i/>
          <w:rtl/>
        </w:rPr>
        <w:t xml:space="preserve"> (</w:t>
      </w:r>
      <w:r w:rsidRPr="00F73304">
        <w:rPr>
          <w:i/>
          <w:rtl/>
        </w:rPr>
        <w:t>الانتفاع بنظام لاهاي على نطاق أوسع ونحو أفضل</w:t>
      </w:r>
      <w:r w:rsidRPr="00F73304">
        <w:rPr>
          <w:rFonts w:hint="cs"/>
          <w:i/>
          <w:rtl/>
        </w:rPr>
        <w:t xml:space="preserve">) </w:t>
      </w:r>
      <w:proofErr w:type="spellStart"/>
      <w:r w:rsidRPr="00F73304">
        <w:rPr>
          <w:rFonts w:hint="cs"/>
          <w:i/>
          <w:rtl/>
        </w:rPr>
        <w:t>و</w:t>
      </w:r>
      <w:r>
        <w:rPr>
          <w:i/>
          <w:rtl/>
        </w:rPr>
        <w:t>ﻫ</w:t>
      </w:r>
      <w:proofErr w:type="spellEnd"/>
      <w:r>
        <w:rPr>
          <w:rFonts w:hint="cs"/>
          <w:i/>
          <w:rtl/>
        </w:rPr>
        <w:t xml:space="preserve"> 6.2</w:t>
      </w:r>
      <w:r w:rsidRPr="00F73304">
        <w:rPr>
          <w:rFonts w:hint="cs"/>
          <w:i/>
          <w:rtl/>
        </w:rPr>
        <w:t xml:space="preserve"> (</w:t>
      </w:r>
      <w:r w:rsidRPr="00F73304">
        <w:rPr>
          <w:i/>
          <w:rtl/>
        </w:rPr>
        <w:t>الانتفاع بنظامي مدريد ولشبونة على نطاق أوسع ونحو أفضل</w:t>
      </w:r>
      <w:r w:rsidRPr="00F73304">
        <w:rPr>
          <w:rFonts w:hint="cs"/>
          <w:i/>
          <w:rtl/>
        </w:rPr>
        <w:t xml:space="preserve">) </w:t>
      </w:r>
      <w:proofErr w:type="spellStart"/>
      <w:r w:rsidRPr="00F73304">
        <w:rPr>
          <w:rFonts w:hint="cs"/>
          <w:i/>
          <w:rtl/>
        </w:rPr>
        <w:t>و</w:t>
      </w:r>
      <w:r>
        <w:rPr>
          <w:i/>
          <w:rtl/>
        </w:rPr>
        <w:t>ﻫ</w:t>
      </w:r>
      <w:proofErr w:type="spellEnd"/>
      <w:r>
        <w:rPr>
          <w:rFonts w:hint="cs"/>
          <w:i/>
          <w:rtl/>
        </w:rPr>
        <w:t xml:space="preserve"> 8.2</w:t>
      </w:r>
      <w:r w:rsidRPr="00F73304">
        <w:rPr>
          <w:rFonts w:hint="cs"/>
          <w:i/>
          <w:rtl/>
        </w:rPr>
        <w:t xml:space="preserve"> (</w:t>
      </w:r>
      <w:r w:rsidRPr="00F73304">
        <w:rPr>
          <w:i/>
          <w:rtl/>
        </w:rPr>
        <w:t>تزايد تفادي نشوء المنازعات المتعلقة بالملكية الفكرية دوليا وداخليا وتسويتها بفضل الوساطة والتحكيم وغيرها من أساليب الويبو البديلة في تسوية المنازعات</w:t>
      </w:r>
      <w:r w:rsidRPr="00F73304">
        <w:rPr>
          <w:rFonts w:hint="cs"/>
          <w:i/>
          <w:rtl/>
        </w:rPr>
        <w:t xml:space="preserve">)) وعلى تسهيل استخدام الملكية الفكرية بهدف التنمية (النتيجة </w:t>
      </w:r>
      <w:r>
        <w:rPr>
          <w:rFonts w:hint="cs"/>
          <w:i/>
          <w:rtl/>
        </w:rPr>
        <w:t>ه 2.3</w:t>
      </w:r>
      <w:r w:rsidRPr="00F73304">
        <w:rPr>
          <w:rFonts w:hint="cs"/>
          <w:i/>
          <w:rtl/>
        </w:rPr>
        <w:t xml:space="preserve"> (</w:t>
      </w:r>
      <w:r w:rsidRPr="00F73304">
        <w:rPr>
          <w:i/>
          <w:rtl/>
        </w:rPr>
        <w:t>كفاءات معززة للموارد البشرية</w:t>
      </w:r>
      <w:r w:rsidRPr="00F73304">
        <w:rPr>
          <w:rFonts w:hint="cs"/>
          <w:i/>
          <w:rtl/>
        </w:rPr>
        <w:t xml:space="preserve">)) وتعزيز البنى التحتية العالمية </w:t>
      </w:r>
      <w:r w:rsidRPr="006B38DE">
        <w:rPr>
          <w:rFonts w:hint="cs"/>
          <w:rtl/>
        </w:rPr>
        <w:t xml:space="preserve">للملكية الفكرية (النتيجة </w:t>
      </w:r>
      <w:r>
        <w:rPr>
          <w:rFonts w:hint="cs"/>
          <w:rtl/>
        </w:rPr>
        <w:t>ه 2.4</w:t>
      </w:r>
      <w:r w:rsidRPr="006B38DE">
        <w:rPr>
          <w:rFonts w:hint="cs"/>
          <w:rtl/>
        </w:rPr>
        <w:t xml:space="preserve"> (</w:t>
      </w:r>
      <w:r w:rsidRPr="006B38DE">
        <w:rPr>
          <w:rtl/>
        </w:rPr>
        <w:t>تحسين</w:t>
      </w:r>
      <w:r w:rsidRPr="00B61801">
        <w:rPr>
          <w:rtl/>
        </w:rPr>
        <w:t xml:space="preserve"> النفاذ إلى المعلومات المتعلقة بالملكية الفكرية واستخدامها</w:t>
      </w:r>
      <w:r w:rsidRPr="006B38DE">
        <w:rPr>
          <w:rFonts w:hint="cs"/>
          <w:rtl/>
        </w:rPr>
        <w:t>)) و</w:t>
      </w:r>
      <w:r>
        <w:rPr>
          <w:rFonts w:hint="cs"/>
          <w:rtl/>
        </w:rPr>
        <w:t>التواصل</w:t>
      </w:r>
      <w:r w:rsidRPr="006B38DE">
        <w:rPr>
          <w:rFonts w:hint="cs"/>
          <w:rtl/>
        </w:rPr>
        <w:t xml:space="preserve"> بفاعلية أكبر مع جمهور واسع ومع أصحاب المصالح، فضلا عن تعزيز التجاوب مع الاستفسارات حسب البلد والمناطق (النتائج </w:t>
      </w:r>
      <w:r>
        <w:rPr>
          <w:rFonts w:hint="cs"/>
          <w:rtl/>
        </w:rPr>
        <w:t>ه 1.8</w:t>
      </w:r>
      <w:r w:rsidRPr="006B38DE">
        <w:rPr>
          <w:rFonts w:hint="cs"/>
          <w:rtl/>
        </w:rPr>
        <w:t xml:space="preserve"> (</w:t>
      </w:r>
      <w:r w:rsidRPr="006B38DE">
        <w:rPr>
          <w:rtl/>
        </w:rPr>
        <w:t>التواصل بفعالية أكبر مع جمهور أوسع بشأن الملكية الفكرية ودور الويبو</w:t>
      </w:r>
      <w:r w:rsidRPr="006B38DE">
        <w:rPr>
          <w:rFonts w:hint="cs"/>
          <w:rtl/>
        </w:rPr>
        <w:t xml:space="preserve">) </w:t>
      </w:r>
      <w:proofErr w:type="spellStart"/>
      <w:r w:rsidRPr="00F73304">
        <w:rPr>
          <w:rFonts w:hint="cs"/>
          <w:i/>
          <w:rtl/>
        </w:rPr>
        <w:t>و</w:t>
      </w:r>
      <w:r>
        <w:rPr>
          <w:i/>
          <w:rtl/>
        </w:rPr>
        <w:t>ﻫ</w:t>
      </w:r>
      <w:proofErr w:type="spellEnd"/>
      <w:r>
        <w:rPr>
          <w:rFonts w:hint="cs"/>
          <w:rtl/>
        </w:rPr>
        <w:t xml:space="preserve"> 2.8</w:t>
      </w:r>
      <w:r w:rsidRPr="006B38DE">
        <w:rPr>
          <w:rFonts w:hint="cs"/>
          <w:rtl/>
        </w:rPr>
        <w:t xml:space="preserve"> (</w:t>
      </w:r>
      <w:r w:rsidRPr="006B38DE">
        <w:rPr>
          <w:rtl/>
        </w:rPr>
        <w:t>تحسين توجّه الخدمات واستجابتها للاستفسارات</w:t>
      </w:r>
      <w:r w:rsidRPr="006B38DE">
        <w:rPr>
          <w:rFonts w:hint="cs"/>
          <w:rtl/>
        </w:rPr>
        <w:t>)).</w:t>
      </w:r>
    </w:p>
    <w:p w:rsidR="00EE3577" w:rsidRPr="009D30CD" w:rsidRDefault="00EE3577" w:rsidP="00EE3577">
      <w:pPr>
        <w:pStyle w:val="ARNormal"/>
        <w:tabs>
          <w:tab w:val="left" w:pos="707"/>
        </w:tabs>
        <w:jc w:val="left"/>
        <w:rPr>
          <w:i/>
        </w:rPr>
      </w:pPr>
    </w:p>
    <w:p w:rsidR="009D30CD" w:rsidRPr="00923AA1" w:rsidRDefault="009D30CD" w:rsidP="00267E15">
      <w:pPr>
        <w:pStyle w:val="ARNormal"/>
        <w:keepNext/>
        <w:spacing w:after="0"/>
        <w:jc w:val="center"/>
        <w:rPr>
          <w:b/>
          <w:bCs/>
          <w:rtl/>
        </w:rPr>
      </w:pPr>
      <w:r w:rsidRPr="00923AA1">
        <w:rPr>
          <w:rFonts w:hint="cs"/>
          <w:b/>
          <w:bCs/>
          <w:rtl/>
        </w:rPr>
        <w:lastRenderedPageBreak/>
        <w:t xml:space="preserve">البرنامج </w:t>
      </w:r>
      <w:r>
        <w:rPr>
          <w:rFonts w:hint="cs"/>
          <w:b/>
          <w:bCs/>
          <w:rtl/>
        </w:rPr>
        <w:t>20</w:t>
      </w:r>
      <w:r w:rsidRPr="00923AA1">
        <w:rPr>
          <w:rFonts w:hint="cs"/>
          <w:b/>
          <w:bCs/>
          <w:rtl/>
        </w:rPr>
        <w:t>: الموارد بحسب كل نتيجة</w:t>
      </w:r>
    </w:p>
    <w:p w:rsidR="009D30CD" w:rsidRPr="003842F1" w:rsidRDefault="009D30CD" w:rsidP="00267E15">
      <w:pPr>
        <w:pStyle w:val="ARNormal"/>
        <w:keepNext/>
        <w:spacing w:after="0"/>
        <w:jc w:val="center"/>
        <w:rPr>
          <w:i/>
          <w:iCs/>
        </w:rPr>
      </w:pPr>
      <w:r w:rsidRPr="003842F1">
        <w:rPr>
          <w:rFonts w:hint="cs"/>
          <w:i/>
          <w:iCs/>
          <w:rtl/>
        </w:rPr>
        <w:t>(بآلاف الفرنكات السويسرية)</w:t>
      </w:r>
    </w:p>
    <w:p w:rsidR="00884CF0" w:rsidRDefault="006F34A3" w:rsidP="00862268">
      <w:pPr>
        <w:pStyle w:val="ARNormal"/>
        <w:spacing w:line="240" w:lineRule="auto"/>
      </w:pPr>
      <w:r w:rsidRPr="006F34A3">
        <w:rPr>
          <w:noProof/>
          <w:rtl/>
          <w:lang w:val="en-US"/>
        </w:rPr>
        <w:drawing>
          <wp:inline distT="0" distB="0" distL="0" distR="0" wp14:anchorId="72E758A1" wp14:editId="3040109A">
            <wp:extent cx="5759450" cy="6346190"/>
            <wp:effectExtent l="0" t="0" r="0" b="0"/>
            <wp:docPr id="239" name="Picture 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5759450" cy="6346190"/>
                    </a:xfrm>
                    <a:prstGeom prst="rect">
                      <a:avLst/>
                    </a:prstGeom>
                    <a:noFill/>
                    <a:ln>
                      <a:noFill/>
                    </a:ln>
                  </pic:spPr>
                </pic:pic>
              </a:graphicData>
            </a:graphic>
          </wp:inline>
        </w:drawing>
      </w:r>
    </w:p>
    <w:p w:rsidR="00884CF0" w:rsidRPr="004623C8" w:rsidRDefault="00884CF0" w:rsidP="00862268">
      <w:pPr>
        <w:keepLines/>
        <w:autoSpaceDE w:val="0"/>
        <w:autoSpaceDN w:val="0"/>
        <w:adjustRightInd w:val="0"/>
        <w:rPr>
          <w:rFonts w:ascii="Arabic Typesetting" w:hAnsi="Arabic Typesetting" w:cs="Arabic Typesetting"/>
          <w:sz w:val="24"/>
        </w:rPr>
      </w:pPr>
      <w:r w:rsidRPr="004623C8">
        <w:rPr>
          <w:rFonts w:ascii="Arabic Typesetting" w:hAnsi="Arabic Typesetting" w:cs="Arabic Typesetting"/>
          <w:color w:val="000000"/>
          <w:sz w:val="24"/>
          <w:rtl/>
        </w:rPr>
        <w:t xml:space="preserve">ملحوظة: أعيدت صياغة الميزانية المعتمدة للثنائية </w:t>
      </w:r>
      <w:r w:rsidR="005E2F2A" w:rsidRPr="004623C8">
        <w:rPr>
          <w:rFonts w:ascii="Arabic Typesetting" w:hAnsi="Arabic Typesetting" w:cs="Arabic Typesetting"/>
          <w:color w:val="000000"/>
          <w:sz w:val="24"/>
          <w:rtl/>
        </w:rPr>
        <w:t>2012/2013</w:t>
      </w:r>
      <w:r w:rsidRPr="004623C8">
        <w:rPr>
          <w:rFonts w:ascii="Arabic Typesetting" w:hAnsi="Arabic Typesetting" w:cs="Arabic Typesetting"/>
          <w:color w:val="000000"/>
          <w:sz w:val="24"/>
          <w:rtl/>
        </w:rPr>
        <w:t xml:space="preserve"> والميزانية بعد التحويلات لكل نتيجة مرتقبة ليعكسا إطار نتائج المنظمة المقترح لل</w:t>
      </w:r>
      <w:r w:rsidR="005E2F2A" w:rsidRPr="004623C8">
        <w:rPr>
          <w:rFonts w:ascii="Arabic Typesetting" w:hAnsi="Arabic Typesetting" w:cs="Arabic Typesetting"/>
          <w:color w:val="000000"/>
          <w:sz w:val="24"/>
          <w:rtl/>
        </w:rPr>
        <w:t>ثنائية</w:t>
      </w:r>
      <w:r w:rsidRPr="004623C8">
        <w:rPr>
          <w:rFonts w:ascii="Arabic Typesetting" w:hAnsi="Arabic Typesetting" w:cs="Arabic Typesetting"/>
          <w:color w:val="000000"/>
          <w:sz w:val="24"/>
          <w:rtl/>
        </w:rPr>
        <w:t xml:space="preserve"> </w:t>
      </w:r>
      <w:r w:rsidR="005E2F2A" w:rsidRPr="004623C8">
        <w:rPr>
          <w:rFonts w:ascii="Arabic Typesetting" w:hAnsi="Arabic Typesetting" w:cs="Arabic Typesetting"/>
          <w:color w:val="000000"/>
          <w:sz w:val="24"/>
          <w:rtl/>
        </w:rPr>
        <w:t>2014/2015</w:t>
      </w:r>
      <w:r w:rsidRPr="004623C8">
        <w:rPr>
          <w:rFonts w:ascii="Arabic Typesetting" w:hAnsi="Arabic Typesetting" w:cs="Arabic Typesetting"/>
          <w:color w:val="000000"/>
          <w:sz w:val="24"/>
          <w:rtl/>
        </w:rPr>
        <w:t>.</w:t>
      </w:r>
    </w:p>
    <w:p w:rsidR="009D30CD" w:rsidRDefault="009D30CD">
      <w:pPr>
        <w:bidi w:val="0"/>
        <w:rPr>
          <w:rFonts w:ascii="Arabic Typesetting" w:hAnsi="Arabic Typesetting" w:cs="Arabic Typesetting"/>
          <w:noProof/>
          <w:sz w:val="34"/>
          <w:szCs w:val="34"/>
          <w:rtl/>
          <w:lang w:bidi="ar-SA"/>
        </w:rPr>
      </w:pPr>
      <w:r>
        <w:rPr>
          <w:noProof/>
          <w:rtl/>
        </w:rPr>
        <w:br w:type="page"/>
      </w:r>
    </w:p>
    <w:p w:rsidR="009D30CD" w:rsidRPr="00923AA1" w:rsidRDefault="009D30CD" w:rsidP="009D30CD">
      <w:pPr>
        <w:pStyle w:val="ARNormal"/>
        <w:keepNext/>
        <w:spacing w:after="0"/>
        <w:jc w:val="center"/>
        <w:rPr>
          <w:b/>
          <w:bCs/>
          <w:rtl/>
        </w:rPr>
      </w:pPr>
      <w:r w:rsidRPr="00923AA1">
        <w:rPr>
          <w:rFonts w:hint="cs"/>
          <w:b/>
          <w:bCs/>
          <w:rtl/>
        </w:rPr>
        <w:lastRenderedPageBreak/>
        <w:t xml:space="preserve">البرنامج </w:t>
      </w:r>
      <w:r>
        <w:rPr>
          <w:rFonts w:hint="cs"/>
          <w:b/>
          <w:bCs/>
          <w:rtl/>
        </w:rPr>
        <w:t>20</w:t>
      </w:r>
      <w:r w:rsidRPr="00923AA1">
        <w:rPr>
          <w:rFonts w:hint="cs"/>
          <w:b/>
          <w:bCs/>
          <w:rtl/>
        </w:rPr>
        <w:t xml:space="preserve">: الموارد بحسب </w:t>
      </w:r>
      <w:r>
        <w:rPr>
          <w:rFonts w:hint="cs"/>
          <w:b/>
          <w:bCs/>
          <w:rtl/>
        </w:rPr>
        <w:t>غرض الإنفاق</w:t>
      </w:r>
    </w:p>
    <w:p w:rsidR="009D30CD" w:rsidRPr="003842F1" w:rsidRDefault="009D30CD" w:rsidP="009D30CD">
      <w:pPr>
        <w:pStyle w:val="ARNormal"/>
        <w:spacing w:after="0"/>
        <w:jc w:val="center"/>
        <w:rPr>
          <w:i/>
          <w:iCs/>
        </w:rPr>
      </w:pPr>
      <w:r w:rsidRPr="003842F1">
        <w:rPr>
          <w:rFonts w:hint="cs"/>
          <w:i/>
          <w:iCs/>
          <w:rtl/>
        </w:rPr>
        <w:t>(بآلاف الفرنكات السويسرية)</w:t>
      </w:r>
    </w:p>
    <w:p w:rsidR="00884CF0" w:rsidRPr="009D30CD" w:rsidRDefault="00D62E1B" w:rsidP="00862268">
      <w:pPr>
        <w:pStyle w:val="ARNormal"/>
        <w:spacing w:line="240" w:lineRule="auto"/>
        <w:rPr>
          <w:rtl/>
        </w:rPr>
      </w:pPr>
      <w:r w:rsidRPr="00D62E1B">
        <w:rPr>
          <w:noProof/>
          <w:rtl/>
          <w:lang w:val="en-US"/>
        </w:rPr>
        <w:drawing>
          <wp:inline distT="0" distB="0" distL="0" distR="0" wp14:anchorId="24C99E04" wp14:editId="65BFD086">
            <wp:extent cx="5353050" cy="5924550"/>
            <wp:effectExtent l="0" t="0" r="0" b="0"/>
            <wp:docPr id="244" name="Picture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5353050" cy="5924550"/>
                    </a:xfrm>
                    <a:prstGeom prst="rect">
                      <a:avLst/>
                    </a:prstGeom>
                    <a:noFill/>
                    <a:ln>
                      <a:noFill/>
                    </a:ln>
                  </pic:spPr>
                </pic:pic>
              </a:graphicData>
            </a:graphic>
          </wp:inline>
        </w:drawing>
      </w:r>
    </w:p>
    <w:p w:rsidR="00884CF0" w:rsidRPr="004623C8" w:rsidRDefault="00884CF0" w:rsidP="00B30750">
      <w:pPr>
        <w:pStyle w:val="ARNormal"/>
        <w:spacing w:line="240" w:lineRule="auto"/>
        <w:jc w:val="left"/>
        <w:rPr>
          <w:sz w:val="24"/>
          <w:szCs w:val="24"/>
          <w:rtl/>
        </w:rPr>
      </w:pPr>
      <w:r w:rsidRPr="004623C8">
        <w:rPr>
          <w:sz w:val="24"/>
          <w:szCs w:val="24"/>
          <w:rtl/>
        </w:rPr>
        <w:t>ملاحظات:</w:t>
      </w:r>
    </w:p>
    <w:p w:rsidR="00884CF0" w:rsidRPr="004623C8" w:rsidRDefault="00884CF0" w:rsidP="00B30750">
      <w:pPr>
        <w:pStyle w:val="ARNormal"/>
        <w:numPr>
          <w:ilvl w:val="0"/>
          <w:numId w:val="61"/>
        </w:numPr>
        <w:spacing w:line="240" w:lineRule="auto"/>
        <w:ind w:left="0" w:firstLine="0"/>
        <w:jc w:val="left"/>
        <w:rPr>
          <w:sz w:val="24"/>
          <w:szCs w:val="24"/>
        </w:rPr>
      </w:pPr>
      <w:r w:rsidRPr="004623C8">
        <w:rPr>
          <w:sz w:val="24"/>
          <w:szCs w:val="24"/>
          <w:rtl/>
        </w:rPr>
        <w:t xml:space="preserve">أعيدت صياغة الميزانية المعتمدة للثنائية 2012/13 والميزانية بعد التحويلات بالاستناد إلى بنية فئة التكلفة المقترحة للثنائية 2014/15. </w:t>
      </w:r>
    </w:p>
    <w:p w:rsidR="00884CF0" w:rsidRPr="004623C8" w:rsidRDefault="00884CF0" w:rsidP="00B30750">
      <w:pPr>
        <w:pStyle w:val="ARNormal"/>
        <w:numPr>
          <w:ilvl w:val="0"/>
          <w:numId w:val="61"/>
        </w:numPr>
        <w:spacing w:line="240" w:lineRule="auto"/>
        <w:ind w:left="0" w:firstLine="0"/>
        <w:jc w:val="left"/>
        <w:rPr>
          <w:sz w:val="24"/>
          <w:szCs w:val="24"/>
        </w:rPr>
      </w:pPr>
      <w:r w:rsidRPr="004623C8">
        <w:rPr>
          <w:sz w:val="24"/>
          <w:szCs w:val="24"/>
          <w:rtl/>
        </w:rPr>
        <w:t xml:space="preserve">تعكس </w:t>
      </w:r>
      <w:r w:rsidRPr="004623C8">
        <w:rPr>
          <w:color w:val="000000"/>
          <w:sz w:val="24"/>
          <w:szCs w:val="24"/>
          <w:rtl/>
        </w:rPr>
        <w:t xml:space="preserve">الميزانية بعد التحويلات الميزانية التي تمت تسويتها للبرامج، باتباع التحويلات التي تمت خلال الثنائية 2012/13 تمشيا مع المادة 5.5 من النظام المالي. وللحصول على تفاصيل إضافية بشأن ميزانية الثنائية 2012/13 بعد التحويلات، يرجى الرجوع إلى جدول المرفق الأول لهذه الوثيقة (الميزانية بعد التحويلات بحسب البرنامج)، والوثيقة </w:t>
      </w:r>
      <w:proofErr w:type="spellStart"/>
      <w:r w:rsidRPr="004623C8">
        <w:rPr>
          <w:color w:val="000000"/>
          <w:sz w:val="24"/>
          <w:szCs w:val="24"/>
        </w:rPr>
        <w:t>WO</w:t>
      </w:r>
      <w:proofErr w:type="spellEnd"/>
      <w:r w:rsidRPr="004623C8">
        <w:rPr>
          <w:color w:val="000000"/>
          <w:sz w:val="24"/>
          <w:szCs w:val="24"/>
        </w:rPr>
        <w:t>/</w:t>
      </w:r>
      <w:proofErr w:type="spellStart"/>
      <w:r w:rsidRPr="004623C8">
        <w:rPr>
          <w:color w:val="000000"/>
          <w:sz w:val="24"/>
          <w:szCs w:val="24"/>
        </w:rPr>
        <w:t>PBC</w:t>
      </w:r>
      <w:proofErr w:type="spellEnd"/>
      <w:r w:rsidRPr="004623C8">
        <w:rPr>
          <w:color w:val="000000"/>
          <w:sz w:val="24"/>
          <w:szCs w:val="24"/>
        </w:rPr>
        <w:t>/20/2</w:t>
      </w:r>
      <w:r w:rsidRPr="004623C8">
        <w:rPr>
          <w:color w:val="000000"/>
          <w:sz w:val="24"/>
          <w:szCs w:val="24"/>
          <w:rtl/>
        </w:rPr>
        <w:t xml:space="preserve"> (تقرير أداء البرنامج عن عام 2012). وتمثل ميزانية تكاليف الموظفين للثنائية 2012/13 بعد التحويلات النفقات الفعلية المتكبدة حتى 31 مارس 2013 والمبالغ المدرجة في الميزانية، استناداً إلى التكاليف القياسية عن الأشهر التسعة المتبقية من عام 2013.</w:t>
      </w:r>
    </w:p>
    <w:p w:rsidR="00884CF0" w:rsidRPr="004623C8" w:rsidRDefault="00884CF0" w:rsidP="00B30750">
      <w:pPr>
        <w:pStyle w:val="ARNormal"/>
        <w:numPr>
          <w:ilvl w:val="0"/>
          <w:numId w:val="61"/>
        </w:numPr>
        <w:spacing w:line="240" w:lineRule="auto"/>
        <w:ind w:left="0" w:firstLine="0"/>
        <w:jc w:val="left"/>
        <w:rPr>
          <w:sz w:val="24"/>
          <w:szCs w:val="24"/>
          <w:rtl/>
        </w:rPr>
      </w:pPr>
      <w:r w:rsidRPr="004623C8">
        <w:rPr>
          <w:sz w:val="24"/>
          <w:szCs w:val="24"/>
          <w:rtl/>
        </w:rPr>
        <w:t xml:space="preserve">لمزيد من </w:t>
      </w:r>
      <w:r w:rsidRPr="004623C8">
        <w:rPr>
          <w:color w:val="000000"/>
          <w:sz w:val="24"/>
          <w:szCs w:val="24"/>
          <w:rtl/>
        </w:rPr>
        <w:t>التفاصيل عن الوظائف الخاصة بالبرنامج، يرجى الرجوع إلى جدول المرفق الثاني.</w:t>
      </w:r>
    </w:p>
    <w:p w:rsidR="00884CF0" w:rsidRPr="00E31C7F" w:rsidRDefault="00884CF0" w:rsidP="00862268">
      <w:pPr>
        <w:pStyle w:val="ARNormal"/>
        <w:keepNext/>
        <w:spacing w:line="240" w:lineRule="auto"/>
        <w:jc w:val="center"/>
        <w:rPr>
          <w:rFonts w:ascii="Tahoma" w:hAnsi="Tahoma" w:cs="Tahoma"/>
          <w:sz w:val="16"/>
          <w:szCs w:val="16"/>
          <w:rtl/>
        </w:rPr>
      </w:pPr>
      <w:r>
        <w:rPr>
          <w:i/>
          <w:rtl/>
        </w:rPr>
        <w:br w:type="page"/>
      </w:r>
      <w:r w:rsidRPr="00E31C7F">
        <w:rPr>
          <w:rFonts w:ascii="Tahoma" w:hAnsi="Tahoma" w:cs="Tahoma" w:hint="cs"/>
          <w:sz w:val="16"/>
          <w:szCs w:val="16"/>
          <w:rtl/>
        </w:rPr>
        <w:lastRenderedPageBreak/>
        <w:t xml:space="preserve">الموارد </w:t>
      </w:r>
      <w:proofErr w:type="spellStart"/>
      <w:r w:rsidRPr="00E31C7F">
        <w:rPr>
          <w:rFonts w:ascii="Tahoma" w:hAnsi="Tahoma" w:cs="Tahoma" w:hint="cs"/>
          <w:sz w:val="16"/>
          <w:szCs w:val="16"/>
          <w:rtl/>
        </w:rPr>
        <w:t>الاستئمانية</w:t>
      </w:r>
      <w:proofErr w:type="spellEnd"/>
      <w:r w:rsidRPr="00E31C7F">
        <w:rPr>
          <w:rFonts w:ascii="Tahoma" w:hAnsi="Tahoma" w:cs="Tahoma" w:hint="cs"/>
          <w:sz w:val="16"/>
          <w:szCs w:val="16"/>
          <w:rtl/>
        </w:rPr>
        <w:t xml:space="preserve"> المحتمل توافرها لأغراض البرامج في</w:t>
      </w:r>
      <w:r w:rsidRPr="00E31C7F">
        <w:rPr>
          <w:rFonts w:ascii="Tahoma" w:hAnsi="Tahoma" w:cs="Tahoma"/>
          <w:sz w:val="16"/>
          <w:szCs w:val="16"/>
          <w:rtl/>
        </w:rPr>
        <w:t xml:space="preserve"> 2014/15</w:t>
      </w:r>
      <w:r w:rsidRPr="00E31C7F">
        <w:rPr>
          <w:rFonts w:ascii="Tahoma" w:hAnsi="Tahoma" w:cs="Tahoma" w:hint="cs"/>
          <w:sz w:val="16"/>
          <w:szCs w:val="16"/>
          <w:rtl/>
        </w:rPr>
        <w:t>*</w:t>
      </w:r>
    </w:p>
    <w:p w:rsidR="00884CF0" w:rsidRDefault="00884CF0" w:rsidP="00862268">
      <w:pPr>
        <w:pStyle w:val="ARNormal"/>
        <w:jc w:val="center"/>
        <w:rPr>
          <w:rtl/>
        </w:rPr>
      </w:pPr>
      <w:r w:rsidRPr="00C86A08">
        <w:rPr>
          <w:rFonts w:ascii="Tahoma" w:hAnsi="Tahoma" w:cs="Tahoma"/>
          <w:i/>
          <w:iCs/>
          <w:sz w:val="16"/>
          <w:szCs w:val="16"/>
          <w:rtl/>
        </w:rPr>
        <w:t>(بآلاف الفرنكات السويسرية)</w:t>
      </w:r>
      <w:r w:rsidRPr="00C86A08">
        <w:rPr>
          <w:rFonts w:ascii="Tahoma" w:hAnsi="Tahoma" w:cs="Tahoma" w:hint="cs"/>
          <w:i/>
          <w:iCs/>
          <w:sz w:val="16"/>
          <w:szCs w:val="16"/>
          <w:rtl/>
        </w:rPr>
        <w:t>**</w:t>
      </w:r>
    </w:p>
    <w:p w:rsidR="00884CF0" w:rsidRDefault="00BB310C" w:rsidP="00862268">
      <w:pPr>
        <w:pStyle w:val="ARNormal"/>
        <w:spacing w:line="240" w:lineRule="auto"/>
        <w:jc w:val="center"/>
        <w:rPr>
          <w:rtl/>
        </w:rPr>
      </w:pPr>
      <w:r>
        <w:rPr>
          <w:rFonts w:hint="cs"/>
          <w:noProof/>
          <w:rtl/>
          <w:lang w:val="en-US"/>
        </w:rPr>
        <w:drawing>
          <wp:inline distT="0" distB="0" distL="0" distR="0" wp14:anchorId="0AAF930D" wp14:editId="0CA9228E">
            <wp:extent cx="4217035" cy="668655"/>
            <wp:effectExtent l="0" t="0" r="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4217035" cy="668655"/>
                    </a:xfrm>
                    <a:prstGeom prst="rect">
                      <a:avLst/>
                    </a:prstGeom>
                    <a:noFill/>
                    <a:ln>
                      <a:noFill/>
                    </a:ln>
                  </pic:spPr>
                </pic:pic>
              </a:graphicData>
            </a:graphic>
          </wp:inline>
        </w:drawing>
      </w:r>
    </w:p>
    <w:p w:rsidR="00884CF0" w:rsidRPr="00844236" w:rsidRDefault="00884CF0" w:rsidP="00B30750">
      <w:pPr>
        <w:adjustRightInd w:val="0"/>
        <w:snapToGrid w:val="0"/>
        <w:spacing w:after="120"/>
        <w:ind w:left="1344"/>
        <w:jc w:val="both"/>
        <w:rPr>
          <w:rFonts w:ascii="Arabic Typesetting" w:hAnsi="Arabic Typesetting" w:cs="Arabic Typesetting"/>
          <w:color w:val="000000"/>
          <w:sz w:val="24"/>
          <w:rtl/>
        </w:rPr>
      </w:pPr>
      <w:r w:rsidRPr="00844236">
        <w:rPr>
          <w:rFonts w:ascii="Arabic Typesetting" w:hAnsi="Arabic Typesetting" w:cs="Arabic Typesetting"/>
          <w:color w:val="000000"/>
          <w:sz w:val="24"/>
          <w:rtl/>
        </w:rPr>
        <w:t>*  للعلم فقط. وللاطلاع على مزيد من التفاصيل، يرجى الرجوع إلى المرفق الثامن</w:t>
      </w:r>
      <w:r w:rsidRPr="00844236">
        <w:rPr>
          <w:rFonts w:ascii="Arabic Typesetting" w:hAnsi="Arabic Typesetting" w:cs="Arabic Typesetting"/>
          <w:color w:val="000000"/>
          <w:sz w:val="24"/>
        </w:rPr>
        <w:t>.</w:t>
      </w:r>
    </w:p>
    <w:p w:rsidR="00884CF0" w:rsidRPr="00844236" w:rsidRDefault="00884CF0" w:rsidP="00B30750">
      <w:pPr>
        <w:adjustRightInd w:val="0"/>
        <w:snapToGrid w:val="0"/>
        <w:spacing w:after="120"/>
        <w:ind w:left="1344"/>
        <w:jc w:val="both"/>
        <w:rPr>
          <w:rFonts w:ascii="Arabic Typesetting" w:hAnsi="Arabic Typesetting" w:cs="Arabic Typesetting"/>
          <w:sz w:val="24"/>
          <w:rtl/>
        </w:rPr>
      </w:pPr>
      <w:r w:rsidRPr="00844236">
        <w:rPr>
          <w:rFonts w:ascii="Arabic Typesetting" w:hAnsi="Arabic Typesetting" w:cs="Arabic Typesetting"/>
          <w:sz w:val="24"/>
          <w:rtl/>
        </w:rPr>
        <w:t>**  لا تشمل هذه الأرقام الفوائد وتسويات أسعار الصرف. كما تجدر الإشارة إلى أن هذه الموارد تغطي عامة الأنشطة المستمرة على فترة زمنية تتجاوز الثنائية الواحدة أو تتداخل معها بينما تتسلم الأمانة الإيرادات وتتكبّد النفقات</w:t>
      </w:r>
      <w:r w:rsidRPr="00844236">
        <w:rPr>
          <w:rFonts w:ascii="Arabic Typesetting" w:hAnsi="Arabic Typesetting" w:cs="Arabic Typesetting"/>
          <w:sz w:val="24"/>
        </w:rPr>
        <w:t>.</w:t>
      </w:r>
    </w:p>
    <w:p w:rsidR="00884CF0" w:rsidRPr="00844236" w:rsidRDefault="00884CF0" w:rsidP="00B30750">
      <w:pPr>
        <w:adjustRightInd w:val="0"/>
        <w:snapToGrid w:val="0"/>
        <w:spacing w:after="120"/>
        <w:ind w:left="1344"/>
        <w:jc w:val="both"/>
        <w:rPr>
          <w:rFonts w:ascii="Arabic Typesetting" w:hAnsi="Arabic Typesetting" w:cs="Arabic Typesetting"/>
          <w:sz w:val="24"/>
          <w:rtl/>
        </w:rPr>
      </w:pPr>
      <w:r w:rsidRPr="00844236">
        <w:rPr>
          <w:rFonts w:ascii="Arabic Typesetting" w:hAnsi="Arabic Typesetting" w:cs="Arabic Typesetting"/>
          <w:sz w:val="24"/>
          <w:rtl/>
        </w:rPr>
        <w:t>***  تتفاوت المساهمات السنوية وقد لوحظت بعض التقلبات من سنة إلى أخرى</w:t>
      </w:r>
      <w:r w:rsidRPr="00844236">
        <w:rPr>
          <w:rFonts w:ascii="Arabic Typesetting" w:hAnsi="Arabic Typesetting" w:cs="Arabic Typesetting"/>
          <w:sz w:val="24"/>
        </w:rPr>
        <w:t>.</w:t>
      </w:r>
    </w:p>
    <w:p w:rsidR="00884CF0" w:rsidRPr="00844236" w:rsidRDefault="00884CF0" w:rsidP="00B30750">
      <w:pPr>
        <w:adjustRightInd w:val="0"/>
        <w:snapToGrid w:val="0"/>
        <w:spacing w:after="120"/>
        <w:ind w:left="1344"/>
        <w:jc w:val="both"/>
        <w:rPr>
          <w:rFonts w:ascii="Arabic Typesetting" w:hAnsi="Arabic Typesetting" w:cs="Arabic Typesetting"/>
          <w:sz w:val="24"/>
          <w:rtl/>
        </w:rPr>
      </w:pPr>
      <w:r w:rsidRPr="00844236">
        <w:rPr>
          <w:rFonts w:ascii="Arabic Typesetting" w:hAnsi="Arabic Typesetting" w:cs="Arabic Typesetting"/>
          <w:sz w:val="24"/>
          <w:rtl/>
        </w:rPr>
        <w:t xml:space="preserve">****  يُعرض هذا المبلغ على سبيل المثال فقط ويستند إلى أنماط التمويلٍ السابقة، ولا يدلّ على تعهّدات الدول الأعضاء عدا في الحالات التي يشمل فيها الاتفاق </w:t>
      </w:r>
      <w:proofErr w:type="spellStart"/>
      <w:r w:rsidRPr="00844236">
        <w:rPr>
          <w:rFonts w:ascii="Arabic Typesetting" w:hAnsi="Arabic Typesetting" w:cs="Arabic Typesetting"/>
          <w:sz w:val="24"/>
          <w:rtl/>
        </w:rPr>
        <w:t>الاستئماني</w:t>
      </w:r>
      <w:proofErr w:type="spellEnd"/>
      <w:r w:rsidRPr="00844236">
        <w:rPr>
          <w:rFonts w:ascii="Arabic Typesetting" w:hAnsi="Arabic Typesetting" w:cs="Arabic Typesetting"/>
          <w:sz w:val="24"/>
          <w:rtl/>
        </w:rPr>
        <w:t xml:space="preserve"> التزاما من هذا القبيل</w:t>
      </w:r>
      <w:r w:rsidRPr="00844236">
        <w:rPr>
          <w:rFonts w:ascii="Arabic Typesetting" w:hAnsi="Arabic Typesetting" w:cs="Arabic Typesetting"/>
          <w:sz w:val="24"/>
        </w:rPr>
        <w:t>.</w:t>
      </w:r>
    </w:p>
    <w:p w:rsidR="00B30750" w:rsidRPr="00063B17" w:rsidRDefault="00B30750" w:rsidP="00862268">
      <w:pPr>
        <w:adjustRightInd w:val="0"/>
        <w:snapToGrid w:val="0"/>
        <w:spacing w:after="120" w:line="360" w:lineRule="exact"/>
        <w:ind w:left="1344"/>
        <w:jc w:val="both"/>
        <w:rPr>
          <w:rFonts w:ascii="Tahoma" w:hAnsi="Tahoma" w:cs="Tahoma"/>
          <w:sz w:val="16"/>
          <w:szCs w:val="16"/>
          <w:rtl/>
        </w:rPr>
      </w:pPr>
    </w:p>
    <w:p w:rsidR="00884CF0" w:rsidRDefault="00884CF0" w:rsidP="00862268">
      <w:pPr>
        <w:pStyle w:val="ARNormal"/>
        <w:ind w:left="1344"/>
        <w:rPr>
          <w:i/>
        </w:rPr>
        <w:sectPr w:rsidR="00884CF0" w:rsidSect="00862268">
          <w:headerReference w:type="even" r:id="rId113"/>
          <w:headerReference w:type="default" r:id="rId114"/>
          <w:pgSz w:w="11906" w:h="16838" w:code="9"/>
          <w:pgMar w:top="1418" w:right="1418" w:bottom="1418" w:left="1134" w:header="510" w:footer="1021" w:gutter="0"/>
          <w:cols w:space="720"/>
          <w:bidi/>
          <w:rtlGutter/>
        </w:sectPr>
      </w:pPr>
    </w:p>
    <w:p w:rsidR="00884CF0" w:rsidRPr="002E5661" w:rsidRDefault="00884CF0" w:rsidP="00862268">
      <w:pPr>
        <w:pStyle w:val="StyleHeading214ptAuto"/>
        <w:adjustRightInd w:val="0"/>
        <w:snapToGrid w:val="0"/>
        <w:spacing w:after="240" w:line="360" w:lineRule="exact"/>
        <w:ind w:left="0" w:firstLine="0"/>
        <w:rPr>
          <w:rFonts w:ascii="Arabic Typesetting" w:hAnsi="Arabic Typesetting" w:cs="Arabic Typesetting"/>
          <w:i/>
          <w:iCs w:val="0"/>
          <w:sz w:val="42"/>
          <w:szCs w:val="42"/>
          <w:rtl/>
        </w:rPr>
      </w:pPr>
      <w:bookmarkStart w:id="76" w:name="_Toc358745241"/>
      <w:bookmarkStart w:id="77" w:name="_Toc364355407"/>
      <w:r w:rsidRPr="002E5661">
        <w:rPr>
          <w:rFonts w:ascii="Arabic Typesetting" w:hAnsi="Arabic Typesetting" w:cs="Arabic Typesetting"/>
          <w:i/>
          <w:iCs w:val="0"/>
          <w:sz w:val="42"/>
          <w:szCs w:val="42"/>
          <w:rtl/>
        </w:rPr>
        <w:lastRenderedPageBreak/>
        <w:t>الهدف الاستراتيجي التاسع</w:t>
      </w:r>
      <w:bookmarkEnd w:id="76"/>
      <w:bookmarkEnd w:id="77"/>
    </w:p>
    <w:p w:rsidR="00884CF0" w:rsidRPr="002E5661" w:rsidRDefault="00884CF0" w:rsidP="00862268">
      <w:pPr>
        <w:pStyle w:val="StyleHeading214ptAuto"/>
        <w:adjustRightInd w:val="0"/>
        <w:snapToGrid w:val="0"/>
        <w:spacing w:after="240" w:line="360" w:lineRule="exact"/>
        <w:ind w:left="0" w:firstLine="0"/>
        <w:rPr>
          <w:rFonts w:ascii="Arabic Typesetting" w:hAnsi="Arabic Typesetting" w:cs="Arabic Typesetting"/>
          <w:i/>
          <w:iCs w:val="0"/>
          <w:sz w:val="42"/>
          <w:szCs w:val="42"/>
          <w:rtl/>
        </w:rPr>
      </w:pPr>
      <w:bookmarkStart w:id="78" w:name="_Toc364355408"/>
      <w:r w:rsidRPr="002E5661">
        <w:rPr>
          <w:rFonts w:ascii="Arabic Typesetting" w:hAnsi="Arabic Typesetting" w:cs="Arabic Typesetting"/>
          <w:i/>
          <w:iCs w:val="0"/>
          <w:sz w:val="42"/>
          <w:szCs w:val="42"/>
          <w:rtl/>
        </w:rPr>
        <w:t>دعم إداري ومالي فعال</w:t>
      </w:r>
      <w:bookmarkEnd w:id="78"/>
    </w:p>
    <w:p w:rsidR="00884CF0" w:rsidRPr="00610E41" w:rsidRDefault="00884CF0" w:rsidP="00862268">
      <w:pPr>
        <w:tabs>
          <w:tab w:val="left" w:pos="0"/>
        </w:tabs>
        <w:spacing w:after="120" w:line="340" w:lineRule="exact"/>
        <w:rPr>
          <w:rFonts w:ascii="Arabic Typesetting" w:hAnsi="Arabic Typesetting" w:cs="Arabic Typesetting"/>
          <w:bCs/>
          <w:iCs/>
          <w:caps/>
          <w:sz w:val="34"/>
          <w:szCs w:val="34"/>
          <w:rtl/>
        </w:rPr>
      </w:pPr>
      <w:r w:rsidRPr="00610E41">
        <w:rPr>
          <w:rFonts w:ascii="Arabic Typesetting" w:hAnsi="Arabic Typesetting" w:cs="Arabic Typesetting"/>
          <w:sz w:val="34"/>
          <w:szCs w:val="34"/>
          <w:rtl/>
        </w:rPr>
        <w:t xml:space="preserve">إن الهدف الاستراتيجي التاسع هو ثاني الهدفين </w:t>
      </w:r>
      <w:proofErr w:type="spellStart"/>
      <w:r w:rsidRPr="00610E41">
        <w:rPr>
          <w:rFonts w:ascii="Arabic Typesetting" w:hAnsi="Arabic Typesetting" w:cs="Arabic Typesetting"/>
          <w:sz w:val="34"/>
          <w:szCs w:val="34"/>
          <w:rtl/>
        </w:rPr>
        <w:t>التمكينيين</w:t>
      </w:r>
      <w:proofErr w:type="spellEnd"/>
      <w:r w:rsidRPr="00610E41">
        <w:rPr>
          <w:rFonts w:ascii="Arabic Typesetting" w:hAnsi="Arabic Typesetting" w:cs="Arabic Typesetting"/>
          <w:sz w:val="34"/>
          <w:szCs w:val="34"/>
        </w:rPr>
        <w:t>.</w:t>
      </w:r>
      <w:r w:rsidRPr="00610E41">
        <w:rPr>
          <w:rFonts w:ascii="Arabic Typesetting" w:hAnsi="Arabic Typesetting" w:cs="Arabic Typesetting"/>
          <w:sz w:val="34"/>
          <w:szCs w:val="34"/>
          <w:rtl/>
        </w:rPr>
        <w:t xml:space="preserve"> وبصفته هذه، يجسد نطاقه احتياجات المنظمة ككل إلى بنية دعم إداري ومالي تركز على تمكين البرامج من الأداء مسترشدة بالفعالية والشفافية، ويستجيب نطاق ذلك الهدف لتلك الاحتياجات</w:t>
      </w:r>
      <w:r w:rsidRPr="00610E41">
        <w:rPr>
          <w:rFonts w:ascii="Arabic Typesetting" w:hAnsi="Arabic Typesetting" w:cs="Arabic Typesetting"/>
          <w:sz w:val="34"/>
          <w:szCs w:val="34"/>
        </w:rPr>
        <w:t>.</w:t>
      </w:r>
      <w:r w:rsidRPr="00610E41">
        <w:rPr>
          <w:rFonts w:ascii="Arabic Typesetting" w:hAnsi="Arabic Typesetting" w:cs="Arabic Typesetting"/>
          <w:sz w:val="34"/>
          <w:szCs w:val="34"/>
          <w:rtl/>
        </w:rPr>
        <w:t xml:space="preserve"> وهو يشمل أيضا عملية الإصلاح المؤسسي الواسع (برنامج التقويم الاستراتيجي) الذي سيمكن الويبو من تقديم الدعم بطريقة أفضل وبمزيد من الكفاءة والفعالية من حيث التكلفة وتحقيق أداء معزز</w:t>
      </w:r>
      <w:r w:rsidRPr="00610E41">
        <w:rPr>
          <w:rFonts w:ascii="Arabic Typesetting" w:hAnsi="Arabic Typesetting" w:cs="Arabic Typesetting"/>
          <w:sz w:val="34"/>
          <w:szCs w:val="34"/>
        </w:rPr>
        <w:t>.</w:t>
      </w:r>
    </w:p>
    <w:p w:rsidR="00884CF0" w:rsidRPr="002D25CE" w:rsidRDefault="00884CF0" w:rsidP="00862268">
      <w:pPr>
        <w:tabs>
          <w:tab w:val="left" w:pos="1701"/>
        </w:tabs>
        <w:rPr>
          <w:rFonts w:ascii="Arabic Typesetting" w:hAnsi="Arabic Typesetting" w:cs="Arabic Typesetting"/>
          <w:b/>
          <w:caps/>
          <w:sz w:val="30"/>
          <w:szCs w:val="30"/>
        </w:rPr>
      </w:pPr>
    </w:p>
    <w:tbl>
      <w:tblPr>
        <w:bidiVisual/>
        <w:tblW w:w="4855" w:type="pct"/>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514"/>
        <w:gridCol w:w="2832"/>
        <w:gridCol w:w="2946"/>
      </w:tblGrid>
      <w:tr w:rsidR="00884CF0" w:rsidRPr="002D25CE" w:rsidTr="00862268">
        <w:trPr>
          <w:cantSplit/>
          <w:trHeight w:val="317"/>
          <w:tblHeader/>
        </w:trPr>
        <w:tc>
          <w:tcPr>
            <w:tcW w:w="1891" w:type="pct"/>
            <w:tcBorders>
              <w:top w:val="single" w:sz="4" w:space="0" w:color="auto"/>
              <w:bottom w:val="single" w:sz="4" w:space="0" w:color="auto"/>
            </w:tcBorders>
            <w:shd w:val="clear" w:color="auto" w:fill="CCFFFF"/>
            <w:tcMar>
              <w:top w:w="113" w:type="dxa"/>
              <w:bottom w:w="85" w:type="dxa"/>
            </w:tcMar>
            <w:vAlign w:val="center"/>
          </w:tcPr>
          <w:p w:rsidR="00884CF0" w:rsidRPr="002D25CE" w:rsidRDefault="00884CF0" w:rsidP="00862268">
            <w:pPr>
              <w:spacing w:before="60" w:after="60" w:line="300" w:lineRule="exact"/>
              <w:jc w:val="center"/>
              <w:rPr>
                <w:rFonts w:ascii="Arabic Typesetting" w:hAnsi="Arabic Typesetting" w:cs="Arabic Typesetting"/>
                <w:sz w:val="30"/>
                <w:szCs w:val="30"/>
              </w:rPr>
            </w:pPr>
            <w:r w:rsidRPr="002D25CE">
              <w:rPr>
                <w:rFonts w:ascii="Arabic Typesetting" w:hAnsi="Arabic Typesetting" w:cs="Arabic Typesetting"/>
                <w:bCs/>
                <w:sz w:val="30"/>
                <w:szCs w:val="30"/>
                <w:rtl/>
              </w:rPr>
              <w:t>النتائج المرتقبة</w:t>
            </w:r>
          </w:p>
        </w:tc>
        <w:tc>
          <w:tcPr>
            <w:tcW w:w="1524" w:type="pct"/>
            <w:tcBorders>
              <w:top w:val="single" w:sz="4" w:space="0" w:color="auto"/>
              <w:bottom w:val="single" w:sz="4" w:space="0" w:color="auto"/>
            </w:tcBorders>
            <w:shd w:val="clear" w:color="auto" w:fill="CCFFFF"/>
            <w:tcMar>
              <w:top w:w="113" w:type="dxa"/>
              <w:bottom w:w="85" w:type="dxa"/>
            </w:tcMar>
            <w:vAlign w:val="center"/>
          </w:tcPr>
          <w:p w:rsidR="00884CF0" w:rsidRPr="002D25CE" w:rsidRDefault="00884CF0" w:rsidP="00862268">
            <w:pPr>
              <w:spacing w:before="60" w:after="60" w:line="300" w:lineRule="exact"/>
              <w:jc w:val="center"/>
              <w:rPr>
                <w:rFonts w:ascii="Arabic Typesetting" w:hAnsi="Arabic Typesetting" w:cs="Arabic Typesetting"/>
                <w:sz w:val="30"/>
                <w:szCs w:val="30"/>
              </w:rPr>
            </w:pPr>
            <w:r w:rsidRPr="002D25CE">
              <w:rPr>
                <w:rFonts w:ascii="Arabic Typesetting" w:hAnsi="Arabic Typesetting" w:cs="Arabic Typesetting"/>
                <w:bCs/>
                <w:sz w:val="30"/>
                <w:szCs w:val="30"/>
                <w:rtl/>
              </w:rPr>
              <w:t>مؤشرات الأداء</w:t>
            </w:r>
          </w:p>
        </w:tc>
        <w:tc>
          <w:tcPr>
            <w:tcW w:w="1585" w:type="pct"/>
            <w:tcBorders>
              <w:top w:val="single" w:sz="4" w:space="0" w:color="auto"/>
              <w:bottom w:val="single" w:sz="4" w:space="0" w:color="auto"/>
            </w:tcBorders>
            <w:shd w:val="clear" w:color="auto" w:fill="CCFFFF"/>
            <w:tcMar>
              <w:top w:w="113" w:type="dxa"/>
              <w:bottom w:w="85" w:type="dxa"/>
            </w:tcMar>
            <w:vAlign w:val="center"/>
          </w:tcPr>
          <w:p w:rsidR="00884CF0" w:rsidRPr="002D25CE" w:rsidRDefault="00884CF0" w:rsidP="00862268">
            <w:pPr>
              <w:spacing w:before="60" w:after="60" w:line="300" w:lineRule="exact"/>
              <w:ind w:left="85"/>
              <w:rPr>
                <w:rFonts w:ascii="Arabic Typesetting" w:hAnsi="Arabic Typesetting" w:cs="Arabic Typesetting"/>
                <w:sz w:val="30"/>
                <w:szCs w:val="30"/>
              </w:rPr>
            </w:pPr>
            <w:r w:rsidRPr="002D25CE">
              <w:rPr>
                <w:rFonts w:ascii="Arabic Typesetting" w:hAnsi="Arabic Typesetting" w:cs="Arabic Typesetting"/>
                <w:bCs/>
                <w:sz w:val="30"/>
                <w:szCs w:val="30"/>
                <w:rtl/>
              </w:rPr>
              <w:t>البرامج المسؤولة</w:t>
            </w:r>
          </w:p>
        </w:tc>
      </w:tr>
      <w:tr w:rsidR="00884CF0" w:rsidRPr="002D25CE" w:rsidTr="00862268">
        <w:trPr>
          <w:cantSplit/>
          <w:trHeight w:val="704"/>
        </w:trPr>
        <w:tc>
          <w:tcPr>
            <w:tcW w:w="1891" w:type="pct"/>
            <w:tcBorders>
              <w:top w:val="single" w:sz="4" w:space="0" w:color="auto"/>
            </w:tcBorders>
            <w:tcMar>
              <w:top w:w="113" w:type="dxa"/>
              <w:bottom w:w="85" w:type="dxa"/>
            </w:tcMar>
          </w:tcPr>
          <w:p w:rsidR="00884CF0" w:rsidRPr="002D25CE" w:rsidRDefault="00C7239D" w:rsidP="00862268">
            <w:pPr>
              <w:spacing w:before="60" w:after="60" w:line="300" w:lineRule="exact"/>
              <w:rPr>
                <w:rFonts w:ascii="Arabic Typesetting" w:hAnsi="Arabic Typesetting" w:cs="Arabic Typesetting"/>
                <w:sz w:val="30"/>
                <w:szCs w:val="30"/>
              </w:rPr>
            </w:pPr>
            <w:r>
              <w:rPr>
                <w:rFonts w:ascii="Arabic Typesetting" w:hAnsi="Arabic Typesetting" w:cs="Arabic Typesetting" w:hint="cs"/>
                <w:sz w:val="30"/>
                <w:szCs w:val="30"/>
                <w:rtl/>
              </w:rPr>
              <w:t xml:space="preserve">ه 1.9 </w:t>
            </w:r>
            <w:r w:rsidR="00884CF0" w:rsidRPr="002D25CE">
              <w:rPr>
                <w:rFonts w:ascii="Arabic Typesetting" w:hAnsi="Arabic Typesetting" w:cs="Arabic Typesetting"/>
                <w:sz w:val="30"/>
                <w:szCs w:val="30"/>
                <w:rtl/>
              </w:rPr>
              <w:t>خدمات دعم فعالة وناجعة وذات جودة موجهة نحو الزبائن لفائدة الزبائن الداخليين وأصحاب المصالح الخارجيين</w:t>
            </w:r>
          </w:p>
        </w:tc>
        <w:tc>
          <w:tcPr>
            <w:tcW w:w="1524" w:type="pct"/>
            <w:tcBorders>
              <w:top w:val="single" w:sz="4" w:space="0" w:color="auto"/>
            </w:tcBorders>
            <w:tcMar>
              <w:top w:w="113" w:type="dxa"/>
              <w:bottom w:w="85" w:type="dxa"/>
            </w:tcMar>
          </w:tcPr>
          <w:p w:rsidR="00884CF0" w:rsidRPr="002D25CE" w:rsidRDefault="00884CF0" w:rsidP="00862268">
            <w:pPr>
              <w:spacing w:before="60" w:after="60" w:line="300" w:lineRule="exact"/>
              <w:rPr>
                <w:rFonts w:ascii="Arabic Typesetting" w:hAnsi="Arabic Typesetting" w:cs="Arabic Typesetting"/>
                <w:sz w:val="30"/>
                <w:szCs w:val="30"/>
              </w:rPr>
            </w:pPr>
            <w:r w:rsidRPr="002D25CE">
              <w:rPr>
                <w:rFonts w:ascii="Arabic Typesetting" w:hAnsi="Arabic Typesetting" w:cs="Arabic Typesetting"/>
                <w:sz w:val="30"/>
                <w:szCs w:val="30"/>
                <w:rtl/>
              </w:rPr>
              <w:t>تقديم التقارير المالية والإدارية والتحليلات المطلوبة من الإدارة العليا ومديري البرامج والدول الأعضاء وفقًا للمواعيد النهائية المتفق عليها</w:t>
            </w:r>
          </w:p>
        </w:tc>
        <w:tc>
          <w:tcPr>
            <w:tcW w:w="1585" w:type="pct"/>
            <w:tcBorders>
              <w:top w:val="single" w:sz="4" w:space="0" w:color="auto"/>
            </w:tcBorders>
            <w:shd w:val="clear" w:color="auto" w:fill="FFFFFF"/>
            <w:tcMar>
              <w:top w:w="113" w:type="dxa"/>
              <w:bottom w:w="85" w:type="dxa"/>
            </w:tcMar>
          </w:tcPr>
          <w:p w:rsidR="00884CF0" w:rsidRPr="002D25CE" w:rsidRDefault="00884CF0" w:rsidP="00862268">
            <w:pPr>
              <w:spacing w:before="60" w:after="60" w:line="300" w:lineRule="exact"/>
              <w:jc w:val="center"/>
              <w:rPr>
                <w:rFonts w:ascii="Arabic Typesetting" w:hAnsi="Arabic Typesetting" w:cs="Arabic Typesetting"/>
                <w:sz w:val="30"/>
                <w:szCs w:val="30"/>
              </w:rPr>
            </w:pPr>
            <w:r w:rsidRPr="002D25CE">
              <w:rPr>
                <w:rFonts w:ascii="Arabic Typesetting" w:hAnsi="Arabic Typesetting" w:cs="Arabic Typesetting"/>
                <w:sz w:val="30"/>
                <w:szCs w:val="30"/>
                <w:rtl/>
              </w:rPr>
              <w:t>البرنامج 22</w:t>
            </w:r>
          </w:p>
        </w:tc>
      </w:tr>
      <w:tr w:rsidR="00884CF0" w:rsidRPr="002D25CE" w:rsidTr="00862268">
        <w:trPr>
          <w:cantSplit/>
        </w:trPr>
        <w:tc>
          <w:tcPr>
            <w:tcW w:w="1891" w:type="pct"/>
            <w:tcMar>
              <w:top w:w="113" w:type="dxa"/>
              <w:bottom w:w="85" w:type="dxa"/>
            </w:tcMar>
          </w:tcPr>
          <w:p w:rsidR="00884CF0" w:rsidRPr="002D25CE" w:rsidRDefault="00884CF0" w:rsidP="00862268">
            <w:pPr>
              <w:spacing w:before="60" w:after="60" w:line="300" w:lineRule="exact"/>
              <w:rPr>
                <w:rFonts w:ascii="Arabic Typesetting" w:hAnsi="Arabic Typesetting" w:cs="Arabic Typesetting"/>
                <w:sz w:val="30"/>
                <w:szCs w:val="30"/>
              </w:rPr>
            </w:pPr>
          </w:p>
        </w:tc>
        <w:tc>
          <w:tcPr>
            <w:tcW w:w="1524" w:type="pct"/>
            <w:tcMar>
              <w:top w:w="113" w:type="dxa"/>
              <w:bottom w:w="85" w:type="dxa"/>
            </w:tcMar>
          </w:tcPr>
          <w:p w:rsidR="00884CF0" w:rsidRPr="002D25CE" w:rsidRDefault="00884CF0" w:rsidP="00862268">
            <w:pPr>
              <w:spacing w:before="60" w:after="60" w:line="300" w:lineRule="exact"/>
              <w:rPr>
                <w:rFonts w:ascii="Arabic Typesetting" w:hAnsi="Arabic Typesetting" w:cs="Arabic Typesetting"/>
                <w:sz w:val="30"/>
                <w:szCs w:val="30"/>
              </w:rPr>
            </w:pPr>
            <w:r w:rsidRPr="002D25CE">
              <w:rPr>
                <w:rFonts w:ascii="Arabic Typesetting" w:hAnsi="Arabic Typesetting" w:cs="Arabic Typesetting"/>
                <w:sz w:val="30"/>
                <w:szCs w:val="30"/>
                <w:rtl/>
              </w:rPr>
              <w:t>الإجابة على الاستفسارات الداخلية/الخارجية الواردة وفقًا للجداول الزمنية المحددة</w:t>
            </w:r>
          </w:p>
        </w:tc>
        <w:tc>
          <w:tcPr>
            <w:tcW w:w="1585" w:type="pct"/>
            <w:shd w:val="clear" w:color="auto" w:fill="FFFFFF"/>
            <w:tcMar>
              <w:top w:w="113" w:type="dxa"/>
              <w:bottom w:w="85" w:type="dxa"/>
            </w:tcMar>
          </w:tcPr>
          <w:p w:rsidR="00884CF0" w:rsidRPr="002D25CE" w:rsidRDefault="00884CF0" w:rsidP="00862268">
            <w:pPr>
              <w:spacing w:before="60" w:after="60" w:line="300" w:lineRule="exact"/>
              <w:jc w:val="center"/>
              <w:rPr>
                <w:rFonts w:ascii="Arabic Typesetting" w:hAnsi="Arabic Typesetting" w:cs="Arabic Typesetting"/>
                <w:sz w:val="30"/>
                <w:szCs w:val="30"/>
              </w:rPr>
            </w:pPr>
            <w:r w:rsidRPr="002D25CE">
              <w:rPr>
                <w:rFonts w:ascii="Arabic Typesetting" w:hAnsi="Arabic Typesetting" w:cs="Arabic Typesetting"/>
                <w:sz w:val="30"/>
                <w:szCs w:val="30"/>
                <w:rtl/>
              </w:rPr>
              <w:t>البرنامج 22</w:t>
            </w:r>
          </w:p>
        </w:tc>
      </w:tr>
      <w:tr w:rsidR="00884CF0" w:rsidRPr="002D25CE" w:rsidTr="00862268">
        <w:trPr>
          <w:cantSplit/>
          <w:trHeight w:val="472"/>
        </w:trPr>
        <w:tc>
          <w:tcPr>
            <w:tcW w:w="1891" w:type="pct"/>
            <w:tcMar>
              <w:top w:w="113" w:type="dxa"/>
              <w:bottom w:w="85" w:type="dxa"/>
            </w:tcMar>
          </w:tcPr>
          <w:p w:rsidR="00884CF0" w:rsidRPr="002D25CE" w:rsidRDefault="00884CF0" w:rsidP="00862268">
            <w:pPr>
              <w:spacing w:before="60" w:after="60" w:line="300" w:lineRule="exact"/>
              <w:rPr>
                <w:rFonts w:ascii="Arabic Typesetting" w:hAnsi="Arabic Typesetting" w:cs="Arabic Typesetting"/>
                <w:sz w:val="30"/>
                <w:szCs w:val="30"/>
              </w:rPr>
            </w:pPr>
          </w:p>
        </w:tc>
        <w:tc>
          <w:tcPr>
            <w:tcW w:w="1524" w:type="pct"/>
            <w:tcMar>
              <w:top w:w="113" w:type="dxa"/>
              <w:bottom w:w="85" w:type="dxa"/>
            </w:tcMar>
          </w:tcPr>
          <w:p w:rsidR="00884CF0" w:rsidRPr="003F1192" w:rsidRDefault="00884CF0" w:rsidP="00862268">
            <w:pPr>
              <w:spacing w:before="60" w:after="60" w:line="300" w:lineRule="exact"/>
              <w:rPr>
                <w:rFonts w:ascii="Arabic Typesetting" w:hAnsi="Arabic Typesetting" w:cs="Arabic Typesetting"/>
                <w:b/>
                <w:sz w:val="30"/>
                <w:szCs w:val="30"/>
              </w:rPr>
            </w:pPr>
            <w:r w:rsidRPr="003F1192">
              <w:rPr>
                <w:rFonts w:ascii="Arabic Typesetting" w:hAnsi="Arabic Typesetting" w:cs="Arabic Typesetting"/>
                <w:b/>
                <w:sz w:val="30"/>
                <w:szCs w:val="30"/>
                <w:rtl/>
              </w:rPr>
              <w:t>النسبة المئوية للموظفين الراضين عن الخدمات المتعلقة بالموارد البشرية</w:t>
            </w:r>
          </w:p>
        </w:tc>
        <w:tc>
          <w:tcPr>
            <w:tcW w:w="1585" w:type="pct"/>
            <w:shd w:val="clear" w:color="auto" w:fill="FFFFFF"/>
            <w:tcMar>
              <w:top w:w="113" w:type="dxa"/>
              <w:bottom w:w="85" w:type="dxa"/>
            </w:tcMar>
          </w:tcPr>
          <w:p w:rsidR="00884CF0" w:rsidRPr="002D25CE" w:rsidRDefault="00884CF0" w:rsidP="00862268">
            <w:pPr>
              <w:spacing w:before="60" w:after="60" w:line="300" w:lineRule="exact"/>
              <w:jc w:val="center"/>
              <w:rPr>
                <w:rFonts w:ascii="Arabic Typesetting" w:hAnsi="Arabic Typesetting" w:cs="Arabic Typesetting"/>
                <w:sz w:val="30"/>
                <w:szCs w:val="30"/>
              </w:rPr>
            </w:pPr>
            <w:r w:rsidRPr="002D25CE">
              <w:rPr>
                <w:rFonts w:ascii="Arabic Typesetting" w:hAnsi="Arabic Typesetting" w:cs="Arabic Typesetting"/>
                <w:sz w:val="30"/>
                <w:szCs w:val="30"/>
                <w:rtl/>
              </w:rPr>
              <w:t>البرنامج 23</w:t>
            </w:r>
          </w:p>
        </w:tc>
      </w:tr>
      <w:tr w:rsidR="00884CF0" w:rsidRPr="002D25CE" w:rsidTr="00862268">
        <w:trPr>
          <w:cantSplit/>
          <w:trHeight w:val="472"/>
        </w:trPr>
        <w:tc>
          <w:tcPr>
            <w:tcW w:w="1891" w:type="pct"/>
            <w:tcMar>
              <w:top w:w="113" w:type="dxa"/>
              <w:bottom w:w="85" w:type="dxa"/>
            </w:tcMar>
          </w:tcPr>
          <w:p w:rsidR="00884CF0" w:rsidRPr="002D25CE" w:rsidRDefault="00884CF0" w:rsidP="00862268">
            <w:pPr>
              <w:spacing w:before="60" w:after="60" w:line="300" w:lineRule="exact"/>
              <w:rPr>
                <w:rFonts w:ascii="Arabic Typesetting" w:hAnsi="Arabic Typesetting" w:cs="Arabic Typesetting"/>
                <w:sz w:val="30"/>
                <w:szCs w:val="30"/>
              </w:rPr>
            </w:pPr>
          </w:p>
        </w:tc>
        <w:tc>
          <w:tcPr>
            <w:tcW w:w="1524" w:type="pct"/>
            <w:tcMar>
              <w:top w:w="113" w:type="dxa"/>
              <w:bottom w:w="85" w:type="dxa"/>
            </w:tcMar>
          </w:tcPr>
          <w:p w:rsidR="00884CF0" w:rsidRPr="002D25CE" w:rsidRDefault="00884CF0" w:rsidP="00862268">
            <w:pPr>
              <w:spacing w:before="60" w:after="60" w:line="300" w:lineRule="exact"/>
              <w:rPr>
                <w:rFonts w:ascii="Arabic Typesetting" w:hAnsi="Arabic Typesetting" w:cs="Arabic Typesetting"/>
                <w:sz w:val="30"/>
                <w:szCs w:val="30"/>
              </w:rPr>
            </w:pPr>
            <w:r w:rsidRPr="002D25CE">
              <w:rPr>
                <w:rFonts w:ascii="Arabic Typesetting" w:hAnsi="Arabic Typesetting" w:cs="Arabic Typesetting"/>
                <w:sz w:val="30"/>
                <w:szCs w:val="30"/>
                <w:rtl/>
              </w:rPr>
              <w:t>تقديم خدمات فعالة ودقيقة في الوقت المناسب من قبل عمليات الموارد البشرية</w:t>
            </w:r>
          </w:p>
        </w:tc>
        <w:tc>
          <w:tcPr>
            <w:tcW w:w="1585" w:type="pct"/>
            <w:shd w:val="clear" w:color="auto" w:fill="FFFFFF"/>
            <w:tcMar>
              <w:top w:w="113" w:type="dxa"/>
              <w:bottom w:w="85" w:type="dxa"/>
            </w:tcMar>
          </w:tcPr>
          <w:p w:rsidR="00884CF0" w:rsidRPr="002D25CE" w:rsidRDefault="00884CF0" w:rsidP="00862268">
            <w:pPr>
              <w:spacing w:before="60" w:after="60" w:line="300" w:lineRule="exact"/>
              <w:jc w:val="center"/>
              <w:rPr>
                <w:rFonts w:ascii="Arabic Typesetting" w:hAnsi="Arabic Typesetting" w:cs="Arabic Typesetting"/>
                <w:sz w:val="30"/>
                <w:szCs w:val="30"/>
              </w:rPr>
            </w:pPr>
            <w:r w:rsidRPr="002D25CE">
              <w:rPr>
                <w:rFonts w:ascii="Arabic Typesetting" w:hAnsi="Arabic Typesetting" w:cs="Arabic Typesetting"/>
                <w:sz w:val="30"/>
                <w:szCs w:val="30"/>
                <w:rtl/>
              </w:rPr>
              <w:t>البرنامج 23</w:t>
            </w:r>
          </w:p>
        </w:tc>
      </w:tr>
      <w:tr w:rsidR="00884CF0" w:rsidRPr="002D25CE" w:rsidTr="00862268">
        <w:trPr>
          <w:cantSplit/>
          <w:trHeight w:val="472"/>
        </w:trPr>
        <w:tc>
          <w:tcPr>
            <w:tcW w:w="1891" w:type="pct"/>
            <w:tcMar>
              <w:top w:w="113" w:type="dxa"/>
              <w:bottom w:w="85" w:type="dxa"/>
            </w:tcMar>
          </w:tcPr>
          <w:p w:rsidR="00884CF0" w:rsidRPr="002D25CE" w:rsidRDefault="00884CF0" w:rsidP="00862268">
            <w:pPr>
              <w:spacing w:before="60" w:after="60" w:line="300" w:lineRule="exact"/>
              <w:rPr>
                <w:rFonts w:ascii="Arabic Typesetting" w:hAnsi="Arabic Typesetting" w:cs="Arabic Typesetting"/>
                <w:sz w:val="30"/>
                <w:szCs w:val="30"/>
              </w:rPr>
            </w:pPr>
          </w:p>
        </w:tc>
        <w:tc>
          <w:tcPr>
            <w:tcW w:w="1524" w:type="pct"/>
            <w:tcMar>
              <w:top w:w="113" w:type="dxa"/>
              <w:bottom w:w="85" w:type="dxa"/>
            </w:tcMar>
          </w:tcPr>
          <w:p w:rsidR="00884CF0" w:rsidRPr="002D25CE" w:rsidRDefault="00884CF0" w:rsidP="00862268">
            <w:pPr>
              <w:spacing w:before="60" w:after="60" w:line="300" w:lineRule="exact"/>
              <w:rPr>
                <w:rFonts w:ascii="Arabic Typesetting" w:hAnsi="Arabic Typesetting" w:cs="Arabic Typesetting"/>
                <w:sz w:val="30"/>
                <w:szCs w:val="30"/>
              </w:rPr>
            </w:pPr>
            <w:r w:rsidRPr="002D25CE">
              <w:rPr>
                <w:rFonts w:ascii="Arabic Typesetting" w:hAnsi="Arabic Typesetting" w:cs="Arabic Typesetting"/>
                <w:sz w:val="30"/>
                <w:szCs w:val="30"/>
                <w:rtl/>
              </w:rPr>
              <w:t>إكمال مشروع قاعة المؤتمرات الجديدة في الموعد المحدد وفي حدود الميزانية مع تلبية شروط الجودة</w:t>
            </w:r>
          </w:p>
        </w:tc>
        <w:tc>
          <w:tcPr>
            <w:tcW w:w="1585" w:type="pct"/>
            <w:shd w:val="clear" w:color="auto" w:fill="FFFFFF"/>
            <w:tcMar>
              <w:top w:w="113" w:type="dxa"/>
              <w:bottom w:w="85" w:type="dxa"/>
            </w:tcMar>
          </w:tcPr>
          <w:p w:rsidR="00884CF0" w:rsidRPr="002D25CE" w:rsidRDefault="00884CF0" w:rsidP="00862268">
            <w:pPr>
              <w:spacing w:before="60" w:after="60" w:line="300" w:lineRule="exact"/>
              <w:jc w:val="center"/>
              <w:rPr>
                <w:rFonts w:ascii="Arabic Typesetting" w:hAnsi="Arabic Typesetting" w:cs="Arabic Typesetting"/>
                <w:sz w:val="30"/>
                <w:szCs w:val="30"/>
              </w:rPr>
            </w:pPr>
            <w:r w:rsidRPr="002D25CE">
              <w:rPr>
                <w:rFonts w:ascii="Arabic Typesetting" w:hAnsi="Arabic Typesetting" w:cs="Arabic Typesetting"/>
                <w:sz w:val="30"/>
                <w:szCs w:val="30"/>
                <w:rtl/>
              </w:rPr>
              <w:t>البرنامج 29</w:t>
            </w:r>
          </w:p>
        </w:tc>
      </w:tr>
      <w:tr w:rsidR="00884CF0" w:rsidRPr="002D25CE" w:rsidTr="00862268">
        <w:trPr>
          <w:cantSplit/>
          <w:trHeight w:val="617"/>
        </w:trPr>
        <w:tc>
          <w:tcPr>
            <w:tcW w:w="1891" w:type="pct"/>
            <w:tcMar>
              <w:top w:w="113" w:type="dxa"/>
              <w:bottom w:w="85" w:type="dxa"/>
            </w:tcMar>
          </w:tcPr>
          <w:p w:rsidR="00884CF0" w:rsidRPr="002D25CE" w:rsidRDefault="00884CF0" w:rsidP="00862268">
            <w:pPr>
              <w:spacing w:before="60" w:after="60" w:line="300" w:lineRule="exact"/>
              <w:rPr>
                <w:rFonts w:ascii="Arabic Typesetting" w:hAnsi="Arabic Typesetting" w:cs="Arabic Typesetting"/>
                <w:sz w:val="30"/>
                <w:szCs w:val="30"/>
              </w:rPr>
            </w:pPr>
          </w:p>
        </w:tc>
        <w:tc>
          <w:tcPr>
            <w:tcW w:w="1524" w:type="pct"/>
            <w:tcMar>
              <w:top w:w="113" w:type="dxa"/>
              <w:bottom w:w="85" w:type="dxa"/>
            </w:tcMar>
          </w:tcPr>
          <w:p w:rsidR="00884CF0" w:rsidRPr="002D25CE" w:rsidRDefault="00884CF0" w:rsidP="00862268">
            <w:pPr>
              <w:spacing w:before="60" w:after="60" w:line="300" w:lineRule="exact"/>
              <w:rPr>
                <w:rFonts w:ascii="Arabic Typesetting" w:hAnsi="Arabic Typesetting" w:cs="Arabic Typesetting"/>
                <w:sz w:val="30"/>
                <w:szCs w:val="30"/>
              </w:rPr>
            </w:pPr>
            <w:r w:rsidRPr="002D25CE">
              <w:rPr>
                <w:rFonts w:ascii="Arabic Typesetting" w:hAnsi="Arabic Typesetting" w:cs="Arabic Typesetting"/>
                <w:sz w:val="30"/>
                <w:szCs w:val="30"/>
                <w:rtl/>
              </w:rPr>
              <w:t>تعيين قاعة المؤتمرات كمكان مفضل لاجتماعات ومحافل الدول الأعضاء</w:t>
            </w:r>
          </w:p>
        </w:tc>
        <w:tc>
          <w:tcPr>
            <w:tcW w:w="1585" w:type="pct"/>
            <w:shd w:val="clear" w:color="auto" w:fill="FFFFFF"/>
            <w:tcMar>
              <w:top w:w="113" w:type="dxa"/>
              <w:bottom w:w="85" w:type="dxa"/>
            </w:tcMar>
          </w:tcPr>
          <w:p w:rsidR="00884CF0" w:rsidRPr="002D25CE" w:rsidRDefault="00884CF0" w:rsidP="00862268">
            <w:pPr>
              <w:spacing w:before="60" w:after="60" w:line="300" w:lineRule="exact"/>
              <w:jc w:val="center"/>
              <w:rPr>
                <w:rFonts w:ascii="Arabic Typesetting" w:hAnsi="Arabic Typesetting" w:cs="Arabic Typesetting"/>
                <w:sz w:val="30"/>
                <w:szCs w:val="30"/>
              </w:rPr>
            </w:pPr>
            <w:r w:rsidRPr="002D25CE">
              <w:rPr>
                <w:rFonts w:ascii="Arabic Typesetting" w:hAnsi="Arabic Typesetting" w:cs="Arabic Typesetting"/>
                <w:sz w:val="30"/>
                <w:szCs w:val="30"/>
                <w:rtl/>
              </w:rPr>
              <w:t>البرنامج 29</w:t>
            </w:r>
          </w:p>
        </w:tc>
      </w:tr>
      <w:tr w:rsidR="00884CF0" w:rsidRPr="002D25CE" w:rsidTr="00862268">
        <w:trPr>
          <w:cantSplit/>
          <w:trHeight w:val="516"/>
        </w:trPr>
        <w:tc>
          <w:tcPr>
            <w:tcW w:w="1891" w:type="pct"/>
            <w:tcMar>
              <w:top w:w="113" w:type="dxa"/>
              <w:bottom w:w="85" w:type="dxa"/>
            </w:tcMar>
          </w:tcPr>
          <w:p w:rsidR="00884CF0" w:rsidRPr="002D25CE" w:rsidRDefault="00884CF0" w:rsidP="00862268">
            <w:pPr>
              <w:spacing w:before="60" w:after="60" w:line="300" w:lineRule="exact"/>
              <w:rPr>
                <w:rFonts w:ascii="Arabic Typesetting" w:hAnsi="Arabic Typesetting" w:cs="Arabic Typesetting"/>
                <w:sz w:val="30"/>
                <w:szCs w:val="30"/>
              </w:rPr>
            </w:pPr>
          </w:p>
        </w:tc>
        <w:tc>
          <w:tcPr>
            <w:tcW w:w="1524" w:type="pct"/>
            <w:tcMar>
              <w:top w:w="113" w:type="dxa"/>
              <w:bottom w:w="85" w:type="dxa"/>
            </w:tcMar>
          </w:tcPr>
          <w:p w:rsidR="00884CF0" w:rsidRPr="003F1192" w:rsidRDefault="00884CF0" w:rsidP="00862268">
            <w:pPr>
              <w:spacing w:before="60" w:after="60" w:line="300" w:lineRule="exact"/>
              <w:rPr>
                <w:rFonts w:ascii="Arabic Typesetting" w:hAnsi="Arabic Typesetting" w:cs="Arabic Typesetting"/>
                <w:b/>
                <w:sz w:val="30"/>
                <w:szCs w:val="30"/>
              </w:rPr>
            </w:pPr>
            <w:r w:rsidRPr="003F1192">
              <w:rPr>
                <w:rFonts w:ascii="Arabic Typesetting" w:hAnsi="Arabic Typesetting" w:cs="Arabic Typesetting"/>
                <w:b/>
                <w:sz w:val="30"/>
                <w:szCs w:val="30"/>
                <w:rtl/>
              </w:rPr>
              <w:t>تحقيق وفورات في السلع والخدمات التي اشترتها الويبو (مستمدة من طلبات العطاءات أو المفاوضات المباشرة)</w:t>
            </w:r>
          </w:p>
        </w:tc>
        <w:tc>
          <w:tcPr>
            <w:tcW w:w="1585" w:type="pct"/>
            <w:shd w:val="clear" w:color="auto" w:fill="FFFFFF"/>
            <w:tcMar>
              <w:top w:w="113" w:type="dxa"/>
              <w:bottom w:w="85" w:type="dxa"/>
            </w:tcMar>
          </w:tcPr>
          <w:p w:rsidR="00884CF0" w:rsidRPr="002D25CE" w:rsidRDefault="00884CF0" w:rsidP="00862268">
            <w:pPr>
              <w:spacing w:before="60" w:after="60" w:line="300" w:lineRule="exact"/>
              <w:jc w:val="center"/>
              <w:rPr>
                <w:rFonts w:ascii="Arabic Typesetting" w:hAnsi="Arabic Typesetting" w:cs="Arabic Typesetting"/>
                <w:sz w:val="30"/>
                <w:szCs w:val="30"/>
              </w:rPr>
            </w:pPr>
            <w:r w:rsidRPr="002D25CE">
              <w:rPr>
                <w:rFonts w:ascii="Arabic Typesetting" w:hAnsi="Arabic Typesetting" w:cs="Arabic Typesetting"/>
                <w:sz w:val="30"/>
                <w:szCs w:val="30"/>
                <w:rtl/>
              </w:rPr>
              <w:t>البرنامج 24</w:t>
            </w:r>
          </w:p>
        </w:tc>
      </w:tr>
      <w:tr w:rsidR="00884CF0" w:rsidRPr="002D25CE" w:rsidTr="00862268">
        <w:trPr>
          <w:cantSplit/>
          <w:trHeight w:val="516"/>
        </w:trPr>
        <w:tc>
          <w:tcPr>
            <w:tcW w:w="1891" w:type="pct"/>
            <w:tcMar>
              <w:top w:w="113" w:type="dxa"/>
              <w:bottom w:w="85" w:type="dxa"/>
            </w:tcMar>
          </w:tcPr>
          <w:p w:rsidR="00884CF0" w:rsidRPr="002D25CE" w:rsidRDefault="00884CF0" w:rsidP="00862268">
            <w:pPr>
              <w:spacing w:before="60" w:after="60" w:line="300" w:lineRule="exact"/>
              <w:rPr>
                <w:rFonts w:ascii="Arabic Typesetting" w:hAnsi="Arabic Typesetting" w:cs="Arabic Typesetting"/>
                <w:sz w:val="30"/>
                <w:szCs w:val="30"/>
              </w:rPr>
            </w:pPr>
          </w:p>
        </w:tc>
        <w:tc>
          <w:tcPr>
            <w:tcW w:w="1524" w:type="pct"/>
            <w:tcMar>
              <w:top w:w="113" w:type="dxa"/>
              <w:bottom w:w="85" w:type="dxa"/>
            </w:tcMar>
          </w:tcPr>
          <w:p w:rsidR="00884CF0" w:rsidRPr="002D25CE" w:rsidRDefault="00884CF0" w:rsidP="00862268">
            <w:pPr>
              <w:spacing w:before="60" w:after="60" w:line="300" w:lineRule="exact"/>
              <w:rPr>
                <w:rFonts w:ascii="Arabic Typesetting" w:hAnsi="Arabic Typesetting" w:cs="Arabic Typesetting"/>
                <w:sz w:val="30"/>
                <w:szCs w:val="30"/>
              </w:rPr>
            </w:pPr>
            <w:r w:rsidRPr="002D25CE">
              <w:rPr>
                <w:rFonts w:ascii="Arabic Typesetting" w:hAnsi="Arabic Typesetting" w:cs="Arabic Typesetting"/>
                <w:sz w:val="30"/>
                <w:szCs w:val="30"/>
                <w:rtl/>
              </w:rPr>
              <w:t>النسبة المئوية للزبائن الداخليين الراضين عن خدمات المشتريات</w:t>
            </w:r>
          </w:p>
        </w:tc>
        <w:tc>
          <w:tcPr>
            <w:tcW w:w="1585" w:type="pct"/>
            <w:shd w:val="clear" w:color="auto" w:fill="FFFFFF"/>
            <w:tcMar>
              <w:top w:w="113" w:type="dxa"/>
              <w:bottom w:w="85" w:type="dxa"/>
            </w:tcMar>
          </w:tcPr>
          <w:p w:rsidR="00884CF0" w:rsidRPr="002D25CE" w:rsidRDefault="00884CF0" w:rsidP="00862268">
            <w:pPr>
              <w:spacing w:before="60" w:after="60" w:line="300" w:lineRule="exact"/>
              <w:jc w:val="center"/>
              <w:rPr>
                <w:rFonts w:ascii="Arabic Typesetting" w:hAnsi="Arabic Typesetting" w:cs="Arabic Typesetting"/>
                <w:sz w:val="30"/>
                <w:szCs w:val="30"/>
              </w:rPr>
            </w:pPr>
            <w:r w:rsidRPr="002D25CE">
              <w:rPr>
                <w:rFonts w:ascii="Arabic Typesetting" w:hAnsi="Arabic Typesetting" w:cs="Arabic Typesetting"/>
                <w:sz w:val="30"/>
                <w:szCs w:val="30"/>
                <w:rtl/>
              </w:rPr>
              <w:t>البرنامج 24</w:t>
            </w:r>
          </w:p>
        </w:tc>
      </w:tr>
      <w:tr w:rsidR="00884CF0" w:rsidRPr="002D25CE" w:rsidTr="00862268">
        <w:trPr>
          <w:cantSplit/>
          <w:trHeight w:val="516"/>
        </w:trPr>
        <w:tc>
          <w:tcPr>
            <w:tcW w:w="1891" w:type="pct"/>
            <w:tcMar>
              <w:top w:w="113" w:type="dxa"/>
              <w:bottom w:w="85" w:type="dxa"/>
            </w:tcMar>
          </w:tcPr>
          <w:p w:rsidR="00884CF0" w:rsidRPr="002D25CE" w:rsidRDefault="00884CF0" w:rsidP="00862268">
            <w:pPr>
              <w:spacing w:before="60" w:after="60" w:line="300" w:lineRule="exact"/>
              <w:rPr>
                <w:rFonts w:ascii="Arabic Typesetting" w:hAnsi="Arabic Typesetting" w:cs="Arabic Typesetting"/>
                <w:sz w:val="30"/>
                <w:szCs w:val="30"/>
              </w:rPr>
            </w:pPr>
          </w:p>
        </w:tc>
        <w:tc>
          <w:tcPr>
            <w:tcW w:w="1524" w:type="pct"/>
            <w:tcMar>
              <w:top w:w="113" w:type="dxa"/>
              <w:bottom w:w="85" w:type="dxa"/>
            </w:tcMar>
          </w:tcPr>
          <w:p w:rsidR="00884CF0" w:rsidRPr="002D25CE" w:rsidRDefault="00884CF0" w:rsidP="00862268">
            <w:pPr>
              <w:spacing w:before="60" w:after="60" w:line="300" w:lineRule="exact"/>
              <w:rPr>
                <w:rFonts w:ascii="Arabic Typesetting" w:hAnsi="Arabic Typesetting" w:cs="Arabic Typesetting"/>
                <w:sz w:val="30"/>
                <w:szCs w:val="30"/>
              </w:rPr>
            </w:pPr>
            <w:r w:rsidRPr="002D25CE">
              <w:rPr>
                <w:rFonts w:ascii="Arabic Typesetting" w:hAnsi="Arabic Typesetting" w:cs="Arabic Typesetting"/>
                <w:sz w:val="30"/>
                <w:szCs w:val="30"/>
                <w:rtl/>
              </w:rPr>
              <w:t>الوقت المستغرق لمعالجة الطلبات المتعلقة بالسفر ( تصريحات السفر الإلكترونية وطلبات المحافل الإلكترونية والتأشيرات)</w:t>
            </w:r>
          </w:p>
        </w:tc>
        <w:tc>
          <w:tcPr>
            <w:tcW w:w="1585" w:type="pct"/>
            <w:shd w:val="clear" w:color="auto" w:fill="FFFFFF"/>
            <w:tcMar>
              <w:top w:w="113" w:type="dxa"/>
              <w:bottom w:w="85" w:type="dxa"/>
            </w:tcMar>
          </w:tcPr>
          <w:p w:rsidR="00884CF0" w:rsidRPr="002D25CE" w:rsidRDefault="00884CF0" w:rsidP="00862268">
            <w:pPr>
              <w:spacing w:before="60" w:after="60" w:line="300" w:lineRule="exact"/>
              <w:jc w:val="center"/>
              <w:rPr>
                <w:rFonts w:ascii="Arabic Typesetting" w:hAnsi="Arabic Typesetting" w:cs="Arabic Typesetting"/>
                <w:sz w:val="30"/>
                <w:szCs w:val="30"/>
              </w:rPr>
            </w:pPr>
            <w:r w:rsidRPr="002D25CE">
              <w:rPr>
                <w:rFonts w:ascii="Arabic Typesetting" w:hAnsi="Arabic Typesetting" w:cs="Arabic Typesetting"/>
                <w:sz w:val="30"/>
                <w:szCs w:val="30"/>
                <w:rtl/>
              </w:rPr>
              <w:t>البرنامج 24</w:t>
            </w:r>
          </w:p>
        </w:tc>
      </w:tr>
      <w:tr w:rsidR="00884CF0" w:rsidRPr="002D25CE" w:rsidTr="00862268">
        <w:trPr>
          <w:cantSplit/>
          <w:trHeight w:val="516"/>
        </w:trPr>
        <w:tc>
          <w:tcPr>
            <w:tcW w:w="1891" w:type="pct"/>
            <w:tcMar>
              <w:top w:w="113" w:type="dxa"/>
              <w:bottom w:w="85" w:type="dxa"/>
            </w:tcMar>
          </w:tcPr>
          <w:p w:rsidR="00884CF0" w:rsidRPr="002D25CE" w:rsidRDefault="00884CF0" w:rsidP="00862268">
            <w:pPr>
              <w:spacing w:before="60" w:after="60" w:line="300" w:lineRule="exact"/>
              <w:rPr>
                <w:rFonts w:ascii="Arabic Typesetting" w:hAnsi="Arabic Typesetting" w:cs="Arabic Typesetting"/>
                <w:sz w:val="30"/>
                <w:szCs w:val="30"/>
              </w:rPr>
            </w:pPr>
          </w:p>
        </w:tc>
        <w:tc>
          <w:tcPr>
            <w:tcW w:w="1524" w:type="pct"/>
            <w:tcMar>
              <w:top w:w="113" w:type="dxa"/>
              <w:bottom w:w="85" w:type="dxa"/>
            </w:tcMar>
          </w:tcPr>
          <w:p w:rsidR="00884CF0" w:rsidRPr="002D25CE" w:rsidRDefault="00884CF0" w:rsidP="00862268">
            <w:pPr>
              <w:spacing w:before="60" w:after="60" w:line="300" w:lineRule="exact"/>
              <w:rPr>
                <w:rFonts w:ascii="Arabic Typesetting" w:hAnsi="Arabic Typesetting" w:cs="Arabic Typesetting"/>
                <w:sz w:val="30"/>
                <w:szCs w:val="30"/>
              </w:rPr>
            </w:pPr>
            <w:r w:rsidRPr="002D25CE">
              <w:rPr>
                <w:rFonts w:ascii="Arabic Typesetting" w:hAnsi="Arabic Typesetting" w:cs="Arabic Typesetting"/>
                <w:color w:val="000000"/>
                <w:sz w:val="30"/>
                <w:szCs w:val="30"/>
                <w:rtl/>
              </w:rPr>
              <w:t xml:space="preserve">متوسط سعر التذاكر (تذاكر </w:t>
            </w:r>
            <w:proofErr w:type="spellStart"/>
            <w:r w:rsidRPr="002D25CE">
              <w:rPr>
                <w:rFonts w:ascii="Arabic Typesetting" w:hAnsi="Arabic Typesetting" w:cs="Arabic Typesetting"/>
                <w:color w:val="000000"/>
                <w:sz w:val="30"/>
                <w:szCs w:val="30"/>
              </w:rPr>
              <w:t>TMC</w:t>
            </w:r>
            <w:proofErr w:type="spellEnd"/>
            <w:r w:rsidRPr="002D25CE">
              <w:rPr>
                <w:rFonts w:ascii="Arabic Typesetting" w:hAnsi="Arabic Typesetting" w:cs="Arabic Typesetting"/>
                <w:color w:val="000000"/>
                <w:sz w:val="30"/>
                <w:szCs w:val="30"/>
                <w:rtl/>
              </w:rPr>
              <w:t xml:space="preserve"> و</w:t>
            </w:r>
            <w:proofErr w:type="spellStart"/>
            <w:r w:rsidRPr="002D25CE">
              <w:rPr>
                <w:rFonts w:ascii="Arabic Typesetting" w:hAnsi="Arabic Typesetting" w:cs="Arabic Typesetting"/>
                <w:color w:val="000000"/>
                <w:sz w:val="30"/>
                <w:szCs w:val="30"/>
              </w:rPr>
              <w:t>UNDP</w:t>
            </w:r>
            <w:proofErr w:type="spellEnd"/>
            <w:r w:rsidRPr="002D25CE">
              <w:rPr>
                <w:rFonts w:ascii="Arabic Typesetting" w:hAnsi="Arabic Typesetting" w:cs="Arabic Typesetting"/>
                <w:color w:val="000000"/>
                <w:sz w:val="30"/>
                <w:szCs w:val="30"/>
                <w:rtl/>
              </w:rPr>
              <w:t>)</w:t>
            </w:r>
          </w:p>
        </w:tc>
        <w:tc>
          <w:tcPr>
            <w:tcW w:w="1585" w:type="pct"/>
            <w:shd w:val="clear" w:color="auto" w:fill="FFFFFF"/>
            <w:tcMar>
              <w:top w:w="113" w:type="dxa"/>
              <w:bottom w:w="85" w:type="dxa"/>
            </w:tcMar>
          </w:tcPr>
          <w:p w:rsidR="00884CF0" w:rsidRPr="002D25CE" w:rsidRDefault="00884CF0" w:rsidP="00862268">
            <w:pPr>
              <w:spacing w:before="60" w:after="60" w:line="300" w:lineRule="exact"/>
              <w:jc w:val="center"/>
              <w:rPr>
                <w:rFonts w:ascii="Arabic Typesetting" w:hAnsi="Arabic Typesetting" w:cs="Arabic Typesetting"/>
                <w:sz w:val="30"/>
                <w:szCs w:val="30"/>
              </w:rPr>
            </w:pPr>
            <w:r w:rsidRPr="002D25CE">
              <w:rPr>
                <w:rFonts w:ascii="Arabic Typesetting" w:hAnsi="Arabic Typesetting" w:cs="Arabic Typesetting"/>
                <w:sz w:val="30"/>
                <w:szCs w:val="30"/>
                <w:rtl/>
              </w:rPr>
              <w:t>البرنامج 24</w:t>
            </w:r>
          </w:p>
        </w:tc>
      </w:tr>
      <w:tr w:rsidR="00884CF0" w:rsidRPr="002D25CE" w:rsidTr="00862268">
        <w:trPr>
          <w:cantSplit/>
          <w:trHeight w:val="516"/>
        </w:trPr>
        <w:tc>
          <w:tcPr>
            <w:tcW w:w="1891" w:type="pct"/>
            <w:tcMar>
              <w:top w:w="113" w:type="dxa"/>
              <w:bottom w:w="85" w:type="dxa"/>
            </w:tcMar>
          </w:tcPr>
          <w:p w:rsidR="00884CF0" w:rsidRPr="002D25CE" w:rsidRDefault="00884CF0" w:rsidP="00862268">
            <w:pPr>
              <w:spacing w:before="60" w:after="60" w:line="300" w:lineRule="exact"/>
              <w:rPr>
                <w:rFonts w:ascii="Arabic Typesetting" w:hAnsi="Arabic Typesetting" w:cs="Arabic Typesetting"/>
                <w:sz w:val="30"/>
                <w:szCs w:val="30"/>
              </w:rPr>
            </w:pPr>
          </w:p>
        </w:tc>
        <w:tc>
          <w:tcPr>
            <w:tcW w:w="1524" w:type="pct"/>
            <w:tcMar>
              <w:top w:w="113" w:type="dxa"/>
              <w:bottom w:w="85" w:type="dxa"/>
            </w:tcMar>
          </w:tcPr>
          <w:p w:rsidR="00884CF0" w:rsidRPr="002D25CE" w:rsidRDefault="00884CF0" w:rsidP="00862268">
            <w:pPr>
              <w:spacing w:before="60" w:after="60" w:line="300" w:lineRule="exact"/>
              <w:rPr>
                <w:rFonts w:ascii="Arabic Typesetting" w:hAnsi="Arabic Typesetting" w:cs="Arabic Typesetting"/>
                <w:sz w:val="30"/>
                <w:szCs w:val="30"/>
              </w:rPr>
            </w:pPr>
            <w:r w:rsidRPr="002D25CE">
              <w:rPr>
                <w:rFonts w:ascii="Arabic Typesetting" w:hAnsi="Arabic Typesetting" w:cs="Arabic Typesetting"/>
                <w:color w:val="000000"/>
                <w:sz w:val="30"/>
                <w:szCs w:val="30"/>
                <w:rtl/>
              </w:rPr>
              <w:t>إدارة جميع أنواع الأماكن في حرم الويبو بفعالية (أماكن العمل والتخزين والأرشفة)</w:t>
            </w:r>
          </w:p>
        </w:tc>
        <w:tc>
          <w:tcPr>
            <w:tcW w:w="1585" w:type="pct"/>
            <w:shd w:val="clear" w:color="auto" w:fill="FFFFFF"/>
            <w:tcMar>
              <w:top w:w="113" w:type="dxa"/>
              <w:bottom w:w="85" w:type="dxa"/>
            </w:tcMar>
          </w:tcPr>
          <w:p w:rsidR="00884CF0" w:rsidRPr="002D25CE" w:rsidRDefault="00884CF0" w:rsidP="00862268">
            <w:pPr>
              <w:spacing w:before="60" w:after="60" w:line="300" w:lineRule="exact"/>
              <w:jc w:val="center"/>
              <w:rPr>
                <w:rFonts w:ascii="Arabic Typesetting" w:hAnsi="Arabic Typesetting" w:cs="Arabic Typesetting"/>
                <w:sz w:val="30"/>
                <w:szCs w:val="30"/>
              </w:rPr>
            </w:pPr>
            <w:r w:rsidRPr="002D25CE">
              <w:rPr>
                <w:rFonts w:ascii="Arabic Typesetting" w:hAnsi="Arabic Typesetting" w:cs="Arabic Typesetting"/>
                <w:sz w:val="30"/>
                <w:szCs w:val="30"/>
                <w:rtl/>
              </w:rPr>
              <w:t>البرنامج 24</w:t>
            </w:r>
          </w:p>
        </w:tc>
      </w:tr>
      <w:tr w:rsidR="00884CF0" w:rsidRPr="002D25CE" w:rsidTr="00862268">
        <w:trPr>
          <w:cantSplit/>
          <w:trHeight w:val="516"/>
        </w:trPr>
        <w:tc>
          <w:tcPr>
            <w:tcW w:w="1891" w:type="pct"/>
            <w:tcMar>
              <w:top w:w="113" w:type="dxa"/>
              <w:bottom w:w="85" w:type="dxa"/>
            </w:tcMar>
          </w:tcPr>
          <w:p w:rsidR="00884CF0" w:rsidRPr="002D25CE" w:rsidRDefault="00884CF0" w:rsidP="00862268">
            <w:pPr>
              <w:spacing w:before="60" w:after="60" w:line="300" w:lineRule="exact"/>
              <w:rPr>
                <w:rFonts w:ascii="Arabic Typesetting" w:hAnsi="Arabic Typesetting" w:cs="Arabic Typesetting"/>
                <w:sz w:val="30"/>
                <w:szCs w:val="30"/>
              </w:rPr>
            </w:pPr>
          </w:p>
        </w:tc>
        <w:tc>
          <w:tcPr>
            <w:tcW w:w="1524" w:type="pct"/>
            <w:tcMar>
              <w:top w:w="113" w:type="dxa"/>
              <w:bottom w:w="85" w:type="dxa"/>
            </w:tcMar>
          </w:tcPr>
          <w:p w:rsidR="00884CF0" w:rsidRPr="002D25CE" w:rsidRDefault="00884CF0" w:rsidP="00862268">
            <w:pPr>
              <w:spacing w:before="60" w:after="60" w:line="300" w:lineRule="exact"/>
              <w:rPr>
                <w:rFonts w:ascii="Arabic Typesetting" w:hAnsi="Arabic Typesetting" w:cs="Arabic Typesetting"/>
                <w:color w:val="000000"/>
                <w:sz w:val="30"/>
                <w:szCs w:val="30"/>
                <w:rtl/>
              </w:rPr>
            </w:pPr>
            <w:r w:rsidRPr="002D25CE">
              <w:rPr>
                <w:rFonts w:ascii="Arabic Typesetting" w:hAnsi="Arabic Typesetting" w:cs="Arabic Typesetting"/>
                <w:color w:val="000000"/>
                <w:sz w:val="30"/>
                <w:szCs w:val="30"/>
                <w:rtl/>
              </w:rPr>
              <w:t>تجديد/تحديث/تحويل المباني في حرم الويبو</w:t>
            </w:r>
          </w:p>
          <w:p w:rsidR="00884CF0" w:rsidRPr="002D25CE" w:rsidRDefault="00884CF0" w:rsidP="00862268">
            <w:pPr>
              <w:spacing w:before="60" w:after="60" w:line="300" w:lineRule="exact"/>
              <w:rPr>
                <w:rFonts w:ascii="Arabic Typesetting" w:hAnsi="Arabic Typesetting" w:cs="Arabic Typesetting"/>
                <w:sz w:val="30"/>
                <w:szCs w:val="30"/>
              </w:rPr>
            </w:pPr>
            <w:r w:rsidRPr="002D25CE">
              <w:rPr>
                <w:rFonts w:ascii="Arabic Typesetting" w:hAnsi="Arabic Typesetting" w:cs="Arabic Typesetting"/>
                <w:color w:val="000000"/>
                <w:sz w:val="30"/>
                <w:szCs w:val="30"/>
                <w:rtl/>
              </w:rPr>
              <w:t>لكي تظل ملائمة للغرض من إنشائها</w:t>
            </w:r>
          </w:p>
        </w:tc>
        <w:tc>
          <w:tcPr>
            <w:tcW w:w="1585" w:type="pct"/>
            <w:shd w:val="clear" w:color="auto" w:fill="FFFFFF"/>
            <w:tcMar>
              <w:top w:w="113" w:type="dxa"/>
              <w:bottom w:w="85" w:type="dxa"/>
            </w:tcMar>
          </w:tcPr>
          <w:p w:rsidR="00884CF0" w:rsidRPr="002D25CE" w:rsidRDefault="00884CF0" w:rsidP="00862268">
            <w:pPr>
              <w:spacing w:before="60" w:after="60" w:line="300" w:lineRule="exact"/>
              <w:jc w:val="center"/>
              <w:rPr>
                <w:rFonts w:ascii="Arabic Typesetting" w:hAnsi="Arabic Typesetting" w:cs="Arabic Typesetting"/>
                <w:sz w:val="30"/>
                <w:szCs w:val="30"/>
              </w:rPr>
            </w:pPr>
            <w:r w:rsidRPr="002D25CE">
              <w:rPr>
                <w:rFonts w:ascii="Arabic Typesetting" w:hAnsi="Arabic Typesetting" w:cs="Arabic Typesetting"/>
                <w:sz w:val="30"/>
                <w:szCs w:val="30"/>
                <w:rtl/>
              </w:rPr>
              <w:t>البرنامج 24</w:t>
            </w:r>
          </w:p>
        </w:tc>
      </w:tr>
      <w:tr w:rsidR="00884CF0" w:rsidRPr="002D25CE" w:rsidTr="00862268">
        <w:trPr>
          <w:cantSplit/>
          <w:trHeight w:val="516"/>
        </w:trPr>
        <w:tc>
          <w:tcPr>
            <w:tcW w:w="1891" w:type="pct"/>
            <w:tcMar>
              <w:top w:w="113" w:type="dxa"/>
              <w:bottom w:w="85" w:type="dxa"/>
            </w:tcMar>
          </w:tcPr>
          <w:p w:rsidR="00884CF0" w:rsidRPr="002D25CE" w:rsidRDefault="00884CF0" w:rsidP="00862268">
            <w:pPr>
              <w:spacing w:before="60" w:after="60" w:line="300" w:lineRule="exact"/>
              <w:rPr>
                <w:rFonts w:ascii="Arabic Typesetting" w:hAnsi="Arabic Typesetting" w:cs="Arabic Typesetting"/>
                <w:sz w:val="30"/>
                <w:szCs w:val="30"/>
              </w:rPr>
            </w:pPr>
          </w:p>
        </w:tc>
        <w:tc>
          <w:tcPr>
            <w:tcW w:w="1524" w:type="pct"/>
            <w:tcMar>
              <w:top w:w="113" w:type="dxa"/>
              <w:bottom w:w="85" w:type="dxa"/>
            </w:tcMar>
          </w:tcPr>
          <w:p w:rsidR="00884CF0" w:rsidRPr="002D25CE" w:rsidRDefault="00884CF0" w:rsidP="00862268">
            <w:pPr>
              <w:spacing w:before="60" w:after="60" w:line="300" w:lineRule="exact"/>
              <w:rPr>
                <w:rFonts w:ascii="Arabic Typesetting" w:hAnsi="Arabic Typesetting" w:cs="Arabic Typesetting"/>
                <w:sz w:val="30"/>
                <w:szCs w:val="30"/>
              </w:rPr>
            </w:pPr>
            <w:r w:rsidRPr="002D25CE">
              <w:rPr>
                <w:rFonts w:ascii="Arabic Typesetting" w:hAnsi="Arabic Typesetting" w:cs="Arabic Typesetting"/>
                <w:color w:val="000000"/>
                <w:sz w:val="30"/>
                <w:szCs w:val="30"/>
                <w:rtl/>
              </w:rPr>
              <w:t>تماشي جميع أنواع التجهيزات التقنية الهامة مع المعايير التقنية المطبقة</w:t>
            </w:r>
            <w:r w:rsidRPr="002D25CE">
              <w:rPr>
                <w:rFonts w:ascii="Arabic Typesetting" w:hAnsi="Arabic Typesetting" w:cs="Arabic Typesetting"/>
                <w:color w:val="000000"/>
                <w:sz w:val="30"/>
                <w:szCs w:val="30"/>
              </w:rPr>
              <w:t xml:space="preserve"> </w:t>
            </w:r>
          </w:p>
        </w:tc>
        <w:tc>
          <w:tcPr>
            <w:tcW w:w="1585" w:type="pct"/>
            <w:shd w:val="clear" w:color="auto" w:fill="FFFFFF"/>
            <w:tcMar>
              <w:top w:w="113" w:type="dxa"/>
              <w:bottom w:w="85" w:type="dxa"/>
            </w:tcMar>
          </w:tcPr>
          <w:p w:rsidR="00884CF0" w:rsidRPr="002D25CE" w:rsidRDefault="00884CF0" w:rsidP="00862268">
            <w:pPr>
              <w:spacing w:before="60" w:after="60" w:line="300" w:lineRule="exact"/>
              <w:ind w:left="679"/>
              <w:rPr>
                <w:rFonts w:ascii="Arabic Typesetting" w:hAnsi="Arabic Typesetting" w:cs="Arabic Typesetting"/>
                <w:sz w:val="30"/>
                <w:szCs w:val="30"/>
              </w:rPr>
            </w:pPr>
            <w:r w:rsidRPr="002D25CE">
              <w:rPr>
                <w:rFonts w:ascii="Arabic Typesetting" w:hAnsi="Arabic Typesetting" w:cs="Arabic Typesetting"/>
                <w:sz w:val="30"/>
                <w:szCs w:val="30"/>
                <w:rtl/>
              </w:rPr>
              <w:t>البرنامج 24</w:t>
            </w:r>
          </w:p>
        </w:tc>
      </w:tr>
      <w:tr w:rsidR="00884CF0" w:rsidRPr="002D25CE" w:rsidTr="00862268">
        <w:trPr>
          <w:cantSplit/>
          <w:trHeight w:val="516"/>
        </w:trPr>
        <w:tc>
          <w:tcPr>
            <w:tcW w:w="1891" w:type="pct"/>
            <w:tcMar>
              <w:top w:w="113" w:type="dxa"/>
              <w:bottom w:w="85" w:type="dxa"/>
            </w:tcMar>
          </w:tcPr>
          <w:p w:rsidR="00884CF0" w:rsidRPr="002D25CE" w:rsidRDefault="00884CF0" w:rsidP="00862268">
            <w:pPr>
              <w:spacing w:before="60" w:after="60" w:line="300" w:lineRule="exact"/>
              <w:rPr>
                <w:rFonts w:ascii="Arabic Typesetting" w:hAnsi="Arabic Typesetting" w:cs="Arabic Typesetting"/>
                <w:sz w:val="30"/>
                <w:szCs w:val="30"/>
              </w:rPr>
            </w:pPr>
          </w:p>
        </w:tc>
        <w:tc>
          <w:tcPr>
            <w:tcW w:w="1524" w:type="pct"/>
            <w:tcMar>
              <w:top w:w="113" w:type="dxa"/>
              <w:bottom w:w="85" w:type="dxa"/>
            </w:tcMar>
          </w:tcPr>
          <w:p w:rsidR="00884CF0" w:rsidRPr="002D25CE" w:rsidRDefault="00884CF0" w:rsidP="00862268">
            <w:pPr>
              <w:spacing w:before="60" w:after="60" w:line="300" w:lineRule="exact"/>
              <w:rPr>
                <w:rFonts w:ascii="Arabic Typesetting" w:hAnsi="Arabic Typesetting" w:cs="Arabic Typesetting"/>
                <w:color w:val="000000"/>
                <w:sz w:val="30"/>
                <w:szCs w:val="30"/>
                <w:rtl/>
              </w:rPr>
            </w:pPr>
            <w:r w:rsidRPr="002D25CE">
              <w:rPr>
                <w:rFonts w:ascii="Arabic Typesetting" w:hAnsi="Arabic Typesetting" w:cs="Arabic Typesetting"/>
                <w:color w:val="000000"/>
                <w:sz w:val="30"/>
                <w:szCs w:val="30"/>
                <w:rtl/>
              </w:rPr>
              <w:t>استضافة أنظمة تكنولوجيا المعلومات والاتصالات وإدارتها بطريقة فعالة من حيث التكلفة تماشيَا مع متطلبات المعاملات التجارية</w:t>
            </w:r>
          </w:p>
          <w:p w:rsidR="00884CF0" w:rsidRPr="002D25CE" w:rsidRDefault="00884CF0" w:rsidP="00862268">
            <w:pPr>
              <w:spacing w:before="60" w:after="60" w:line="300" w:lineRule="exact"/>
              <w:rPr>
                <w:rFonts w:ascii="Arabic Typesetting" w:hAnsi="Arabic Typesetting" w:cs="Arabic Typesetting"/>
                <w:b/>
                <w:sz w:val="30"/>
                <w:szCs w:val="30"/>
              </w:rPr>
            </w:pPr>
          </w:p>
        </w:tc>
        <w:tc>
          <w:tcPr>
            <w:tcW w:w="1585" w:type="pct"/>
            <w:shd w:val="clear" w:color="auto" w:fill="FFFFFF"/>
            <w:tcMar>
              <w:top w:w="113" w:type="dxa"/>
              <w:bottom w:w="85" w:type="dxa"/>
            </w:tcMar>
          </w:tcPr>
          <w:p w:rsidR="00884CF0" w:rsidRPr="002D25CE" w:rsidRDefault="00884CF0" w:rsidP="00862268">
            <w:pPr>
              <w:spacing w:before="60" w:after="60" w:line="300" w:lineRule="exact"/>
              <w:ind w:left="679"/>
              <w:rPr>
                <w:rFonts w:ascii="Arabic Typesetting" w:hAnsi="Arabic Typesetting" w:cs="Arabic Typesetting"/>
                <w:sz w:val="30"/>
                <w:szCs w:val="30"/>
              </w:rPr>
            </w:pPr>
            <w:r w:rsidRPr="002D25CE">
              <w:rPr>
                <w:rFonts w:ascii="Arabic Typesetting" w:hAnsi="Arabic Typesetting" w:cs="Arabic Typesetting"/>
                <w:sz w:val="30"/>
                <w:szCs w:val="30"/>
                <w:rtl/>
              </w:rPr>
              <w:t>البرنامج 25</w:t>
            </w:r>
          </w:p>
        </w:tc>
      </w:tr>
      <w:tr w:rsidR="00884CF0" w:rsidRPr="002D25CE" w:rsidTr="00862268">
        <w:trPr>
          <w:cantSplit/>
          <w:trHeight w:val="516"/>
        </w:trPr>
        <w:tc>
          <w:tcPr>
            <w:tcW w:w="1891" w:type="pct"/>
            <w:tcMar>
              <w:top w:w="113" w:type="dxa"/>
              <w:bottom w:w="85" w:type="dxa"/>
            </w:tcMar>
          </w:tcPr>
          <w:p w:rsidR="00884CF0" w:rsidRPr="002D25CE" w:rsidRDefault="00884CF0" w:rsidP="00862268">
            <w:pPr>
              <w:spacing w:before="60" w:after="60" w:line="300" w:lineRule="exact"/>
              <w:rPr>
                <w:rFonts w:ascii="Arabic Typesetting" w:hAnsi="Arabic Typesetting" w:cs="Arabic Typesetting"/>
                <w:sz w:val="30"/>
                <w:szCs w:val="30"/>
              </w:rPr>
            </w:pPr>
          </w:p>
        </w:tc>
        <w:tc>
          <w:tcPr>
            <w:tcW w:w="1524" w:type="pct"/>
            <w:tcMar>
              <w:top w:w="113" w:type="dxa"/>
              <w:bottom w:w="85" w:type="dxa"/>
            </w:tcMar>
          </w:tcPr>
          <w:p w:rsidR="00884CF0" w:rsidRPr="002D25CE" w:rsidRDefault="00884CF0" w:rsidP="00862268">
            <w:pPr>
              <w:spacing w:before="60" w:after="60" w:line="300" w:lineRule="exact"/>
              <w:rPr>
                <w:rFonts w:ascii="Arabic Typesetting" w:hAnsi="Arabic Typesetting" w:cs="Arabic Typesetting"/>
                <w:sz w:val="30"/>
                <w:szCs w:val="30"/>
              </w:rPr>
            </w:pPr>
            <w:r w:rsidRPr="002D25CE">
              <w:rPr>
                <w:rFonts w:ascii="Arabic Typesetting" w:hAnsi="Arabic Typesetting" w:cs="Arabic Typesetting"/>
                <w:sz w:val="30"/>
                <w:szCs w:val="30"/>
                <w:rtl/>
              </w:rPr>
              <w:t xml:space="preserve">عدد اتفاقات مستوى الخدمة بالنسبة للأنظمة والخدمات </w:t>
            </w:r>
            <w:proofErr w:type="spellStart"/>
            <w:r w:rsidRPr="002D25CE">
              <w:rPr>
                <w:rFonts w:ascii="Arabic Typesetting" w:hAnsi="Arabic Typesetting" w:cs="Arabic Typesetting"/>
                <w:sz w:val="30"/>
                <w:szCs w:val="30"/>
                <w:rtl/>
              </w:rPr>
              <w:t>المستضافة</w:t>
            </w:r>
            <w:proofErr w:type="spellEnd"/>
            <w:r w:rsidRPr="002D25CE">
              <w:rPr>
                <w:rFonts w:ascii="Arabic Typesetting" w:hAnsi="Arabic Typesetting" w:cs="Arabic Typesetting"/>
                <w:sz w:val="30"/>
                <w:szCs w:val="30"/>
                <w:rtl/>
              </w:rPr>
              <w:t xml:space="preserve"> المتماشية مع إطار اتفاقات مستوى الخدمة بخصوص تكنولوجيا المعلومات والاتصالات </w:t>
            </w:r>
          </w:p>
        </w:tc>
        <w:tc>
          <w:tcPr>
            <w:tcW w:w="1585" w:type="pct"/>
            <w:shd w:val="clear" w:color="auto" w:fill="FFFFFF"/>
            <w:tcMar>
              <w:top w:w="113" w:type="dxa"/>
              <w:bottom w:w="85" w:type="dxa"/>
            </w:tcMar>
          </w:tcPr>
          <w:p w:rsidR="00884CF0" w:rsidRPr="002D25CE" w:rsidRDefault="00884CF0" w:rsidP="00862268">
            <w:pPr>
              <w:spacing w:before="60" w:after="60" w:line="300" w:lineRule="exact"/>
              <w:ind w:left="679"/>
              <w:rPr>
                <w:rFonts w:ascii="Arabic Typesetting" w:hAnsi="Arabic Typesetting" w:cs="Arabic Typesetting"/>
                <w:sz w:val="30"/>
                <w:szCs w:val="30"/>
              </w:rPr>
            </w:pPr>
            <w:r w:rsidRPr="002D25CE">
              <w:rPr>
                <w:rFonts w:ascii="Arabic Typesetting" w:hAnsi="Arabic Typesetting" w:cs="Arabic Typesetting"/>
                <w:sz w:val="30"/>
                <w:szCs w:val="30"/>
                <w:rtl/>
              </w:rPr>
              <w:t>البرنامج 25</w:t>
            </w:r>
          </w:p>
        </w:tc>
      </w:tr>
      <w:tr w:rsidR="00884CF0" w:rsidRPr="002D25CE" w:rsidTr="00862268">
        <w:trPr>
          <w:cantSplit/>
          <w:trHeight w:val="516"/>
        </w:trPr>
        <w:tc>
          <w:tcPr>
            <w:tcW w:w="1891" w:type="pct"/>
            <w:tcMar>
              <w:top w:w="113" w:type="dxa"/>
              <w:bottom w:w="85" w:type="dxa"/>
            </w:tcMar>
          </w:tcPr>
          <w:p w:rsidR="00884CF0" w:rsidRPr="002D25CE" w:rsidRDefault="00884CF0" w:rsidP="00862268">
            <w:pPr>
              <w:spacing w:before="60" w:after="60" w:line="300" w:lineRule="exact"/>
              <w:rPr>
                <w:rFonts w:ascii="Arabic Typesetting" w:hAnsi="Arabic Typesetting" w:cs="Arabic Typesetting"/>
                <w:sz w:val="30"/>
                <w:szCs w:val="30"/>
              </w:rPr>
            </w:pPr>
          </w:p>
        </w:tc>
        <w:tc>
          <w:tcPr>
            <w:tcW w:w="1524" w:type="pct"/>
            <w:tcMar>
              <w:top w:w="113" w:type="dxa"/>
              <w:bottom w:w="85" w:type="dxa"/>
            </w:tcMar>
          </w:tcPr>
          <w:p w:rsidR="00884CF0" w:rsidRPr="002D25CE" w:rsidRDefault="00884CF0" w:rsidP="00862268">
            <w:pPr>
              <w:spacing w:before="60" w:after="60" w:line="300" w:lineRule="exact"/>
              <w:rPr>
                <w:rFonts w:ascii="Arabic Typesetting" w:hAnsi="Arabic Typesetting" w:cs="Arabic Typesetting"/>
                <w:sz w:val="30"/>
                <w:szCs w:val="30"/>
              </w:rPr>
            </w:pPr>
            <w:r w:rsidRPr="002D25CE">
              <w:rPr>
                <w:rFonts w:ascii="Arabic Typesetting" w:hAnsi="Arabic Typesetting" w:cs="Arabic Typesetting"/>
                <w:sz w:val="30"/>
                <w:szCs w:val="30"/>
                <w:rtl/>
              </w:rPr>
              <w:t>استمرارية خدمات تكنولوجيا المعلومات والاتصالات بالنسبة للأنظمة الهامة</w:t>
            </w:r>
          </w:p>
        </w:tc>
        <w:tc>
          <w:tcPr>
            <w:tcW w:w="1585" w:type="pct"/>
            <w:shd w:val="clear" w:color="auto" w:fill="FFFFFF"/>
            <w:tcMar>
              <w:top w:w="113" w:type="dxa"/>
              <w:bottom w:w="85" w:type="dxa"/>
            </w:tcMar>
          </w:tcPr>
          <w:p w:rsidR="00884CF0" w:rsidRPr="002D25CE" w:rsidRDefault="00884CF0" w:rsidP="00862268">
            <w:pPr>
              <w:spacing w:before="60" w:after="60" w:line="300" w:lineRule="exact"/>
              <w:ind w:left="679"/>
              <w:rPr>
                <w:rFonts w:ascii="Arabic Typesetting" w:hAnsi="Arabic Typesetting" w:cs="Arabic Typesetting"/>
                <w:sz w:val="30"/>
                <w:szCs w:val="30"/>
              </w:rPr>
            </w:pPr>
            <w:r w:rsidRPr="002D25CE">
              <w:rPr>
                <w:rFonts w:ascii="Arabic Typesetting" w:hAnsi="Arabic Typesetting" w:cs="Arabic Typesetting"/>
                <w:sz w:val="30"/>
                <w:szCs w:val="30"/>
                <w:rtl/>
              </w:rPr>
              <w:t>البرنامج 25</w:t>
            </w:r>
          </w:p>
        </w:tc>
      </w:tr>
      <w:tr w:rsidR="00884CF0" w:rsidRPr="002D25CE" w:rsidTr="00862268">
        <w:trPr>
          <w:cantSplit/>
          <w:trHeight w:val="516"/>
        </w:trPr>
        <w:tc>
          <w:tcPr>
            <w:tcW w:w="1891" w:type="pct"/>
            <w:tcMar>
              <w:top w:w="113" w:type="dxa"/>
              <w:bottom w:w="85" w:type="dxa"/>
            </w:tcMar>
          </w:tcPr>
          <w:p w:rsidR="00884CF0" w:rsidRPr="002D25CE" w:rsidRDefault="00884CF0" w:rsidP="00862268">
            <w:pPr>
              <w:spacing w:before="60" w:after="60" w:line="300" w:lineRule="exact"/>
              <w:rPr>
                <w:rFonts w:ascii="Arabic Typesetting" w:hAnsi="Arabic Typesetting" w:cs="Arabic Typesetting"/>
                <w:sz w:val="30"/>
                <w:szCs w:val="30"/>
              </w:rPr>
            </w:pPr>
          </w:p>
        </w:tc>
        <w:tc>
          <w:tcPr>
            <w:tcW w:w="1524" w:type="pct"/>
            <w:tcMar>
              <w:top w:w="113" w:type="dxa"/>
              <w:bottom w:w="85" w:type="dxa"/>
            </w:tcMar>
          </w:tcPr>
          <w:p w:rsidR="00884CF0" w:rsidRPr="002D25CE" w:rsidRDefault="00884CF0" w:rsidP="00862268">
            <w:pPr>
              <w:spacing w:before="60" w:after="60" w:line="300" w:lineRule="exact"/>
              <w:rPr>
                <w:rFonts w:ascii="Arabic Typesetting" w:hAnsi="Arabic Typesetting" w:cs="Arabic Typesetting"/>
                <w:sz w:val="30"/>
                <w:szCs w:val="30"/>
              </w:rPr>
            </w:pPr>
            <w:r w:rsidRPr="002D25CE">
              <w:rPr>
                <w:rFonts w:ascii="Arabic Typesetting" w:hAnsi="Arabic Typesetting" w:cs="Arabic Typesetting"/>
                <w:sz w:val="30"/>
                <w:szCs w:val="30"/>
                <w:rtl/>
              </w:rPr>
              <w:t>النسبة المئوية للمستخدمين النهائيين وقطاعات الأعمال التجارية الراضين عن خدمات تكنولوجيا المعلومات والاتصالات</w:t>
            </w:r>
          </w:p>
        </w:tc>
        <w:tc>
          <w:tcPr>
            <w:tcW w:w="1585" w:type="pct"/>
            <w:shd w:val="clear" w:color="auto" w:fill="FFFFFF"/>
            <w:tcMar>
              <w:top w:w="113" w:type="dxa"/>
              <w:bottom w:w="85" w:type="dxa"/>
            </w:tcMar>
          </w:tcPr>
          <w:p w:rsidR="00884CF0" w:rsidRPr="002D25CE" w:rsidRDefault="00884CF0" w:rsidP="00862268">
            <w:pPr>
              <w:spacing w:before="60" w:after="60" w:line="300" w:lineRule="exact"/>
              <w:ind w:left="679"/>
              <w:rPr>
                <w:rFonts w:ascii="Arabic Typesetting" w:hAnsi="Arabic Typesetting" w:cs="Arabic Typesetting"/>
                <w:sz w:val="30"/>
                <w:szCs w:val="30"/>
              </w:rPr>
            </w:pPr>
            <w:r w:rsidRPr="002D25CE">
              <w:rPr>
                <w:rFonts w:ascii="Arabic Typesetting" w:hAnsi="Arabic Typesetting" w:cs="Arabic Typesetting"/>
                <w:sz w:val="30"/>
                <w:szCs w:val="30"/>
                <w:rtl/>
              </w:rPr>
              <w:t>البرنامج 25</w:t>
            </w:r>
          </w:p>
        </w:tc>
      </w:tr>
      <w:tr w:rsidR="00884CF0" w:rsidRPr="002D25CE" w:rsidTr="00862268">
        <w:trPr>
          <w:cantSplit/>
          <w:trHeight w:val="516"/>
        </w:trPr>
        <w:tc>
          <w:tcPr>
            <w:tcW w:w="1891" w:type="pct"/>
            <w:tcMar>
              <w:top w:w="113" w:type="dxa"/>
              <w:bottom w:w="85" w:type="dxa"/>
            </w:tcMar>
          </w:tcPr>
          <w:p w:rsidR="00884CF0" w:rsidRPr="002D25CE" w:rsidRDefault="00884CF0" w:rsidP="00862268">
            <w:pPr>
              <w:spacing w:before="60" w:after="60" w:line="300" w:lineRule="exact"/>
              <w:rPr>
                <w:rFonts w:ascii="Arabic Typesetting" w:hAnsi="Arabic Typesetting" w:cs="Arabic Typesetting"/>
                <w:sz w:val="30"/>
                <w:szCs w:val="30"/>
              </w:rPr>
            </w:pPr>
          </w:p>
        </w:tc>
        <w:tc>
          <w:tcPr>
            <w:tcW w:w="1524" w:type="pct"/>
            <w:tcMar>
              <w:top w:w="113" w:type="dxa"/>
              <w:bottom w:w="85" w:type="dxa"/>
            </w:tcMar>
          </w:tcPr>
          <w:p w:rsidR="00884CF0" w:rsidRPr="002D25CE" w:rsidRDefault="00884CF0" w:rsidP="00862268">
            <w:pPr>
              <w:spacing w:before="60" w:after="60" w:line="300" w:lineRule="exact"/>
              <w:rPr>
                <w:rFonts w:ascii="Arabic Typesetting" w:hAnsi="Arabic Typesetting" w:cs="Arabic Typesetting"/>
                <w:sz w:val="30"/>
                <w:szCs w:val="30"/>
              </w:rPr>
            </w:pPr>
            <w:r w:rsidRPr="002D25CE">
              <w:rPr>
                <w:rFonts w:ascii="Arabic Typesetting" w:hAnsi="Arabic Typesetting" w:cs="Arabic Typesetting"/>
                <w:color w:val="000000"/>
                <w:sz w:val="30"/>
                <w:szCs w:val="30"/>
                <w:rtl/>
              </w:rPr>
              <w:t xml:space="preserve">سهولة نفاذ الموظفين إلى تقنيات اتصالات شاملة ومتكاملة </w:t>
            </w:r>
          </w:p>
        </w:tc>
        <w:tc>
          <w:tcPr>
            <w:tcW w:w="1585" w:type="pct"/>
            <w:shd w:val="clear" w:color="auto" w:fill="FFFFFF"/>
            <w:tcMar>
              <w:top w:w="113" w:type="dxa"/>
              <w:bottom w:w="85" w:type="dxa"/>
            </w:tcMar>
          </w:tcPr>
          <w:p w:rsidR="00884CF0" w:rsidRPr="002D25CE" w:rsidRDefault="00884CF0" w:rsidP="00862268">
            <w:pPr>
              <w:spacing w:before="60" w:after="60" w:line="300" w:lineRule="exact"/>
              <w:ind w:left="679"/>
              <w:rPr>
                <w:rFonts w:ascii="Arabic Typesetting" w:hAnsi="Arabic Typesetting" w:cs="Arabic Typesetting"/>
                <w:sz w:val="30"/>
                <w:szCs w:val="30"/>
              </w:rPr>
            </w:pPr>
            <w:r w:rsidRPr="002D25CE">
              <w:rPr>
                <w:rFonts w:ascii="Arabic Typesetting" w:hAnsi="Arabic Typesetting" w:cs="Arabic Typesetting"/>
                <w:sz w:val="30"/>
                <w:szCs w:val="30"/>
                <w:rtl/>
              </w:rPr>
              <w:t>البرنامج 25</w:t>
            </w:r>
          </w:p>
        </w:tc>
      </w:tr>
      <w:tr w:rsidR="00884CF0" w:rsidRPr="002D25CE" w:rsidTr="00862268">
        <w:trPr>
          <w:cantSplit/>
          <w:trHeight w:val="516"/>
        </w:trPr>
        <w:tc>
          <w:tcPr>
            <w:tcW w:w="1891" w:type="pct"/>
            <w:tcMar>
              <w:top w:w="113" w:type="dxa"/>
              <w:bottom w:w="85" w:type="dxa"/>
            </w:tcMar>
          </w:tcPr>
          <w:p w:rsidR="00884CF0" w:rsidRPr="002D25CE" w:rsidRDefault="00884CF0" w:rsidP="00862268">
            <w:pPr>
              <w:spacing w:before="60" w:after="60" w:line="300" w:lineRule="exact"/>
              <w:rPr>
                <w:rFonts w:ascii="Arabic Typesetting" w:hAnsi="Arabic Typesetting" w:cs="Arabic Typesetting"/>
                <w:sz w:val="30"/>
                <w:szCs w:val="30"/>
              </w:rPr>
            </w:pPr>
          </w:p>
        </w:tc>
        <w:tc>
          <w:tcPr>
            <w:tcW w:w="1524" w:type="pct"/>
            <w:tcMar>
              <w:top w:w="113" w:type="dxa"/>
              <w:bottom w:w="85" w:type="dxa"/>
            </w:tcMar>
          </w:tcPr>
          <w:p w:rsidR="00884CF0" w:rsidRPr="003F1192" w:rsidRDefault="00884CF0" w:rsidP="00862268">
            <w:pPr>
              <w:spacing w:before="60" w:after="60" w:line="300" w:lineRule="exact"/>
              <w:rPr>
                <w:rFonts w:ascii="Arabic Typesetting" w:hAnsi="Arabic Typesetting" w:cs="Arabic Typesetting"/>
                <w:b/>
                <w:sz w:val="30"/>
                <w:szCs w:val="30"/>
              </w:rPr>
            </w:pPr>
            <w:r w:rsidRPr="003F1192">
              <w:rPr>
                <w:rFonts w:ascii="Arabic Typesetting" w:hAnsi="Arabic Typesetting" w:cs="Arabic Typesetting"/>
                <w:b/>
                <w:sz w:val="30"/>
                <w:szCs w:val="30"/>
                <w:rtl/>
              </w:rPr>
              <w:t>النسبة المئوية للمشاركين الداخليين والخارجيين الراضين عن خدمات المؤتمرات في الويبو</w:t>
            </w:r>
          </w:p>
        </w:tc>
        <w:tc>
          <w:tcPr>
            <w:tcW w:w="1585" w:type="pct"/>
            <w:shd w:val="clear" w:color="auto" w:fill="FFFFFF"/>
            <w:tcMar>
              <w:top w:w="113" w:type="dxa"/>
              <w:bottom w:w="85" w:type="dxa"/>
            </w:tcMar>
          </w:tcPr>
          <w:p w:rsidR="00884CF0" w:rsidRPr="002D25CE" w:rsidRDefault="00884CF0" w:rsidP="00862268">
            <w:pPr>
              <w:spacing w:before="60" w:after="60" w:line="300" w:lineRule="exact"/>
              <w:ind w:left="679"/>
              <w:rPr>
                <w:rFonts w:ascii="Arabic Typesetting" w:hAnsi="Arabic Typesetting" w:cs="Arabic Typesetting"/>
                <w:sz w:val="30"/>
                <w:szCs w:val="30"/>
              </w:rPr>
            </w:pPr>
            <w:r w:rsidRPr="002D25CE">
              <w:rPr>
                <w:rFonts w:ascii="Arabic Typesetting" w:hAnsi="Arabic Typesetting" w:cs="Arabic Typesetting"/>
                <w:sz w:val="30"/>
                <w:szCs w:val="30"/>
                <w:rtl/>
              </w:rPr>
              <w:t>البرنامج 27</w:t>
            </w:r>
          </w:p>
        </w:tc>
      </w:tr>
      <w:tr w:rsidR="00884CF0" w:rsidRPr="002D25CE" w:rsidTr="00862268">
        <w:trPr>
          <w:cantSplit/>
          <w:trHeight w:val="516"/>
        </w:trPr>
        <w:tc>
          <w:tcPr>
            <w:tcW w:w="1891" w:type="pct"/>
            <w:tcMar>
              <w:top w:w="113" w:type="dxa"/>
              <w:bottom w:w="85" w:type="dxa"/>
            </w:tcMar>
          </w:tcPr>
          <w:p w:rsidR="00884CF0" w:rsidRPr="002D25CE" w:rsidRDefault="00884CF0" w:rsidP="00862268">
            <w:pPr>
              <w:spacing w:before="60" w:after="60" w:line="300" w:lineRule="exact"/>
              <w:rPr>
                <w:rFonts w:ascii="Arabic Typesetting" w:hAnsi="Arabic Typesetting" w:cs="Arabic Typesetting"/>
                <w:sz w:val="30"/>
                <w:szCs w:val="30"/>
              </w:rPr>
            </w:pPr>
          </w:p>
        </w:tc>
        <w:tc>
          <w:tcPr>
            <w:tcW w:w="1524" w:type="pct"/>
            <w:tcMar>
              <w:top w:w="113" w:type="dxa"/>
              <w:bottom w:w="85" w:type="dxa"/>
            </w:tcMar>
          </w:tcPr>
          <w:p w:rsidR="00884CF0" w:rsidRPr="002D25CE" w:rsidRDefault="00884CF0" w:rsidP="00862268">
            <w:pPr>
              <w:spacing w:before="60" w:after="60" w:line="300" w:lineRule="exact"/>
              <w:rPr>
                <w:rFonts w:ascii="Arabic Typesetting" w:hAnsi="Arabic Typesetting" w:cs="Arabic Typesetting"/>
                <w:sz w:val="30"/>
                <w:szCs w:val="30"/>
              </w:rPr>
            </w:pPr>
            <w:r w:rsidRPr="002D25CE">
              <w:rPr>
                <w:rFonts w:ascii="Arabic Typesetting" w:hAnsi="Arabic Typesetting" w:cs="Arabic Typesetting"/>
                <w:sz w:val="30"/>
                <w:szCs w:val="30"/>
                <w:rtl/>
              </w:rPr>
              <w:t>تطبيق فعال لسياسة اللغات في الويبو</w:t>
            </w:r>
          </w:p>
        </w:tc>
        <w:tc>
          <w:tcPr>
            <w:tcW w:w="1585" w:type="pct"/>
            <w:shd w:val="clear" w:color="auto" w:fill="FFFFFF"/>
            <w:tcMar>
              <w:top w:w="113" w:type="dxa"/>
              <w:bottom w:w="85" w:type="dxa"/>
            </w:tcMar>
          </w:tcPr>
          <w:p w:rsidR="00884CF0" w:rsidRPr="002D25CE" w:rsidRDefault="00884CF0" w:rsidP="00862268">
            <w:pPr>
              <w:spacing w:before="60" w:after="60" w:line="300" w:lineRule="exact"/>
              <w:ind w:left="679"/>
              <w:rPr>
                <w:rFonts w:ascii="Arabic Typesetting" w:hAnsi="Arabic Typesetting" w:cs="Arabic Typesetting"/>
                <w:sz w:val="30"/>
                <w:szCs w:val="30"/>
              </w:rPr>
            </w:pPr>
            <w:r w:rsidRPr="002D25CE">
              <w:rPr>
                <w:rFonts w:ascii="Arabic Typesetting" w:hAnsi="Arabic Typesetting" w:cs="Arabic Typesetting"/>
                <w:sz w:val="30"/>
                <w:szCs w:val="30"/>
                <w:rtl/>
              </w:rPr>
              <w:t>البرنامج 27</w:t>
            </w:r>
          </w:p>
        </w:tc>
      </w:tr>
      <w:tr w:rsidR="00884CF0" w:rsidRPr="002D25CE" w:rsidTr="00862268">
        <w:trPr>
          <w:cantSplit/>
          <w:trHeight w:val="516"/>
        </w:trPr>
        <w:tc>
          <w:tcPr>
            <w:tcW w:w="1891" w:type="pct"/>
            <w:tcMar>
              <w:top w:w="113" w:type="dxa"/>
              <w:bottom w:w="85" w:type="dxa"/>
            </w:tcMar>
          </w:tcPr>
          <w:p w:rsidR="00884CF0" w:rsidRPr="002D25CE" w:rsidRDefault="00884CF0" w:rsidP="00862268">
            <w:pPr>
              <w:spacing w:before="60" w:after="60" w:line="300" w:lineRule="exact"/>
              <w:rPr>
                <w:rFonts w:ascii="Arabic Typesetting" w:hAnsi="Arabic Typesetting" w:cs="Arabic Typesetting"/>
                <w:sz w:val="30"/>
                <w:szCs w:val="30"/>
              </w:rPr>
            </w:pPr>
          </w:p>
        </w:tc>
        <w:tc>
          <w:tcPr>
            <w:tcW w:w="1524" w:type="pct"/>
            <w:tcMar>
              <w:top w:w="113" w:type="dxa"/>
              <w:bottom w:w="85" w:type="dxa"/>
            </w:tcMar>
          </w:tcPr>
          <w:p w:rsidR="00884CF0" w:rsidRPr="002D25CE" w:rsidRDefault="00884CF0" w:rsidP="00862268">
            <w:pPr>
              <w:spacing w:before="60" w:after="60" w:line="300" w:lineRule="exact"/>
              <w:rPr>
                <w:rFonts w:ascii="Arabic Typesetting" w:hAnsi="Arabic Typesetting" w:cs="Arabic Typesetting"/>
                <w:sz w:val="30"/>
                <w:szCs w:val="30"/>
              </w:rPr>
            </w:pPr>
            <w:r w:rsidRPr="002D25CE">
              <w:rPr>
                <w:rFonts w:ascii="Arabic Typesetting" w:hAnsi="Arabic Typesetting" w:cs="Arabic Typesetting"/>
                <w:sz w:val="30"/>
                <w:szCs w:val="30"/>
                <w:rtl/>
              </w:rPr>
              <w:t>تكلفة الترجمة لكل كلمة</w:t>
            </w:r>
          </w:p>
        </w:tc>
        <w:tc>
          <w:tcPr>
            <w:tcW w:w="1585" w:type="pct"/>
            <w:shd w:val="clear" w:color="auto" w:fill="FFFFFF"/>
            <w:tcMar>
              <w:top w:w="113" w:type="dxa"/>
              <w:bottom w:w="85" w:type="dxa"/>
            </w:tcMar>
          </w:tcPr>
          <w:p w:rsidR="00884CF0" w:rsidRPr="002D25CE" w:rsidRDefault="00884CF0" w:rsidP="00862268">
            <w:pPr>
              <w:spacing w:before="60" w:after="60" w:line="300" w:lineRule="exact"/>
              <w:ind w:left="679"/>
              <w:rPr>
                <w:rFonts w:ascii="Arabic Typesetting" w:hAnsi="Arabic Typesetting" w:cs="Arabic Typesetting"/>
                <w:sz w:val="30"/>
                <w:szCs w:val="30"/>
              </w:rPr>
            </w:pPr>
            <w:r w:rsidRPr="002D25CE">
              <w:rPr>
                <w:rFonts w:ascii="Arabic Typesetting" w:hAnsi="Arabic Typesetting" w:cs="Arabic Typesetting"/>
                <w:sz w:val="30"/>
                <w:szCs w:val="30"/>
                <w:rtl/>
              </w:rPr>
              <w:t>البرنامج 27</w:t>
            </w:r>
          </w:p>
        </w:tc>
      </w:tr>
      <w:tr w:rsidR="00884CF0" w:rsidRPr="002D25CE" w:rsidTr="00862268">
        <w:trPr>
          <w:cantSplit/>
          <w:trHeight w:val="516"/>
        </w:trPr>
        <w:tc>
          <w:tcPr>
            <w:tcW w:w="1891" w:type="pct"/>
            <w:tcMar>
              <w:top w:w="113" w:type="dxa"/>
              <w:bottom w:w="85" w:type="dxa"/>
            </w:tcMar>
          </w:tcPr>
          <w:p w:rsidR="00884CF0" w:rsidRPr="002D25CE" w:rsidRDefault="00884CF0" w:rsidP="00862268">
            <w:pPr>
              <w:spacing w:before="60" w:after="60" w:line="300" w:lineRule="exact"/>
              <w:rPr>
                <w:rFonts w:ascii="Arabic Typesetting" w:hAnsi="Arabic Typesetting" w:cs="Arabic Typesetting"/>
                <w:sz w:val="30"/>
                <w:szCs w:val="30"/>
              </w:rPr>
            </w:pPr>
          </w:p>
        </w:tc>
        <w:tc>
          <w:tcPr>
            <w:tcW w:w="1524" w:type="pct"/>
            <w:tcMar>
              <w:top w:w="113" w:type="dxa"/>
              <w:bottom w:w="85" w:type="dxa"/>
            </w:tcMar>
          </w:tcPr>
          <w:p w:rsidR="00884CF0" w:rsidRPr="002D25CE" w:rsidRDefault="00884CF0" w:rsidP="00862268">
            <w:pPr>
              <w:spacing w:before="60" w:after="60" w:line="300" w:lineRule="exact"/>
              <w:rPr>
                <w:rFonts w:ascii="Arabic Typesetting" w:hAnsi="Arabic Typesetting" w:cs="Arabic Typesetting"/>
                <w:sz w:val="30"/>
                <w:szCs w:val="30"/>
              </w:rPr>
            </w:pPr>
            <w:r w:rsidRPr="002D25CE">
              <w:rPr>
                <w:rFonts w:ascii="Arabic Typesetting" w:hAnsi="Arabic Typesetting" w:cs="Arabic Typesetting"/>
                <w:sz w:val="30"/>
                <w:szCs w:val="30"/>
                <w:rtl/>
              </w:rPr>
              <w:t>جودة الترجمة</w:t>
            </w:r>
          </w:p>
        </w:tc>
        <w:tc>
          <w:tcPr>
            <w:tcW w:w="1585" w:type="pct"/>
            <w:shd w:val="clear" w:color="auto" w:fill="FFFFFF"/>
            <w:tcMar>
              <w:top w:w="113" w:type="dxa"/>
              <w:bottom w:w="85" w:type="dxa"/>
            </w:tcMar>
          </w:tcPr>
          <w:p w:rsidR="00884CF0" w:rsidRPr="002D25CE" w:rsidRDefault="00884CF0" w:rsidP="00862268">
            <w:pPr>
              <w:spacing w:before="60" w:after="60" w:line="300" w:lineRule="exact"/>
              <w:ind w:left="679"/>
              <w:rPr>
                <w:rFonts w:ascii="Arabic Typesetting" w:hAnsi="Arabic Typesetting" w:cs="Arabic Typesetting"/>
                <w:sz w:val="30"/>
                <w:szCs w:val="30"/>
              </w:rPr>
            </w:pPr>
            <w:r w:rsidRPr="002D25CE">
              <w:rPr>
                <w:rFonts w:ascii="Arabic Typesetting" w:hAnsi="Arabic Typesetting" w:cs="Arabic Typesetting"/>
                <w:sz w:val="30"/>
                <w:szCs w:val="30"/>
                <w:rtl/>
              </w:rPr>
              <w:t>البرنامج 27</w:t>
            </w:r>
          </w:p>
        </w:tc>
      </w:tr>
      <w:tr w:rsidR="00884CF0" w:rsidRPr="002D25CE" w:rsidTr="00862268">
        <w:trPr>
          <w:cantSplit/>
          <w:trHeight w:val="516"/>
        </w:trPr>
        <w:tc>
          <w:tcPr>
            <w:tcW w:w="1891" w:type="pct"/>
            <w:tcMar>
              <w:top w:w="113" w:type="dxa"/>
              <w:bottom w:w="85" w:type="dxa"/>
            </w:tcMar>
          </w:tcPr>
          <w:p w:rsidR="00884CF0" w:rsidRPr="002D25CE" w:rsidRDefault="00884CF0" w:rsidP="00862268">
            <w:pPr>
              <w:spacing w:before="60" w:after="60" w:line="300" w:lineRule="exact"/>
              <w:rPr>
                <w:rFonts w:ascii="Arabic Typesetting" w:hAnsi="Arabic Typesetting" w:cs="Arabic Typesetting"/>
                <w:sz w:val="30"/>
                <w:szCs w:val="30"/>
              </w:rPr>
            </w:pPr>
          </w:p>
        </w:tc>
        <w:tc>
          <w:tcPr>
            <w:tcW w:w="1524" w:type="pct"/>
            <w:tcMar>
              <w:top w:w="113" w:type="dxa"/>
              <w:bottom w:w="85" w:type="dxa"/>
            </w:tcMar>
          </w:tcPr>
          <w:p w:rsidR="00884CF0" w:rsidRPr="002D25CE" w:rsidRDefault="00884CF0" w:rsidP="00862268">
            <w:pPr>
              <w:spacing w:before="60" w:after="60" w:line="300" w:lineRule="exact"/>
              <w:rPr>
                <w:rFonts w:ascii="Arabic Typesetting" w:hAnsi="Arabic Typesetting" w:cs="Arabic Typesetting"/>
                <w:sz w:val="30"/>
                <w:szCs w:val="30"/>
              </w:rPr>
            </w:pPr>
            <w:r w:rsidRPr="002D25CE">
              <w:rPr>
                <w:rFonts w:ascii="Arabic Typesetting" w:hAnsi="Arabic Typesetting" w:cs="Arabic Typesetting"/>
                <w:color w:val="000000"/>
                <w:sz w:val="30"/>
                <w:szCs w:val="30"/>
                <w:rtl/>
              </w:rPr>
              <w:t>خفض تكاليف الطباعة (لكل صفحة)</w:t>
            </w:r>
          </w:p>
        </w:tc>
        <w:tc>
          <w:tcPr>
            <w:tcW w:w="1585" w:type="pct"/>
            <w:shd w:val="clear" w:color="auto" w:fill="FFFFFF"/>
            <w:tcMar>
              <w:top w:w="113" w:type="dxa"/>
              <w:bottom w:w="85" w:type="dxa"/>
            </w:tcMar>
          </w:tcPr>
          <w:p w:rsidR="00884CF0" w:rsidRPr="002D25CE" w:rsidRDefault="00884CF0" w:rsidP="00862268">
            <w:pPr>
              <w:spacing w:before="60" w:after="60" w:line="300" w:lineRule="exact"/>
              <w:ind w:left="679"/>
              <w:rPr>
                <w:rFonts w:ascii="Arabic Typesetting" w:hAnsi="Arabic Typesetting" w:cs="Arabic Typesetting"/>
                <w:sz w:val="30"/>
                <w:szCs w:val="30"/>
              </w:rPr>
            </w:pPr>
            <w:r w:rsidRPr="002D25CE">
              <w:rPr>
                <w:rFonts w:ascii="Arabic Typesetting" w:hAnsi="Arabic Typesetting" w:cs="Arabic Typesetting"/>
                <w:sz w:val="30"/>
                <w:szCs w:val="30"/>
                <w:rtl/>
              </w:rPr>
              <w:t>البرنامج 27</w:t>
            </w:r>
          </w:p>
        </w:tc>
      </w:tr>
      <w:tr w:rsidR="00C7239D" w:rsidRPr="002D25CE" w:rsidTr="00862268">
        <w:trPr>
          <w:cantSplit/>
          <w:trHeight w:val="516"/>
        </w:trPr>
        <w:tc>
          <w:tcPr>
            <w:tcW w:w="1891" w:type="pct"/>
            <w:tcMar>
              <w:top w:w="113" w:type="dxa"/>
              <w:bottom w:w="85" w:type="dxa"/>
            </w:tcMar>
          </w:tcPr>
          <w:p w:rsidR="00C7239D" w:rsidRPr="002D25CE" w:rsidRDefault="00C7239D" w:rsidP="00862268">
            <w:pPr>
              <w:spacing w:before="60" w:after="60" w:line="300" w:lineRule="exact"/>
              <w:rPr>
                <w:rFonts w:ascii="Arabic Typesetting" w:hAnsi="Arabic Typesetting" w:cs="Arabic Typesetting"/>
                <w:sz w:val="30"/>
                <w:szCs w:val="30"/>
              </w:rPr>
            </w:pPr>
          </w:p>
        </w:tc>
        <w:tc>
          <w:tcPr>
            <w:tcW w:w="1524" w:type="pct"/>
            <w:tcMar>
              <w:top w:w="113" w:type="dxa"/>
              <w:bottom w:w="85" w:type="dxa"/>
            </w:tcMar>
          </w:tcPr>
          <w:p w:rsidR="00C7239D" w:rsidRPr="002D25CE" w:rsidRDefault="00C7239D" w:rsidP="002F72FF">
            <w:pPr>
              <w:spacing w:before="60" w:after="60" w:line="300" w:lineRule="exact"/>
              <w:rPr>
                <w:rFonts w:ascii="Arabic Typesetting" w:hAnsi="Arabic Typesetting" w:cs="Arabic Typesetting"/>
                <w:color w:val="000000"/>
                <w:sz w:val="30"/>
                <w:szCs w:val="30"/>
                <w:rtl/>
              </w:rPr>
            </w:pPr>
            <w:r>
              <w:rPr>
                <w:rFonts w:ascii="Arabic Typesetting" w:hAnsi="Arabic Typesetting" w:cs="Arabic Typesetting" w:hint="cs"/>
                <w:color w:val="000000"/>
                <w:sz w:val="30"/>
                <w:szCs w:val="30"/>
                <w:rtl/>
              </w:rPr>
              <w:t xml:space="preserve">نشر وثائق </w:t>
            </w:r>
            <w:r w:rsidR="002F72FF">
              <w:rPr>
                <w:rFonts w:ascii="Arabic Typesetting" w:hAnsi="Arabic Typesetting" w:cs="Arabic Typesetting" w:hint="cs"/>
                <w:color w:val="000000"/>
                <w:sz w:val="30"/>
                <w:szCs w:val="30"/>
                <w:rtl/>
              </w:rPr>
              <w:t xml:space="preserve">اللجان والأفرقة العاملة </w:t>
            </w:r>
            <w:r>
              <w:rPr>
                <w:rFonts w:ascii="Arabic Typesetting" w:hAnsi="Arabic Typesetting" w:cs="Arabic Typesetting" w:hint="cs"/>
                <w:color w:val="000000"/>
                <w:sz w:val="30"/>
                <w:szCs w:val="30"/>
                <w:rtl/>
              </w:rPr>
              <w:t>في الوقت المناسب</w:t>
            </w:r>
          </w:p>
        </w:tc>
        <w:tc>
          <w:tcPr>
            <w:tcW w:w="1585" w:type="pct"/>
            <w:shd w:val="clear" w:color="auto" w:fill="FFFFFF"/>
            <w:tcMar>
              <w:top w:w="113" w:type="dxa"/>
              <w:bottom w:w="85" w:type="dxa"/>
            </w:tcMar>
          </w:tcPr>
          <w:p w:rsidR="00C7239D" w:rsidRPr="002D25CE" w:rsidRDefault="00C7239D" w:rsidP="00862268">
            <w:pPr>
              <w:spacing w:before="60" w:after="60" w:line="300" w:lineRule="exact"/>
              <w:ind w:left="679"/>
              <w:rPr>
                <w:rFonts w:ascii="Arabic Typesetting" w:hAnsi="Arabic Typesetting" w:cs="Arabic Typesetting"/>
                <w:sz w:val="30"/>
                <w:szCs w:val="30"/>
                <w:rtl/>
              </w:rPr>
            </w:pPr>
          </w:p>
        </w:tc>
      </w:tr>
      <w:tr w:rsidR="00884CF0" w:rsidRPr="002D25CE" w:rsidTr="00862268">
        <w:trPr>
          <w:cantSplit/>
          <w:trHeight w:val="516"/>
        </w:trPr>
        <w:tc>
          <w:tcPr>
            <w:tcW w:w="1891" w:type="pct"/>
            <w:tcMar>
              <w:top w:w="113" w:type="dxa"/>
              <w:bottom w:w="85" w:type="dxa"/>
            </w:tcMar>
          </w:tcPr>
          <w:p w:rsidR="00884CF0" w:rsidRPr="002D25CE" w:rsidRDefault="00884CF0" w:rsidP="00C7239D">
            <w:pPr>
              <w:spacing w:before="60" w:after="60" w:line="300" w:lineRule="exact"/>
              <w:rPr>
                <w:rFonts w:ascii="Arabic Typesetting" w:hAnsi="Arabic Typesetting" w:cs="Arabic Typesetting"/>
                <w:sz w:val="30"/>
                <w:szCs w:val="30"/>
              </w:rPr>
            </w:pPr>
            <w:r>
              <w:rPr>
                <w:rFonts w:ascii="Arabic Typesetting" w:hAnsi="Arabic Typesetting" w:cs="Arabic Typesetting" w:hint="cs"/>
                <w:sz w:val="30"/>
                <w:szCs w:val="30"/>
                <w:rtl/>
              </w:rPr>
              <w:t xml:space="preserve">ه </w:t>
            </w:r>
            <w:r w:rsidR="00C7239D">
              <w:rPr>
                <w:rFonts w:ascii="Arabic Typesetting" w:hAnsi="Arabic Typesetting" w:cs="Arabic Typesetting" w:hint="cs"/>
                <w:sz w:val="30"/>
                <w:szCs w:val="30"/>
                <w:rtl/>
              </w:rPr>
              <w:t>2.9</w:t>
            </w:r>
            <w:r w:rsidRPr="002D25CE">
              <w:rPr>
                <w:rFonts w:ascii="Arabic Typesetting" w:hAnsi="Arabic Typesetting" w:cs="Arabic Typesetting"/>
                <w:sz w:val="30"/>
                <w:szCs w:val="30"/>
                <w:rtl/>
              </w:rPr>
              <w:t xml:space="preserve"> أمانة تعمل بسلاسة مع موظفين تحت إدارة جيّدة وبمهارات مناسبة ويحققون النتائج بكفاءة</w:t>
            </w:r>
          </w:p>
        </w:tc>
        <w:tc>
          <w:tcPr>
            <w:tcW w:w="1524" w:type="pct"/>
            <w:tcMar>
              <w:top w:w="113" w:type="dxa"/>
              <w:bottom w:w="85" w:type="dxa"/>
            </w:tcMar>
          </w:tcPr>
          <w:p w:rsidR="00884CF0" w:rsidRPr="002D25CE" w:rsidRDefault="00884CF0" w:rsidP="00862268">
            <w:pPr>
              <w:spacing w:before="60" w:after="60" w:line="300" w:lineRule="exact"/>
              <w:rPr>
                <w:rFonts w:ascii="Arabic Typesetting" w:hAnsi="Arabic Typesetting" w:cs="Arabic Typesetting"/>
                <w:sz w:val="30"/>
                <w:szCs w:val="30"/>
              </w:rPr>
            </w:pPr>
            <w:r w:rsidRPr="002D25CE">
              <w:rPr>
                <w:rFonts w:ascii="Arabic Typesetting" w:hAnsi="Arabic Typesetting" w:cs="Arabic Typesetting"/>
                <w:color w:val="000000"/>
                <w:sz w:val="30"/>
                <w:szCs w:val="30"/>
                <w:rtl/>
              </w:rPr>
              <w:t>النسبة المئوية</w:t>
            </w:r>
            <w:r w:rsidRPr="002D25CE">
              <w:rPr>
                <w:rFonts w:ascii="Arabic Typesetting" w:hAnsi="Arabic Typesetting" w:cs="Arabic Typesetting"/>
                <w:sz w:val="30"/>
                <w:szCs w:val="30"/>
                <w:rtl/>
              </w:rPr>
              <w:t xml:space="preserve"> </w:t>
            </w:r>
            <w:r w:rsidRPr="002D25CE">
              <w:rPr>
                <w:rFonts w:ascii="Arabic Typesetting" w:hAnsi="Arabic Typesetting" w:cs="Arabic Typesetting"/>
                <w:color w:val="000000"/>
                <w:sz w:val="30"/>
                <w:szCs w:val="30"/>
                <w:rtl/>
              </w:rPr>
              <w:t>للطلبات على المشورة والخدمات القانونية التي تلقت ردودا سريعة ومستقلة وموثوقة من مكتب المستشار القانوني</w:t>
            </w:r>
          </w:p>
        </w:tc>
        <w:tc>
          <w:tcPr>
            <w:tcW w:w="1585" w:type="pct"/>
            <w:shd w:val="clear" w:color="auto" w:fill="FFFFFF"/>
            <w:tcMar>
              <w:top w:w="113" w:type="dxa"/>
              <w:bottom w:w="85" w:type="dxa"/>
            </w:tcMar>
          </w:tcPr>
          <w:p w:rsidR="00884CF0" w:rsidRPr="002D25CE" w:rsidRDefault="00884CF0" w:rsidP="00862268">
            <w:pPr>
              <w:spacing w:before="60" w:after="60" w:line="300" w:lineRule="exact"/>
              <w:ind w:left="679"/>
              <w:rPr>
                <w:rFonts w:ascii="Arabic Typesetting" w:hAnsi="Arabic Typesetting" w:cs="Arabic Typesetting"/>
                <w:sz w:val="30"/>
                <w:szCs w:val="30"/>
              </w:rPr>
            </w:pPr>
            <w:r w:rsidRPr="002D25CE">
              <w:rPr>
                <w:rFonts w:ascii="Arabic Typesetting" w:hAnsi="Arabic Typesetting" w:cs="Arabic Typesetting"/>
                <w:sz w:val="30"/>
                <w:szCs w:val="30"/>
                <w:rtl/>
              </w:rPr>
              <w:t>البرنامج 21</w:t>
            </w:r>
          </w:p>
        </w:tc>
      </w:tr>
      <w:tr w:rsidR="00884CF0" w:rsidRPr="002D25CE" w:rsidTr="00862268">
        <w:trPr>
          <w:cantSplit/>
          <w:trHeight w:val="335"/>
        </w:trPr>
        <w:tc>
          <w:tcPr>
            <w:tcW w:w="1891" w:type="pct"/>
            <w:tcMar>
              <w:top w:w="113" w:type="dxa"/>
              <w:bottom w:w="85" w:type="dxa"/>
            </w:tcMar>
          </w:tcPr>
          <w:p w:rsidR="00884CF0" w:rsidRPr="002D25CE" w:rsidRDefault="00884CF0" w:rsidP="00862268">
            <w:pPr>
              <w:spacing w:before="60" w:after="60" w:line="300" w:lineRule="exact"/>
              <w:rPr>
                <w:rFonts w:ascii="Arabic Typesetting" w:hAnsi="Arabic Typesetting" w:cs="Arabic Typesetting"/>
                <w:sz w:val="30"/>
                <w:szCs w:val="30"/>
              </w:rPr>
            </w:pPr>
          </w:p>
        </w:tc>
        <w:tc>
          <w:tcPr>
            <w:tcW w:w="1524" w:type="pct"/>
            <w:tcMar>
              <w:top w:w="113" w:type="dxa"/>
              <w:bottom w:w="85" w:type="dxa"/>
            </w:tcMar>
          </w:tcPr>
          <w:p w:rsidR="00884CF0" w:rsidRPr="002D25CE" w:rsidRDefault="00884CF0" w:rsidP="00862268">
            <w:pPr>
              <w:spacing w:before="60" w:after="60" w:line="300" w:lineRule="exact"/>
              <w:rPr>
                <w:rFonts w:ascii="Arabic Typesetting" w:hAnsi="Arabic Typesetting" w:cs="Arabic Typesetting"/>
                <w:sz w:val="30"/>
                <w:szCs w:val="30"/>
              </w:rPr>
            </w:pPr>
            <w:r w:rsidRPr="002D25CE">
              <w:rPr>
                <w:rFonts w:ascii="Arabic Typesetting" w:hAnsi="Arabic Typesetting" w:cs="Arabic Typesetting"/>
                <w:sz w:val="30"/>
                <w:szCs w:val="30"/>
                <w:rtl/>
              </w:rPr>
              <w:t>يؤكد التقرير المالي المرضي الذي قدمه المراجعون الخارجيون امتثال العمليات المالية لأحكام اتفاقيات ومعاهدات الويبو السارية ونظام الويبو المالي ولائحته والمعايير المحاسبية الدولية للقطاع العام (</w:t>
            </w:r>
            <w:proofErr w:type="spellStart"/>
            <w:r w:rsidRPr="002D25CE">
              <w:rPr>
                <w:rFonts w:ascii="Arabic Typesetting" w:hAnsi="Arabic Typesetting" w:cs="Arabic Typesetting"/>
                <w:sz w:val="30"/>
                <w:szCs w:val="30"/>
              </w:rPr>
              <w:t>IPSAS</w:t>
            </w:r>
            <w:proofErr w:type="spellEnd"/>
            <w:r w:rsidRPr="002D25CE">
              <w:rPr>
                <w:rFonts w:ascii="Arabic Typesetting" w:hAnsi="Arabic Typesetting" w:cs="Arabic Typesetting"/>
                <w:sz w:val="30"/>
                <w:szCs w:val="30"/>
                <w:rtl/>
              </w:rPr>
              <w:t>)</w:t>
            </w:r>
          </w:p>
        </w:tc>
        <w:tc>
          <w:tcPr>
            <w:tcW w:w="1585" w:type="pct"/>
            <w:shd w:val="clear" w:color="auto" w:fill="FFFFFF"/>
            <w:tcMar>
              <w:top w:w="113" w:type="dxa"/>
              <w:bottom w:w="85" w:type="dxa"/>
            </w:tcMar>
          </w:tcPr>
          <w:p w:rsidR="00884CF0" w:rsidRPr="002D25CE" w:rsidRDefault="00884CF0" w:rsidP="00862268">
            <w:pPr>
              <w:spacing w:before="60" w:after="60" w:line="300" w:lineRule="exact"/>
              <w:ind w:left="679"/>
              <w:rPr>
                <w:rFonts w:ascii="Arabic Typesetting" w:hAnsi="Arabic Typesetting" w:cs="Arabic Typesetting"/>
                <w:sz w:val="30"/>
                <w:szCs w:val="30"/>
              </w:rPr>
            </w:pPr>
            <w:r w:rsidRPr="002D25CE">
              <w:rPr>
                <w:rFonts w:ascii="Arabic Typesetting" w:hAnsi="Arabic Typesetting" w:cs="Arabic Typesetting"/>
                <w:sz w:val="30"/>
                <w:szCs w:val="30"/>
                <w:rtl/>
              </w:rPr>
              <w:t>البرنامج 22</w:t>
            </w:r>
          </w:p>
        </w:tc>
      </w:tr>
      <w:tr w:rsidR="00884CF0" w:rsidRPr="002D25CE" w:rsidTr="00862268">
        <w:trPr>
          <w:cantSplit/>
          <w:trHeight w:val="335"/>
        </w:trPr>
        <w:tc>
          <w:tcPr>
            <w:tcW w:w="1891" w:type="pct"/>
            <w:tcMar>
              <w:top w:w="113" w:type="dxa"/>
              <w:bottom w:w="85" w:type="dxa"/>
            </w:tcMar>
          </w:tcPr>
          <w:p w:rsidR="00884CF0" w:rsidRPr="002D25CE" w:rsidRDefault="00884CF0" w:rsidP="00862268">
            <w:pPr>
              <w:spacing w:before="60" w:after="60" w:line="300" w:lineRule="exact"/>
              <w:rPr>
                <w:rFonts w:ascii="Arabic Typesetting" w:hAnsi="Arabic Typesetting" w:cs="Arabic Typesetting"/>
                <w:sz w:val="30"/>
                <w:szCs w:val="30"/>
              </w:rPr>
            </w:pPr>
          </w:p>
        </w:tc>
        <w:tc>
          <w:tcPr>
            <w:tcW w:w="1524" w:type="pct"/>
            <w:tcMar>
              <w:top w:w="113" w:type="dxa"/>
              <w:bottom w:w="85" w:type="dxa"/>
            </w:tcMar>
          </w:tcPr>
          <w:p w:rsidR="00884CF0" w:rsidRPr="002D25CE" w:rsidRDefault="00884CF0" w:rsidP="00862268">
            <w:pPr>
              <w:spacing w:before="60" w:after="60" w:line="300" w:lineRule="exact"/>
              <w:rPr>
                <w:rFonts w:ascii="Arabic Typesetting" w:hAnsi="Arabic Typesetting" w:cs="Arabic Typesetting"/>
                <w:sz w:val="30"/>
                <w:szCs w:val="30"/>
              </w:rPr>
            </w:pPr>
            <w:r w:rsidRPr="002D25CE">
              <w:rPr>
                <w:rFonts w:ascii="Arabic Typesetting" w:hAnsi="Arabic Typesetting" w:cs="Arabic Typesetting"/>
                <w:sz w:val="30"/>
                <w:szCs w:val="30"/>
                <w:rtl/>
              </w:rPr>
              <w:t xml:space="preserve">تماشي عوائد الأموال المستثمرة مع المعايير التي حددتها اللجنة الاستشارية المعنية بالاستثمار </w:t>
            </w:r>
          </w:p>
        </w:tc>
        <w:tc>
          <w:tcPr>
            <w:tcW w:w="1585" w:type="pct"/>
            <w:shd w:val="clear" w:color="auto" w:fill="FFFFFF"/>
            <w:tcMar>
              <w:top w:w="113" w:type="dxa"/>
              <w:bottom w:w="85" w:type="dxa"/>
            </w:tcMar>
          </w:tcPr>
          <w:p w:rsidR="00884CF0" w:rsidRPr="002D25CE" w:rsidRDefault="00884CF0" w:rsidP="00862268">
            <w:pPr>
              <w:spacing w:before="60" w:after="60" w:line="300" w:lineRule="exact"/>
              <w:ind w:left="679"/>
              <w:rPr>
                <w:rFonts w:ascii="Arabic Typesetting" w:hAnsi="Arabic Typesetting" w:cs="Arabic Typesetting"/>
                <w:sz w:val="30"/>
                <w:szCs w:val="30"/>
              </w:rPr>
            </w:pPr>
            <w:r w:rsidRPr="002D25CE">
              <w:rPr>
                <w:rFonts w:ascii="Arabic Typesetting" w:hAnsi="Arabic Typesetting" w:cs="Arabic Typesetting"/>
                <w:sz w:val="30"/>
                <w:szCs w:val="30"/>
                <w:rtl/>
              </w:rPr>
              <w:t>البرنامج 22</w:t>
            </w:r>
          </w:p>
        </w:tc>
      </w:tr>
      <w:tr w:rsidR="00884CF0" w:rsidRPr="002D25CE" w:rsidTr="00862268">
        <w:trPr>
          <w:cantSplit/>
          <w:trHeight w:val="335"/>
        </w:trPr>
        <w:tc>
          <w:tcPr>
            <w:tcW w:w="1891" w:type="pct"/>
            <w:tcMar>
              <w:top w:w="113" w:type="dxa"/>
              <w:bottom w:w="85" w:type="dxa"/>
            </w:tcMar>
          </w:tcPr>
          <w:p w:rsidR="00884CF0" w:rsidRPr="002D25CE" w:rsidRDefault="00884CF0" w:rsidP="00862268">
            <w:pPr>
              <w:spacing w:before="60" w:after="60" w:line="300" w:lineRule="exact"/>
              <w:rPr>
                <w:rFonts w:ascii="Arabic Typesetting" w:hAnsi="Arabic Typesetting" w:cs="Arabic Typesetting"/>
                <w:sz w:val="30"/>
                <w:szCs w:val="30"/>
              </w:rPr>
            </w:pPr>
          </w:p>
        </w:tc>
        <w:tc>
          <w:tcPr>
            <w:tcW w:w="1524" w:type="pct"/>
            <w:tcMar>
              <w:top w:w="113" w:type="dxa"/>
              <w:bottom w:w="85" w:type="dxa"/>
            </w:tcMar>
          </w:tcPr>
          <w:p w:rsidR="00884CF0" w:rsidRPr="002D25CE" w:rsidRDefault="00884CF0" w:rsidP="00862268">
            <w:pPr>
              <w:spacing w:before="60" w:after="60" w:line="300" w:lineRule="exact"/>
              <w:rPr>
                <w:rFonts w:ascii="Arabic Typesetting" w:hAnsi="Arabic Typesetting" w:cs="Arabic Typesetting"/>
                <w:sz w:val="30"/>
                <w:szCs w:val="30"/>
              </w:rPr>
            </w:pPr>
            <w:r w:rsidRPr="002D25CE">
              <w:rPr>
                <w:rFonts w:ascii="Arabic Typesetting" w:hAnsi="Arabic Typesetting" w:cs="Arabic Typesetting"/>
                <w:sz w:val="30"/>
                <w:szCs w:val="30"/>
                <w:rtl/>
              </w:rPr>
              <w:t>سداد الرسوم (بما في ذلك رسوم مدريد ولاهاي) في المواعيد المحددة</w:t>
            </w:r>
          </w:p>
        </w:tc>
        <w:tc>
          <w:tcPr>
            <w:tcW w:w="1585" w:type="pct"/>
            <w:shd w:val="clear" w:color="auto" w:fill="FFFFFF"/>
            <w:tcMar>
              <w:top w:w="113" w:type="dxa"/>
              <w:bottom w:w="85" w:type="dxa"/>
            </w:tcMar>
          </w:tcPr>
          <w:p w:rsidR="00884CF0" w:rsidRPr="002D25CE" w:rsidRDefault="00884CF0" w:rsidP="00862268">
            <w:pPr>
              <w:spacing w:before="60" w:after="60" w:line="300" w:lineRule="exact"/>
              <w:ind w:left="679"/>
              <w:rPr>
                <w:rFonts w:ascii="Arabic Typesetting" w:hAnsi="Arabic Typesetting" w:cs="Arabic Typesetting"/>
                <w:sz w:val="30"/>
                <w:szCs w:val="30"/>
              </w:rPr>
            </w:pPr>
            <w:r w:rsidRPr="002D25CE">
              <w:rPr>
                <w:rFonts w:ascii="Arabic Typesetting" w:hAnsi="Arabic Typesetting" w:cs="Arabic Typesetting"/>
                <w:sz w:val="30"/>
                <w:szCs w:val="30"/>
                <w:rtl/>
              </w:rPr>
              <w:t>البرنامج 22</w:t>
            </w:r>
          </w:p>
        </w:tc>
      </w:tr>
      <w:tr w:rsidR="00884CF0" w:rsidRPr="002D25CE" w:rsidTr="00862268">
        <w:trPr>
          <w:cantSplit/>
          <w:trHeight w:val="335"/>
        </w:trPr>
        <w:tc>
          <w:tcPr>
            <w:tcW w:w="1891" w:type="pct"/>
            <w:tcMar>
              <w:top w:w="113" w:type="dxa"/>
              <w:bottom w:w="85" w:type="dxa"/>
            </w:tcMar>
          </w:tcPr>
          <w:p w:rsidR="00884CF0" w:rsidRPr="002D25CE" w:rsidRDefault="00884CF0" w:rsidP="00862268">
            <w:pPr>
              <w:spacing w:before="60" w:after="60" w:line="300" w:lineRule="exact"/>
              <w:rPr>
                <w:rFonts w:ascii="Arabic Typesetting" w:hAnsi="Arabic Typesetting" w:cs="Arabic Typesetting"/>
                <w:sz w:val="30"/>
                <w:szCs w:val="30"/>
              </w:rPr>
            </w:pPr>
          </w:p>
        </w:tc>
        <w:tc>
          <w:tcPr>
            <w:tcW w:w="1524" w:type="pct"/>
            <w:tcMar>
              <w:top w:w="113" w:type="dxa"/>
              <w:bottom w:w="85" w:type="dxa"/>
            </w:tcMar>
          </w:tcPr>
          <w:p w:rsidR="00884CF0" w:rsidRPr="002D25CE" w:rsidRDefault="00884CF0" w:rsidP="00862268">
            <w:pPr>
              <w:spacing w:before="60" w:after="60" w:line="300" w:lineRule="exact"/>
              <w:rPr>
                <w:rFonts w:ascii="Arabic Typesetting" w:hAnsi="Arabic Typesetting" w:cs="Arabic Typesetting"/>
                <w:sz w:val="30"/>
                <w:szCs w:val="30"/>
              </w:rPr>
            </w:pPr>
            <w:r w:rsidRPr="002D25CE">
              <w:rPr>
                <w:rFonts w:ascii="Arabic Typesetting" w:hAnsi="Arabic Typesetting" w:cs="Arabic Typesetting"/>
                <w:sz w:val="30"/>
                <w:szCs w:val="30"/>
                <w:rtl/>
              </w:rPr>
              <w:t>النسبة المئوية للموظفين المدربين الذين يعبرون عن رضاهم عن التدريب المقدم لهم (الدورات التمهيدية والتدريب المتعلق بمشروع تخطيط الموارد المؤسسية والتدريب المتعلق بالإدارة القائمة على النتائج)</w:t>
            </w:r>
          </w:p>
        </w:tc>
        <w:tc>
          <w:tcPr>
            <w:tcW w:w="1585" w:type="pct"/>
            <w:shd w:val="clear" w:color="auto" w:fill="FFFFFF"/>
            <w:tcMar>
              <w:top w:w="113" w:type="dxa"/>
              <w:bottom w:w="85" w:type="dxa"/>
            </w:tcMar>
          </w:tcPr>
          <w:p w:rsidR="00884CF0" w:rsidRPr="002D25CE" w:rsidRDefault="00884CF0" w:rsidP="00862268">
            <w:pPr>
              <w:spacing w:before="60" w:after="60" w:line="300" w:lineRule="exact"/>
              <w:ind w:left="679"/>
              <w:rPr>
                <w:rFonts w:ascii="Arabic Typesetting" w:hAnsi="Arabic Typesetting" w:cs="Arabic Typesetting"/>
                <w:sz w:val="30"/>
                <w:szCs w:val="30"/>
              </w:rPr>
            </w:pPr>
            <w:r w:rsidRPr="002D25CE">
              <w:rPr>
                <w:rFonts w:ascii="Arabic Typesetting" w:hAnsi="Arabic Typesetting" w:cs="Arabic Typesetting"/>
                <w:sz w:val="30"/>
                <w:szCs w:val="30"/>
                <w:rtl/>
              </w:rPr>
              <w:t>البرنامج 22</w:t>
            </w:r>
          </w:p>
        </w:tc>
      </w:tr>
      <w:tr w:rsidR="00884CF0" w:rsidRPr="002D25CE" w:rsidTr="00862268">
        <w:trPr>
          <w:cantSplit/>
          <w:trHeight w:val="335"/>
        </w:trPr>
        <w:tc>
          <w:tcPr>
            <w:tcW w:w="1891" w:type="pct"/>
            <w:tcMar>
              <w:top w:w="113" w:type="dxa"/>
              <w:bottom w:w="85" w:type="dxa"/>
            </w:tcMar>
          </w:tcPr>
          <w:p w:rsidR="00884CF0" w:rsidRPr="002D25CE" w:rsidRDefault="00884CF0" w:rsidP="00862268">
            <w:pPr>
              <w:spacing w:before="60" w:after="60" w:line="300" w:lineRule="exact"/>
              <w:rPr>
                <w:rFonts w:ascii="Arabic Typesetting" w:hAnsi="Arabic Typesetting" w:cs="Arabic Typesetting"/>
                <w:sz w:val="30"/>
                <w:szCs w:val="30"/>
              </w:rPr>
            </w:pPr>
          </w:p>
        </w:tc>
        <w:tc>
          <w:tcPr>
            <w:tcW w:w="1524" w:type="pct"/>
            <w:tcMar>
              <w:top w:w="113" w:type="dxa"/>
              <w:bottom w:w="85" w:type="dxa"/>
            </w:tcMar>
          </w:tcPr>
          <w:p w:rsidR="00884CF0" w:rsidRPr="002D25CE" w:rsidRDefault="00884CF0" w:rsidP="00862268">
            <w:pPr>
              <w:spacing w:before="60" w:after="60" w:line="300" w:lineRule="exact"/>
              <w:rPr>
                <w:rFonts w:ascii="Arabic Typesetting" w:hAnsi="Arabic Typesetting" w:cs="Arabic Typesetting"/>
                <w:sz w:val="30"/>
                <w:szCs w:val="30"/>
              </w:rPr>
            </w:pPr>
            <w:r w:rsidRPr="002D25CE">
              <w:rPr>
                <w:rFonts w:ascii="Arabic Typesetting" w:hAnsi="Arabic Typesetting" w:cs="Arabic Typesetting"/>
                <w:sz w:val="30"/>
                <w:szCs w:val="30"/>
                <w:rtl/>
              </w:rPr>
              <w:t>النسبة المئوية لمن أجابوا على الاستبيان الذين يعتبرون الويبو مسؤولة عن النتائج التي تحققها</w:t>
            </w:r>
          </w:p>
        </w:tc>
        <w:tc>
          <w:tcPr>
            <w:tcW w:w="1585" w:type="pct"/>
            <w:shd w:val="clear" w:color="auto" w:fill="FFFFFF"/>
            <w:tcMar>
              <w:top w:w="113" w:type="dxa"/>
              <w:bottom w:w="85" w:type="dxa"/>
            </w:tcMar>
          </w:tcPr>
          <w:p w:rsidR="00884CF0" w:rsidRPr="002D25CE" w:rsidRDefault="00884CF0" w:rsidP="00862268">
            <w:pPr>
              <w:spacing w:before="60" w:after="60" w:line="300" w:lineRule="exact"/>
              <w:ind w:left="679"/>
              <w:rPr>
                <w:rFonts w:ascii="Arabic Typesetting" w:hAnsi="Arabic Typesetting" w:cs="Arabic Typesetting"/>
                <w:sz w:val="30"/>
                <w:szCs w:val="30"/>
              </w:rPr>
            </w:pPr>
            <w:r w:rsidRPr="002D25CE">
              <w:rPr>
                <w:rFonts w:ascii="Arabic Typesetting" w:hAnsi="Arabic Typesetting" w:cs="Arabic Typesetting"/>
                <w:sz w:val="30"/>
                <w:szCs w:val="30"/>
                <w:rtl/>
              </w:rPr>
              <w:t>البرنامج 22</w:t>
            </w:r>
          </w:p>
        </w:tc>
      </w:tr>
      <w:tr w:rsidR="00884CF0" w:rsidRPr="002D25CE" w:rsidTr="00862268">
        <w:trPr>
          <w:cantSplit/>
          <w:trHeight w:val="335"/>
        </w:trPr>
        <w:tc>
          <w:tcPr>
            <w:tcW w:w="1891" w:type="pct"/>
            <w:tcMar>
              <w:top w:w="113" w:type="dxa"/>
              <w:bottom w:w="85" w:type="dxa"/>
            </w:tcMar>
          </w:tcPr>
          <w:p w:rsidR="00884CF0" w:rsidRPr="002D25CE" w:rsidRDefault="00884CF0" w:rsidP="00862268">
            <w:pPr>
              <w:spacing w:before="60" w:after="60" w:line="300" w:lineRule="exact"/>
              <w:rPr>
                <w:rFonts w:ascii="Arabic Typesetting" w:hAnsi="Arabic Typesetting" w:cs="Arabic Typesetting"/>
                <w:sz w:val="30"/>
                <w:szCs w:val="30"/>
              </w:rPr>
            </w:pPr>
          </w:p>
        </w:tc>
        <w:tc>
          <w:tcPr>
            <w:tcW w:w="1524" w:type="pct"/>
            <w:tcMar>
              <w:top w:w="113" w:type="dxa"/>
              <w:bottom w:w="85" w:type="dxa"/>
            </w:tcMar>
          </w:tcPr>
          <w:p w:rsidR="00884CF0" w:rsidRPr="002D25CE" w:rsidRDefault="00884CF0" w:rsidP="00862268">
            <w:pPr>
              <w:spacing w:before="60" w:after="60" w:line="300" w:lineRule="exact"/>
              <w:rPr>
                <w:rFonts w:ascii="Arabic Typesetting" w:hAnsi="Arabic Typesetting" w:cs="Arabic Typesetting"/>
                <w:sz w:val="30"/>
                <w:szCs w:val="30"/>
              </w:rPr>
            </w:pPr>
            <w:r w:rsidRPr="002D25CE">
              <w:rPr>
                <w:rFonts w:ascii="Arabic Typesetting" w:hAnsi="Arabic Typesetting" w:cs="Arabic Typesetting"/>
                <w:sz w:val="30"/>
                <w:szCs w:val="30"/>
                <w:rtl/>
              </w:rPr>
              <w:t>النسبة المئوية لبرامج الويبو التي تستخدم البيانات المتعلقة بالأداء لإدارة أداء البرنامج</w:t>
            </w:r>
          </w:p>
        </w:tc>
        <w:tc>
          <w:tcPr>
            <w:tcW w:w="1585" w:type="pct"/>
            <w:shd w:val="clear" w:color="auto" w:fill="FFFFFF"/>
            <w:tcMar>
              <w:top w:w="113" w:type="dxa"/>
              <w:bottom w:w="85" w:type="dxa"/>
            </w:tcMar>
          </w:tcPr>
          <w:p w:rsidR="00884CF0" w:rsidRPr="002D25CE" w:rsidRDefault="00884CF0" w:rsidP="00862268">
            <w:pPr>
              <w:spacing w:before="60" w:after="60" w:line="300" w:lineRule="exact"/>
              <w:ind w:left="679"/>
              <w:rPr>
                <w:rFonts w:ascii="Arabic Typesetting" w:hAnsi="Arabic Typesetting" w:cs="Arabic Typesetting"/>
                <w:sz w:val="30"/>
                <w:szCs w:val="30"/>
              </w:rPr>
            </w:pPr>
            <w:r w:rsidRPr="002D25CE">
              <w:rPr>
                <w:rFonts w:ascii="Arabic Typesetting" w:hAnsi="Arabic Typesetting" w:cs="Arabic Typesetting"/>
                <w:sz w:val="30"/>
                <w:szCs w:val="30"/>
                <w:rtl/>
              </w:rPr>
              <w:t>البرنامج 22</w:t>
            </w:r>
          </w:p>
        </w:tc>
      </w:tr>
      <w:tr w:rsidR="00884CF0" w:rsidRPr="002D25CE" w:rsidTr="00862268">
        <w:trPr>
          <w:cantSplit/>
          <w:trHeight w:val="335"/>
        </w:trPr>
        <w:tc>
          <w:tcPr>
            <w:tcW w:w="1891" w:type="pct"/>
            <w:tcMar>
              <w:top w:w="113" w:type="dxa"/>
              <w:bottom w:w="85" w:type="dxa"/>
            </w:tcMar>
          </w:tcPr>
          <w:p w:rsidR="00884CF0" w:rsidRPr="002D25CE" w:rsidRDefault="00884CF0" w:rsidP="00862268">
            <w:pPr>
              <w:spacing w:before="60" w:after="60" w:line="300" w:lineRule="exact"/>
              <w:rPr>
                <w:rFonts w:ascii="Arabic Typesetting" w:hAnsi="Arabic Typesetting" w:cs="Arabic Typesetting"/>
                <w:sz w:val="30"/>
                <w:szCs w:val="30"/>
              </w:rPr>
            </w:pPr>
          </w:p>
        </w:tc>
        <w:tc>
          <w:tcPr>
            <w:tcW w:w="1524" w:type="pct"/>
            <w:tcMar>
              <w:top w:w="113" w:type="dxa"/>
              <w:bottom w:w="85" w:type="dxa"/>
            </w:tcMar>
          </w:tcPr>
          <w:p w:rsidR="00884CF0" w:rsidRPr="002D25CE" w:rsidRDefault="00884CF0" w:rsidP="00862268">
            <w:pPr>
              <w:spacing w:before="60" w:after="60" w:line="300" w:lineRule="exact"/>
              <w:rPr>
                <w:rFonts w:ascii="Arabic Typesetting" w:hAnsi="Arabic Typesetting" w:cs="Arabic Typesetting"/>
                <w:sz w:val="30"/>
                <w:szCs w:val="30"/>
              </w:rPr>
            </w:pPr>
            <w:r w:rsidRPr="002D25CE">
              <w:rPr>
                <w:rFonts w:ascii="Arabic Typesetting" w:hAnsi="Arabic Typesetting" w:cs="Arabic Typesetting"/>
                <w:sz w:val="30"/>
                <w:szCs w:val="30"/>
                <w:rtl/>
              </w:rPr>
              <w:t>الوقت المستغرق في إجراءات التعيين</w:t>
            </w:r>
          </w:p>
        </w:tc>
        <w:tc>
          <w:tcPr>
            <w:tcW w:w="1585" w:type="pct"/>
            <w:shd w:val="clear" w:color="auto" w:fill="FFFFFF"/>
            <w:tcMar>
              <w:top w:w="113" w:type="dxa"/>
              <w:bottom w:w="85" w:type="dxa"/>
            </w:tcMar>
          </w:tcPr>
          <w:p w:rsidR="00884CF0" w:rsidRPr="002D25CE" w:rsidRDefault="00884CF0" w:rsidP="00862268">
            <w:pPr>
              <w:spacing w:before="60" w:after="60" w:line="300" w:lineRule="exact"/>
              <w:ind w:left="679"/>
              <w:rPr>
                <w:rFonts w:ascii="Arabic Typesetting" w:hAnsi="Arabic Typesetting" w:cs="Arabic Typesetting"/>
                <w:sz w:val="30"/>
                <w:szCs w:val="30"/>
              </w:rPr>
            </w:pPr>
            <w:r w:rsidRPr="002D25CE">
              <w:rPr>
                <w:rFonts w:ascii="Arabic Typesetting" w:hAnsi="Arabic Typesetting" w:cs="Arabic Typesetting"/>
                <w:sz w:val="30"/>
                <w:szCs w:val="30"/>
                <w:rtl/>
              </w:rPr>
              <w:t>البرنامج 23</w:t>
            </w:r>
          </w:p>
        </w:tc>
      </w:tr>
      <w:tr w:rsidR="00884CF0" w:rsidRPr="002D25CE" w:rsidTr="00862268">
        <w:trPr>
          <w:cantSplit/>
          <w:trHeight w:val="335"/>
        </w:trPr>
        <w:tc>
          <w:tcPr>
            <w:tcW w:w="1891" w:type="pct"/>
            <w:tcMar>
              <w:top w:w="113" w:type="dxa"/>
              <w:bottom w:w="85" w:type="dxa"/>
            </w:tcMar>
          </w:tcPr>
          <w:p w:rsidR="00884CF0" w:rsidRPr="002D25CE" w:rsidRDefault="00884CF0" w:rsidP="00862268">
            <w:pPr>
              <w:spacing w:before="60" w:after="60" w:line="300" w:lineRule="exact"/>
              <w:rPr>
                <w:rFonts w:ascii="Arabic Typesetting" w:hAnsi="Arabic Typesetting" w:cs="Arabic Typesetting"/>
                <w:sz w:val="30"/>
                <w:szCs w:val="30"/>
              </w:rPr>
            </w:pPr>
          </w:p>
        </w:tc>
        <w:tc>
          <w:tcPr>
            <w:tcW w:w="1524" w:type="pct"/>
            <w:tcMar>
              <w:top w:w="113" w:type="dxa"/>
              <w:bottom w:w="85" w:type="dxa"/>
            </w:tcMar>
          </w:tcPr>
          <w:p w:rsidR="00884CF0" w:rsidRPr="002D25CE" w:rsidRDefault="00884CF0" w:rsidP="00862268">
            <w:pPr>
              <w:spacing w:before="60" w:after="60" w:line="300" w:lineRule="exact"/>
              <w:rPr>
                <w:rFonts w:ascii="Arabic Typesetting" w:hAnsi="Arabic Typesetting" w:cs="Arabic Typesetting"/>
                <w:sz w:val="30"/>
                <w:szCs w:val="30"/>
              </w:rPr>
            </w:pPr>
            <w:r w:rsidRPr="002D25CE">
              <w:rPr>
                <w:rFonts w:ascii="Arabic Typesetting" w:hAnsi="Arabic Typesetting" w:cs="Arabic Typesetting"/>
                <w:sz w:val="30"/>
                <w:szCs w:val="30"/>
                <w:rtl/>
              </w:rPr>
              <w:t>النسبة المئوية للوحدات التنظيمية التي لديها حاليًا خطط للقوى العاملة مرتبطة بخطط العمل السنوية</w:t>
            </w:r>
          </w:p>
        </w:tc>
        <w:tc>
          <w:tcPr>
            <w:tcW w:w="1585" w:type="pct"/>
            <w:shd w:val="clear" w:color="auto" w:fill="FFFFFF"/>
            <w:tcMar>
              <w:top w:w="113" w:type="dxa"/>
              <w:bottom w:w="85" w:type="dxa"/>
            </w:tcMar>
          </w:tcPr>
          <w:p w:rsidR="00884CF0" w:rsidRPr="002D25CE" w:rsidRDefault="00884CF0" w:rsidP="00862268">
            <w:pPr>
              <w:spacing w:before="60" w:after="60" w:line="300" w:lineRule="exact"/>
              <w:ind w:left="679"/>
              <w:rPr>
                <w:rFonts w:ascii="Arabic Typesetting" w:hAnsi="Arabic Typesetting" w:cs="Arabic Typesetting"/>
                <w:sz w:val="30"/>
                <w:szCs w:val="30"/>
              </w:rPr>
            </w:pPr>
            <w:r w:rsidRPr="002D25CE">
              <w:rPr>
                <w:rFonts w:ascii="Arabic Typesetting" w:hAnsi="Arabic Typesetting" w:cs="Arabic Typesetting"/>
                <w:sz w:val="30"/>
                <w:szCs w:val="30"/>
                <w:rtl/>
              </w:rPr>
              <w:t>البرنامج 23</w:t>
            </w:r>
          </w:p>
        </w:tc>
      </w:tr>
      <w:tr w:rsidR="00884CF0" w:rsidRPr="002D25CE" w:rsidTr="00862268">
        <w:trPr>
          <w:cantSplit/>
          <w:trHeight w:val="335"/>
        </w:trPr>
        <w:tc>
          <w:tcPr>
            <w:tcW w:w="1891" w:type="pct"/>
            <w:tcMar>
              <w:top w:w="113" w:type="dxa"/>
              <w:bottom w:w="85" w:type="dxa"/>
            </w:tcMar>
          </w:tcPr>
          <w:p w:rsidR="00884CF0" w:rsidRPr="002D25CE" w:rsidRDefault="00884CF0" w:rsidP="00862268">
            <w:pPr>
              <w:spacing w:before="60" w:after="60" w:line="300" w:lineRule="exact"/>
              <w:rPr>
                <w:rFonts w:ascii="Arabic Typesetting" w:hAnsi="Arabic Typesetting" w:cs="Arabic Typesetting"/>
                <w:sz w:val="30"/>
                <w:szCs w:val="30"/>
              </w:rPr>
            </w:pPr>
          </w:p>
        </w:tc>
        <w:tc>
          <w:tcPr>
            <w:tcW w:w="1524" w:type="pct"/>
            <w:tcMar>
              <w:top w:w="113" w:type="dxa"/>
              <w:bottom w:w="85" w:type="dxa"/>
            </w:tcMar>
          </w:tcPr>
          <w:p w:rsidR="00884CF0" w:rsidRPr="002D25CE" w:rsidRDefault="00884CF0" w:rsidP="00862268">
            <w:pPr>
              <w:spacing w:before="60" w:after="60" w:line="300" w:lineRule="exact"/>
              <w:rPr>
                <w:rFonts w:ascii="Arabic Typesetting" w:hAnsi="Arabic Typesetting" w:cs="Arabic Typesetting"/>
                <w:sz w:val="30"/>
                <w:szCs w:val="30"/>
              </w:rPr>
            </w:pPr>
            <w:r w:rsidRPr="002D25CE">
              <w:rPr>
                <w:rFonts w:ascii="Arabic Typesetting" w:hAnsi="Arabic Typesetting" w:cs="Arabic Typesetting"/>
                <w:sz w:val="30"/>
                <w:szCs w:val="30"/>
                <w:rtl/>
              </w:rPr>
              <w:t>النسبة المئوية للموظفين المعينين حديثًا الملائمين لاحتياجات المنظمة</w:t>
            </w:r>
          </w:p>
        </w:tc>
        <w:tc>
          <w:tcPr>
            <w:tcW w:w="1585" w:type="pct"/>
            <w:shd w:val="clear" w:color="auto" w:fill="FFFFFF"/>
            <w:tcMar>
              <w:top w:w="113" w:type="dxa"/>
              <w:bottom w:w="85" w:type="dxa"/>
            </w:tcMar>
          </w:tcPr>
          <w:p w:rsidR="00884CF0" w:rsidRPr="002D25CE" w:rsidRDefault="00884CF0" w:rsidP="00862268">
            <w:pPr>
              <w:spacing w:before="60" w:after="60" w:line="300" w:lineRule="exact"/>
              <w:ind w:left="679"/>
              <w:rPr>
                <w:rFonts w:ascii="Arabic Typesetting" w:hAnsi="Arabic Typesetting" w:cs="Arabic Typesetting"/>
                <w:sz w:val="30"/>
                <w:szCs w:val="30"/>
              </w:rPr>
            </w:pPr>
            <w:r w:rsidRPr="002D25CE">
              <w:rPr>
                <w:rFonts w:ascii="Arabic Typesetting" w:hAnsi="Arabic Typesetting" w:cs="Arabic Typesetting"/>
                <w:sz w:val="30"/>
                <w:szCs w:val="30"/>
                <w:rtl/>
              </w:rPr>
              <w:t>البرنامج 23</w:t>
            </w:r>
          </w:p>
        </w:tc>
      </w:tr>
      <w:tr w:rsidR="00884CF0" w:rsidRPr="002D25CE" w:rsidTr="00862268">
        <w:trPr>
          <w:cantSplit/>
          <w:trHeight w:val="335"/>
        </w:trPr>
        <w:tc>
          <w:tcPr>
            <w:tcW w:w="1891" w:type="pct"/>
            <w:tcMar>
              <w:top w:w="113" w:type="dxa"/>
              <w:bottom w:w="85" w:type="dxa"/>
            </w:tcMar>
          </w:tcPr>
          <w:p w:rsidR="00884CF0" w:rsidRPr="002D25CE" w:rsidRDefault="00884CF0" w:rsidP="00862268">
            <w:pPr>
              <w:spacing w:before="60" w:after="60" w:line="300" w:lineRule="exact"/>
              <w:rPr>
                <w:rFonts w:ascii="Arabic Typesetting" w:hAnsi="Arabic Typesetting" w:cs="Arabic Typesetting"/>
                <w:sz w:val="30"/>
                <w:szCs w:val="30"/>
              </w:rPr>
            </w:pPr>
          </w:p>
        </w:tc>
        <w:tc>
          <w:tcPr>
            <w:tcW w:w="1524" w:type="pct"/>
            <w:tcMar>
              <w:top w:w="113" w:type="dxa"/>
              <w:bottom w:w="85" w:type="dxa"/>
            </w:tcMar>
          </w:tcPr>
          <w:p w:rsidR="00884CF0" w:rsidRPr="002D25CE" w:rsidRDefault="00884CF0" w:rsidP="00862268">
            <w:pPr>
              <w:spacing w:before="60" w:after="60" w:line="300" w:lineRule="exact"/>
              <w:rPr>
                <w:rFonts w:ascii="Arabic Typesetting" w:hAnsi="Arabic Typesetting" w:cs="Arabic Typesetting"/>
                <w:sz w:val="30"/>
                <w:szCs w:val="30"/>
              </w:rPr>
            </w:pPr>
            <w:r w:rsidRPr="002D25CE">
              <w:rPr>
                <w:rFonts w:ascii="Arabic Typesetting" w:hAnsi="Arabic Typesetting" w:cs="Arabic Typesetting"/>
                <w:color w:val="000000"/>
                <w:sz w:val="30"/>
                <w:szCs w:val="30"/>
                <w:rtl/>
              </w:rPr>
              <w:t>النسبة المئوية للموظفين الذين يقيم أداؤهم مقارنة مع أهدافهم وكفاءاتهم الفردية</w:t>
            </w:r>
          </w:p>
        </w:tc>
        <w:tc>
          <w:tcPr>
            <w:tcW w:w="1585" w:type="pct"/>
            <w:shd w:val="clear" w:color="auto" w:fill="FFFFFF"/>
            <w:tcMar>
              <w:top w:w="113" w:type="dxa"/>
              <w:bottom w:w="85" w:type="dxa"/>
            </w:tcMar>
          </w:tcPr>
          <w:p w:rsidR="00884CF0" w:rsidRPr="002D25CE" w:rsidRDefault="00884CF0" w:rsidP="00862268">
            <w:pPr>
              <w:spacing w:before="60" w:after="60" w:line="300" w:lineRule="exact"/>
              <w:ind w:left="679"/>
              <w:rPr>
                <w:rFonts w:ascii="Arabic Typesetting" w:hAnsi="Arabic Typesetting" w:cs="Arabic Typesetting"/>
                <w:sz w:val="30"/>
                <w:szCs w:val="30"/>
              </w:rPr>
            </w:pPr>
            <w:r w:rsidRPr="002D25CE">
              <w:rPr>
                <w:rFonts w:ascii="Arabic Typesetting" w:hAnsi="Arabic Typesetting" w:cs="Arabic Typesetting"/>
                <w:sz w:val="30"/>
                <w:szCs w:val="30"/>
                <w:rtl/>
              </w:rPr>
              <w:t>البرنامج 23</w:t>
            </w:r>
          </w:p>
        </w:tc>
      </w:tr>
      <w:tr w:rsidR="00884CF0" w:rsidRPr="002D25CE" w:rsidTr="00862268">
        <w:trPr>
          <w:cantSplit/>
          <w:trHeight w:val="335"/>
        </w:trPr>
        <w:tc>
          <w:tcPr>
            <w:tcW w:w="1891" w:type="pct"/>
            <w:tcMar>
              <w:top w:w="113" w:type="dxa"/>
              <w:bottom w:w="85" w:type="dxa"/>
            </w:tcMar>
          </w:tcPr>
          <w:p w:rsidR="00884CF0" w:rsidRPr="002D25CE" w:rsidRDefault="00884CF0" w:rsidP="00862268">
            <w:pPr>
              <w:spacing w:before="60" w:after="60" w:line="300" w:lineRule="exact"/>
              <w:rPr>
                <w:rFonts w:ascii="Arabic Typesetting" w:hAnsi="Arabic Typesetting" w:cs="Arabic Typesetting"/>
                <w:sz w:val="30"/>
                <w:szCs w:val="30"/>
              </w:rPr>
            </w:pPr>
          </w:p>
        </w:tc>
        <w:tc>
          <w:tcPr>
            <w:tcW w:w="1524" w:type="pct"/>
            <w:tcMar>
              <w:top w:w="113" w:type="dxa"/>
              <w:bottom w:w="85" w:type="dxa"/>
            </w:tcMar>
          </w:tcPr>
          <w:p w:rsidR="00884CF0" w:rsidRPr="002D25CE" w:rsidRDefault="00884CF0" w:rsidP="00862268">
            <w:pPr>
              <w:spacing w:before="60" w:after="60" w:line="300" w:lineRule="exact"/>
              <w:rPr>
                <w:rFonts w:ascii="Arabic Typesetting" w:hAnsi="Arabic Typesetting" w:cs="Arabic Typesetting"/>
                <w:sz w:val="30"/>
                <w:szCs w:val="30"/>
              </w:rPr>
            </w:pPr>
            <w:r w:rsidRPr="002D25CE">
              <w:rPr>
                <w:rFonts w:ascii="Arabic Typesetting" w:hAnsi="Arabic Typesetting" w:cs="Arabic Typesetting"/>
                <w:color w:val="000000"/>
                <w:sz w:val="30"/>
                <w:szCs w:val="30"/>
                <w:rtl/>
              </w:rPr>
              <w:t>النسبة المئوية لما استوفي من احتياجات التدريب الفردية والجماعية الهامة</w:t>
            </w:r>
          </w:p>
        </w:tc>
        <w:tc>
          <w:tcPr>
            <w:tcW w:w="1585" w:type="pct"/>
            <w:shd w:val="clear" w:color="auto" w:fill="FFFFFF"/>
            <w:tcMar>
              <w:top w:w="113" w:type="dxa"/>
              <w:bottom w:w="85" w:type="dxa"/>
            </w:tcMar>
          </w:tcPr>
          <w:p w:rsidR="00884CF0" w:rsidRPr="002D25CE" w:rsidRDefault="00884CF0" w:rsidP="00862268">
            <w:pPr>
              <w:spacing w:before="60" w:after="60" w:line="300" w:lineRule="exact"/>
              <w:ind w:left="679"/>
              <w:rPr>
                <w:rFonts w:ascii="Arabic Typesetting" w:hAnsi="Arabic Typesetting" w:cs="Arabic Typesetting"/>
                <w:sz w:val="30"/>
                <w:szCs w:val="30"/>
              </w:rPr>
            </w:pPr>
            <w:r w:rsidRPr="002D25CE">
              <w:rPr>
                <w:rFonts w:ascii="Arabic Typesetting" w:hAnsi="Arabic Typesetting" w:cs="Arabic Typesetting"/>
                <w:sz w:val="30"/>
                <w:szCs w:val="30"/>
                <w:rtl/>
              </w:rPr>
              <w:t>البرنامج 23</w:t>
            </w:r>
          </w:p>
        </w:tc>
      </w:tr>
      <w:tr w:rsidR="000E2DC4" w:rsidRPr="002D25CE" w:rsidTr="00862268">
        <w:trPr>
          <w:cantSplit/>
          <w:trHeight w:val="335"/>
        </w:trPr>
        <w:tc>
          <w:tcPr>
            <w:tcW w:w="1891" w:type="pct"/>
            <w:tcMar>
              <w:top w:w="113" w:type="dxa"/>
              <w:bottom w:w="85" w:type="dxa"/>
            </w:tcMar>
          </w:tcPr>
          <w:p w:rsidR="000E2DC4" w:rsidRPr="002D25CE" w:rsidRDefault="000E2DC4" w:rsidP="00862268">
            <w:pPr>
              <w:spacing w:before="60" w:after="60" w:line="300" w:lineRule="exact"/>
              <w:rPr>
                <w:rFonts w:ascii="Arabic Typesetting" w:hAnsi="Arabic Typesetting" w:cs="Arabic Typesetting"/>
                <w:sz w:val="30"/>
                <w:szCs w:val="30"/>
              </w:rPr>
            </w:pPr>
          </w:p>
        </w:tc>
        <w:tc>
          <w:tcPr>
            <w:tcW w:w="1524" w:type="pct"/>
            <w:tcMar>
              <w:top w:w="113" w:type="dxa"/>
              <w:bottom w:w="85" w:type="dxa"/>
            </w:tcMar>
          </w:tcPr>
          <w:p w:rsidR="000E2DC4" w:rsidRPr="002D25CE" w:rsidRDefault="000E2DC4" w:rsidP="000E2DC4">
            <w:pPr>
              <w:spacing w:before="60" w:after="60" w:line="300" w:lineRule="exact"/>
              <w:rPr>
                <w:rFonts w:ascii="Arabic Typesetting" w:hAnsi="Arabic Typesetting" w:cs="Arabic Typesetting"/>
                <w:color w:val="000000"/>
                <w:sz w:val="30"/>
                <w:szCs w:val="30"/>
                <w:rtl/>
              </w:rPr>
            </w:pPr>
            <w:r>
              <w:rPr>
                <w:rFonts w:ascii="Arabic Typesetting" w:hAnsi="Arabic Typesetting" w:cs="Arabic Typesetting" w:hint="cs"/>
                <w:color w:val="000000"/>
                <w:sz w:val="30"/>
                <w:szCs w:val="30"/>
                <w:rtl/>
              </w:rPr>
              <w:t>متوسط عدد أيام الإجازات المرضية لكل موظف (التغيّب)</w:t>
            </w:r>
          </w:p>
        </w:tc>
        <w:tc>
          <w:tcPr>
            <w:tcW w:w="1585" w:type="pct"/>
            <w:shd w:val="clear" w:color="auto" w:fill="FFFFFF"/>
            <w:tcMar>
              <w:top w:w="113" w:type="dxa"/>
              <w:bottom w:w="85" w:type="dxa"/>
            </w:tcMar>
          </w:tcPr>
          <w:p w:rsidR="000E2DC4" w:rsidRPr="002D25CE" w:rsidRDefault="000E2DC4" w:rsidP="00862268">
            <w:pPr>
              <w:spacing w:before="60" w:after="60" w:line="300" w:lineRule="exact"/>
              <w:ind w:left="679"/>
              <w:rPr>
                <w:rFonts w:ascii="Arabic Typesetting" w:hAnsi="Arabic Typesetting" w:cs="Arabic Typesetting"/>
                <w:sz w:val="30"/>
                <w:szCs w:val="30"/>
                <w:rtl/>
              </w:rPr>
            </w:pPr>
            <w:r>
              <w:rPr>
                <w:rFonts w:ascii="Arabic Typesetting" w:hAnsi="Arabic Typesetting" w:cs="Arabic Typesetting" w:hint="cs"/>
                <w:sz w:val="30"/>
                <w:szCs w:val="30"/>
                <w:rtl/>
              </w:rPr>
              <w:t>البرنامج 23</w:t>
            </w:r>
          </w:p>
        </w:tc>
      </w:tr>
      <w:tr w:rsidR="000E2DC4" w:rsidRPr="002D25CE" w:rsidTr="00862268">
        <w:trPr>
          <w:cantSplit/>
          <w:trHeight w:val="335"/>
        </w:trPr>
        <w:tc>
          <w:tcPr>
            <w:tcW w:w="1891" w:type="pct"/>
            <w:tcMar>
              <w:top w:w="113" w:type="dxa"/>
              <w:bottom w:w="85" w:type="dxa"/>
            </w:tcMar>
          </w:tcPr>
          <w:p w:rsidR="000E2DC4" w:rsidRPr="002D25CE" w:rsidRDefault="000E2DC4" w:rsidP="00862268">
            <w:pPr>
              <w:spacing w:before="60" w:after="60" w:line="300" w:lineRule="exact"/>
              <w:rPr>
                <w:rFonts w:ascii="Arabic Typesetting" w:hAnsi="Arabic Typesetting" w:cs="Arabic Typesetting"/>
                <w:sz w:val="30"/>
                <w:szCs w:val="30"/>
              </w:rPr>
            </w:pPr>
          </w:p>
        </w:tc>
        <w:tc>
          <w:tcPr>
            <w:tcW w:w="1524" w:type="pct"/>
            <w:tcMar>
              <w:top w:w="113" w:type="dxa"/>
              <w:bottom w:w="85" w:type="dxa"/>
            </w:tcMar>
          </w:tcPr>
          <w:p w:rsidR="000E2DC4" w:rsidRPr="002D25CE" w:rsidRDefault="000E2DC4" w:rsidP="000E2DC4">
            <w:pPr>
              <w:spacing w:before="60" w:after="60" w:line="300" w:lineRule="exact"/>
              <w:rPr>
                <w:rFonts w:ascii="Arabic Typesetting" w:hAnsi="Arabic Typesetting" w:cs="Arabic Typesetting"/>
                <w:color w:val="000000"/>
                <w:sz w:val="30"/>
                <w:szCs w:val="30"/>
                <w:rtl/>
              </w:rPr>
            </w:pPr>
            <w:r>
              <w:rPr>
                <w:rFonts w:ascii="Arabic Typesetting" w:hAnsi="Arabic Typesetting" w:cs="Arabic Typesetting" w:hint="cs"/>
                <w:color w:val="000000"/>
                <w:sz w:val="30"/>
                <w:szCs w:val="30"/>
                <w:rtl/>
              </w:rPr>
              <w:t>النسبة المئوية للنساء اللائي يشغلن مناصب من الفئتين المهنية والعليا</w:t>
            </w:r>
          </w:p>
        </w:tc>
        <w:tc>
          <w:tcPr>
            <w:tcW w:w="1585" w:type="pct"/>
            <w:shd w:val="clear" w:color="auto" w:fill="FFFFFF"/>
            <w:tcMar>
              <w:top w:w="113" w:type="dxa"/>
              <w:bottom w:w="85" w:type="dxa"/>
            </w:tcMar>
          </w:tcPr>
          <w:p w:rsidR="000E2DC4" w:rsidRPr="002D25CE" w:rsidRDefault="000E2DC4" w:rsidP="00862268">
            <w:pPr>
              <w:spacing w:before="60" w:after="60" w:line="300" w:lineRule="exact"/>
              <w:ind w:left="679"/>
              <w:rPr>
                <w:rFonts w:ascii="Arabic Typesetting" w:hAnsi="Arabic Typesetting" w:cs="Arabic Typesetting"/>
                <w:sz w:val="30"/>
                <w:szCs w:val="30"/>
                <w:rtl/>
              </w:rPr>
            </w:pPr>
            <w:r>
              <w:rPr>
                <w:rFonts w:ascii="Arabic Typesetting" w:hAnsi="Arabic Typesetting" w:cs="Arabic Typesetting" w:hint="cs"/>
                <w:sz w:val="30"/>
                <w:szCs w:val="30"/>
                <w:rtl/>
              </w:rPr>
              <w:t>البرنامج 23</w:t>
            </w:r>
          </w:p>
        </w:tc>
      </w:tr>
      <w:tr w:rsidR="000E2DC4" w:rsidRPr="002D25CE" w:rsidTr="00862268">
        <w:trPr>
          <w:cantSplit/>
          <w:trHeight w:val="335"/>
        </w:trPr>
        <w:tc>
          <w:tcPr>
            <w:tcW w:w="1891" w:type="pct"/>
            <w:tcMar>
              <w:top w:w="113" w:type="dxa"/>
              <w:bottom w:w="85" w:type="dxa"/>
            </w:tcMar>
          </w:tcPr>
          <w:p w:rsidR="000E2DC4" w:rsidRPr="002D25CE" w:rsidRDefault="000E2DC4" w:rsidP="00862268">
            <w:pPr>
              <w:spacing w:before="60" w:after="60" w:line="300" w:lineRule="exact"/>
              <w:rPr>
                <w:rFonts w:ascii="Arabic Typesetting" w:hAnsi="Arabic Typesetting" w:cs="Arabic Typesetting"/>
                <w:sz w:val="30"/>
                <w:szCs w:val="30"/>
              </w:rPr>
            </w:pPr>
          </w:p>
        </w:tc>
        <w:tc>
          <w:tcPr>
            <w:tcW w:w="1524" w:type="pct"/>
            <w:tcMar>
              <w:top w:w="113" w:type="dxa"/>
              <w:bottom w:w="85" w:type="dxa"/>
            </w:tcMar>
          </w:tcPr>
          <w:p w:rsidR="000E2DC4" w:rsidRPr="002D25CE" w:rsidRDefault="000E2DC4" w:rsidP="00862268">
            <w:pPr>
              <w:spacing w:before="60" w:after="60" w:line="300" w:lineRule="exact"/>
              <w:rPr>
                <w:rFonts w:ascii="Arabic Typesetting" w:hAnsi="Arabic Typesetting" w:cs="Arabic Typesetting"/>
                <w:color w:val="000000"/>
                <w:sz w:val="30"/>
                <w:szCs w:val="30"/>
                <w:rtl/>
              </w:rPr>
            </w:pPr>
            <w:r>
              <w:rPr>
                <w:rFonts w:ascii="Arabic Typesetting" w:hAnsi="Arabic Typesetting" w:cs="Arabic Typesetting" w:hint="cs"/>
                <w:color w:val="000000"/>
                <w:sz w:val="30"/>
                <w:szCs w:val="30"/>
                <w:rtl/>
              </w:rPr>
              <w:t xml:space="preserve">التنوع الجغرافي </w:t>
            </w:r>
            <w:r>
              <w:rPr>
                <w:rFonts w:ascii="Arabic Typesetting" w:hAnsi="Arabic Typesetting" w:cs="Arabic Typesetting"/>
                <w:color w:val="000000"/>
                <w:sz w:val="30"/>
                <w:szCs w:val="30"/>
                <w:rtl/>
              </w:rPr>
              <w:t>–</w:t>
            </w:r>
            <w:r>
              <w:rPr>
                <w:rFonts w:ascii="Arabic Typesetting" w:hAnsi="Arabic Typesetting" w:cs="Arabic Typesetting" w:hint="cs"/>
                <w:color w:val="000000"/>
                <w:sz w:val="30"/>
                <w:szCs w:val="30"/>
                <w:rtl/>
              </w:rPr>
              <w:t xml:space="preserve"> النسبة المئوية للدول الأعضاء الممثَلة</w:t>
            </w:r>
          </w:p>
        </w:tc>
        <w:tc>
          <w:tcPr>
            <w:tcW w:w="1585" w:type="pct"/>
            <w:shd w:val="clear" w:color="auto" w:fill="FFFFFF"/>
            <w:tcMar>
              <w:top w:w="113" w:type="dxa"/>
              <w:bottom w:w="85" w:type="dxa"/>
            </w:tcMar>
          </w:tcPr>
          <w:p w:rsidR="000E2DC4" w:rsidRPr="002D25CE" w:rsidRDefault="000E2DC4" w:rsidP="00862268">
            <w:pPr>
              <w:spacing w:before="60" w:after="60" w:line="300" w:lineRule="exact"/>
              <w:ind w:left="679"/>
              <w:rPr>
                <w:rFonts w:ascii="Arabic Typesetting" w:hAnsi="Arabic Typesetting" w:cs="Arabic Typesetting"/>
                <w:sz w:val="30"/>
                <w:szCs w:val="30"/>
                <w:rtl/>
              </w:rPr>
            </w:pPr>
            <w:r>
              <w:rPr>
                <w:rFonts w:ascii="Arabic Typesetting" w:hAnsi="Arabic Typesetting" w:cs="Arabic Typesetting" w:hint="cs"/>
                <w:sz w:val="30"/>
                <w:szCs w:val="30"/>
                <w:rtl/>
              </w:rPr>
              <w:t>البرنامج 23</w:t>
            </w:r>
          </w:p>
        </w:tc>
      </w:tr>
      <w:tr w:rsidR="00884CF0" w:rsidRPr="002D25CE" w:rsidTr="00862268">
        <w:trPr>
          <w:cantSplit/>
          <w:trHeight w:val="335"/>
        </w:trPr>
        <w:tc>
          <w:tcPr>
            <w:tcW w:w="1891" w:type="pct"/>
            <w:tcMar>
              <w:top w:w="113" w:type="dxa"/>
              <w:bottom w:w="85" w:type="dxa"/>
            </w:tcMar>
          </w:tcPr>
          <w:p w:rsidR="00884CF0" w:rsidRPr="002D25CE" w:rsidRDefault="000E2DC4" w:rsidP="00862268">
            <w:pPr>
              <w:spacing w:before="60" w:after="60" w:line="300" w:lineRule="exact"/>
              <w:rPr>
                <w:rFonts w:ascii="Arabic Typesetting" w:hAnsi="Arabic Typesetting" w:cs="Arabic Typesetting"/>
                <w:sz w:val="30"/>
                <w:szCs w:val="30"/>
              </w:rPr>
            </w:pPr>
            <w:r>
              <w:rPr>
                <w:rFonts w:ascii="Arabic Typesetting" w:hAnsi="Arabic Typesetting" w:cs="Arabic Typesetting" w:hint="cs"/>
                <w:sz w:val="30"/>
                <w:szCs w:val="30"/>
                <w:rtl/>
              </w:rPr>
              <w:t xml:space="preserve">ه 3.9 </w:t>
            </w:r>
            <w:proofErr w:type="spellStart"/>
            <w:r w:rsidR="00884CF0" w:rsidRPr="002D25CE">
              <w:rPr>
                <w:rFonts w:ascii="Arabic Typesetting" w:hAnsi="Arabic Typesetting" w:cs="Arabic Typesetting"/>
                <w:sz w:val="30"/>
                <w:szCs w:val="30"/>
                <w:rtl/>
              </w:rPr>
              <w:t>يئة</w:t>
            </w:r>
            <w:proofErr w:type="spellEnd"/>
            <w:r w:rsidR="00884CF0" w:rsidRPr="002D25CE">
              <w:rPr>
                <w:rFonts w:ascii="Arabic Typesetting" w:hAnsi="Arabic Typesetting" w:cs="Arabic Typesetting"/>
                <w:sz w:val="30"/>
                <w:szCs w:val="30"/>
                <w:rtl/>
              </w:rPr>
              <w:t xml:space="preserve"> عمل داعمة ومسنودة بإطار تنظيمي فعال وقنوات فعالة لمعالجة مشاغل الموظفين</w:t>
            </w:r>
          </w:p>
        </w:tc>
        <w:tc>
          <w:tcPr>
            <w:tcW w:w="1524" w:type="pct"/>
            <w:tcMar>
              <w:top w:w="113" w:type="dxa"/>
              <w:bottom w:w="85" w:type="dxa"/>
            </w:tcMar>
          </w:tcPr>
          <w:p w:rsidR="00884CF0" w:rsidRPr="002D25CE" w:rsidRDefault="00884CF0" w:rsidP="00862268">
            <w:pPr>
              <w:spacing w:before="60" w:after="60" w:line="300" w:lineRule="exact"/>
              <w:rPr>
                <w:rFonts w:ascii="Arabic Typesetting" w:hAnsi="Arabic Typesetting" w:cs="Arabic Typesetting"/>
                <w:sz w:val="30"/>
                <w:szCs w:val="30"/>
              </w:rPr>
            </w:pPr>
            <w:r w:rsidRPr="002D25CE">
              <w:rPr>
                <w:rFonts w:ascii="Arabic Typesetting" w:hAnsi="Arabic Typesetting" w:cs="Arabic Typesetting"/>
                <w:sz w:val="30"/>
                <w:szCs w:val="30"/>
                <w:rtl/>
              </w:rPr>
              <w:t>النسبة المئوية لموظفي الويبو الواعين بالخدمات التي يقدمها مكتب أمين المظالم وآلية تسوية المنازعات بشكل غير رسمي</w:t>
            </w:r>
          </w:p>
        </w:tc>
        <w:tc>
          <w:tcPr>
            <w:tcW w:w="1585" w:type="pct"/>
            <w:shd w:val="clear" w:color="auto" w:fill="FFFFFF"/>
            <w:tcMar>
              <w:top w:w="113" w:type="dxa"/>
              <w:bottom w:w="85" w:type="dxa"/>
            </w:tcMar>
          </w:tcPr>
          <w:p w:rsidR="00884CF0" w:rsidRPr="002D25CE" w:rsidRDefault="00884CF0" w:rsidP="00862268">
            <w:pPr>
              <w:spacing w:before="60" w:after="60" w:line="300" w:lineRule="exact"/>
              <w:ind w:left="679"/>
              <w:rPr>
                <w:rFonts w:ascii="Arabic Typesetting" w:hAnsi="Arabic Typesetting" w:cs="Arabic Typesetting"/>
                <w:sz w:val="30"/>
                <w:szCs w:val="30"/>
              </w:rPr>
            </w:pPr>
            <w:r w:rsidRPr="002D25CE">
              <w:rPr>
                <w:rFonts w:ascii="Arabic Typesetting" w:hAnsi="Arabic Typesetting" w:cs="Arabic Typesetting"/>
                <w:sz w:val="30"/>
                <w:szCs w:val="30"/>
                <w:rtl/>
              </w:rPr>
              <w:t>البرنامج 21</w:t>
            </w:r>
          </w:p>
        </w:tc>
      </w:tr>
      <w:tr w:rsidR="00884CF0" w:rsidRPr="002D25CE" w:rsidTr="00862268">
        <w:trPr>
          <w:cantSplit/>
          <w:trHeight w:val="335"/>
        </w:trPr>
        <w:tc>
          <w:tcPr>
            <w:tcW w:w="1891" w:type="pct"/>
            <w:tcMar>
              <w:top w:w="113" w:type="dxa"/>
              <w:bottom w:w="85" w:type="dxa"/>
            </w:tcMar>
          </w:tcPr>
          <w:p w:rsidR="00884CF0" w:rsidRPr="002D25CE" w:rsidRDefault="00884CF0" w:rsidP="00862268">
            <w:pPr>
              <w:spacing w:before="60" w:after="60" w:line="300" w:lineRule="exact"/>
              <w:rPr>
                <w:rFonts w:ascii="Arabic Typesetting" w:hAnsi="Arabic Typesetting" w:cs="Arabic Typesetting"/>
                <w:sz w:val="30"/>
                <w:szCs w:val="30"/>
              </w:rPr>
            </w:pPr>
          </w:p>
        </w:tc>
        <w:tc>
          <w:tcPr>
            <w:tcW w:w="1524" w:type="pct"/>
            <w:tcMar>
              <w:top w:w="113" w:type="dxa"/>
              <w:bottom w:w="85" w:type="dxa"/>
            </w:tcMar>
          </w:tcPr>
          <w:p w:rsidR="00884CF0" w:rsidRPr="002D25CE" w:rsidRDefault="00884CF0" w:rsidP="00862268">
            <w:pPr>
              <w:spacing w:before="60" w:after="60" w:line="300" w:lineRule="exact"/>
              <w:rPr>
                <w:rFonts w:ascii="Arabic Typesetting" w:hAnsi="Arabic Typesetting" w:cs="Arabic Typesetting"/>
                <w:sz w:val="30"/>
                <w:szCs w:val="30"/>
              </w:rPr>
            </w:pPr>
            <w:r w:rsidRPr="002D25CE">
              <w:rPr>
                <w:rFonts w:ascii="Arabic Typesetting" w:hAnsi="Arabic Typesetting" w:cs="Arabic Typesetting"/>
                <w:sz w:val="30"/>
                <w:szCs w:val="30"/>
                <w:rtl/>
              </w:rPr>
              <w:t>النسبة المئوية للمجيبين على الاستبيان الواعين بالمبادئ والسياسات الأخلاقية للويبو</w:t>
            </w:r>
          </w:p>
        </w:tc>
        <w:tc>
          <w:tcPr>
            <w:tcW w:w="1585" w:type="pct"/>
            <w:shd w:val="clear" w:color="auto" w:fill="FFFFFF"/>
            <w:tcMar>
              <w:top w:w="113" w:type="dxa"/>
              <w:bottom w:w="85" w:type="dxa"/>
            </w:tcMar>
          </w:tcPr>
          <w:p w:rsidR="00884CF0" w:rsidRPr="002D25CE" w:rsidRDefault="00884CF0" w:rsidP="00862268">
            <w:pPr>
              <w:spacing w:before="60" w:after="60" w:line="300" w:lineRule="exact"/>
              <w:ind w:left="679"/>
              <w:rPr>
                <w:rFonts w:ascii="Arabic Typesetting" w:hAnsi="Arabic Typesetting" w:cs="Arabic Typesetting"/>
                <w:sz w:val="30"/>
                <w:szCs w:val="30"/>
              </w:rPr>
            </w:pPr>
            <w:r w:rsidRPr="002D25CE">
              <w:rPr>
                <w:rFonts w:ascii="Arabic Typesetting" w:hAnsi="Arabic Typesetting" w:cs="Arabic Typesetting"/>
                <w:sz w:val="30"/>
                <w:szCs w:val="30"/>
                <w:rtl/>
              </w:rPr>
              <w:t>البرنامج 21</w:t>
            </w:r>
          </w:p>
        </w:tc>
      </w:tr>
      <w:tr w:rsidR="00884CF0" w:rsidRPr="002D25CE" w:rsidTr="00862268">
        <w:trPr>
          <w:cantSplit/>
          <w:trHeight w:val="335"/>
        </w:trPr>
        <w:tc>
          <w:tcPr>
            <w:tcW w:w="1891" w:type="pct"/>
            <w:tcMar>
              <w:top w:w="113" w:type="dxa"/>
              <w:bottom w:w="85" w:type="dxa"/>
            </w:tcMar>
          </w:tcPr>
          <w:p w:rsidR="00884CF0" w:rsidRPr="002D25CE" w:rsidRDefault="00884CF0" w:rsidP="00862268">
            <w:pPr>
              <w:spacing w:before="60" w:after="60" w:line="300" w:lineRule="exact"/>
              <w:rPr>
                <w:rFonts w:ascii="Arabic Typesetting" w:hAnsi="Arabic Typesetting" w:cs="Arabic Typesetting"/>
                <w:sz w:val="30"/>
                <w:szCs w:val="30"/>
              </w:rPr>
            </w:pPr>
          </w:p>
        </w:tc>
        <w:tc>
          <w:tcPr>
            <w:tcW w:w="1524" w:type="pct"/>
            <w:tcMar>
              <w:top w:w="113" w:type="dxa"/>
              <w:bottom w:w="85" w:type="dxa"/>
            </w:tcMar>
          </w:tcPr>
          <w:p w:rsidR="00884CF0" w:rsidRPr="002D25CE" w:rsidRDefault="00884CF0" w:rsidP="00862268">
            <w:pPr>
              <w:spacing w:before="60" w:after="60" w:line="300" w:lineRule="exact"/>
              <w:rPr>
                <w:rFonts w:ascii="Arabic Typesetting" w:hAnsi="Arabic Typesetting" w:cs="Arabic Typesetting"/>
                <w:sz w:val="30"/>
                <w:szCs w:val="30"/>
              </w:rPr>
            </w:pPr>
            <w:r w:rsidRPr="002D25CE">
              <w:rPr>
                <w:rFonts w:ascii="Arabic Typesetting" w:hAnsi="Arabic Typesetting" w:cs="Arabic Typesetting"/>
                <w:sz w:val="30"/>
                <w:szCs w:val="30"/>
                <w:rtl/>
              </w:rPr>
              <w:t>تحديث النظام المالي ولائحته وتعليمات المكاتب المعنية</w:t>
            </w:r>
          </w:p>
        </w:tc>
        <w:tc>
          <w:tcPr>
            <w:tcW w:w="1585" w:type="pct"/>
            <w:shd w:val="clear" w:color="auto" w:fill="FFFFFF"/>
            <w:tcMar>
              <w:top w:w="113" w:type="dxa"/>
              <w:bottom w:w="85" w:type="dxa"/>
            </w:tcMar>
          </w:tcPr>
          <w:p w:rsidR="00884CF0" w:rsidRPr="002D25CE" w:rsidRDefault="00884CF0" w:rsidP="00862268">
            <w:pPr>
              <w:spacing w:before="60" w:after="60" w:line="300" w:lineRule="exact"/>
              <w:ind w:left="679"/>
              <w:rPr>
                <w:rFonts w:ascii="Arabic Typesetting" w:hAnsi="Arabic Typesetting" w:cs="Arabic Typesetting"/>
                <w:sz w:val="30"/>
                <w:szCs w:val="30"/>
              </w:rPr>
            </w:pPr>
            <w:r w:rsidRPr="002D25CE">
              <w:rPr>
                <w:rFonts w:ascii="Arabic Typesetting" w:hAnsi="Arabic Typesetting" w:cs="Arabic Typesetting"/>
                <w:sz w:val="30"/>
                <w:szCs w:val="30"/>
                <w:rtl/>
              </w:rPr>
              <w:t>البرنامج 22</w:t>
            </w:r>
          </w:p>
        </w:tc>
      </w:tr>
      <w:tr w:rsidR="00884CF0" w:rsidRPr="002D25CE" w:rsidTr="00862268">
        <w:trPr>
          <w:cantSplit/>
          <w:trHeight w:val="692"/>
        </w:trPr>
        <w:tc>
          <w:tcPr>
            <w:tcW w:w="1891" w:type="pct"/>
            <w:tcMar>
              <w:top w:w="113" w:type="dxa"/>
              <w:bottom w:w="85" w:type="dxa"/>
            </w:tcMar>
          </w:tcPr>
          <w:p w:rsidR="00884CF0" w:rsidRPr="002D25CE" w:rsidRDefault="00884CF0" w:rsidP="00862268">
            <w:pPr>
              <w:spacing w:before="60" w:after="60" w:line="300" w:lineRule="exact"/>
              <w:rPr>
                <w:rFonts w:ascii="Arabic Typesetting" w:hAnsi="Arabic Typesetting" w:cs="Arabic Typesetting"/>
                <w:sz w:val="30"/>
                <w:szCs w:val="30"/>
              </w:rPr>
            </w:pPr>
            <w:r>
              <w:rPr>
                <w:rFonts w:ascii="Arabic Typesetting" w:hAnsi="Arabic Typesetting" w:cs="Arabic Typesetting" w:hint="cs"/>
                <w:sz w:val="30"/>
                <w:szCs w:val="30"/>
                <w:rtl/>
              </w:rPr>
              <w:t>ه 9.4</w:t>
            </w:r>
            <w:r w:rsidRPr="002D25CE">
              <w:rPr>
                <w:rFonts w:ascii="Arabic Typesetting" w:hAnsi="Arabic Typesetting" w:cs="Arabic Typesetting"/>
                <w:sz w:val="30"/>
                <w:szCs w:val="30"/>
                <w:rtl/>
              </w:rPr>
              <w:t xml:space="preserve"> منظمة ذات مسؤولية بيئية واجتماعية تكفل سلامة وأمن موظفي الويبو والمندوبين والزائرين والممتلكات المادية والمعلومات</w:t>
            </w:r>
          </w:p>
        </w:tc>
        <w:tc>
          <w:tcPr>
            <w:tcW w:w="1524" w:type="pct"/>
            <w:tcMar>
              <w:top w:w="113" w:type="dxa"/>
              <w:bottom w:w="85" w:type="dxa"/>
            </w:tcMar>
          </w:tcPr>
          <w:p w:rsidR="00884CF0" w:rsidRPr="002D25CE" w:rsidRDefault="00884CF0" w:rsidP="00862268">
            <w:pPr>
              <w:spacing w:before="60" w:after="60" w:line="300" w:lineRule="exact"/>
              <w:rPr>
                <w:rFonts w:ascii="Arabic Typesetting" w:hAnsi="Arabic Typesetting" w:cs="Arabic Typesetting"/>
                <w:sz w:val="30"/>
                <w:szCs w:val="30"/>
              </w:rPr>
            </w:pPr>
            <w:r w:rsidRPr="002D25CE">
              <w:rPr>
                <w:rFonts w:ascii="Arabic Typesetting" w:hAnsi="Arabic Typesetting" w:cs="Arabic Typesetting"/>
                <w:color w:val="000000"/>
                <w:sz w:val="30"/>
                <w:szCs w:val="30"/>
                <w:rtl/>
              </w:rPr>
              <w:t>نفاذ محسن إلى مجمع الويبو</w:t>
            </w:r>
          </w:p>
        </w:tc>
        <w:tc>
          <w:tcPr>
            <w:tcW w:w="1585" w:type="pct"/>
            <w:shd w:val="clear" w:color="auto" w:fill="FFFFFF"/>
            <w:tcMar>
              <w:top w:w="113" w:type="dxa"/>
              <w:bottom w:w="85" w:type="dxa"/>
            </w:tcMar>
          </w:tcPr>
          <w:p w:rsidR="00884CF0" w:rsidRPr="002D25CE" w:rsidRDefault="00884CF0" w:rsidP="00862268">
            <w:pPr>
              <w:spacing w:before="60" w:after="60" w:line="300" w:lineRule="exact"/>
              <w:ind w:left="679"/>
              <w:rPr>
                <w:rFonts w:ascii="Arabic Typesetting" w:hAnsi="Arabic Typesetting" w:cs="Arabic Typesetting"/>
                <w:sz w:val="30"/>
                <w:szCs w:val="30"/>
              </w:rPr>
            </w:pPr>
            <w:r w:rsidRPr="002D25CE">
              <w:rPr>
                <w:rFonts w:ascii="Arabic Typesetting" w:hAnsi="Arabic Typesetting" w:cs="Arabic Typesetting"/>
                <w:sz w:val="30"/>
                <w:szCs w:val="30"/>
                <w:rtl/>
              </w:rPr>
              <w:t>البرنامج 24</w:t>
            </w:r>
          </w:p>
        </w:tc>
      </w:tr>
      <w:tr w:rsidR="00884CF0" w:rsidRPr="002D25CE" w:rsidTr="00862268">
        <w:trPr>
          <w:cantSplit/>
          <w:trHeight w:val="335"/>
        </w:trPr>
        <w:tc>
          <w:tcPr>
            <w:tcW w:w="1891" w:type="pct"/>
            <w:tcMar>
              <w:top w:w="113" w:type="dxa"/>
              <w:bottom w:w="85" w:type="dxa"/>
            </w:tcMar>
          </w:tcPr>
          <w:p w:rsidR="00884CF0" w:rsidRPr="002D25CE" w:rsidRDefault="00884CF0" w:rsidP="00862268">
            <w:pPr>
              <w:spacing w:before="60" w:after="60" w:line="300" w:lineRule="exact"/>
              <w:rPr>
                <w:rFonts w:ascii="Arabic Typesetting" w:hAnsi="Arabic Typesetting" w:cs="Arabic Typesetting"/>
                <w:sz w:val="30"/>
                <w:szCs w:val="30"/>
              </w:rPr>
            </w:pPr>
          </w:p>
        </w:tc>
        <w:tc>
          <w:tcPr>
            <w:tcW w:w="1524" w:type="pct"/>
            <w:tcMar>
              <w:top w:w="113" w:type="dxa"/>
              <w:bottom w:w="85" w:type="dxa"/>
            </w:tcMar>
          </w:tcPr>
          <w:p w:rsidR="00884CF0" w:rsidRPr="002D25CE" w:rsidRDefault="00884CF0" w:rsidP="00862268">
            <w:pPr>
              <w:spacing w:before="60" w:after="60" w:line="300" w:lineRule="exact"/>
              <w:rPr>
                <w:rFonts w:ascii="Arabic Typesetting" w:hAnsi="Arabic Typesetting" w:cs="Arabic Typesetting"/>
                <w:sz w:val="30"/>
                <w:szCs w:val="30"/>
              </w:rPr>
            </w:pPr>
            <w:r w:rsidRPr="002D25CE">
              <w:rPr>
                <w:rFonts w:ascii="Arabic Typesetting" w:hAnsi="Arabic Typesetting" w:cs="Arabic Typesetting"/>
                <w:color w:val="000000"/>
                <w:sz w:val="30"/>
                <w:szCs w:val="30"/>
                <w:rtl/>
              </w:rPr>
              <w:t>تقليص أثر أنشطة الويبو في البيئة</w:t>
            </w:r>
            <w:r w:rsidRPr="002D25CE">
              <w:rPr>
                <w:rFonts w:ascii="Arabic Typesetting" w:hAnsi="Arabic Typesetting" w:cs="Arabic Typesetting"/>
                <w:color w:val="000000"/>
                <w:sz w:val="30"/>
                <w:szCs w:val="30"/>
              </w:rPr>
              <w:t xml:space="preserve"> </w:t>
            </w:r>
          </w:p>
        </w:tc>
        <w:tc>
          <w:tcPr>
            <w:tcW w:w="1585" w:type="pct"/>
            <w:shd w:val="clear" w:color="auto" w:fill="FFFFFF"/>
            <w:tcMar>
              <w:top w:w="113" w:type="dxa"/>
              <w:bottom w:w="85" w:type="dxa"/>
            </w:tcMar>
          </w:tcPr>
          <w:p w:rsidR="00884CF0" w:rsidRPr="002D25CE" w:rsidRDefault="00884CF0" w:rsidP="00862268">
            <w:pPr>
              <w:spacing w:before="60" w:after="60" w:line="300" w:lineRule="exact"/>
              <w:ind w:left="679"/>
              <w:rPr>
                <w:rFonts w:ascii="Arabic Typesetting" w:hAnsi="Arabic Typesetting" w:cs="Arabic Typesetting"/>
                <w:sz w:val="30"/>
                <w:szCs w:val="30"/>
              </w:rPr>
            </w:pPr>
            <w:r w:rsidRPr="002D25CE">
              <w:rPr>
                <w:rFonts w:ascii="Arabic Typesetting" w:hAnsi="Arabic Typesetting" w:cs="Arabic Typesetting"/>
                <w:sz w:val="30"/>
                <w:szCs w:val="30"/>
                <w:rtl/>
              </w:rPr>
              <w:t>البرنامج 24</w:t>
            </w:r>
          </w:p>
        </w:tc>
      </w:tr>
      <w:tr w:rsidR="00884CF0" w:rsidRPr="002D25CE" w:rsidTr="00862268">
        <w:trPr>
          <w:cantSplit/>
          <w:trHeight w:val="335"/>
        </w:trPr>
        <w:tc>
          <w:tcPr>
            <w:tcW w:w="1891" w:type="pct"/>
            <w:tcMar>
              <w:top w:w="113" w:type="dxa"/>
              <w:bottom w:w="85" w:type="dxa"/>
            </w:tcMar>
          </w:tcPr>
          <w:p w:rsidR="00884CF0" w:rsidRPr="002D25CE" w:rsidRDefault="00884CF0" w:rsidP="00862268">
            <w:pPr>
              <w:spacing w:before="60" w:after="60" w:line="300" w:lineRule="exact"/>
              <w:rPr>
                <w:rFonts w:ascii="Arabic Typesetting" w:hAnsi="Arabic Typesetting" w:cs="Arabic Typesetting"/>
                <w:sz w:val="30"/>
                <w:szCs w:val="30"/>
              </w:rPr>
            </w:pPr>
          </w:p>
        </w:tc>
        <w:tc>
          <w:tcPr>
            <w:tcW w:w="1524" w:type="pct"/>
            <w:tcMar>
              <w:top w:w="113" w:type="dxa"/>
              <w:bottom w:w="85" w:type="dxa"/>
            </w:tcMar>
          </w:tcPr>
          <w:p w:rsidR="00884CF0" w:rsidRPr="002D25CE" w:rsidRDefault="00884CF0" w:rsidP="00862268">
            <w:pPr>
              <w:spacing w:before="60" w:after="60" w:line="300" w:lineRule="exact"/>
              <w:rPr>
                <w:rFonts w:ascii="Arabic Typesetting" w:hAnsi="Arabic Typesetting" w:cs="Arabic Typesetting"/>
                <w:sz w:val="30"/>
                <w:szCs w:val="30"/>
              </w:rPr>
            </w:pPr>
            <w:r w:rsidRPr="002D25CE">
              <w:rPr>
                <w:rFonts w:ascii="Arabic Typesetting" w:hAnsi="Arabic Typesetting" w:cs="Arabic Typesetting"/>
                <w:sz w:val="30"/>
                <w:szCs w:val="30"/>
                <w:rtl/>
              </w:rPr>
              <w:t xml:space="preserve"> امتثال مباني الويبو لتوصيات عملية التدقيق التي أجراها معهد السلامة والأمن (</w:t>
            </w:r>
            <w:proofErr w:type="spellStart"/>
            <w:r w:rsidRPr="002D25CE">
              <w:rPr>
                <w:rFonts w:ascii="Arabic Typesetting" w:hAnsi="Arabic Typesetting" w:cs="Arabic Typesetting"/>
                <w:sz w:val="30"/>
                <w:szCs w:val="30"/>
                <w:rtl/>
              </w:rPr>
              <w:t>نيوشاتل</w:t>
            </w:r>
            <w:proofErr w:type="spellEnd"/>
            <w:r w:rsidRPr="002D25CE">
              <w:rPr>
                <w:rFonts w:ascii="Arabic Typesetting" w:hAnsi="Arabic Typesetting" w:cs="Arabic Typesetting"/>
                <w:sz w:val="30"/>
                <w:szCs w:val="30"/>
                <w:rtl/>
              </w:rPr>
              <w:t>) في سنة 2009 وإجراءات تأمين المحيط حسب معايير الأمن التشغيلي الدنيا في المقار (</w:t>
            </w:r>
            <w:r w:rsidRPr="002D25CE">
              <w:rPr>
                <w:rFonts w:ascii="Arabic Typesetting" w:hAnsi="Arabic Typesetting" w:cs="Arabic Typesetting"/>
                <w:sz w:val="30"/>
                <w:szCs w:val="30"/>
              </w:rPr>
              <w:t>UN H-MOSS</w:t>
            </w:r>
            <w:r w:rsidRPr="002D25CE">
              <w:rPr>
                <w:rFonts w:ascii="Arabic Typesetting" w:hAnsi="Arabic Typesetting" w:cs="Arabic Typesetting"/>
                <w:sz w:val="30"/>
                <w:szCs w:val="30"/>
                <w:rtl/>
              </w:rPr>
              <w:t>)</w:t>
            </w:r>
          </w:p>
        </w:tc>
        <w:tc>
          <w:tcPr>
            <w:tcW w:w="1585" w:type="pct"/>
            <w:shd w:val="clear" w:color="auto" w:fill="FFFFFF"/>
            <w:tcMar>
              <w:top w:w="113" w:type="dxa"/>
              <w:bottom w:w="85" w:type="dxa"/>
            </w:tcMar>
          </w:tcPr>
          <w:p w:rsidR="00884CF0" w:rsidRPr="002D25CE" w:rsidRDefault="00884CF0" w:rsidP="00862268">
            <w:pPr>
              <w:spacing w:before="60" w:after="60" w:line="300" w:lineRule="exact"/>
              <w:ind w:left="679"/>
              <w:rPr>
                <w:rFonts w:ascii="Arabic Typesetting" w:hAnsi="Arabic Typesetting" w:cs="Arabic Typesetting"/>
                <w:sz w:val="30"/>
                <w:szCs w:val="30"/>
              </w:rPr>
            </w:pPr>
            <w:r w:rsidRPr="002D25CE">
              <w:rPr>
                <w:rFonts w:ascii="Arabic Typesetting" w:hAnsi="Arabic Typesetting" w:cs="Arabic Typesetting"/>
                <w:sz w:val="30"/>
                <w:szCs w:val="30"/>
                <w:rtl/>
              </w:rPr>
              <w:t>البرنامج 24</w:t>
            </w:r>
          </w:p>
        </w:tc>
      </w:tr>
      <w:tr w:rsidR="00884CF0" w:rsidRPr="002D25CE" w:rsidTr="00862268">
        <w:trPr>
          <w:cantSplit/>
          <w:trHeight w:val="335"/>
        </w:trPr>
        <w:tc>
          <w:tcPr>
            <w:tcW w:w="1891" w:type="pct"/>
            <w:tcMar>
              <w:top w:w="113" w:type="dxa"/>
              <w:bottom w:w="85" w:type="dxa"/>
            </w:tcMar>
          </w:tcPr>
          <w:p w:rsidR="00884CF0" w:rsidRPr="002D25CE" w:rsidRDefault="00884CF0" w:rsidP="00862268">
            <w:pPr>
              <w:spacing w:before="60" w:after="60" w:line="300" w:lineRule="exact"/>
              <w:rPr>
                <w:rFonts w:ascii="Arabic Typesetting" w:hAnsi="Arabic Typesetting" w:cs="Arabic Typesetting"/>
                <w:sz w:val="30"/>
                <w:szCs w:val="30"/>
              </w:rPr>
            </w:pPr>
          </w:p>
        </w:tc>
        <w:tc>
          <w:tcPr>
            <w:tcW w:w="1524" w:type="pct"/>
            <w:tcMar>
              <w:top w:w="113" w:type="dxa"/>
              <w:bottom w:w="85" w:type="dxa"/>
            </w:tcMar>
          </w:tcPr>
          <w:p w:rsidR="00884CF0" w:rsidRPr="002D25CE" w:rsidRDefault="00884CF0" w:rsidP="00862268">
            <w:pPr>
              <w:spacing w:before="60" w:after="60" w:line="300" w:lineRule="exact"/>
              <w:rPr>
                <w:rFonts w:ascii="Arabic Typesetting" w:hAnsi="Arabic Typesetting" w:cs="Arabic Typesetting"/>
                <w:sz w:val="30"/>
                <w:szCs w:val="30"/>
              </w:rPr>
            </w:pPr>
            <w:r w:rsidRPr="002D25CE">
              <w:rPr>
                <w:rFonts w:ascii="Arabic Typesetting" w:hAnsi="Arabic Typesetting" w:cs="Arabic Typesetting"/>
                <w:color w:val="000000"/>
                <w:sz w:val="30"/>
                <w:szCs w:val="30"/>
                <w:rtl/>
              </w:rPr>
              <w:t>تعزيز أمن المعلومات لحمايتها من الهجمات المتزايدة عبر الإنترنت</w:t>
            </w:r>
          </w:p>
        </w:tc>
        <w:tc>
          <w:tcPr>
            <w:tcW w:w="1585" w:type="pct"/>
            <w:shd w:val="clear" w:color="auto" w:fill="FFFFFF"/>
            <w:tcMar>
              <w:top w:w="113" w:type="dxa"/>
              <w:bottom w:w="85" w:type="dxa"/>
            </w:tcMar>
          </w:tcPr>
          <w:p w:rsidR="00884CF0" w:rsidRPr="002D25CE" w:rsidRDefault="00884CF0" w:rsidP="00862268">
            <w:pPr>
              <w:spacing w:before="60" w:after="60" w:line="300" w:lineRule="exact"/>
              <w:ind w:left="679"/>
              <w:rPr>
                <w:rFonts w:ascii="Arabic Typesetting" w:hAnsi="Arabic Typesetting" w:cs="Arabic Typesetting"/>
                <w:sz w:val="30"/>
                <w:szCs w:val="30"/>
              </w:rPr>
            </w:pPr>
            <w:r w:rsidRPr="002D25CE">
              <w:rPr>
                <w:rFonts w:ascii="Arabic Typesetting" w:hAnsi="Arabic Typesetting" w:cs="Arabic Typesetting"/>
                <w:sz w:val="30"/>
                <w:szCs w:val="30"/>
                <w:rtl/>
              </w:rPr>
              <w:t>البرنامج 25</w:t>
            </w:r>
          </w:p>
        </w:tc>
      </w:tr>
      <w:tr w:rsidR="00884CF0" w:rsidRPr="002D25CE" w:rsidTr="00862268">
        <w:trPr>
          <w:cantSplit/>
          <w:trHeight w:val="335"/>
        </w:trPr>
        <w:tc>
          <w:tcPr>
            <w:tcW w:w="1891" w:type="pct"/>
            <w:tcMar>
              <w:top w:w="113" w:type="dxa"/>
              <w:bottom w:w="85" w:type="dxa"/>
            </w:tcMar>
          </w:tcPr>
          <w:p w:rsidR="00884CF0" w:rsidRPr="002D25CE" w:rsidRDefault="00884CF0" w:rsidP="00862268">
            <w:pPr>
              <w:spacing w:before="60" w:after="60" w:line="300" w:lineRule="exact"/>
              <w:rPr>
                <w:rFonts w:ascii="Arabic Typesetting" w:hAnsi="Arabic Typesetting" w:cs="Arabic Typesetting"/>
                <w:sz w:val="30"/>
                <w:szCs w:val="30"/>
              </w:rPr>
            </w:pPr>
          </w:p>
        </w:tc>
        <w:tc>
          <w:tcPr>
            <w:tcW w:w="1524" w:type="pct"/>
            <w:tcMar>
              <w:top w:w="113" w:type="dxa"/>
              <w:bottom w:w="85" w:type="dxa"/>
            </w:tcMar>
          </w:tcPr>
          <w:p w:rsidR="00884CF0" w:rsidRPr="002D25CE" w:rsidRDefault="00884CF0" w:rsidP="00862268">
            <w:pPr>
              <w:spacing w:before="60" w:after="60" w:line="300" w:lineRule="exact"/>
              <w:rPr>
                <w:rFonts w:ascii="Arabic Typesetting" w:hAnsi="Arabic Typesetting" w:cs="Arabic Typesetting"/>
                <w:sz w:val="30"/>
                <w:szCs w:val="30"/>
              </w:rPr>
            </w:pPr>
            <w:r w:rsidRPr="002D25CE">
              <w:rPr>
                <w:rFonts w:ascii="Arabic Typesetting" w:hAnsi="Arabic Typesetting" w:cs="Arabic Typesetting"/>
                <w:color w:val="000000"/>
                <w:sz w:val="30"/>
                <w:szCs w:val="30"/>
                <w:rtl/>
              </w:rPr>
              <w:t xml:space="preserve">حالة شهادة </w:t>
            </w:r>
            <w:r w:rsidRPr="002D25CE">
              <w:rPr>
                <w:rFonts w:ascii="Arabic Typesetting" w:hAnsi="Arabic Typesetting" w:cs="Arabic Typesetting"/>
                <w:color w:val="000000"/>
                <w:sz w:val="30"/>
                <w:szCs w:val="30"/>
              </w:rPr>
              <w:t>ISO 27001</w:t>
            </w:r>
            <w:r w:rsidRPr="002D25CE">
              <w:rPr>
                <w:rFonts w:ascii="Arabic Typesetting" w:hAnsi="Arabic Typesetting" w:cs="Arabic Typesetting"/>
                <w:color w:val="000000"/>
                <w:sz w:val="30"/>
                <w:szCs w:val="30"/>
                <w:rtl/>
              </w:rPr>
              <w:t xml:space="preserve"> وعمليات إدارة مخاطر المعلومات</w:t>
            </w:r>
          </w:p>
        </w:tc>
        <w:tc>
          <w:tcPr>
            <w:tcW w:w="1585" w:type="pct"/>
            <w:shd w:val="clear" w:color="auto" w:fill="FFFFFF"/>
            <w:tcMar>
              <w:top w:w="113" w:type="dxa"/>
              <w:bottom w:w="85" w:type="dxa"/>
            </w:tcMar>
          </w:tcPr>
          <w:p w:rsidR="00884CF0" w:rsidRPr="002D25CE" w:rsidRDefault="00884CF0" w:rsidP="00862268">
            <w:pPr>
              <w:spacing w:before="60" w:after="60" w:line="300" w:lineRule="exact"/>
              <w:ind w:left="679"/>
              <w:rPr>
                <w:rFonts w:ascii="Arabic Typesetting" w:hAnsi="Arabic Typesetting" w:cs="Arabic Typesetting"/>
                <w:sz w:val="30"/>
                <w:szCs w:val="30"/>
              </w:rPr>
            </w:pPr>
            <w:r w:rsidRPr="002D25CE">
              <w:rPr>
                <w:rFonts w:ascii="Arabic Typesetting" w:hAnsi="Arabic Typesetting" w:cs="Arabic Typesetting"/>
                <w:sz w:val="30"/>
                <w:szCs w:val="30"/>
                <w:rtl/>
              </w:rPr>
              <w:t>البرنامج 25</w:t>
            </w:r>
          </w:p>
        </w:tc>
      </w:tr>
      <w:tr w:rsidR="00884CF0" w:rsidRPr="002D25CE" w:rsidTr="00862268">
        <w:trPr>
          <w:cantSplit/>
          <w:trHeight w:val="335"/>
        </w:trPr>
        <w:tc>
          <w:tcPr>
            <w:tcW w:w="1891" w:type="pct"/>
            <w:tcMar>
              <w:top w:w="113" w:type="dxa"/>
              <w:bottom w:w="85" w:type="dxa"/>
            </w:tcMar>
          </w:tcPr>
          <w:p w:rsidR="00884CF0" w:rsidRPr="002D25CE" w:rsidRDefault="00884CF0" w:rsidP="00862268">
            <w:pPr>
              <w:spacing w:before="60" w:after="60" w:line="300" w:lineRule="exact"/>
              <w:rPr>
                <w:rFonts w:ascii="Arabic Typesetting" w:hAnsi="Arabic Typesetting" w:cs="Arabic Typesetting"/>
                <w:sz w:val="30"/>
                <w:szCs w:val="30"/>
              </w:rPr>
            </w:pPr>
          </w:p>
        </w:tc>
        <w:tc>
          <w:tcPr>
            <w:tcW w:w="1524" w:type="pct"/>
            <w:tcMar>
              <w:top w:w="113" w:type="dxa"/>
              <w:bottom w:w="85" w:type="dxa"/>
            </w:tcMar>
          </w:tcPr>
          <w:p w:rsidR="00884CF0" w:rsidRPr="002D25CE" w:rsidRDefault="00884CF0" w:rsidP="00862268">
            <w:pPr>
              <w:spacing w:before="60" w:after="60" w:line="300" w:lineRule="exact"/>
              <w:rPr>
                <w:rFonts w:ascii="Arabic Typesetting" w:hAnsi="Arabic Typesetting" w:cs="Arabic Typesetting"/>
                <w:sz w:val="30"/>
                <w:szCs w:val="30"/>
              </w:rPr>
            </w:pPr>
            <w:r w:rsidRPr="002D25CE">
              <w:rPr>
                <w:rFonts w:ascii="Arabic Typesetting" w:hAnsi="Arabic Typesetting" w:cs="Arabic Typesetting"/>
                <w:color w:val="000000"/>
                <w:sz w:val="30"/>
                <w:szCs w:val="30"/>
                <w:rtl/>
              </w:rPr>
              <w:t>فعالية عمليات مراقبة أمن المعلومات (الواجهات الداخلية والخارجية)</w:t>
            </w:r>
          </w:p>
        </w:tc>
        <w:tc>
          <w:tcPr>
            <w:tcW w:w="1585" w:type="pct"/>
            <w:shd w:val="clear" w:color="auto" w:fill="FFFFFF"/>
            <w:tcMar>
              <w:top w:w="113" w:type="dxa"/>
              <w:bottom w:w="85" w:type="dxa"/>
            </w:tcMar>
          </w:tcPr>
          <w:p w:rsidR="00884CF0" w:rsidRPr="002D25CE" w:rsidRDefault="00884CF0" w:rsidP="00862268">
            <w:pPr>
              <w:spacing w:before="60" w:after="60" w:line="300" w:lineRule="exact"/>
              <w:ind w:left="679"/>
              <w:rPr>
                <w:rFonts w:ascii="Arabic Typesetting" w:hAnsi="Arabic Typesetting" w:cs="Arabic Typesetting"/>
                <w:sz w:val="30"/>
                <w:szCs w:val="30"/>
              </w:rPr>
            </w:pPr>
            <w:r w:rsidRPr="002D25CE">
              <w:rPr>
                <w:rFonts w:ascii="Arabic Typesetting" w:hAnsi="Arabic Typesetting" w:cs="Arabic Typesetting"/>
                <w:sz w:val="30"/>
                <w:szCs w:val="30"/>
                <w:rtl/>
              </w:rPr>
              <w:t>البرنامج 25</w:t>
            </w:r>
          </w:p>
        </w:tc>
      </w:tr>
      <w:tr w:rsidR="00884CF0" w:rsidRPr="002D25CE" w:rsidTr="00862268">
        <w:trPr>
          <w:cantSplit/>
          <w:trHeight w:val="335"/>
        </w:trPr>
        <w:tc>
          <w:tcPr>
            <w:tcW w:w="1891" w:type="pct"/>
            <w:tcMar>
              <w:top w:w="113" w:type="dxa"/>
              <w:bottom w:w="85" w:type="dxa"/>
            </w:tcMar>
          </w:tcPr>
          <w:p w:rsidR="00884CF0" w:rsidRPr="002D25CE" w:rsidRDefault="00884CF0" w:rsidP="00862268">
            <w:pPr>
              <w:spacing w:before="60" w:after="60" w:line="300" w:lineRule="exact"/>
              <w:rPr>
                <w:rFonts w:ascii="Arabic Typesetting" w:hAnsi="Arabic Typesetting" w:cs="Arabic Typesetting"/>
                <w:sz w:val="30"/>
                <w:szCs w:val="30"/>
              </w:rPr>
            </w:pPr>
          </w:p>
        </w:tc>
        <w:tc>
          <w:tcPr>
            <w:tcW w:w="1524" w:type="pct"/>
            <w:tcMar>
              <w:top w:w="113" w:type="dxa"/>
              <w:bottom w:w="85" w:type="dxa"/>
            </w:tcMar>
          </w:tcPr>
          <w:p w:rsidR="00884CF0" w:rsidRPr="002D25CE" w:rsidRDefault="00884CF0" w:rsidP="00862268">
            <w:pPr>
              <w:spacing w:before="60" w:after="60" w:line="300" w:lineRule="exact"/>
              <w:rPr>
                <w:rFonts w:ascii="Arabic Typesetting" w:hAnsi="Arabic Typesetting" w:cs="Arabic Typesetting"/>
                <w:sz w:val="30"/>
                <w:szCs w:val="30"/>
              </w:rPr>
            </w:pPr>
            <w:r w:rsidRPr="002D25CE">
              <w:rPr>
                <w:rFonts w:ascii="Arabic Typesetting" w:hAnsi="Arabic Typesetting" w:cs="Arabic Typesetting"/>
                <w:sz w:val="30"/>
                <w:szCs w:val="30"/>
                <w:rtl/>
              </w:rPr>
              <w:t>النسبة المئوية لموظفي الويبو وزوارها والمندوبين لديها الذين يبلغون عن إصابة عمل أو حادث مرتبط بالعمل</w:t>
            </w:r>
          </w:p>
        </w:tc>
        <w:tc>
          <w:tcPr>
            <w:tcW w:w="1585" w:type="pct"/>
            <w:shd w:val="clear" w:color="auto" w:fill="FFFFFF"/>
            <w:tcMar>
              <w:top w:w="113" w:type="dxa"/>
              <w:bottom w:w="85" w:type="dxa"/>
            </w:tcMar>
          </w:tcPr>
          <w:p w:rsidR="00884CF0" w:rsidRPr="002D25CE" w:rsidRDefault="00884CF0" w:rsidP="00862268">
            <w:pPr>
              <w:spacing w:before="60" w:after="60" w:line="300" w:lineRule="exact"/>
              <w:ind w:left="679"/>
              <w:rPr>
                <w:rFonts w:ascii="Arabic Typesetting" w:hAnsi="Arabic Typesetting" w:cs="Arabic Typesetting"/>
                <w:sz w:val="30"/>
                <w:szCs w:val="30"/>
              </w:rPr>
            </w:pPr>
            <w:r w:rsidRPr="002D25CE">
              <w:rPr>
                <w:rFonts w:ascii="Arabic Typesetting" w:hAnsi="Arabic Typesetting" w:cs="Arabic Typesetting"/>
                <w:sz w:val="30"/>
                <w:szCs w:val="30"/>
                <w:rtl/>
              </w:rPr>
              <w:t>البرنامج 28</w:t>
            </w:r>
          </w:p>
        </w:tc>
      </w:tr>
      <w:tr w:rsidR="00884CF0" w:rsidRPr="002D25CE" w:rsidTr="00862268">
        <w:trPr>
          <w:cantSplit/>
          <w:trHeight w:val="335"/>
        </w:trPr>
        <w:tc>
          <w:tcPr>
            <w:tcW w:w="1891" w:type="pct"/>
            <w:tcMar>
              <w:top w:w="113" w:type="dxa"/>
              <w:bottom w:w="85" w:type="dxa"/>
            </w:tcMar>
          </w:tcPr>
          <w:p w:rsidR="00884CF0" w:rsidRPr="002D25CE" w:rsidRDefault="00884CF0" w:rsidP="00862268">
            <w:pPr>
              <w:spacing w:before="60" w:after="60" w:line="300" w:lineRule="exact"/>
              <w:rPr>
                <w:rFonts w:ascii="Arabic Typesetting" w:hAnsi="Arabic Typesetting" w:cs="Arabic Typesetting"/>
                <w:sz w:val="30"/>
                <w:szCs w:val="30"/>
              </w:rPr>
            </w:pPr>
          </w:p>
        </w:tc>
        <w:tc>
          <w:tcPr>
            <w:tcW w:w="1524" w:type="pct"/>
            <w:tcMar>
              <w:top w:w="113" w:type="dxa"/>
              <w:bottom w:w="85" w:type="dxa"/>
            </w:tcMar>
          </w:tcPr>
          <w:p w:rsidR="00884CF0" w:rsidRPr="002D25CE" w:rsidRDefault="00884CF0" w:rsidP="00862268">
            <w:pPr>
              <w:spacing w:before="60" w:after="60" w:line="300" w:lineRule="exact"/>
              <w:rPr>
                <w:rFonts w:ascii="Arabic Typesetting" w:hAnsi="Arabic Typesetting" w:cs="Arabic Typesetting"/>
                <w:sz w:val="30"/>
                <w:szCs w:val="30"/>
              </w:rPr>
            </w:pPr>
            <w:r w:rsidRPr="002D25CE">
              <w:rPr>
                <w:rFonts w:ascii="Arabic Typesetting" w:hAnsi="Arabic Typesetting" w:cs="Arabic Typesetting"/>
                <w:sz w:val="30"/>
                <w:szCs w:val="30"/>
                <w:rtl/>
              </w:rPr>
              <w:t>النسبة المئوية لطلبات الحصول على مساعدة في مجالي السلامة والأمن خلال المؤتمرات أو المناسبات التي تنظم في جنيف أو خارجها</w:t>
            </w:r>
          </w:p>
        </w:tc>
        <w:tc>
          <w:tcPr>
            <w:tcW w:w="1585" w:type="pct"/>
            <w:shd w:val="clear" w:color="auto" w:fill="FFFFFF"/>
            <w:tcMar>
              <w:top w:w="113" w:type="dxa"/>
              <w:bottom w:w="85" w:type="dxa"/>
            </w:tcMar>
          </w:tcPr>
          <w:p w:rsidR="00884CF0" w:rsidRPr="002D25CE" w:rsidRDefault="00884CF0" w:rsidP="00862268">
            <w:pPr>
              <w:spacing w:before="60" w:after="60" w:line="300" w:lineRule="exact"/>
              <w:ind w:left="679"/>
              <w:rPr>
                <w:rFonts w:ascii="Arabic Typesetting" w:hAnsi="Arabic Typesetting" w:cs="Arabic Typesetting"/>
                <w:sz w:val="30"/>
                <w:szCs w:val="30"/>
              </w:rPr>
            </w:pPr>
            <w:r w:rsidRPr="002D25CE">
              <w:rPr>
                <w:rFonts w:ascii="Arabic Typesetting" w:hAnsi="Arabic Typesetting" w:cs="Arabic Typesetting"/>
                <w:sz w:val="30"/>
                <w:szCs w:val="30"/>
                <w:rtl/>
              </w:rPr>
              <w:t>البرنامج 28</w:t>
            </w:r>
          </w:p>
        </w:tc>
      </w:tr>
      <w:tr w:rsidR="00884CF0" w:rsidRPr="002D25CE" w:rsidTr="00862268">
        <w:trPr>
          <w:cantSplit/>
          <w:trHeight w:val="335"/>
        </w:trPr>
        <w:tc>
          <w:tcPr>
            <w:tcW w:w="1891" w:type="pct"/>
            <w:tcMar>
              <w:top w:w="113" w:type="dxa"/>
              <w:bottom w:w="85" w:type="dxa"/>
            </w:tcMar>
          </w:tcPr>
          <w:p w:rsidR="00884CF0" w:rsidRPr="002D25CE" w:rsidRDefault="00884CF0" w:rsidP="00862268">
            <w:pPr>
              <w:spacing w:before="60" w:after="60" w:line="300" w:lineRule="exact"/>
              <w:rPr>
                <w:rFonts w:ascii="Arabic Typesetting" w:hAnsi="Arabic Typesetting" w:cs="Arabic Typesetting"/>
                <w:sz w:val="30"/>
                <w:szCs w:val="30"/>
              </w:rPr>
            </w:pPr>
          </w:p>
        </w:tc>
        <w:tc>
          <w:tcPr>
            <w:tcW w:w="1524" w:type="pct"/>
            <w:tcMar>
              <w:top w:w="113" w:type="dxa"/>
              <w:bottom w:w="85" w:type="dxa"/>
            </w:tcMar>
          </w:tcPr>
          <w:p w:rsidR="00884CF0" w:rsidRPr="002D25CE" w:rsidRDefault="00884CF0" w:rsidP="00862268">
            <w:pPr>
              <w:spacing w:before="60" w:after="60" w:line="300" w:lineRule="exact"/>
              <w:rPr>
                <w:rFonts w:ascii="Arabic Typesetting" w:hAnsi="Arabic Typesetting" w:cs="Arabic Typesetting"/>
                <w:sz w:val="30"/>
                <w:szCs w:val="30"/>
              </w:rPr>
            </w:pPr>
            <w:r w:rsidRPr="002D25CE">
              <w:rPr>
                <w:rFonts w:ascii="Arabic Typesetting" w:hAnsi="Arabic Typesetting" w:cs="Arabic Typesetting"/>
                <w:sz w:val="30"/>
                <w:szCs w:val="30"/>
                <w:rtl/>
              </w:rPr>
              <w:t xml:space="preserve">مراقبة إجراءات النفاذ المادي لضمان امتثال قاعة المؤتمرات الجديدة والمرافق المتصلة بها تمامًا مع المعايير المطبقة أثناء عملية البناء </w:t>
            </w:r>
          </w:p>
        </w:tc>
        <w:tc>
          <w:tcPr>
            <w:tcW w:w="1585" w:type="pct"/>
            <w:shd w:val="clear" w:color="auto" w:fill="FFFFFF"/>
            <w:tcMar>
              <w:top w:w="113" w:type="dxa"/>
              <w:bottom w:w="85" w:type="dxa"/>
            </w:tcMar>
          </w:tcPr>
          <w:p w:rsidR="00884CF0" w:rsidRPr="002D25CE" w:rsidRDefault="00884CF0" w:rsidP="00862268">
            <w:pPr>
              <w:spacing w:before="60" w:after="60" w:line="300" w:lineRule="exact"/>
              <w:ind w:left="679"/>
              <w:rPr>
                <w:rFonts w:ascii="Arabic Typesetting" w:hAnsi="Arabic Typesetting" w:cs="Arabic Typesetting"/>
                <w:sz w:val="30"/>
                <w:szCs w:val="30"/>
              </w:rPr>
            </w:pPr>
            <w:r w:rsidRPr="002D25CE">
              <w:rPr>
                <w:rFonts w:ascii="Arabic Typesetting" w:hAnsi="Arabic Typesetting" w:cs="Arabic Typesetting"/>
                <w:sz w:val="30"/>
                <w:szCs w:val="30"/>
                <w:rtl/>
              </w:rPr>
              <w:t>البرنامج 29</w:t>
            </w:r>
          </w:p>
        </w:tc>
      </w:tr>
      <w:tr w:rsidR="00884CF0" w:rsidRPr="002D25CE" w:rsidTr="00862268">
        <w:trPr>
          <w:cantSplit/>
          <w:trHeight w:val="335"/>
        </w:trPr>
        <w:tc>
          <w:tcPr>
            <w:tcW w:w="1891" w:type="pct"/>
            <w:tcMar>
              <w:top w:w="113" w:type="dxa"/>
              <w:bottom w:w="85" w:type="dxa"/>
            </w:tcMar>
          </w:tcPr>
          <w:p w:rsidR="00884CF0" w:rsidRPr="002D25CE" w:rsidRDefault="00884CF0" w:rsidP="00862268">
            <w:pPr>
              <w:spacing w:before="60" w:after="60" w:line="300" w:lineRule="exact"/>
              <w:rPr>
                <w:rFonts w:ascii="Arabic Typesetting" w:hAnsi="Arabic Typesetting" w:cs="Arabic Typesetting"/>
                <w:sz w:val="30"/>
                <w:szCs w:val="30"/>
              </w:rPr>
            </w:pPr>
          </w:p>
        </w:tc>
        <w:tc>
          <w:tcPr>
            <w:tcW w:w="1524" w:type="pct"/>
            <w:tcMar>
              <w:top w:w="113" w:type="dxa"/>
              <w:bottom w:w="85" w:type="dxa"/>
            </w:tcMar>
          </w:tcPr>
          <w:p w:rsidR="00884CF0" w:rsidRPr="002D25CE" w:rsidRDefault="00884CF0" w:rsidP="00862268">
            <w:pPr>
              <w:spacing w:before="60" w:after="60" w:line="300" w:lineRule="exact"/>
              <w:rPr>
                <w:rFonts w:ascii="Arabic Typesetting" w:hAnsi="Arabic Typesetting" w:cs="Arabic Typesetting"/>
                <w:sz w:val="30"/>
                <w:szCs w:val="30"/>
              </w:rPr>
            </w:pPr>
            <w:r w:rsidRPr="002D25CE">
              <w:rPr>
                <w:rFonts w:ascii="Arabic Typesetting" w:hAnsi="Arabic Typesetting" w:cs="Arabic Typesetting"/>
                <w:sz w:val="30"/>
                <w:szCs w:val="30"/>
                <w:rtl/>
              </w:rPr>
              <w:t>مراقبة إجراءات مراعاة البيئة وإجراءات الحد من استهلاك الطاقة المطبقة أثناء البناء</w:t>
            </w:r>
          </w:p>
        </w:tc>
        <w:tc>
          <w:tcPr>
            <w:tcW w:w="1585" w:type="pct"/>
            <w:shd w:val="clear" w:color="auto" w:fill="FFFFFF"/>
            <w:tcMar>
              <w:top w:w="113" w:type="dxa"/>
              <w:bottom w:w="85" w:type="dxa"/>
            </w:tcMar>
          </w:tcPr>
          <w:p w:rsidR="00884CF0" w:rsidRPr="002D25CE" w:rsidRDefault="00884CF0" w:rsidP="00862268">
            <w:pPr>
              <w:spacing w:before="60" w:after="60" w:line="300" w:lineRule="exact"/>
              <w:ind w:left="679"/>
              <w:rPr>
                <w:rFonts w:ascii="Arabic Typesetting" w:hAnsi="Arabic Typesetting" w:cs="Arabic Typesetting"/>
                <w:sz w:val="30"/>
                <w:szCs w:val="30"/>
              </w:rPr>
            </w:pPr>
            <w:r w:rsidRPr="002D25CE">
              <w:rPr>
                <w:rFonts w:ascii="Arabic Typesetting" w:hAnsi="Arabic Typesetting" w:cs="Arabic Typesetting"/>
                <w:sz w:val="30"/>
                <w:szCs w:val="30"/>
                <w:rtl/>
              </w:rPr>
              <w:t>البرنامج 29</w:t>
            </w:r>
          </w:p>
        </w:tc>
      </w:tr>
      <w:tr w:rsidR="00884CF0" w:rsidRPr="002D25CE" w:rsidTr="00862268">
        <w:trPr>
          <w:cantSplit/>
          <w:trHeight w:val="335"/>
        </w:trPr>
        <w:tc>
          <w:tcPr>
            <w:tcW w:w="1891" w:type="pct"/>
            <w:tcMar>
              <w:top w:w="113" w:type="dxa"/>
              <w:bottom w:w="85" w:type="dxa"/>
            </w:tcMar>
          </w:tcPr>
          <w:p w:rsidR="00884CF0" w:rsidRPr="002D25CE" w:rsidRDefault="00884CF0" w:rsidP="00862268">
            <w:pPr>
              <w:spacing w:before="60" w:after="60" w:line="300" w:lineRule="exact"/>
              <w:rPr>
                <w:rFonts w:ascii="Arabic Typesetting" w:hAnsi="Arabic Typesetting" w:cs="Arabic Typesetting"/>
                <w:sz w:val="30"/>
                <w:szCs w:val="30"/>
              </w:rPr>
            </w:pPr>
          </w:p>
        </w:tc>
        <w:tc>
          <w:tcPr>
            <w:tcW w:w="1524" w:type="pct"/>
            <w:tcMar>
              <w:top w:w="113" w:type="dxa"/>
              <w:bottom w:w="85" w:type="dxa"/>
            </w:tcMar>
          </w:tcPr>
          <w:p w:rsidR="00884CF0" w:rsidRPr="002D25CE" w:rsidRDefault="00884CF0" w:rsidP="00862268">
            <w:pPr>
              <w:spacing w:before="60" w:after="60" w:line="300" w:lineRule="exact"/>
              <w:rPr>
                <w:rFonts w:ascii="Arabic Typesetting" w:hAnsi="Arabic Typesetting" w:cs="Arabic Typesetting"/>
                <w:sz w:val="30"/>
                <w:szCs w:val="30"/>
              </w:rPr>
            </w:pPr>
            <w:r w:rsidRPr="002D25CE">
              <w:rPr>
                <w:rFonts w:ascii="Arabic Typesetting" w:hAnsi="Arabic Typesetting" w:cs="Arabic Typesetting"/>
                <w:sz w:val="30"/>
                <w:szCs w:val="30"/>
                <w:rtl/>
              </w:rPr>
              <w:t>إكمال إجراءات تأمين المحيط حسب معايير الأمن التشغيلي الدنيا في المقار (</w:t>
            </w:r>
            <w:r w:rsidRPr="002D25CE">
              <w:rPr>
                <w:rFonts w:ascii="Arabic Typesetting" w:hAnsi="Arabic Typesetting" w:cs="Arabic Typesetting"/>
                <w:sz w:val="30"/>
                <w:szCs w:val="30"/>
              </w:rPr>
              <w:t>UN H-MOSS</w:t>
            </w:r>
            <w:r w:rsidRPr="002D25CE">
              <w:rPr>
                <w:rFonts w:ascii="Arabic Typesetting" w:hAnsi="Arabic Typesetting" w:cs="Arabic Typesetting"/>
                <w:sz w:val="30"/>
                <w:szCs w:val="30"/>
                <w:rtl/>
              </w:rPr>
              <w:t>) بالنسبة لقاعة المؤتمرات الجديدة</w:t>
            </w:r>
          </w:p>
        </w:tc>
        <w:tc>
          <w:tcPr>
            <w:tcW w:w="1585" w:type="pct"/>
            <w:shd w:val="clear" w:color="auto" w:fill="FFFFFF"/>
            <w:tcMar>
              <w:top w:w="113" w:type="dxa"/>
              <w:bottom w:w="85" w:type="dxa"/>
            </w:tcMar>
          </w:tcPr>
          <w:p w:rsidR="00884CF0" w:rsidRPr="002D25CE" w:rsidRDefault="00884CF0" w:rsidP="00862268">
            <w:pPr>
              <w:spacing w:before="60" w:after="60" w:line="300" w:lineRule="exact"/>
              <w:ind w:left="679"/>
              <w:rPr>
                <w:rFonts w:ascii="Arabic Typesetting" w:hAnsi="Arabic Typesetting" w:cs="Arabic Typesetting"/>
                <w:sz w:val="30"/>
                <w:szCs w:val="30"/>
              </w:rPr>
            </w:pPr>
            <w:r w:rsidRPr="002D25CE">
              <w:rPr>
                <w:rFonts w:ascii="Arabic Typesetting" w:hAnsi="Arabic Typesetting" w:cs="Arabic Typesetting"/>
                <w:sz w:val="30"/>
                <w:szCs w:val="30"/>
                <w:rtl/>
              </w:rPr>
              <w:t>البرنامج 29</w:t>
            </w:r>
          </w:p>
        </w:tc>
      </w:tr>
      <w:tr w:rsidR="00884CF0" w:rsidRPr="002D25CE" w:rsidTr="00862268">
        <w:trPr>
          <w:cantSplit/>
          <w:trHeight w:val="335"/>
        </w:trPr>
        <w:tc>
          <w:tcPr>
            <w:tcW w:w="1891" w:type="pct"/>
            <w:tcMar>
              <w:top w:w="113" w:type="dxa"/>
              <w:bottom w:w="85" w:type="dxa"/>
            </w:tcMar>
          </w:tcPr>
          <w:p w:rsidR="00884CF0" w:rsidRPr="002D25CE" w:rsidRDefault="00884CF0" w:rsidP="00862268">
            <w:pPr>
              <w:spacing w:before="60" w:after="60" w:line="300" w:lineRule="exact"/>
              <w:rPr>
                <w:rFonts w:ascii="Arabic Typesetting" w:hAnsi="Arabic Typesetting" w:cs="Arabic Typesetting"/>
                <w:sz w:val="30"/>
                <w:szCs w:val="30"/>
              </w:rPr>
            </w:pPr>
            <w:r>
              <w:rPr>
                <w:rFonts w:ascii="Arabic Typesetting" w:hAnsi="Arabic Typesetting" w:cs="Arabic Typesetting" w:hint="cs"/>
                <w:sz w:val="30"/>
                <w:szCs w:val="30"/>
                <w:rtl/>
              </w:rPr>
              <w:lastRenderedPageBreak/>
              <w:t xml:space="preserve">ه 9.8 </w:t>
            </w:r>
            <w:r w:rsidRPr="002D25CE">
              <w:rPr>
                <w:rFonts w:ascii="Arabic Typesetting" w:hAnsi="Arabic Typesetting" w:cs="Arabic Typesetting"/>
                <w:sz w:val="30"/>
                <w:szCs w:val="30"/>
                <w:rtl/>
              </w:rPr>
              <w:t xml:space="preserve">تحسين المساءلة والتعلم المؤسسي والقيمة المالية والريادة والمراقبة الداخلية </w:t>
            </w:r>
            <w:proofErr w:type="spellStart"/>
            <w:r w:rsidRPr="002D25CE">
              <w:rPr>
                <w:rFonts w:ascii="Arabic Typesetting" w:hAnsi="Arabic Typesetting" w:cs="Arabic Typesetting"/>
                <w:sz w:val="30"/>
                <w:szCs w:val="30"/>
                <w:rtl/>
              </w:rPr>
              <w:t>والحوكمة</w:t>
            </w:r>
            <w:proofErr w:type="spellEnd"/>
            <w:r w:rsidRPr="002D25CE">
              <w:rPr>
                <w:rFonts w:ascii="Arabic Typesetting" w:hAnsi="Arabic Typesetting" w:cs="Arabic Typesetting"/>
                <w:sz w:val="30"/>
                <w:szCs w:val="30"/>
                <w:rtl/>
              </w:rPr>
              <w:t xml:space="preserve"> المؤسسية من خلال الاستعانة برقابة فعالة ومستقلة</w:t>
            </w:r>
          </w:p>
        </w:tc>
        <w:tc>
          <w:tcPr>
            <w:tcW w:w="1524" w:type="pct"/>
            <w:tcMar>
              <w:top w:w="113" w:type="dxa"/>
              <w:bottom w:w="85" w:type="dxa"/>
            </w:tcMar>
          </w:tcPr>
          <w:p w:rsidR="00884CF0" w:rsidRPr="002D25CE" w:rsidRDefault="00884CF0" w:rsidP="00862268">
            <w:pPr>
              <w:spacing w:before="60" w:after="60" w:line="300" w:lineRule="exact"/>
              <w:rPr>
                <w:rFonts w:ascii="Arabic Typesetting" w:hAnsi="Arabic Typesetting" w:cs="Arabic Typesetting"/>
                <w:sz w:val="30"/>
                <w:szCs w:val="30"/>
              </w:rPr>
            </w:pPr>
            <w:r w:rsidRPr="002D25CE">
              <w:rPr>
                <w:rFonts w:ascii="Arabic Typesetting" w:hAnsi="Arabic Typesetting" w:cs="Arabic Typesetting"/>
                <w:sz w:val="30"/>
                <w:szCs w:val="30"/>
                <w:rtl/>
              </w:rPr>
              <w:t>عدم تدخل كبار أصحاب المصالح ومراعاتهم للاستقلالية</w:t>
            </w:r>
          </w:p>
        </w:tc>
        <w:tc>
          <w:tcPr>
            <w:tcW w:w="1585" w:type="pct"/>
            <w:shd w:val="clear" w:color="auto" w:fill="FFFFFF"/>
            <w:tcMar>
              <w:top w:w="113" w:type="dxa"/>
              <w:bottom w:w="85" w:type="dxa"/>
            </w:tcMar>
          </w:tcPr>
          <w:p w:rsidR="00884CF0" w:rsidRPr="002D25CE" w:rsidRDefault="00884CF0" w:rsidP="00862268">
            <w:pPr>
              <w:spacing w:before="60" w:after="60" w:line="300" w:lineRule="exact"/>
              <w:ind w:left="679"/>
              <w:rPr>
                <w:rFonts w:ascii="Arabic Typesetting" w:hAnsi="Arabic Typesetting" w:cs="Arabic Typesetting"/>
                <w:sz w:val="30"/>
                <w:szCs w:val="30"/>
              </w:rPr>
            </w:pPr>
            <w:r w:rsidRPr="002D25CE">
              <w:rPr>
                <w:rFonts w:ascii="Arabic Typesetting" w:hAnsi="Arabic Typesetting" w:cs="Arabic Typesetting"/>
                <w:sz w:val="30"/>
                <w:szCs w:val="30"/>
                <w:rtl/>
              </w:rPr>
              <w:t>البرنامج 26</w:t>
            </w:r>
          </w:p>
        </w:tc>
      </w:tr>
      <w:tr w:rsidR="00884CF0" w:rsidRPr="002D25CE" w:rsidTr="00862268">
        <w:trPr>
          <w:cantSplit/>
          <w:trHeight w:val="335"/>
        </w:trPr>
        <w:tc>
          <w:tcPr>
            <w:tcW w:w="1891" w:type="pct"/>
            <w:tcMar>
              <w:top w:w="113" w:type="dxa"/>
              <w:bottom w:w="85" w:type="dxa"/>
            </w:tcMar>
          </w:tcPr>
          <w:p w:rsidR="00884CF0" w:rsidRPr="002D25CE" w:rsidRDefault="00884CF0" w:rsidP="00862268">
            <w:pPr>
              <w:spacing w:before="60" w:after="60" w:line="300" w:lineRule="exact"/>
              <w:rPr>
                <w:rFonts w:ascii="Arabic Typesetting" w:hAnsi="Arabic Typesetting" w:cs="Arabic Typesetting"/>
                <w:sz w:val="30"/>
                <w:szCs w:val="30"/>
              </w:rPr>
            </w:pPr>
          </w:p>
        </w:tc>
        <w:tc>
          <w:tcPr>
            <w:tcW w:w="1524" w:type="pct"/>
            <w:tcMar>
              <w:top w:w="113" w:type="dxa"/>
              <w:bottom w:w="85" w:type="dxa"/>
            </w:tcMar>
          </w:tcPr>
          <w:p w:rsidR="00884CF0" w:rsidRPr="002D25CE" w:rsidRDefault="00884CF0" w:rsidP="00862268">
            <w:pPr>
              <w:spacing w:before="60" w:after="60" w:line="300" w:lineRule="exact"/>
              <w:rPr>
                <w:rFonts w:ascii="Arabic Typesetting" w:hAnsi="Arabic Typesetting" w:cs="Arabic Typesetting"/>
                <w:sz w:val="30"/>
                <w:szCs w:val="30"/>
              </w:rPr>
            </w:pPr>
            <w:r w:rsidRPr="002D25CE">
              <w:rPr>
                <w:rFonts w:ascii="Arabic Typesetting" w:hAnsi="Arabic Typesetting" w:cs="Arabic Typesetting"/>
                <w:sz w:val="30"/>
                <w:szCs w:val="30"/>
                <w:rtl/>
              </w:rPr>
              <w:t>النسبة المئوية لفعالية عمل شعبة التدقيق الداخلي والرقابة الإدارية الذي يتناول المجالات شديدة الخطورة/ وثيقة الصلة بالموضوع</w:t>
            </w:r>
          </w:p>
        </w:tc>
        <w:tc>
          <w:tcPr>
            <w:tcW w:w="1585" w:type="pct"/>
            <w:shd w:val="clear" w:color="auto" w:fill="FFFFFF"/>
            <w:tcMar>
              <w:top w:w="113" w:type="dxa"/>
              <w:bottom w:w="85" w:type="dxa"/>
            </w:tcMar>
          </w:tcPr>
          <w:p w:rsidR="00884CF0" w:rsidRPr="002D25CE" w:rsidRDefault="00884CF0" w:rsidP="00862268">
            <w:pPr>
              <w:spacing w:before="60" w:after="60" w:line="300" w:lineRule="exact"/>
              <w:ind w:left="679"/>
              <w:rPr>
                <w:rFonts w:ascii="Arabic Typesetting" w:hAnsi="Arabic Typesetting" w:cs="Arabic Typesetting"/>
                <w:sz w:val="30"/>
                <w:szCs w:val="30"/>
              </w:rPr>
            </w:pPr>
            <w:r w:rsidRPr="002D25CE">
              <w:rPr>
                <w:rFonts w:ascii="Arabic Typesetting" w:hAnsi="Arabic Typesetting" w:cs="Arabic Typesetting"/>
                <w:sz w:val="30"/>
                <w:szCs w:val="30"/>
                <w:rtl/>
              </w:rPr>
              <w:t>البرنامج 26</w:t>
            </w:r>
          </w:p>
        </w:tc>
      </w:tr>
      <w:tr w:rsidR="00884CF0" w:rsidRPr="002D25CE" w:rsidTr="00862268">
        <w:trPr>
          <w:cantSplit/>
          <w:trHeight w:val="335"/>
        </w:trPr>
        <w:tc>
          <w:tcPr>
            <w:tcW w:w="1891" w:type="pct"/>
            <w:tcMar>
              <w:top w:w="113" w:type="dxa"/>
              <w:bottom w:w="85" w:type="dxa"/>
            </w:tcMar>
          </w:tcPr>
          <w:p w:rsidR="00884CF0" w:rsidRPr="002D25CE" w:rsidRDefault="00884CF0" w:rsidP="00862268">
            <w:pPr>
              <w:spacing w:before="60" w:after="60" w:line="300" w:lineRule="exact"/>
              <w:rPr>
                <w:rFonts w:ascii="Arabic Typesetting" w:hAnsi="Arabic Typesetting" w:cs="Arabic Typesetting"/>
                <w:sz w:val="30"/>
                <w:szCs w:val="30"/>
              </w:rPr>
            </w:pPr>
          </w:p>
        </w:tc>
        <w:tc>
          <w:tcPr>
            <w:tcW w:w="1524" w:type="pct"/>
            <w:tcMar>
              <w:top w:w="113" w:type="dxa"/>
              <w:bottom w:w="85" w:type="dxa"/>
            </w:tcMar>
          </w:tcPr>
          <w:p w:rsidR="00884CF0" w:rsidRPr="002D25CE" w:rsidRDefault="00884CF0" w:rsidP="00862268">
            <w:pPr>
              <w:spacing w:before="60" w:after="60" w:line="300" w:lineRule="exact"/>
              <w:rPr>
                <w:rFonts w:ascii="Arabic Typesetting" w:hAnsi="Arabic Typesetting" w:cs="Arabic Typesetting"/>
                <w:sz w:val="30"/>
                <w:szCs w:val="30"/>
              </w:rPr>
            </w:pPr>
            <w:r w:rsidRPr="002D25CE">
              <w:rPr>
                <w:rFonts w:ascii="Arabic Typesetting" w:hAnsi="Arabic Typesetting" w:cs="Arabic Typesetting"/>
                <w:sz w:val="30"/>
                <w:szCs w:val="30"/>
                <w:rtl/>
              </w:rPr>
              <w:t>الكفاءة:</w:t>
            </w:r>
            <w:r>
              <w:rPr>
                <w:rFonts w:ascii="Arabic Typesetting" w:hAnsi="Arabic Typesetting" w:cs="Arabic Typesetting"/>
                <w:sz w:val="30"/>
                <w:szCs w:val="30"/>
                <w:rtl/>
              </w:rPr>
              <w:t xml:space="preserve"> </w:t>
            </w:r>
            <w:r w:rsidRPr="002D25CE">
              <w:rPr>
                <w:rFonts w:ascii="Arabic Typesetting" w:hAnsi="Arabic Typesetting" w:cs="Arabic Typesetting"/>
                <w:sz w:val="30"/>
                <w:szCs w:val="30"/>
                <w:rtl/>
              </w:rPr>
              <w:t>(أ) الانتهاء من تقارير الرقابة في الوقت المناسب وبالجودة المطلوبة؛ (ب) عدد عمليات التدقيق والتقييم التي أنجزت وفقًا لخطة عمل الرقابة؛ (ج) عدد الشكاوى/التقارير بشأن التعامل مع سوء السلوك المحتمل</w:t>
            </w:r>
          </w:p>
        </w:tc>
        <w:tc>
          <w:tcPr>
            <w:tcW w:w="1585" w:type="pct"/>
            <w:shd w:val="clear" w:color="auto" w:fill="FFFFFF"/>
            <w:tcMar>
              <w:top w:w="113" w:type="dxa"/>
              <w:bottom w:w="85" w:type="dxa"/>
            </w:tcMar>
          </w:tcPr>
          <w:p w:rsidR="00884CF0" w:rsidRPr="002D25CE" w:rsidRDefault="00884CF0" w:rsidP="00862268">
            <w:pPr>
              <w:spacing w:before="60" w:after="60" w:line="300" w:lineRule="exact"/>
              <w:ind w:left="679"/>
              <w:rPr>
                <w:rFonts w:ascii="Arabic Typesetting" w:hAnsi="Arabic Typesetting" w:cs="Arabic Typesetting"/>
                <w:sz w:val="30"/>
                <w:szCs w:val="30"/>
              </w:rPr>
            </w:pPr>
            <w:r w:rsidRPr="002D25CE">
              <w:rPr>
                <w:rFonts w:ascii="Arabic Typesetting" w:hAnsi="Arabic Typesetting" w:cs="Arabic Typesetting"/>
                <w:sz w:val="30"/>
                <w:szCs w:val="30"/>
                <w:rtl/>
              </w:rPr>
              <w:t>البرنامج 26</w:t>
            </w:r>
          </w:p>
        </w:tc>
      </w:tr>
      <w:tr w:rsidR="00884CF0" w:rsidRPr="002D25CE" w:rsidTr="00862268">
        <w:trPr>
          <w:cantSplit/>
          <w:trHeight w:val="335"/>
        </w:trPr>
        <w:tc>
          <w:tcPr>
            <w:tcW w:w="1891" w:type="pct"/>
            <w:tcMar>
              <w:top w:w="113" w:type="dxa"/>
              <w:bottom w:w="85" w:type="dxa"/>
            </w:tcMar>
          </w:tcPr>
          <w:p w:rsidR="00884CF0" w:rsidRPr="002D25CE" w:rsidRDefault="00884CF0" w:rsidP="00862268">
            <w:pPr>
              <w:spacing w:before="60" w:after="60" w:line="300" w:lineRule="exact"/>
              <w:rPr>
                <w:rFonts w:ascii="Arabic Typesetting" w:hAnsi="Arabic Typesetting" w:cs="Arabic Typesetting"/>
                <w:sz w:val="30"/>
                <w:szCs w:val="30"/>
              </w:rPr>
            </w:pPr>
          </w:p>
        </w:tc>
        <w:tc>
          <w:tcPr>
            <w:tcW w:w="1524" w:type="pct"/>
            <w:tcMar>
              <w:top w:w="113" w:type="dxa"/>
              <w:bottom w:w="85" w:type="dxa"/>
            </w:tcMar>
          </w:tcPr>
          <w:p w:rsidR="00884CF0" w:rsidRPr="002D25CE" w:rsidRDefault="00884CF0" w:rsidP="00862268">
            <w:pPr>
              <w:spacing w:before="60" w:after="60" w:line="300" w:lineRule="exact"/>
              <w:rPr>
                <w:rFonts w:ascii="Arabic Typesetting" w:hAnsi="Arabic Typesetting" w:cs="Arabic Typesetting"/>
                <w:sz w:val="30"/>
                <w:szCs w:val="30"/>
              </w:rPr>
            </w:pPr>
            <w:r w:rsidRPr="002D25CE">
              <w:rPr>
                <w:rFonts w:ascii="Arabic Typesetting" w:hAnsi="Arabic Typesetting" w:cs="Arabic Typesetting"/>
                <w:sz w:val="30"/>
                <w:szCs w:val="30"/>
                <w:rtl/>
              </w:rPr>
              <w:t>الصلة بالموضوع والقيمة المضافة والإشراف ـ وفورات أو تحسينات ملموسة في العمليات والأنظمة التجارية</w:t>
            </w:r>
          </w:p>
        </w:tc>
        <w:tc>
          <w:tcPr>
            <w:tcW w:w="1585" w:type="pct"/>
            <w:shd w:val="clear" w:color="auto" w:fill="FFFFFF"/>
            <w:tcMar>
              <w:top w:w="113" w:type="dxa"/>
              <w:bottom w:w="85" w:type="dxa"/>
            </w:tcMar>
          </w:tcPr>
          <w:p w:rsidR="00884CF0" w:rsidRPr="002D25CE" w:rsidRDefault="00884CF0" w:rsidP="00862268">
            <w:pPr>
              <w:spacing w:before="60" w:after="60" w:line="300" w:lineRule="exact"/>
              <w:ind w:left="679"/>
              <w:rPr>
                <w:rFonts w:ascii="Arabic Typesetting" w:hAnsi="Arabic Typesetting" w:cs="Arabic Typesetting"/>
                <w:sz w:val="30"/>
                <w:szCs w:val="30"/>
              </w:rPr>
            </w:pPr>
            <w:r w:rsidRPr="002D25CE">
              <w:rPr>
                <w:rFonts w:ascii="Arabic Typesetting" w:hAnsi="Arabic Typesetting" w:cs="Arabic Typesetting"/>
                <w:sz w:val="30"/>
                <w:szCs w:val="30"/>
                <w:rtl/>
              </w:rPr>
              <w:t>البرنامج 26</w:t>
            </w:r>
          </w:p>
        </w:tc>
      </w:tr>
      <w:tr w:rsidR="00884CF0" w:rsidRPr="002D25CE" w:rsidTr="00862268">
        <w:trPr>
          <w:cantSplit/>
          <w:trHeight w:val="335"/>
        </w:trPr>
        <w:tc>
          <w:tcPr>
            <w:tcW w:w="1891" w:type="pct"/>
            <w:tcBorders>
              <w:bottom w:val="single" w:sz="4" w:space="0" w:color="auto"/>
            </w:tcBorders>
            <w:tcMar>
              <w:top w:w="113" w:type="dxa"/>
              <w:bottom w:w="85" w:type="dxa"/>
            </w:tcMar>
          </w:tcPr>
          <w:p w:rsidR="00884CF0" w:rsidRPr="002D25CE" w:rsidRDefault="00884CF0" w:rsidP="00862268">
            <w:pPr>
              <w:spacing w:before="60" w:after="60" w:line="300" w:lineRule="exact"/>
              <w:rPr>
                <w:rFonts w:ascii="Arabic Typesetting" w:hAnsi="Arabic Typesetting" w:cs="Arabic Typesetting"/>
                <w:sz w:val="30"/>
                <w:szCs w:val="30"/>
              </w:rPr>
            </w:pPr>
          </w:p>
        </w:tc>
        <w:tc>
          <w:tcPr>
            <w:tcW w:w="1524" w:type="pct"/>
            <w:tcBorders>
              <w:bottom w:val="single" w:sz="4" w:space="0" w:color="auto"/>
            </w:tcBorders>
            <w:tcMar>
              <w:top w:w="113" w:type="dxa"/>
              <w:bottom w:w="85" w:type="dxa"/>
            </w:tcMar>
          </w:tcPr>
          <w:p w:rsidR="00884CF0" w:rsidRPr="002D25CE" w:rsidRDefault="00884CF0" w:rsidP="00862268">
            <w:pPr>
              <w:spacing w:before="60" w:after="60" w:line="300" w:lineRule="exact"/>
              <w:rPr>
                <w:rFonts w:ascii="Arabic Typesetting" w:hAnsi="Arabic Typesetting" w:cs="Arabic Typesetting"/>
                <w:sz w:val="30"/>
                <w:szCs w:val="30"/>
              </w:rPr>
            </w:pPr>
            <w:r w:rsidRPr="002D25CE">
              <w:rPr>
                <w:rFonts w:ascii="Arabic Typesetting" w:hAnsi="Arabic Typesetting" w:cs="Arabic Typesetting"/>
                <w:sz w:val="30"/>
                <w:szCs w:val="30"/>
                <w:rtl/>
              </w:rPr>
              <w:t>التعلم المؤسسي ـ تعلم الدروس والتوصيات من عمليات الرقابة</w:t>
            </w:r>
          </w:p>
        </w:tc>
        <w:tc>
          <w:tcPr>
            <w:tcW w:w="1585" w:type="pct"/>
            <w:tcBorders>
              <w:bottom w:val="single" w:sz="4" w:space="0" w:color="auto"/>
            </w:tcBorders>
            <w:shd w:val="clear" w:color="auto" w:fill="FFFFFF"/>
            <w:tcMar>
              <w:top w:w="113" w:type="dxa"/>
              <w:bottom w:w="85" w:type="dxa"/>
            </w:tcMar>
          </w:tcPr>
          <w:p w:rsidR="00884CF0" w:rsidRPr="002D25CE" w:rsidRDefault="00884CF0" w:rsidP="00862268">
            <w:pPr>
              <w:spacing w:before="60" w:after="60" w:line="300" w:lineRule="exact"/>
              <w:ind w:left="679"/>
              <w:rPr>
                <w:rFonts w:ascii="Arabic Typesetting" w:hAnsi="Arabic Typesetting" w:cs="Arabic Typesetting"/>
                <w:sz w:val="30"/>
                <w:szCs w:val="30"/>
              </w:rPr>
            </w:pPr>
            <w:r w:rsidRPr="002D25CE">
              <w:rPr>
                <w:rFonts w:ascii="Arabic Typesetting" w:hAnsi="Arabic Typesetting" w:cs="Arabic Typesetting"/>
                <w:sz w:val="30"/>
                <w:szCs w:val="30"/>
                <w:rtl/>
              </w:rPr>
              <w:t>البرنامج 26</w:t>
            </w:r>
          </w:p>
        </w:tc>
      </w:tr>
    </w:tbl>
    <w:p w:rsidR="00884CF0" w:rsidRPr="002D25CE" w:rsidRDefault="00884CF0">
      <w:pPr>
        <w:tabs>
          <w:tab w:val="left" w:pos="1701"/>
        </w:tabs>
        <w:ind w:left="1701" w:hanging="1701"/>
        <w:jc w:val="center"/>
        <w:rPr>
          <w:rFonts w:ascii="Arabic Typesetting" w:hAnsi="Arabic Typesetting" w:cs="Arabic Typesetting"/>
          <w:b/>
          <w:caps/>
          <w:sz w:val="30"/>
          <w:szCs w:val="30"/>
        </w:rPr>
      </w:pPr>
    </w:p>
    <w:p w:rsidR="00884CF0" w:rsidRPr="002D25CE" w:rsidRDefault="00884CF0">
      <w:pPr>
        <w:tabs>
          <w:tab w:val="left" w:pos="0"/>
        </w:tabs>
        <w:rPr>
          <w:rFonts w:ascii="Arabic Typesetting" w:hAnsi="Arabic Typesetting" w:cs="Arabic Typesetting"/>
          <w:sz w:val="30"/>
          <w:szCs w:val="30"/>
        </w:rPr>
      </w:pPr>
    </w:p>
    <w:p w:rsidR="00884CF0" w:rsidRPr="002E5661" w:rsidRDefault="00884CF0" w:rsidP="00862268">
      <w:pPr>
        <w:pStyle w:val="StyleHeading3ComplexItalic"/>
        <w:tabs>
          <w:tab w:val="clear" w:pos="1985"/>
          <w:tab w:val="left" w:pos="1331"/>
        </w:tabs>
        <w:bidi/>
        <w:adjustRightInd w:val="0"/>
        <w:snapToGrid w:val="0"/>
        <w:spacing w:after="240" w:line="360" w:lineRule="exact"/>
        <w:rPr>
          <w:rFonts w:ascii="Arabic Typesetting" w:hAnsi="Arabic Typesetting" w:cs="Arabic Typesetting"/>
          <w:bCs/>
          <w:iCs w:val="0"/>
          <w:noProof/>
          <w:snapToGrid/>
          <w:sz w:val="42"/>
          <w:szCs w:val="42"/>
          <w:rtl/>
          <w:lang w:bidi="ar-EG"/>
        </w:rPr>
      </w:pPr>
      <w:r w:rsidRPr="002E5661">
        <w:rPr>
          <w:rFonts w:ascii="Arabic Typesetting" w:hAnsi="Arabic Typesetting" w:cs="Arabic Typesetting"/>
          <w:bCs/>
          <w:iCs w:val="0"/>
          <w:noProof/>
          <w:snapToGrid/>
          <w:sz w:val="42"/>
          <w:szCs w:val="42"/>
          <w:lang w:bidi="ar-EG"/>
        </w:rPr>
        <w:br w:type="page"/>
      </w:r>
      <w:bookmarkStart w:id="79" w:name="_Toc364355409"/>
      <w:r w:rsidRPr="002E5661">
        <w:rPr>
          <w:rFonts w:ascii="Arabic Typesetting" w:hAnsi="Arabic Typesetting" w:cs="Arabic Typesetting"/>
          <w:bCs/>
          <w:iCs w:val="0"/>
          <w:noProof/>
          <w:snapToGrid/>
          <w:sz w:val="42"/>
          <w:szCs w:val="42"/>
          <w:rtl/>
          <w:lang w:bidi="ar-EG"/>
        </w:rPr>
        <w:lastRenderedPageBreak/>
        <w:t>البرنامج 21</w:t>
      </w:r>
      <w:r w:rsidRPr="002E5661">
        <w:rPr>
          <w:rFonts w:ascii="Arabic Typesetting" w:hAnsi="Arabic Typesetting" w:cs="Arabic Typesetting"/>
          <w:bCs/>
          <w:iCs w:val="0"/>
          <w:noProof/>
          <w:snapToGrid/>
          <w:sz w:val="42"/>
          <w:szCs w:val="42"/>
          <w:lang w:bidi="ar-EG"/>
        </w:rPr>
        <w:tab/>
      </w:r>
      <w:r w:rsidRPr="002E5661">
        <w:rPr>
          <w:rFonts w:ascii="Arabic Typesetting" w:hAnsi="Arabic Typesetting" w:cs="Arabic Typesetting"/>
          <w:bCs/>
          <w:iCs w:val="0"/>
          <w:noProof/>
          <w:snapToGrid/>
          <w:sz w:val="42"/>
          <w:szCs w:val="42"/>
          <w:rtl/>
          <w:lang w:bidi="ar-EG"/>
        </w:rPr>
        <w:t>الإدارة التنفيذية</w:t>
      </w:r>
      <w:bookmarkEnd w:id="79"/>
      <w:r w:rsidRPr="002E5661">
        <w:rPr>
          <w:rFonts w:ascii="Arabic Typesetting" w:hAnsi="Arabic Typesetting" w:cs="Arabic Typesetting"/>
          <w:bCs/>
          <w:iCs w:val="0"/>
          <w:noProof/>
          <w:snapToGrid/>
          <w:sz w:val="42"/>
          <w:szCs w:val="42"/>
          <w:lang w:bidi="ar-EG"/>
        </w:rPr>
        <w:t xml:space="preserve"> </w:t>
      </w:r>
    </w:p>
    <w:p w:rsidR="00884CF0" w:rsidRPr="002E5661" w:rsidRDefault="00884CF0" w:rsidP="00862268">
      <w:pPr>
        <w:pStyle w:val="BodyTextIndent"/>
        <w:keepNext/>
        <w:bidi/>
        <w:adjustRightInd w:val="0"/>
        <w:snapToGrid w:val="0"/>
        <w:spacing w:after="240" w:line="360" w:lineRule="exact"/>
        <w:ind w:left="0"/>
        <w:jc w:val="both"/>
        <w:rPr>
          <w:rFonts w:ascii="Arabic Typesetting" w:hAnsi="Arabic Typesetting" w:cs="Arabic Typesetting"/>
          <w:noProof/>
          <w:snapToGrid/>
          <w:sz w:val="38"/>
          <w:szCs w:val="38"/>
          <w:rtl/>
          <w:lang w:val="x-none" w:eastAsia="x-none" w:bidi="ar-EG"/>
        </w:rPr>
      </w:pPr>
      <w:r w:rsidRPr="002E5661">
        <w:rPr>
          <w:rFonts w:ascii="Arabic Typesetting" w:hAnsi="Arabic Typesetting" w:cs="Arabic Typesetting"/>
          <w:noProof/>
          <w:snapToGrid/>
          <w:sz w:val="38"/>
          <w:szCs w:val="38"/>
          <w:rtl/>
          <w:lang w:val="x-none" w:eastAsia="x-none" w:bidi="ar-EG"/>
        </w:rPr>
        <w:t>سياق التخطيط</w:t>
      </w:r>
    </w:p>
    <w:p w:rsidR="00884CF0" w:rsidRDefault="00884CF0" w:rsidP="00862268">
      <w:pPr>
        <w:numPr>
          <w:ilvl w:val="0"/>
          <w:numId w:val="64"/>
        </w:numPr>
        <w:tabs>
          <w:tab w:val="clear" w:pos="680"/>
        </w:tabs>
        <w:spacing w:after="120" w:line="340" w:lineRule="exact"/>
        <w:rPr>
          <w:rFonts w:ascii="Arabic Typesetting" w:hAnsi="Arabic Typesetting" w:cs="Arabic Typesetting"/>
          <w:sz w:val="34"/>
          <w:szCs w:val="34"/>
        </w:rPr>
      </w:pPr>
      <w:r w:rsidRPr="00610E41">
        <w:rPr>
          <w:rFonts w:ascii="Arabic Typesetting" w:hAnsi="Arabic Typesetting" w:cs="Arabic Typesetting"/>
          <w:sz w:val="34"/>
          <w:szCs w:val="34"/>
          <w:rtl/>
        </w:rPr>
        <w:t xml:space="preserve">يوفر برنامج الإدارة التنفيذية للويبو التوجيه الاستراتيجي للمنظمة، بحيث يمكنها من المضي قدمًا نحو تحقيق أهدافها الاستراتيجية. </w:t>
      </w:r>
      <w:r>
        <w:rPr>
          <w:rFonts w:ascii="Arabic Typesetting" w:hAnsi="Arabic Typesetting" w:cs="Arabic Typesetting"/>
          <w:sz w:val="34"/>
          <w:szCs w:val="34"/>
          <w:rtl/>
        </w:rPr>
        <w:t>والبرنامج مس</w:t>
      </w:r>
      <w:r>
        <w:rPr>
          <w:rFonts w:ascii="Arabic Typesetting" w:hAnsi="Arabic Typesetting" w:cs="Arabic Typesetting" w:hint="cs"/>
          <w:sz w:val="34"/>
          <w:szCs w:val="34"/>
          <w:rtl/>
        </w:rPr>
        <w:t>ؤ</w:t>
      </w:r>
      <w:r w:rsidRPr="00610E41">
        <w:rPr>
          <w:rFonts w:ascii="Arabic Typesetting" w:hAnsi="Arabic Typesetting" w:cs="Arabic Typesetting"/>
          <w:sz w:val="34"/>
          <w:szCs w:val="34"/>
          <w:rtl/>
        </w:rPr>
        <w:t>ول أيضًا عن قيادة التغيير المطلوب لضمان اضطلاع الويبو بولايتها بكفاءة وفعالية في البيئة الخارجية السريعة التطور.</w:t>
      </w:r>
    </w:p>
    <w:p w:rsidR="00884CF0" w:rsidRPr="000C4838" w:rsidRDefault="00884CF0" w:rsidP="00862268">
      <w:pPr>
        <w:numPr>
          <w:ilvl w:val="0"/>
          <w:numId w:val="64"/>
        </w:numPr>
        <w:tabs>
          <w:tab w:val="clear" w:pos="680"/>
        </w:tabs>
        <w:spacing w:after="120" w:line="340" w:lineRule="exact"/>
        <w:rPr>
          <w:rFonts w:ascii="Arabic Typesetting" w:hAnsi="Arabic Typesetting" w:cs="Arabic Typesetting"/>
          <w:sz w:val="34"/>
          <w:szCs w:val="34"/>
        </w:rPr>
      </w:pPr>
      <w:r w:rsidRPr="000C4838">
        <w:rPr>
          <w:rFonts w:ascii="Arabic Typesetting" w:hAnsi="Arabic Typesetting" w:cs="Arabic Typesetting"/>
          <w:sz w:val="34"/>
          <w:szCs w:val="34"/>
          <w:rtl/>
        </w:rPr>
        <w:t xml:space="preserve">وسيكتمل برنامج التقويم الاستراتيجي في سنة 2013. ومن المهم بالنسبة للبرنامج في </w:t>
      </w:r>
      <w:r w:rsidR="005E2F2A">
        <w:rPr>
          <w:rFonts w:ascii="Arabic Typesetting" w:hAnsi="Arabic Typesetting" w:cs="Arabic Typesetting"/>
          <w:sz w:val="34"/>
          <w:szCs w:val="34"/>
          <w:rtl/>
        </w:rPr>
        <w:t>الثنائية</w:t>
      </w:r>
      <w:r w:rsidRPr="000C4838">
        <w:rPr>
          <w:rFonts w:ascii="Arabic Typesetting" w:hAnsi="Arabic Typesetting" w:cs="Arabic Typesetting"/>
          <w:sz w:val="34"/>
          <w:szCs w:val="34"/>
          <w:rtl/>
        </w:rPr>
        <w:t xml:space="preserve"> المقبلة أن ينخرط مع الوحدات على مستوى المنظمة لضمان المحافظة على الفوائد والتحسينات المتحققة من تنفيذ البرنامج والبناء عليها من خلال التحسين المستمر وإشراك الموظفين على نطاق واسع. وستستمر القيم الأساسية للمنظمة في توجيه الإدارة والموظفين في عملهم. وسيظل تنفيذ مجموعة مشاريع تخطيط الموارد المؤسسية ـ وهي من المبادرات الأساسية لبرنامج التقويم الاستراتيجي ـ من أولويات </w:t>
      </w:r>
      <w:r w:rsidR="005E2F2A">
        <w:rPr>
          <w:rFonts w:ascii="Arabic Typesetting" w:hAnsi="Arabic Typesetting" w:cs="Arabic Typesetting"/>
          <w:sz w:val="34"/>
          <w:szCs w:val="34"/>
          <w:rtl/>
        </w:rPr>
        <w:t>الثنائية</w:t>
      </w:r>
      <w:r w:rsidRPr="000C4838">
        <w:rPr>
          <w:rFonts w:ascii="Arabic Typesetting" w:hAnsi="Arabic Typesetting" w:cs="Arabic Typesetting"/>
          <w:sz w:val="34"/>
          <w:szCs w:val="34"/>
          <w:rtl/>
        </w:rPr>
        <w:t>.</w:t>
      </w:r>
    </w:p>
    <w:p w:rsidR="00884CF0" w:rsidRDefault="00884CF0" w:rsidP="00862268">
      <w:pPr>
        <w:numPr>
          <w:ilvl w:val="0"/>
          <w:numId w:val="64"/>
        </w:numPr>
        <w:tabs>
          <w:tab w:val="clear" w:pos="680"/>
        </w:tabs>
        <w:spacing w:after="120" w:line="340" w:lineRule="exact"/>
        <w:rPr>
          <w:rFonts w:ascii="Arabic Typesetting" w:hAnsi="Arabic Typesetting" w:cs="Arabic Typesetting"/>
          <w:sz w:val="34"/>
          <w:szCs w:val="34"/>
        </w:rPr>
      </w:pPr>
      <w:r w:rsidRPr="00610E41">
        <w:rPr>
          <w:rFonts w:ascii="Arabic Typesetting" w:hAnsi="Arabic Typesetting" w:cs="Arabic Typesetting"/>
          <w:sz w:val="34"/>
          <w:szCs w:val="34"/>
          <w:rtl/>
        </w:rPr>
        <w:t>وستظل البيئة الخارجية التي تعمل فيها الويبو كثيرة المطالب ومليئة بالتحديات التي تواجه تحقيق أهداف المنظمة. ولا</w:t>
      </w:r>
      <w:r>
        <w:rPr>
          <w:rFonts w:ascii="Arabic Typesetting" w:hAnsi="Arabic Typesetting" w:cs="Arabic Typesetting" w:hint="cs"/>
          <w:sz w:val="34"/>
          <w:szCs w:val="34"/>
          <w:rtl/>
        </w:rPr>
        <w:t> </w:t>
      </w:r>
      <w:r w:rsidRPr="00610E41">
        <w:rPr>
          <w:rFonts w:ascii="Arabic Typesetting" w:hAnsi="Arabic Typesetting" w:cs="Arabic Typesetting"/>
          <w:sz w:val="34"/>
          <w:szCs w:val="34"/>
          <w:rtl/>
        </w:rPr>
        <w:t xml:space="preserve">يزال الاقتصاد العالمي هشًا. وفي الوقت نفسه، سلطت المنافسة الاقتصادية الشديدة الضوء على أهمية الملكية الفكرية والابتكار في تحقيق النجاح الاقتصادي والتنمية الوطنية. ويؤكد النضج المتوقع للعديد من الموضوعات المطروحة على برنامج الويبو لوضع القواعد والمعايير في </w:t>
      </w:r>
      <w:r w:rsidR="005E2F2A">
        <w:rPr>
          <w:rFonts w:ascii="Arabic Typesetting" w:hAnsi="Arabic Typesetting" w:cs="Arabic Typesetting"/>
          <w:sz w:val="34"/>
          <w:szCs w:val="34"/>
          <w:rtl/>
        </w:rPr>
        <w:t>الثنائية</w:t>
      </w:r>
      <w:r w:rsidRPr="00610E41">
        <w:rPr>
          <w:rFonts w:ascii="Arabic Typesetting" w:hAnsi="Arabic Typesetting" w:cs="Arabic Typesetting"/>
          <w:sz w:val="34"/>
          <w:szCs w:val="34"/>
          <w:rtl/>
        </w:rPr>
        <w:t xml:space="preserve"> المقبلة على التركيز الدائم على الملكية الفكرية وهو ما يؤكده أيضًا زيادة الطلب من الدول الأعضاء لتلقي الدعم والمساعدة من الويبو. وينبغي أن تكون الاستجابة لهذه الطلبات منصفة وفعالة وفي نفس الوقت تضمن توفير الموارد الكافية للخدمات المدرة للإيرادات في المنظمة وإصلاح هذه الخدمات والحفاظ على قدرتها على المنافسة. </w:t>
      </w:r>
    </w:p>
    <w:p w:rsidR="00884CF0" w:rsidRPr="00610E41" w:rsidRDefault="00884CF0" w:rsidP="00862268">
      <w:pPr>
        <w:pStyle w:val="ARNormal"/>
        <w:spacing w:line="360" w:lineRule="exact"/>
        <w:jc w:val="left"/>
      </w:pPr>
    </w:p>
    <w:p w:rsidR="00884CF0" w:rsidRPr="00B92752" w:rsidRDefault="00884CF0" w:rsidP="00862268">
      <w:pPr>
        <w:pStyle w:val="ARProgramHeading2"/>
        <w:spacing w:before="0" w:line="360" w:lineRule="exact"/>
        <w:jc w:val="left"/>
        <w:rPr>
          <w:rtl/>
        </w:rPr>
      </w:pPr>
      <w:r w:rsidRPr="00B92752">
        <w:rPr>
          <w:rtl/>
        </w:rPr>
        <w:t xml:space="preserve">استراتيجيات التنفيذ </w:t>
      </w:r>
    </w:p>
    <w:p w:rsidR="00884CF0" w:rsidRPr="00610E41" w:rsidRDefault="00884CF0" w:rsidP="00862268">
      <w:pPr>
        <w:numPr>
          <w:ilvl w:val="0"/>
          <w:numId w:val="64"/>
        </w:numPr>
        <w:tabs>
          <w:tab w:val="clear" w:pos="680"/>
        </w:tabs>
        <w:spacing w:after="120" w:line="340" w:lineRule="exact"/>
        <w:rPr>
          <w:rFonts w:ascii="Arabic Typesetting" w:hAnsi="Arabic Typesetting" w:cs="Arabic Typesetting"/>
          <w:sz w:val="34"/>
          <w:szCs w:val="34"/>
        </w:rPr>
      </w:pPr>
      <w:r w:rsidRPr="00610E41">
        <w:rPr>
          <w:rFonts w:ascii="Arabic Typesetting" w:hAnsi="Arabic Typesetting" w:cs="Arabic Typesetting"/>
          <w:sz w:val="34"/>
          <w:szCs w:val="34"/>
          <w:rtl/>
        </w:rPr>
        <w:t>سيتطلب التركيز الدائم على الملكية الفكرية والموازنة بين المصالح في السياق الحالي أن يركز</w:t>
      </w:r>
      <w:r w:rsidRPr="00610E41">
        <w:rPr>
          <w:rFonts w:ascii="Arabic Typesetting" w:hAnsi="Arabic Typesetting" w:cs="Arabic Typesetting" w:hint="cs"/>
          <w:sz w:val="34"/>
          <w:szCs w:val="34"/>
          <w:rtl/>
        </w:rPr>
        <w:t xml:space="preserve"> البرنامج</w:t>
      </w:r>
      <w:r w:rsidRPr="00610E41">
        <w:rPr>
          <w:rFonts w:ascii="Arabic Typesetting" w:hAnsi="Arabic Typesetting" w:cs="Arabic Typesetting"/>
          <w:sz w:val="34"/>
          <w:szCs w:val="34"/>
          <w:rtl/>
        </w:rPr>
        <w:t xml:space="preserve"> بشدة على قيادة الجهود لتعزيز التواصل الموثوق والشفاف مع الدول الأعضاء وأصحاب المصلحة، وذلك للمساعدة في التوصل إلى إجماع حول المضي قدمًا بشأن الأهداف الاستراتيجية.</w:t>
      </w:r>
    </w:p>
    <w:p w:rsidR="00884CF0" w:rsidRPr="00610E41" w:rsidRDefault="00884CF0" w:rsidP="00862268">
      <w:pPr>
        <w:numPr>
          <w:ilvl w:val="0"/>
          <w:numId w:val="64"/>
        </w:numPr>
        <w:tabs>
          <w:tab w:val="clear" w:pos="680"/>
        </w:tabs>
        <w:spacing w:after="120" w:line="340" w:lineRule="exact"/>
        <w:rPr>
          <w:rFonts w:ascii="Arabic Typesetting" w:hAnsi="Arabic Typesetting" w:cs="Arabic Typesetting"/>
          <w:sz w:val="34"/>
          <w:szCs w:val="34"/>
        </w:rPr>
      </w:pPr>
      <w:r w:rsidRPr="00610E41">
        <w:rPr>
          <w:rFonts w:ascii="Arabic Typesetting" w:hAnsi="Arabic Typesetting" w:cs="Arabic Typesetting"/>
          <w:sz w:val="34"/>
          <w:szCs w:val="34"/>
          <w:rtl/>
        </w:rPr>
        <w:t>وسوف يعمل البرنامج على نصرة ودعم تنفيذ الاستراتيجيات والمبادرات التي ترمي إلى بناء إدارة متكاملة وقائمة على تقديم الخدمات وإلى تعزيز المساءلة في الإدارة وترسيخ السلوك الأخلاقي والمسؤولية الإدارية وتحسين الأداء على نحو يتماشى مع إطار إدارة الويبو القائمة على النتائج والخطة الاستراتيجية للأجل المتوسط مع مراعاة جدول أعمال التنمية. وسوف يرمي العمل في إطار البرنامج إلى إنشاء بيئة عمل منتجة تعكس قيم المنظمة وتستند إلى إطار للقواعد منصف وعادل، وإلى سياسات قائمة على الاحترام فيما يتعلق بأماكن العمل وقنوات اتصال فعالة لمعالجة شواغل الموظفين.</w:t>
      </w:r>
    </w:p>
    <w:p w:rsidR="00884CF0" w:rsidRPr="00610E41" w:rsidRDefault="00884CF0" w:rsidP="00862268">
      <w:pPr>
        <w:numPr>
          <w:ilvl w:val="0"/>
          <w:numId w:val="64"/>
        </w:numPr>
        <w:tabs>
          <w:tab w:val="clear" w:pos="680"/>
        </w:tabs>
        <w:spacing w:after="120" w:line="340" w:lineRule="exact"/>
        <w:jc w:val="both"/>
        <w:rPr>
          <w:rFonts w:ascii="Arabic Typesetting" w:hAnsi="Arabic Typesetting" w:cs="Arabic Typesetting"/>
          <w:sz w:val="34"/>
          <w:szCs w:val="34"/>
        </w:rPr>
      </w:pPr>
      <w:r w:rsidRPr="00610E41">
        <w:rPr>
          <w:rFonts w:ascii="Arabic Typesetting" w:hAnsi="Arabic Typesetting" w:cs="Arabic Typesetting"/>
          <w:sz w:val="34"/>
          <w:szCs w:val="34"/>
          <w:rtl/>
        </w:rPr>
        <w:t xml:space="preserve">وسوف يتم العمل بالاستراتيجيات التالية في </w:t>
      </w:r>
      <w:r w:rsidR="005E2F2A">
        <w:rPr>
          <w:rFonts w:ascii="Arabic Typesetting" w:hAnsi="Arabic Typesetting" w:cs="Arabic Typesetting"/>
          <w:sz w:val="34"/>
          <w:szCs w:val="34"/>
          <w:rtl/>
        </w:rPr>
        <w:t>الثنائية</w:t>
      </w:r>
      <w:r w:rsidRPr="00610E41">
        <w:rPr>
          <w:rFonts w:ascii="Arabic Typesetting" w:hAnsi="Arabic Typesetting" w:cs="Arabic Typesetting"/>
          <w:sz w:val="34"/>
          <w:szCs w:val="34"/>
          <w:rtl/>
        </w:rPr>
        <w:t xml:space="preserve"> </w:t>
      </w:r>
      <w:r w:rsidR="005E2F2A">
        <w:rPr>
          <w:rFonts w:ascii="Arabic Typesetting" w:hAnsi="Arabic Typesetting" w:cs="Arabic Typesetting"/>
          <w:sz w:val="34"/>
          <w:szCs w:val="34"/>
          <w:rtl/>
        </w:rPr>
        <w:t>2014/2015</w:t>
      </w:r>
      <w:r w:rsidRPr="00610E41">
        <w:rPr>
          <w:rFonts w:ascii="Arabic Typesetting" w:hAnsi="Arabic Typesetting" w:cs="Arabic Typesetting"/>
          <w:sz w:val="34"/>
          <w:szCs w:val="34"/>
        </w:rPr>
        <w:t xml:space="preserve">: </w:t>
      </w:r>
    </w:p>
    <w:p w:rsidR="00884CF0" w:rsidRPr="00610E41" w:rsidRDefault="00884CF0" w:rsidP="00862268">
      <w:pPr>
        <w:spacing w:after="120" w:line="340" w:lineRule="exact"/>
        <w:ind w:left="567"/>
        <w:rPr>
          <w:rFonts w:ascii="Arabic Typesetting" w:hAnsi="Arabic Typesetting" w:cs="Arabic Typesetting"/>
          <w:sz w:val="34"/>
          <w:szCs w:val="34"/>
        </w:rPr>
      </w:pPr>
      <w:r w:rsidRPr="002B4BB6">
        <w:rPr>
          <w:rFonts w:ascii="Arabic Typesetting" w:hAnsi="Arabic Typesetting" w:cs="Arabic Typesetting" w:hint="cs"/>
          <w:sz w:val="34"/>
          <w:szCs w:val="34"/>
          <w:rtl/>
        </w:rPr>
        <w:t>"1"</w:t>
      </w:r>
      <w:r>
        <w:rPr>
          <w:rFonts w:ascii="Arabic Typesetting" w:hAnsi="Arabic Typesetting" w:cs="Arabic Typesetting" w:hint="cs"/>
          <w:i/>
          <w:iCs/>
          <w:sz w:val="34"/>
          <w:szCs w:val="34"/>
          <w:rtl/>
        </w:rPr>
        <w:tab/>
      </w:r>
      <w:r w:rsidRPr="00610E41">
        <w:rPr>
          <w:rFonts w:ascii="Arabic Typesetting" w:hAnsi="Arabic Typesetting" w:cs="Arabic Typesetting"/>
          <w:i/>
          <w:iCs/>
          <w:sz w:val="34"/>
          <w:szCs w:val="34"/>
          <w:rtl/>
        </w:rPr>
        <w:t>تعزيز التواصل مع الدول الأعضاء</w:t>
      </w:r>
      <w:r w:rsidRPr="00610E41">
        <w:rPr>
          <w:rFonts w:ascii="Arabic Typesetting" w:hAnsi="Arabic Typesetting" w:cs="Arabic Typesetting"/>
          <w:sz w:val="34"/>
          <w:szCs w:val="34"/>
          <w:rtl/>
        </w:rPr>
        <w:t>: سوف يؤدي التواصل والتشاور والحوار المنتظم والجيد مع الدول الأعضاء إلى زيادة تدفق المعلومات على كافة المستويات وإلى تعزيز الشفافية فيما يتعلق بأنشطة البرنامج</w:t>
      </w:r>
      <w:r w:rsidRPr="00610E41">
        <w:rPr>
          <w:rFonts w:ascii="Arabic Typesetting" w:hAnsi="Arabic Typesetting" w:cs="Arabic Typesetting"/>
          <w:sz w:val="34"/>
          <w:szCs w:val="34"/>
        </w:rPr>
        <w:t>.</w:t>
      </w:r>
    </w:p>
    <w:p w:rsidR="00884CF0" w:rsidRPr="00610E41" w:rsidRDefault="00884CF0" w:rsidP="00862268">
      <w:pPr>
        <w:spacing w:after="120" w:line="340" w:lineRule="exact"/>
        <w:ind w:left="567"/>
        <w:rPr>
          <w:rFonts w:ascii="Arabic Typesetting" w:hAnsi="Arabic Typesetting" w:cs="Arabic Typesetting"/>
          <w:sz w:val="34"/>
          <w:szCs w:val="34"/>
        </w:rPr>
      </w:pPr>
      <w:r>
        <w:rPr>
          <w:rFonts w:ascii="Arabic Typesetting" w:hAnsi="Arabic Typesetting" w:cs="Arabic Typesetting" w:hint="cs"/>
          <w:sz w:val="34"/>
          <w:szCs w:val="34"/>
          <w:rtl/>
        </w:rPr>
        <w:t>"2"</w:t>
      </w:r>
      <w:r>
        <w:rPr>
          <w:rFonts w:ascii="Arabic Typesetting" w:hAnsi="Arabic Typesetting" w:cs="Arabic Typesetting" w:hint="cs"/>
          <w:i/>
          <w:iCs/>
          <w:sz w:val="34"/>
          <w:szCs w:val="34"/>
          <w:rtl/>
        </w:rPr>
        <w:tab/>
      </w:r>
      <w:r w:rsidRPr="00610E41">
        <w:rPr>
          <w:rFonts w:ascii="Arabic Typesetting" w:hAnsi="Arabic Typesetting" w:cs="Arabic Typesetting"/>
          <w:i/>
          <w:iCs/>
          <w:sz w:val="34"/>
          <w:szCs w:val="34"/>
          <w:rtl/>
        </w:rPr>
        <w:t>تحسين الاتساق والفاعلية داخلياً</w:t>
      </w:r>
      <w:r w:rsidRPr="00610E41">
        <w:rPr>
          <w:rFonts w:ascii="Arabic Typesetting" w:hAnsi="Arabic Typesetting" w:cs="Arabic Typesetting"/>
          <w:sz w:val="34"/>
          <w:szCs w:val="34"/>
          <w:rtl/>
        </w:rPr>
        <w:t>: سوف تتواصل الجهود لتعزيز ذلك من خلال آليات التنسيق على مستوى فريق الإدارة العليا وآليات إعداد التقارير الإدارية ومن خلال تنفيذ برنامج التقويم الاستراتيجي</w:t>
      </w:r>
      <w:r w:rsidRPr="00610E41">
        <w:rPr>
          <w:rFonts w:ascii="Arabic Typesetting" w:hAnsi="Arabic Typesetting" w:cs="Arabic Typesetting"/>
          <w:sz w:val="34"/>
          <w:szCs w:val="34"/>
        </w:rPr>
        <w:t>.</w:t>
      </w:r>
    </w:p>
    <w:p w:rsidR="00884CF0" w:rsidRPr="00610E41" w:rsidRDefault="00884CF0" w:rsidP="00862268">
      <w:pPr>
        <w:spacing w:after="120" w:line="340" w:lineRule="exact"/>
        <w:ind w:left="567"/>
        <w:rPr>
          <w:rFonts w:ascii="Arabic Typesetting" w:hAnsi="Arabic Typesetting" w:cs="Arabic Typesetting"/>
          <w:sz w:val="34"/>
          <w:szCs w:val="34"/>
        </w:rPr>
      </w:pPr>
      <w:r>
        <w:rPr>
          <w:rFonts w:ascii="Arabic Typesetting" w:hAnsi="Arabic Typesetting" w:cs="Arabic Typesetting" w:hint="cs"/>
          <w:sz w:val="34"/>
          <w:szCs w:val="34"/>
          <w:rtl/>
        </w:rPr>
        <w:t>"3"</w:t>
      </w:r>
      <w:r>
        <w:rPr>
          <w:rFonts w:ascii="Arabic Typesetting" w:hAnsi="Arabic Typesetting" w:cs="Arabic Typesetting" w:hint="cs"/>
          <w:sz w:val="34"/>
          <w:szCs w:val="34"/>
          <w:rtl/>
        </w:rPr>
        <w:tab/>
      </w:r>
      <w:r w:rsidRPr="00610E41">
        <w:rPr>
          <w:rFonts w:ascii="Arabic Typesetting" w:hAnsi="Arabic Typesetting" w:cs="Arabic Typesetting"/>
          <w:i/>
          <w:iCs/>
          <w:sz w:val="34"/>
          <w:szCs w:val="34"/>
          <w:rtl/>
        </w:rPr>
        <w:t>توفير مشورة وخدمات قانونية سريعة ومستقلة</w:t>
      </w:r>
      <w:r w:rsidRPr="00610E41">
        <w:rPr>
          <w:rFonts w:ascii="Arabic Typesetting" w:hAnsi="Arabic Typesetting" w:cs="Arabic Typesetting"/>
          <w:sz w:val="34"/>
          <w:szCs w:val="34"/>
          <w:rtl/>
        </w:rPr>
        <w:t xml:space="preserve"> </w:t>
      </w:r>
      <w:r w:rsidRPr="00610E41">
        <w:rPr>
          <w:rFonts w:ascii="Arabic Typesetting" w:hAnsi="Arabic Typesetting" w:cs="Arabic Typesetting"/>
          <w:i/>
          <w:iCs/>
          <w:sz w:val="34"/>
          <w:szCs w:val="34"/>
          <w:rtl/>
        </w:rPr>
        <w:t>وجديرة بالثقة</w:t>
      </w:r>
      <w:r w:rsidRPr="00610E41">
        <w:rPr>
          <w:rFonts w:ascii="Arabic Typesetting" w:hAnsi="Arabic Typesetting" w:cs="Arabic Typesetting"/>
          <w:sz w:val="34"/>
          <w:szCs w:val="34"/>
          <w:rtl/>
        </w:rPr>
        <w:t xml:space="preserve"> تتناسب مع الشروط القانونية والقانون المطبق لتيسير سير العمل بشكل جيد في الأمانة والهيئات المؤسسة للمنظمة</w:t>
      </w:r>
      <w:r w:rsidRPr="00610E41">
        <w:rPr>
          <w:rFonts w:ascii="Arabic Typesetting" w:hAnsi="Arabic Typesetting" w:cs="Arabic Typesetting"/>
          <w:sz w:val="34"/>
          <w:szCs w:val="34"/>
        </w:rPr>
        <w:t>.</w:t>
      </w:r>
      <w:r w:rsidRPr="00610E41">
        <w:rPr>
          <w:rFonts w:ascii="Arabic Typesetting" w:hAnsi="Arabic Typesetting" w:cs="Arabic Typesetting"/>
          <w:sz w:val="34"/>
          <w:szCs w:val="34"/>
          <w:rtl/>
        </w:rPr>
        <w:t xml:space="preserve"> ومواصلة تطوير قاعدة بيانات الويبو</w:t>
      </w:r>
      <w:r w:rsidRPr="00610E41">
        <w:rPr>
          <w:rFonts w:ascii="Arabic Typesetting" w:hAnsi="Arabic Typesetting" w:cs="Arabic Typesetting"/>
          <w:sz w:val="34"/>
          <w:szCs w:val="34"/>
        </w:rPr>
        <w:t xml:space="preserve"> WIPO </w:t>
      </w:r>
      <w:proofErr w:type="spellStart"/>
      <w:r w:rsidRPr="00610E41">
        <w:rPr>
          <w:rFonts w:ascii="Arabic Typesetting" w:hAnsi="Arabic Typesetting" w:cs="Arabic Typesetting"/>
          <w:sz w:val="34"/>
          <w:szCs w:val="34"/>
        </w:rPr>
        <w:t>LEX</w:t>
      </w:r>
      <w:proofErr w:type="spellEnd"/>
      <w:r w:rsidRPr="00610E41">
        <w:rPr>
          <w:rFonts w:ascii="Arabic Typesetting" w:hAnsi="Arabic Typesetting" w:cs="Arabic Typesetting"/>
          <w:sz w:val="34"/>
          <w:szCs w:val="34"/>
        </w:rPr>
        <w:t xml:space="preserve"> </w:t>
      </w:r>
      <w:r>
        <w:rPr>
          <w:rFonts w:ascii="Arabic Typesetting" w:hAnsi="Arabic Typesetting" w:cs="Arabic Typesetting" w:hint="cs"/>
          <w:sz w:val="34"/>
          <w:szCs w:val="34"/>
          <w:rtl/>
        </w:rPr>
        <w:t xml:space="preserve"> </w:t>
      </w:r>
      <w:r w:rsidRPr="00610E41">
        <w:rPr>
          <w:rFonts w:ascii="Arabic Typesetting" w:hAnsi="Arabic Typesetting" w:cs="Arabic Typesetting"/>
          <w:sz w:val="34"/>
          <w:szCs w:val="34"/>
          <w:rtl/>
        </w:rPr>
        <w:t>التي تضم مجموعة من قوانين ومعاهدات الملكية الفكرية، استناداً إلى فهم مستنير للاحتياجات وأغراض الاستخدام</w:t>
      </w:r>
      <w:r w:rsidRPr="00610E41">
        <w:rPr>
          <w:rFonts w:ascii="Arabic Typesetting" w:hAnsi="Arabic Typesetting" w:cs="Arabic Typesetting"/>
          <w:sz w:val="34"/>
          <w:szCs w:val="34"/>
        </w:rPr>
        <w:t>.</w:t>
      </w:r>
    </w:p>
    <w:p w:rsidR="00884CF0" w:rsidRPr="00610E41" w:rsidRDefault="00884CF0" w:rsidP="00862268">
      <w:pPr>
        <w:spacing w:after="120" w:line="340" w:lineRule="exact"/>
        <w:ind w:left="567"/>
        <w:rPr>
          <w:rFonts w:ascii="Arabic Typesetting" w:hAnsi="Arabic Typesetting" w:cs="Arabic Typesetting"/>
          <w:sz w:val="34"/>
          <w:szCs w:val="34"/>
        </w:rPr>
      </w:pPr>
      <w:r>
        <w:rPr>
          <w:rFonts w:ascii="Arabic Typesetting" w:hAnsi="Arabic Typesetting" w:cs="Arabic Typesetting" w:hint="cs"/>
          <w:sz w:val="34"/>
          <w:szCs w:val="34"/>
          <w:rtl/>
        </w:rPr>
        <w:t>"4"</w:t>
      </w:r>
      <w:r>
        <w:rPr>
          <w:rFonts w:ascii="Arabic Typesetting" w:hAnsi="Arabic Typesetting" w:cs="Arabic Typesetting" w:hint="cs"/>
          <w:sz w:val="34"/>
          <w:szCs w:val="34"/>
          <w:rtl/>
        </w:rPr>
        <w:tab/>
      </w:r>
      <w:r w:rsidRPr="00610E41">
        <w:rPr>
          <w:rFonts w:ascii="Arabic Typesetting" w:hAnsi="Arabic Typesetting" w:cs="Arabic Typesetting"/>
          <w:i/>
          <w:iCs/>
          <w:sz w:val="34"/>
          <w:szCs w:val="34"/>
          <w:rtl/>
        </w:rPr>
        <w:t>بناء مساهمة الويبو في مجلس المديرين التنفيذيين:</w:t>
      </w:r>
      <w:r w:rsidRPr="00610E41">
        <w:rPr>
          <w:rFonts w:ascii="Arabic Typesetting" w:hAnsi="Arabic Typesetting" w:cs="Arabic Typesetting"/>
          <w:sz w:val="34"/>
          <w:szCs w:val="34"/>
          <w:rtl/>
        </w:rPr>
        <w:t xml:space="preserve"> سوف تواصل الويبو تعزيز مشاركتها باعتبارها فاعلاً نشطاً في منظومة الأمم المتحدة، ويشمل ذلك إسهامها من خلال مجلس المديرين التنفيذيين ولجنتها الرفيعة المستوى المعنية بالإدارة </w:t>
      </w:r>
      <w:r w:rsidRPr="00610E41">
        <w:rPr>
          <w:rFonts w:ascii="Arabic Typesetting" w:hAnsi="Arabic Typesetting" w:cs="Arabic Typesetting"/>
          <w:sz w:val="34"/>
          <w:szCs w:val="34"/>
          <w:rtl/>
        </w:rPr>
        <w:lastRenderedPageBreak/>
        <w:t>ولجنتها الرفيعة المستوى المعنية بالبرامج. فمن خلال مشاركتها النشطة والأدوار القيادية التي تضطلع بها في هذه الهيئات، ستستمر الويبو في تعزيز مبادراتها على صعيد الأمم المتحدة والتي ترتبط بالنهوض بالابتكار والإبداع وتسلط الضوء على ممارسات الإدارة الجيدة لديها.</w:t>
      </w:r>
    </w:p>
    <w:p w:rsidR="00884CF0" w:rsidRPr="00610E41" w:rsidRDefault="00884CF0" w:rsidP="00862268">
      <w:pPr>
        <w:spacing w:after="120" w:line="340" w:lineRule="exact"/>
        <w:ind w:left="567"/>
        <w:rPr>
          <w:rFonts w:ascii="Arabic Typesetting" w:hAnsi="Arabic Typesetting" w:cs="Arabic Typesetting"/>
          <w:sz w:val="34"/>
          <w:szCs w:val="34"/>
        </w:rPr>
      </w:pPr>
      <w:r>
        <w:rPr>
          <w:rFonts w:ascii="Arabic Typesetting" w:hAnsi="Arabic Typesetting" w:cs="Arabic Typesetting" w:hint="cs"/>
          <w:sz w:val="34"/>
          <w:szCs w:val="34"/>
          <w:rtl/>
        </w:rPr>
        <w:t>"5"</w:t>
      </w:r>
      <w:r>
        <w:rPr>
          <w:rFonts w:ascii="Arabic Typesetting" w:hAnsi="Arabic Typesetting" w:cs="Arabic Typesetting" w:hint="cs"/>
          <w:sz w:val="34"/>
          <w:szCs w:val="34"/>
          <w:rtl/>
        </w:rPr>
        <w:tab/>
      </w:r>
      <w:r w:rsidRPr="00610E41">
        <w:rPr>
          <w:rFonts w:ascii="Arabic Typesetting" w:hAnsi="Arabic Typesetting" w:cs="Arabic Typesetting"/>
          <w:i/>
          <w:iCs/>
          <w:sz w:val="34"/>
          <w:szCs w:val="34"/>
          <w:rtl/>
        </w:rPr>
        <w:t>إنشاء نظام شامل للأخلاقيات والنزاهة:</w:t>
      </w:r>
      <w:r w:rsidRPr="00610E41">
        <w:rPr>
          <w:rFonts w:ascii="Arabic Typesetting" w:hAnsi="Arabic Typesetting" w:cs="Arabic Typesetting"/>
          <w:sz w:val="34"/>
          <w:szCs w:val="34"/>
          <w:rtl/>
        </w:rPr>
        <w:t xml:space="preserve"> تأكيدًا على التزام المنظمة بإنشاء نظام شامل للأخلاقيات والنزاهة في الويبو، سيبني مكتب الويبو الأخلاقي على العمل التأسيسي ل</w:t>
      </w:r>
      <w:r w:rsidR="005E2F2A">
        <w:rPr>
          <w:rFonts w:ascii="Arabic Typesetting" w:hAnsi="Arabic Typesetting" w:cs="Arabic Typesetting"/>
          <w:sz w:val="34"/>
          <w:szCs w:val="34"/>
          <w:rtl/>
        </w:rPr>
        <w:t>لثنائية</w:t>
      </w:r>
      <w:r w:rsidRPr="00610E41">
        <w:rPr>
          <w:rFonts w:ascii="Arabic Typesetting" w:hAnsi="Arabic Typesetting" w:cs="Arabic Typesetting"/>
          <w:sz w:val="34"/>
          <w:szCs w:val="34"/>
          <w:rtl/>
        </w:rPr>
        <w:t xml:space="preserve"> السابقة (بما في ذلك بما في ذلك مدونة الأخلاقيات وسياسة مناهضة للانتقام وتدريب الموظفين) وذلك لتعميم النظام في الويبو من خلال وضع القواعد والمعايير وتقديم المشورة الواضحة والموثوقة للإدارة والموظفين على جميع المستويات ورفع مستوى الوعي والأنشطة</w:t>
      </w:r>
      <w:r>
        <w:rPr>
          <w:rFonts w:ascii="Arabic Typesetting" w:hAnsi="Arabic Typesetting" w:cs="Arabic Typesetting" w:hint="cs"/>
          <w:sz w:val="34"/>
          <w:szCs w:val="34"/>
          <w:rtl/>
        </w:rPr>
        <w:t> </w:t>
      </w:r>
      <w:r w:rsidRPr="00610E41">
        <w:rPr>
          <w:rFonts w:ascii="Arabic Typesetting" w:hAnsi="Arabic Typesetting" w:cs="Arabic Typesetting"/>
          <w:sz w:val="34"/>
          <w:szCs w:val="34"/>
          <w:rtl/>
        </w:rPr>
        <w:t>الترويجية.</w:t>
      </w:r>
    </w:p>
    <w:p w:rsidR="00884CF0" w:rsidRPr="00610E41" w:rsidRDefault="00884CF0" w:rsidP="00862268">
      <w:pPr>
        <w:spacing w:after="120" w:line="340" w:lineRule="exact"/>
        <w:ind w:left="567"/>
        <w:rPr>
          <w:rFonts w:ascii="Arabic Typesetting" w:hAnsi="Arabic Typesetting" w:cs="Arabic Typesetting"/>
          <w:sz w:val="34"/>
          <w:szCs w:val="34"/>
        </w:rPr>
      </w:pPr>
      <w:r>
        <w:rPr>
          <w:rFonts w:ascii="Arabic Typesetting" w:hAnsi="Arabic Typesetting" w:cs="Arabic Typesetting" w:hint="cs"/>
          <w:sz w:val="34"/>
          <w:szCs w:val="34"/>
          <w:rtl/>
        </w:rPr>
        <w:t>"6"</w:t>
      </w:r>
      <w:r>
        <w:rPr>
          <w:rFonts w:ascii="Arabic Typesetting" w:hAnsi="Arabic Typesetting" w:cs="Arabic Typesetting" w:hint="cs"/>
          <w:sz w:val="34"/>
          <w:szCs w:val="34"/>
          <w:rtl/>
        </w:rPr>
        <w:tab/>
      </w:r>
      <w:r w:rsidRPr="00610E41">
        <w:rPr>
          <w:rFonts w:ascii="Arabic Typesetting" w:hAnsi="Arabic Typesetting" w:cs="Arabic Typesetting"/>
          <w:i/>
          <w:iCs/>
          <w:sz w:val="34"/>
          <w:szCs w:val="34"/>
          <w:rtl/>
        </w:rPr>
        <w:t>تعزيز أداء جمعيات الويبو:</w:t>
      </w:r>
      <w:r w:rsidRPr="00610E41">
        <w:rPr>
          <w:rFonts w:ascii="Arabic Typesetting" w:hAnsi="Arabic Typesetting" w:cs="Arabic Typesetting"/>
          <w:sz w:val="34"/>
          <w:szCs w:val="34"/>
          <w:rtl/>
        </w:rPr>
        <w:t xml:space="preserve"> وسوف يساهم التنسيق والتخطيط بشكل مبسط على المستوى الداخلي في إعداد الجمعيات بشكل كامل وفي حينه مما سيسهل عمل الدول الأعضاء في أهم هيئة رئاسية تابعة للويبو</w:t>
      </w:r>
      <w:r w:rsidRPr="00610E41">
        <w:rPr>
          <w:rFonts w:ascii="Arabic Typesetting" w:hAnsi="Arabic Typesetting" w:cs="Arabic Typesetting"/>
          <w:sz w:val="34"/>
          <w:szCs w:val="34"/>
        </w:rPr>
        <w:t>.</w:t>
      </w:r>
    </w:p>
    <w:p w:rsidR="00884CF0" w:rsidRDefault="00884CF0" w:rsidP="00862268">
      <w:pPr>
        <w:spacing w:after="120" w:line="340" w:lineRule="exact"/>
        <w:ind w:left="567"/>
        <w:rPr>
          <w:rFonts w:ascii="Arabic Typesetting" w:hAnsi="Arabic Typesetting" w:cs="Arabic Typesetting"/>
          <w:sz w:val="34"/>
          <w:szCs w:val="34"/>
          <w:rtl/>
        </w:rPr>
      </w:pPr>
      <w:r>
        <w:rPr>
          <w:rFonts w:ascii="Arabic Typesetting" w:hAnsi="Arabic Typesetting" w:cs="Arabic Typesetting" w:hint="cs"/>
          <w:sz w:val="34"/>
          <w:szCs w:val="34"/>
          <w:rtl/>
        </w:rPr>
        <w:t>"7"</w:t>
      </w:r>
      <w:r>
        <w:rPr>
          <w:rFonts w:ascii="Arabic Typesetting" w:hAnsi="Arabic Typesetting" w:cs="Arabic Typesetting" w:hint="cs"/>
          <w:sz w:val="34"/>
          <w:szCs w:val="34"/>
          <w:rtl/>
        </w:rPr>
        <w:tab/>
      </w:r>
      <w:r w:rsidRPr="00610E41">
        <w:rPr>
          <w:rFonts w:ascii="Arabic Typesetting" w:hAnsi="Arabic Typesetting" w:cs="Arabic Typesetting"/>
          <w:i/>
          <w:iCs/>
          <w:sz w:val="34"/>
          <w:szCs w:val="34"/>
          <w:rtl/>
        </w:rPr>
        <w:t>تحسين معالجة التظلمات والمنازعات:</w:t>
      </w:r>
      <w:r w:rsidRPr="00610E41">
        <w:rPr>
          <w:rFonts w:ascii="Arabic Typesetting" w:hAnsi="Arabic Typesetting" w:cs="Arabic Typesetting"/>
          <w:sz w:val="34"/>
          <w:szCs w:val="34"/>
          <w:rtl/>
        </w:rPr>
        <w:t xml:space="preserve"> ستستمر المنظمة في الاستعانة بآليات تسوية المنازعات بشكل غير رسمي، متى أمكن، وذلك للوصول إلى نتائج إيجابية من عملية تسوية المنازعات. ومن أجل تحقيق هذه الغاية، ستستمر المنظمة في تطوير وتعزيز سياسات أماكن العمل وآلياتها وإجراءاتها لكي توفر للموظفين مجموعة من الوسائل لتسوية المنازعات بشكل رسمي وغير رسمي.</w:t>
      </w:r>
    </w:p>
    <w:p w:rsidR="00884CF0" w:rsidRPr="00610E41" w:rsidRDefault="00884CF0" w:rsidP="00862268">
      <w:pPr>
        <w:spacing w:after="120" w:line="340" w:lineRule="exact"/>
        <w:rPr>
          <w:rFonts w:ascii="Arabic Typesetting" w:hAnsi="Arabic Typesetting" w:cs="Arabic Typesetting"/>
          <w:b/>
          <w:sz w:val="34"/>
          <w:szCs w:val="34"/>
        </w:rPr>
      </w:pPr>
    </w:p>
    <w:p w:rsidR="00884CF0" w:rsidRPr="00A67728" w:rsidRDefault="00884CF0" w:rsidP="00862268">
      <w:pPr>
        <w:pStyle w:val="ARProgramHeading2"/>
        <w:spacing w:before="0"/>
        <w:rPr>
          <w:rtl/>
        </w:rPr>
      </w:pPr>
      <w:r>
        <w:rPr>
          <w:rFonts w:hint="cs"/>
          <w:rtl/>
        </w:rPr>
        <w:t>المخاطر الرئيسية واستراتيجيات الحد من وطأتها</w:t>
      </w:r>
    </w:p>
    <w:tbl>
      <w:tblPr>
        <w:bidiVisual/>
        <w:tblW w:w="0" w:type="auto"/>
        <w:tblInd w:w="108" w:type="dxa"/>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4542"/>
        <w:gridCol w:w="4478"/>
      </w:tblGrid>
      <w:tr w:rsidR="00884CF0" w:rsidRPr="002D25CE" w:rsidTr="00862268">
        <w:trPr>
          <w:trHeight w:val="438"/>
        </w:trPr>
        <w:tc>
          <w:tcPr>
            <w:tcW w:w="4542" w:type="dxa"/>
            <w:tcBorders>
              <w:top w:val="single" w:sz="4" w:space="0" w:color="auto"/>
              <w:bottom w:val="single" w:sz="4" w:space="0" w:color="auto"/>
            </w:tcBorders>
            <w:shd w:val="clear" w:color="auto" w:fill="CCFFFF"/>
            <w:tcMar>
              <w:top w:w="113" w:type="dxa"/>
              <w:bottom w:w="85" w:type="dxa"/>
            </w:tcMar>
          </w:tcPr>
          <w:p w:rsidR="00884CF0" w:rsidRPr="00A67728" w:rsidRDefault="00884CF0" w:rsidP="00862268">
            <w:pPr>
              <w:pStyle w:val="ARProgramTableHeading"/>
              <w:spacing w:line="300" w:lineRule="exact"/>
              <w:rPr>
                <w:rtl/>
                <w:lang w:bidi="ar-SA"/>
              </w:rPr>
            </w:pPr>
            <w:r>
              <w:rPr>
                <w:rFonts w:hint="cs"/>
                <w:rtl/>
                <w:lang w:bidi="ar-SA"/>
              </w:rPr>
              <w:t>المخاطر أمام البرنامج في تحقيق نتائجه</w:t>
            </w:r>
          </w:p>
        </w:tc>
        <w:tc>
          <w:tcPr>
            <w:tcW w:w="4478" w:type="dxa"/>
            <w:tcBorders>
              <w:top w:val="single" w:sz="4" w:space="0" w:color="auto"/>
              <w:bottom w:val="single" w:sz="4" w:space="0" w:color="auto"/>
            </w:tcBorders>
            <w:shd w:val="clear" w:color="auto" w:fill="CCFFFF"/>
            <w:tcMar>
              <w:top w:w="113" w:type="dxa"/>
              <w:bottom w:w="85" w:type="dxa"/>
            </w:tcMar>
          </w:tcPr>
          <w:p w:rsidR="00884CF0" w:rsidRPr="00724B72" w:rsidRDefault="00884CF0" w:rsidP="00862268">
            <w:pPr>
              <w:pStyle w:val="ARProgramTableHeading"/>
              <w:spacing w:line="300" w:lineRule="exact"/>
              <w:rPr>
                <w:rtl/>
              </w:rPr>
            </w:pPr>
            <w:r w:rsidRPr="00724B72">
              <w:rPr>
                <w:rFonts w:hint="cs"/>
                <w:rtl/>
              </w:rPr>
              <w:t>الخطط الموضوعة أو قيد التنفيذ للحد من وطأة المخاطر</w:t>
            </w:r>
          </w:p>
        </w:tc>
      </w:tr>
      <w:tr w:rsidR="00884CF0" w:rsidRPr="002D25CE" w:rsidTr="00862268">
        <w:tc>
          <w:tcPr>
            <w:tcW w:w="4542" w:type="dxa"/>
            <w:tcBorders>
              <w:top w:val="single" w:sz="4" w:space="0" w:color="auto"/>
            </w:tcBorders>
            <w:tcMar>
              <w:top w:w="113" w:type="dxa"/>
              <w:bottom w:w="85" w:type="dxa"/>
            </w:tcMar>
          </w:tcPr>
          <w:p w:rsidR="00884CF0" w:rsidRPr="002D25CE" w:rsidRDefault="00884CF0" w:rsidP="00862268">
            <w:pPr>
              <w:spacing w:before="60" w:after="60" w:line="300" w:lineRule="exact"/>
              <w:rPr>
                <w:rFonts w:ascii="Arabic Typesetting" w:hAnsi="Arabic Typesetting" w:cs="Arabic Typesetting"/>
                <w:sz w:val="30"/>
                <w:szCs w:val="30"/>
              </w:rPr>
            </w:pPr>
            <w:r w:rsidRPr="002D25CE">
              <w:rPr>
                <w:rFonts w:ascii="Arabic Typesetting" w:hAnsi="Arabic Typesetting" w:cs="Arabic Typesetting"/>
                <w:sz w:val="30"/>
                <w:szCs w:val="30"/>
                <w:rtl/>
              </w:rPr>
              <w:t>حققت الويبو استثمارات كبيرة وتقدمًا ومكاسب سريعة من خلال برنامج التقويم الاستراتيجي، الذي انتهى في سنة 2013. وإن لم تستمر الإدارة العليا والموظفين والدول الأعضاء في التركيز على التحسين، فثمة خطر خسارة المنظمة للمكاسب المتحققة من برنامج التقويم الاستراتيجي.</w:t>
            </w:r>
            <w:r>
              <w:rPr>
                <w:rFonts w:ascii="Arabic Typesetting" w:hAnsi="Arabic Typesetting" w:cs="Arabic Typesetting"/>
                <w:sz w:val="30"/>
                <w:szCs w:val="30"/>
                <w:rtl/>
              </w:rPr>
              <w:t xml:space="preserve"> </w:t>
            </w:r>
            <w:r w:rsidRPr="002D25CE">
              <w:rPr>
                <w:rFonts w:ascii="Arabic Typesetting" w:hAnsi="Arabic Typesetting" w:cs="Arabic Typesetting"/>
                <w:sz w:val="30"/>
                <w:szCs w:val="30"/>
                <w:rtl/>
              </w:rPr>
              <w:t>وتعد الم</w:t>
            </w:r>
            <w:r>
              <w:rPr>
                <w:rFonts w:ascii="Arabic Typesetting" w:hAnsi="Arabic Typesetting" w:cs="Arabic Typesetting"/>
                <w:sz w:val="30"/>
                <w:szCs w:val="30"/>
                <w:rtl/>
              </w:rPr>
              <w:t>بادرات التي تشمل عمليات جديدة (</w:t>
            </w:r>
            <w:r w:rsidRPr="002D25CE">
              <w:rPr>
                <w:rFonts w:ascii="Arabic Typesetting" w:hAnsi="Arabic Typesetting" w:cs="Arabic Typesetting"/>
                <w:sz w:val="30"/>
                <w:szCs w:val="30"/>
                <w:rtl/>
              </w:rPr>
              <w:t>مثل مبادرات إدارة استمرارية الأعمال التجارية وإدارة المخاطر) عرضة للمخاطر بشكل خاص.</w:t>
            </w:r>
          </w:p>
          <w:p w:rsidR="00884CF0" w:rsidRPr="002D25CE" w:rsidRDefault="00884CF0" w:rsidP="00862268">
            <w:pPr>
              <w:spacing w:before="60" w:after="60" w:line="300" w:lineRule="exact"/>
              <w:rPr>
                <w:rFonts w:ascii="Arabic Typesetting" w:hAnsi="Arabic Typesetting" w:cs="Arabic Typesetting"/>
                <w:sz w:val="30"/>
                <w:szCs w:val="30"/>
              </w:rPr>
            </w:pPr>
          </w:p>
        </w:tc>
        <w:tc>
          <w:tcPr>
            <w:tcW w:w="4478" w:type="dxa"/>
            <w:tcBorders>
              <w:top w:val="single" w:sz="4" w:space="0" w:color="auto"/>
            </w:tcBorders>
            <w:tcMar>
              <w:top w:w="113" w:type="dxa"/>
              <w:bottom w:w="85" w:type="dxa"/>
            </w:tcMar>
          </w:tcPr>
          <w:p w:rsidR="00884CF0" w:rsidRPr="002D25CE" w:rsidRDefault="00884CF0" w:rsidP="00862268">
            <w:pPr>
              <w:spacing w:before="60" w:after="60" w:line="300" w:lineRule="exact"/>
              <w:rPr>
                <w:rFonts w:ascii="Arabic Typesetting" w:hAnsi="Arabic Typesetting" w:cs="Arabic Typesetting"/>
                <w:sz w:val="30"/>
                <w:szCs w:val="30"/>
              </w:rPr>
            </w:pPr>
            <w:r w:rsidRPr="002D25CE">
              <w:rPr>
                <w:rFonts w:ascii="Arabic Typesetting" w:hAnsi="Arabic Typesetting" w:cs="Arabic Typesetting"/>
                <w:sz w:val="30"/>
                <w:szCs w:val="30"/>
                <w:rtl/>
              </w:rPr>
              <w:t>من البداية، يتضمن الهيكل الإداري لبرنامج التقويم الاستراتيجي رقابة فريق الإدارة العليا وإصدار التقارير على نحو منتظم من قبل اللجنة الاستشارية المستقلة للرقابة مما ساعد في ترسيخ المسئولية عن تعميم برنامج التقويم الاستراتيجي.</w:t>
            </w:r>
            <w:r w:rsidRPr="002D25CE">
              <w:rPr>
                <w:rFonts w:ascii="Arabic Typesetting" w:hAnsi="Arabic Typesetting" w:cs="Arabic Typesetting"/>
                <w:sz w:val="30"/>
                <w:szCs w:val="30"/>
              </w:rPr>
              <w:t xml:space="preserve"> </w:t>
            </w:r>
          </w:p>
          <w:p w:rsidR="00884CF0" w:rsidRPr="002D25CE" w:rsidRDefault="00884CF0" w:rsidP="00862268">
            <w:pPr>
              <w:spacing w:before="60" w:after="60" w:line="300" w:lineRule="exact"/>
              <w:rPr>
                <w:rFonts w:ascii="Arabic Typesetting" w:hAnsi="Arabic Typesetting" w:cs="Arabic Typesetting"/>
                <w:sz w:val="30"/>
                <w:szCs w:val="30"/>
              </w:rPr>
            </w:pPr>
          </w:p>
          <w:p w:rsidR="00884CF0" w:rsidRPr="002D25CE" w:rsidRDefault="00884CF0" w:rsidP="00862268">
            <w:pPr>
              <w:spacing w:before="60" w:after="60" w:line="300" w:lineRule="exact"/>
              <w:rPr>
                <w:rFonts w:ascii="Arabic Typesetting" w:hAnsi="Arabic Typesetting" w:cs="Arabic Typesetting"/>
                <w:sz w:val="30"/>
                <w:szCs w:val="30"/>
              </w:rPr>
            </w:pPr>
            <w:r w:rsidRPr="002D25CE">
              <w:rPr>
                <w:rFonts w:ascii="Arabic Typesetting" w:hAnsi="Arabic Typesetting" w:cs="Arabic Typesetting"/>
                <w:sz w:val="30"/>
                <w:szCs w:val="30"/>
                <w:rtl/>
              </w:rPr>
              <w:t>وبينما تدخل المنظمة فترة ما بعد برنامج التقويم الاستراتيجي، سيضمن استمرار التركيز الشديد من قبل الإدارة العليا الحفاظ على القيم الأساسية والنتائج الخاصة بكل مبادرة والبناء عليها لفائدة الويبو وأصحاب المصلحة.</w:t>
            </w:r>
          </w:p>
        </w:tc>
      </w:tr>
      <w:tr w:rsidR="00884CF0" w:rsidRPr="002D25CE" w:rsidTr="00862268">
        <w:trPr>
          <w:trHeight w:val="1349"/>
        </w:trPr>
        <w:tc>
          <w:tcPr>
            <w:tcW w:w="4542" w:type="dxa"/>
            <w:tcBorders>
              <w:bottom w:val="single" w:sz="4" w:space="0" w:color="auto"/>
            </w:tcBorders>
            <w:tcMar>
              <w:top w:w="113" w:type="dxa"/>
              <w:bottom w:w="85" w:type="dxa"/>
            </w:tcMar>
          </w:tcPr>
          <w:p w:rsidR="00884CF0" w:rsidRPr="002D25CE" w:rsidRDefault="00884CF0" w:rsidP="00862268">
            <w:pPr>
              <w:spacing w:before="60" w:after="60" w:line="300" w:lineRule="exact"/>
              <w:rPr>
                <w:rFonts w:ascii="Arabic Typesetting" w:hAnsi="Arabic Typesetting" w:cs="Arabic Typesetting"/>
                <w:sz w:val="30"/>
                <w:szCs w:val="30"/>
              </w:rPr>
            </w:pPr>
            <w:r w:rsidRPr="002D25CE">
              <w:rPr>
                <w:rFonts w:ascii="Arabic Typesetting" w:hAnsi="Arabic Typesetting" w:cs="Arabic Typesetting"/>
                <w:sz w:val="30"/>
                <w:szCs w:val="30"/>
                <w:rtl/>
              </w:rPr>
              <w:t>يعد انخراط الويبو الفعال مع الدول الأعضاء بالغ الأهمية لتحقيق النتائج في الوقت المناسب.</w:t>
            </w:r>
            <w:r>
              <w:rPr>
                <w:rFonts w:ascii="Arabic Typesetting" w:hAnsi="Arabic Typesetting" w:cs="Arabic Typesetting"/>
                <w:sz w:val="30"/>
                <w:szCs w:val="30"/>
                <w:rtl/>
              </w:rPr>
              <w:t xml:space="preserve"> </w:t>
            </w:r>
            <w:r w:rsidRPr="002D25CE">
              <w:rPr>
                <w:rFonts w:ascii="Arabic Typesetting" w:hAnsi="Arabic Typesetting" w:cs="Arabic Typesetting"/>
                <w:sz w:val="30"/>
                <w:szCs w:val="30"/>
                <w:rtl/>
              </w:rPr>
              <w:t>وثمة خطر تقلص التقدم المحرز على صعيد عمليات الويبو الحكومية، بما في ذلك مناقشات وضع القواعد والمعايير وتزايد التكاليف أو تمديد الجداول الزمنية لتنفيذ البرامج المعتمدة.</w:t>
            </w:r>
            <w:r>
              <w:rPr>
                <w:rFonts w:ascii="Arabic Typesetting" w:hAnsi="Arabic Typesetting" w:cs="Arabic Typesetting"/>
                <w:sz w:val="30"/>
                <w:szCs w:val="30"/>
                <w:rtl/>
              </w:rPr>
              <w:t xml:space="preserve"> </w:t>
            </w:r>
            <w:r w:rsidRPr="002D25CE">
              <w:rPr>
                <w:rFonts w:ascii="Arabic Typesetting" w:hAnsi="Arabic Typesetting" w:cs="Arabic Typesetting"/>
                <w:sz w:val="30"/>
                <w:szCs w:val="30"/>
                <w:rtl/>
              </w:rPr>
              <w:t>وبوصفها الهيئة العالمية المختصة بوضع القواعد المنظمة لمجال الملكية الفكرية، سيؤثر مثل هذا الموقف سلبيًا على مصداقية الويبو.</w:t>
            </w:r>
          </w:p>
          <w:p w:rsidR="00884CF0" w:rsidRPr="002D25CE" w:rsidRDefault="00884CF0" w:rsidP="00862268">
            <w:pPr>
              <w:spacing w:before="60" w:after="60" w:line="300" w:lineRule="exact"/>
              <w:rPr>
                <w:rFonts w:ascii="Arabic Typesetting" w:hAnsi="Arabic Typesetting" w:cs="Arabic Typesetting"/>
                <w:sz w:val="30"/>
                <w:szCs w:val="30"/>
              </w:rPr>
            </w:pPr>
          </w:p>
        </w:tc>
        <w:tc>
          <w:tcPr>
            <w:tcW w:w="4478" w:type="dxa"/>
            <w:tcBorders>
              <w:bottom w:val="single" w:sz="4" w:space="0" w:color="auto"/>
            </w:tcBorders>
            <w:tcMar>
              <w:top w:w="113" w:type="dxa"/>
              <w:bottom w:w="85" w:type="dxa"/>
            </w:tcMar>
          </w:tcPr>
          <w:p w:rsidR="00884CF0" w:rsidRPr="002D25CE" w:rsidRDefault="00884CF0" w:rsidP="00862268">
            <w:pPr>
              <w:spacing w:before="60" w:after="60" w:line="300" w:lineRule="exact"/>
              <w:rPr>
                <w:rFonts w:ascii="Arabic Typesetting" w:hAnsi="Arabic Typesetting" w:cs="Arabic Typesetting"/>
                <w:sz w:val="30"/>
                <w:szCs w:val="30"/>
              </w:rPr>
            </w:pPr>
            <w:r w:rsidRPr="002D25CE">
              <w:rPr>
                <w:rFonts w:ascii="Arabic Typesetting" w:hAnsi="Arabic Typesetting" w:cs="Arabic Typesetting"/>
                <w:sz w:val="30"/>
                <w:szCs w:val="30"/>
                <w:rtl/>
              </w:rPr>
              <w:t>استمرار التنسيق الوثيق والموثوق والشفاف بين الأمانة والدول الأعضاء.</w:t>
            </w:r>
          </w:p>
        </w:tc>
      </w:tr>
    </w:tbl>
    <w:p w:rsidR="00884CF0" w:rsidRPr="002D25CE" w:rsidRDefault="00884CF0">
      <w:pPr>
        <w:tabs>
          <w:tab w:val="left" w:pos="567"/>
          <w:tab w:val="left" w:pos="1985"/>
        </w:tabs>
        <w:rPr>
          <w:rFonts w:ascii="Arabic Typesetting" w:hAnsi="Arabic Typesetting" w:cs="Arabic Typesetting"/>
          <w:b/>
          <w:sz w:val="30"/>
          <w:szCs w:val="30"/>
        </w:rPr>
      </w:pPr>
    </w:p>
    <w:p w:rsidR="00884CF0" w:rsidRPr="00A67728" w:rsidRDefault="00884CF0" w:rsidP="00862268">
      <w:pPr>
        <w:pStyle w:val="ARProgramHeading2"/>
        <w:rPr>
          <w:rtl/>
        </w:rPr>
      </w:pPr>
      <w:r>
        <w:rPr>
          <w:rFonts w:hint="cs"/>
          <w:rtl/>
        </w:rPr>
        <w:lastRenderedPageBreak/>
        <w:t>إطار النتائج</w:t>
      </w:r>
    </w:p>
    <w:tbl>
      <w:tblPr>
        <w:bidiVisual/>
        <w:tblW w:w="4915" w:type="pct"/>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348"/>
        <w:gridCol w:w="2848"/>
        <w:gridCol w:w="2175"/>
        <w:gridCol w:w="2036"/>
      </w:tblGrid>
      <w:tr w:rsidR="00884CF0" w:rsidRPr="002E5661" w:rsidTr="00862268">
        <w:trPr>
          <w:cantSplit/>
          <w:trHeight w:val="425"/>
          <w:tblHeader/>
        </w:trPr>
        <w:tc>
          <w:tcPr>
            <w:tcW w:w="1248" w:type="pct"/>
            <w:tcBorders>
              <w:top w:val="single" w:sz="4" w:space="0" w:color="auto"/>
              <w:bottom w:val="single" w:sz="4" w:space="0" w:color="auto"/>
            </w:tcBorders>
            <w:shd w:val="clear" w:color="auto" w:fill="CCFFFF"/>
            <w:tcMar>
              <w:top w:w="113" w:type="dxa"/>
            </w:tcMar>
            <w:vAlign w:val="center"/>
          </w:tcPr>
          <w:p w:rsidR="00884CF0" w:rsidRPr="002E5661" w:rsidRDefault="00884CF0" w:rsidP="00862268">
            <w:pPr>
              <w:keepNext/>
              <w:spacing w:before="60" w:after="60" w:line="300" w:lineRule="exact"/>
              <w:jc w:val="center"/>
              <w:rPr>
                <w:rFonts w:ascii="Arabic Typesetting" w:hAnsi="Arabic Typesetting" w:cs="Arabic Typesetting"/>
                <w:sz w:val="30"/>
                <w:szCs w:val="30"/>
              </w:rPr>
            </w:pPr>
            <w:r w:rsidRPr="002E5661">
              <w:rPr>
                <w:rFonts w:ascii="Arabic Typesetting" w:hAnsi="Arabic Typesetting" w:cs="Arabic Typesetting"/>
                <w:bCs/>
                <w:sz w:val="30"/>
                <w:szCs w:val="30"/>
                <w:rtl/>
              </w:rPr>
              <w:t>النتائج المرتقبة</w:t>
            </w:r>
          </w:p>
        </w:tc>
        <w:tc>
          <w:tcPr>
            <w:tcW w:w="1514" w:type="pct"/>
            <w:tcBorders>
              <w:top w:val="single" w:sz="4" w:space="0" w:color="auto"/>
              <w:bottom w:val="single" w:sz="4" w:space="0" w:color="auto"/>
            </w:tcBorders>
            <w:shd w:val="clear" w:color="auto" w:fill="CCFFFF"/>
            <w:tcMar>
              <w:top w:w="113" w:type="dxa"/>
            </w:tcMar>
            <w:vAlign w:val="center"/>
          </w:tcPr>
          <w:p w:rsidR="00884CF0" w:rsidRPr="002E5661" w:rsidRDefault="00884CF0" w:rsidP="00862268">
            <w:pPr>
              <w:keepNext/>
              <w:spacing w:before="60" w:after="60" w:line="300" w:lineRule="exact"/>
              <w:jc w:val="center"/>
              <w:rPr>
                <w:rFonts w:ascii="Arabic Typesetting" w:hAnsi="Arabic Typesetting" w:cs="Arabic Typesetting"/>
                <w:sz w:val="30"/>
                <w:szCs w:val="30"/>
              </w:rPr>
            </w:pPr>
            <w:r w:rsidRPr="002E5661">
              <w:rPr>
                <w:rFonts w:ascii="Arabic Typesetting" w:hAnsi="Arabic Typesetting" w:cs="Arabic Typesetting"/>
                <w:bCs/>
                <w:sz w:val="30"/>
                <w:szCs w:val="30"/>
                <w:rtl/>
              </w:rPr>
              <w:t>مؤشرات الأداء</w:t>
            </w:r>
          </w:p>
        </w:tc>
        <w:tc>
          <w:tcPr>
            <w:tcW w:w="1156" w:type="pct"/>
            <w:tcBorders>
              <w:top w:val="single" w:sz="4" w:space="0" w:color="auto"/>
              <w:bottom w:val="single" w:sz="4" w:space="0" w:color="auto"/>
            </w:tcBorders>
            <w:shd w:val="clear" w:color="auto" w:fill="CCFFFF"/>
            <w:tcMar>
              <w:top w:w="113" w:type="dxa"/>
            </w:tcMar>
            <w:vAlign w:val="center"/>
          </w:tcPr>
          <w:p w:rsidR="00884CF0" w:rsidRPr="002E5661" w:rsidRDefault="00884CF0" w:rsidP="00862268">
            <w:pPr>
              <w:keepNext/>
              <w:spacing w:before="60" w:after="60" w:line="300" w:lineRule="exact"/>
              <w:ind w:left="85"/>
              <w:jc w:val="center"/>
              <w:rPr>
                <w:rFonts w:ascii="Arabic Typesetting" w:hAnsi="Arabic Typesetting" w:cs="Arabic Typesetting"/>
                <w:sz w:val="30"/>
                <w:szCs w:val="30"/>
              </w:rPr>
            </w:pPr>
            <w:r w:rsidRPr="002E5661">
              <w:rPr>
                <w:rFonts w:ascii="Arabic Typesetting" w:hAnsi="Arabic Typesetting" w:cs="Arabic Typesetting"/>
                <w:bCs/>
                <w:sz w:val="30"/>
                <w:szCs w:val="30"/>
                <w:rtl/>
              </w:rPr>
              <w:t>أسس المقارنة</w:t>
            </w:r>
          </w:p>
        </w:tc>
        <w:tc>
          <w:tcPr>
            <w:tcW w:w="1082" w:type="pct"/>
            <w:tcBorders>
              <w:top w:val="single" w:sz="4" w:space="0" w:color="auto"/>
              <w:bottom w:val="single" w:sz="4" w:space="0" w:color="auto"/>
            </w:tcBorders>
            <w:shd w:val="clear" w:color="auto" w:fill="CCFFFF"/>
            <w:tcMar>
              <w:top w:w="113" w:type="dxa"/>
            </w:tcMar>
            <w:vAlign w:val="center"/>
          </w:tcPr>
          <w:p w:rsidR="00884CF0" w:rsidRPr="002E5661" w:rsidRDefault="00884CF0" w:rsidP="00862268">
            <w:pPr>
              <w:keepNext/>
              <w:keepLines/>
              <w:spacing w:before="60" w:after="60" w:line="300" w:lineRule="exact"/>
              <w:ind w:right="221"/>
              <w:jc w:val="center"/>
              <w:rPr>
                <w:rFonts w:ascii="Arabic Typesetting" w:hAnsi="Arabic Typesetting" w:cs="Arabic Typesetting"/>
                <w:sz w:val="30"/>
                <w:szCs w:val="30"/>
              </w:rPr>
            </w:pPr>
            <w:r w:rsidRPr="002E5661">
              <w:rPr>
                <w:rFonts w:ascii="Arabic Typesetting" w:hAnsi="Arabic Typesetting" w:cs="Arabic Typesetting"/>
                <w:bCs/>
                <w:sz w:val="30"/>
                <w:szCs w:val="30"/>
                <w:rtl/>
              </w:rPr>
              <w:t>الأهداف</w:t>
            </w:r>
          </w:p>
        </w:tc>
      </w:tr>
      <w:tr w:rsidR="00884CF0" w:rsidRPr="002E5661" w:rsidTr="00862268">
        <w:trPr>
          <w:cantSplit/>
          <w:trHeight w:val="942"/>
        </w:trPr>
        <w:tc>
          <w:tcPr>
            <w:tcW w:w="1248" w:type="pct"/>
            <w:tcBorders>
              <w:top w:val="single" w:sz="4" w:space="0" w:color="auto"/>
            </w:tcBorders>
            <w:tcMar>
              <w:top w:w="113" w:type="dxa"/>
            </w:tcMar>
          </w:tcPr>
          <w:p w:rsidR="00884CF0" w:rsidRPr="002E5661" w:rsidRDefault="00884CF0" w:rsidP="00862268">
            <w:pPr>
              <w:spacing w:before="60" w:after="60" w:line="300" w:lineRule="exact"/>
              <w:rPr>
                <w:rFonts w:ascii="Arabic Typesetting" w:hAnsi="Arabic Typesetting" w:cs="Arabic Typesetting"/>
                <w:sz w:val="30"/>
                <w:szCs w:val="30"/>
              </w:rPr>
            </w:pPr>
            <w:r w:rsidRPr="002E5661">
              <w:rPr>
                <w:rFonts w:ascii="Arabic Typesetting" w:hAnsi="Arabic Typesetting" w:cs="Arabic Typesetting"/>
                <w:sz w:val="30"/>
                <w:szCs w:val="30"/>
                <w:rtl/>
              </w:rPr>
              <w:t>ه 2.4 تحسين النفاذ إلى المعلومات المتعلقة بالملكية الفكرية واستخدامها من قبل مؤسسات الملكية الفكرية والجمهور لتشجيع الابتكار والإبداع</w:t>
            </w:r>
          </w:p>
        </w:tc>
        <w:tc>
          <w:tcPr>
            <w:tcW w:w="1514" w:type="pct"/>
            <w:tcBorders>
              <w:top w:val="single" w:sz="4" w:space="0" w:color="auto"/>
            </w:tcBorders>
            <w:tcMar>
              <w:top w:w="113" w:type="dxa"/>
            </w:tcMar>
          </w:tcPr>
          <w:p w:rsidR="00884CF0" w:rsidRPr="002E5661" w:rsidRDefault="00884CF0" w:rsidP="00862268">
            <w:pPr>
              <w:spacing w:before="60" w:after="60" w:line="300" w:lineRule="exact"/>
              <w:rPr>
                <w:rFonts w:ascii="Arabic Typesetting" w:hAnsi="Arabic Typesetting" w:cs="Arabic Typesetting"/>
                <w:sz w:val="30"/>
                <w:szCs w:val="30"/>
              </w:rPr>
            </w:pPr>
            <w:r w:rsidRPr="002E5661">
              <w:rPr>
                <w:rFonts w:ascii="Arabic Typesetting" w:hAnsi="Arabic Typesetting" w:cs="Arabic Typesetting"/>
                <w:sz w:val="30"/>
                <w:szCs w:val="30"/>
                <w:rtl/>
              </w:rPr>
              <w:t xml:space="preserve">زيادة عدد مستخدمي قاعدة بيانات </w:t>
            </w:r>
            <w:r w:rsidRPr="002E5661">
              <w:rPr>
                <w:rFonts w:ascii="Arabic Typesetting" w:hAnsi="Arabic Typesetting" w:cs="Arabic Typesetting"/>
                <w:sz w:val="30"/>
                <w:szCs w:val="30"/>
              </w:rPr>
              <w:t xml:space="preserve">WIPO </w:t>
            </w:r>
            <w:proofErr w:type="spellStart"/>
            <w:r w:rsidRPr="002E5661">
              <w:rPr>
                <w:rFonts w:ascii="Arabic Typesetting" w:hAnsi="Arabic Typesetting" w:cs="Arabic Typesetting"/>
                <w:sz w:val="30"/>
                <w:szCs w:val="30"/>
              </w:rPr>
              <w:t>Lex</w:t>
            </w:r>
            <w:proofErr w:type="spellEnd"/>
            <w:r w:rsidRPr="002E5661">
              <w:rPr>
                <w:rFonts w:ascii="Arabic Typesetting" w:hAnsi="Arabic Typesetting" w:cs="Arabic Typesetting"/>
                <w:sz w:val="30"/>
                <w:szCs w:val="30"/>
              </w:rPr>
              <w:t xml:space="preserve"> </w:t>
            </w:r>
          </w:p>
        </w:tc>
        <w:tc>
          <w:tcPr>
            <w:tcW w:w="1156" w:type="pct"/>
            <w:tcBorders>
              <w:top w:val="single" w:sz="4" w:space="0" w:color="auto"/>
            </w:tcBorders>
            <w:shd w:val="clear" w:color="auto" w:fill="FFFFFF"/>
            <w:tcMar>
              <w:top w:w="113" w:type="dxa"/>
            </w:tcMar>
          </w:tcPr>
          <w:p w:rsidR="00884CF0" w:rsidRPr="002E5661" w:rsidRDefault="00884CF0" w:rsidP="00B63098">
            <w:pPr>
              <w:spacing w:before="60" w:after="60" w:line="300" w:lineRule="exact"/>
              <w:jc w:val="right"/>
              <w:rPr>
                <w:rFonts w:ascii="Arabic Typesetting" w:hAnsi="Arabic Typesetting" w:cs="Arabic Typesetting"/>
                <w:sz w:val="30"/>
                <w:szCs w:val="30"/>
              </w:rPr>
            </w:pPr>
            <w:r w:rsidRPr="002E5661">
              <w:rPr>
                <w:rFonts w:ascii="Arabic Typesetting" w:hAnsi="Arabic Typesetting" w:cs="Arabic Typesetting"/>
                <w:sz w:val="30"/>
                <w:szCs w:val="30"/>
              </w:rPr>
              <w:t>1,123,930</w:t>
            </w:r>
          </w:p>
        </w:tc>
        <w:tc>
          <w:tcPr>
            <w:tcW w:w="1082" w:type="pct"/>
            <w:tcBorders>
              <w:top w:val="single" w:sz="4" w:space="0" w:color="auto"/>
            </w:tcBorders>
            <w:tcMar>
              <w:top w:w="113" w:type="dxa"/>
            </w:tcMar>
          </w:tcPr>
          <w:p w:rsidR="00884CF0" w:rsidRPr="002E5661" w:rsidRDefault="00884CF0" w:rsidP="00B63098">
            <w:pPr>
              <w:keepNext/>
              <w:keepLines/>
              <w:spacing w:before="60" w:after="60" w:line="300" w:lineRule="exact"/>
              <w:ind w:right="51"/>
              <w:jc w:val="right"/>
              <w:rPr>
                <w:rFonts w:ascii="Arabic Typesetting" w:hAnsi="Arabic Typesetting" w:cs="Arabic Typesetting"/>
                <w:bCs/>
                <w:sz w:val="30"/>
                <w:szCs w:val="30"/>
              </w:rPr>
            </w:pPr>
            <w:r w:rsidRPr="002E5661">
              <w:rPr>
                <w:rFonts w:ascii="Arabic Typesetting" w:hAnsi="Arabic Typesetting" w:cs="Arabic Typesetting"/>
                <w:bCs/>
                <w:sz w:val="30"/>
                <w:szCs w:val="30"/>
              </w:rPr>
              <w:t>20%</w:t>
            </w:r>
          </w:p>
        </w:tc>
      </w:tr>
      <w:tr w:rsidR="00884CF0" w:rsidRPr="002E5661" w:rsidTr="00862268">
        <w:trPr>
          <w:cantSplit/>
        </w:trPr>
        <w:tc>
          <w:tcPr>
            <w:tcW w:w="1248" w:type="pct"/>
            <w:vMerge w:val="restart"/>
            <w:tcBorders>
              <w:top w:val="nil"/>
            </w:tcBorders>
            <w:tcMar>
              <w:top w:w="113" w:type="dxa"/>
            </w:tcMar>
          </w:tcPr>
          <w:p w:rsidR="00884CF0" w:rsidRPr="002E5661" w:rsidRDefault="00884CF0" w:rsidP="00862268">
            <w:pPr>
              <w:spacing w:before="60" w:after="60" w:line="300" w:lineRule="exact"/>
              <w:rPr>
                <w:rFonts w:ascii="Arabic Typesetting" w:hAnsi="Arabic Typesetting" w:cs="Arabic Typesetting"/>
                <w:sz w:val="30"/>
                <w:szCs w:val="30"/>
              </w:rPr>
            </w:pPr>
            <w:r w:rsidRPr="002E5661">
              <w:rPr>
                <w:rFonts w:ascii="Arabic Typesetting" w:hAnsi="Arabic Typesetting" w:cs="Arabic Typesetting"/>
                <w:sz w:val="30"/>
                <w:szCs w:val="30"/>
                <w:rtl/>
              </w:rPr>
              <w:t>ه 3.8 التزام الدول الأعضاء التزاما فعليا</w:t>
            </w:r>
          </w:p>
        </w:tc>
        <w:tc>
          <w:tcPr>
            <w:tcW w:w="1514" w:type="pct"/>
            <w:tcBorders>
              <w:top w:val="nil"/>
            </w:tcBorders>
            <w:tcMar>
              <w:top w:w="113" w:type="dxa"/>
            </w:tcMar>
          </w:tcPr>
          <w:p w:rsidR="00884CF0" w:rsidRPr="002E5661" w:rsidRDefault="00884CF0" w:rsidP="00862268">
            <w:pPr>
              <w:spacing w:before="60" w:after="60" w:line="300" w:lineRule="exact"/>
              <w:rPr>
                <w:rFonts w:ascii="Arabic Typesetting" w:hAnsi="Arabic Typesetting" w:cs="Arabic Typesetting"/>
                <w:sz w:val="30"/>
                <w:szCs w:val="30"/>
              </w:rPr>
            </w:pPr>
            <w:r w:rsidRPr="002E5661">
              <w:rPr>
                <w:rFonts w:ascii="Arabic Typesetting" w:hAnsi="Arabic Typesetting" w:cs="Arabic Typesetting"/>
                <w:sz w:val="30"/>
                <w:szCs w:val="30"/>
                <w:rtl/>
              </w:rPr>
              <w:t>النسبة المئوية من اجتماعات اللجان التي عقدت من أجلها اجتماعات إعلامية للدول الأعضاء قبل اجتماع اللجنة</w:t>
            </w:r>
          </w:p>
        </w:tc>
        <w:tc>
          <w:tcPr>
            <w:tcW w:w="1156" w:type="pct"/>
            <w:tcBorders>
              <w:top w:val="nil"/>
            </w:tcBorders>
            <w:shd w:val="clear" w:color="auto" w:fill="FFFFFF"/>
            <w:tcMar>
              <w:top w:w="113" w:type="dxa"/>
            </w:tcMar>
          </w:tcPr>
          <w:p w:rsidR="00884CF0" w:rsidRPr="002E5661" w:rsidRDefault="00884CF0" w:rsidP="00B63098">
            <w:pPr>
              <w:spacing w:before="60" w:after="60" w:line="300" w:lineRule="exact"/>
              <w:jc w:val="right"/>
              <w:rPr>
                <w:rFonts w:ascii="Arabic Typesetting" w:hAnsi="Arabic Typesetting" w:cs="Arabic Typesetting"/>
                <w:sz w:val="30"/>
                <w:szCs w:val="30"/>
              </w:rPr>
            </w:pPr>
            <w:r w:rsidRPr="002E5661">
              <w:rPr>
                <w:rFonts w:ascii="Arabic Typesetting" w:hAnsi="Arabic Typesetting" w:cs="Arabic Typesetting"/>
                <w:sz w:val="30"/>
                <w:szCs w:val="30"/>
              </w:rPr>
              <w:t>80%</w:t>
            </w:r>
          </w:p>
        </w:tc>
        <w:tc>
          <w:tcPr>
            <w:tcW w:w="1082" w:type="pct"/>
            <w:tcBorders>
              <w:top w:val="nil"/>
            </w:tcBorders>
            <w:tcMar>
              <w:top w:w="113" w:type="dxa"/>
            </w:tcMar>
          </w:tcPr>
          <w:p w:rsidR="00884CF0" w:rsidRPr="002E5661" w:rsidRDefault="00884CF0" w:rsidP="00862268">
            <w:pPr>
              <w:keepNext/>
              <w:keepLines/>
              <w:spacing w:before="60" w:after="60" w:line="300" w:lineRule="exact"/>
              <w:ind w:right="381"/>
              <w:jc w:val="right"/>
              <w:rPr>
                <w:rFonts w:ascii="Arabic Typesetting" w:hAnsi="Arabic Typesetting" w:cs="Arabic Typesetting"/>
                <w:bCs/>
                <w:sz w:val="30"/>
                <w:szCs w:val="30"/>
              </w:rPr>
            </w:pPr>
            <w:r w:rsidRPr="002E5661">
              <w:rPr>
                <w:rFonts w:ascii="Arabic Typesetting" w:hAnsi="Arabic Typesetting" w:cs="Arabic Typesetting"/>
                <w:bCs/>
                <w:sz w:val="30"/>
                <w:szCs w:val="30"/>
              </w:rPr>
              <w:t>90%</w:t>
            </w:r>
          </w:p>
        </w:tc>
      </w:tr>
      <w:tr w:rsidR="00884CF0" w:rsidRPr="002E5661" w:rsidTr="00862268">
        <w:trPr>
          <w:cantSplit/>
          <w:trHeight w:val="756"/>
        </w:trPr>
        <w:tc>
          <w:tcPr>
            <w:tcW w:w="1248" w:type="pct"/>
            <w:vMerge/>
            <w:tcMar>
              <w:top w:w="113" w:type="dxa"/>
            </w:tcMar>
          </w:tcPr>
          <w:p w:rsidR="00884CF0" w:rsidRPr="002E5661" w:rsidRDefault="00884CF0" w:rsidP="00862268">
            <w:pPr>
              <w:spacing w:before="60" w:after="60" w:line="300" w:lineRule="exact"/>
              <w:rPr>
                <w:rFonts w:ascii="Arabic Typesetting" w:hAnsi="Arabic Typesetting" w:cs="Arabic Typesetting"/>
                <w:sz w:val="30"/>
                <w:szCs w:val="30"/>
              </w:rPr>
            </w:pPr>
          </w:p>
        </w:tc>
        <w:tc>
          <w:tcPr>
            <w:tcW w:w="1514" w:type="pct"/>
            <w:tcMar>
              <w:top w:w="113" w:type="dxa"/>
            </w:tcMar>
          </w:tcPr>
          <w:p w:rsidR="00884CF0" w:rsidRPr="002E5661" w:rsidRDefault="00884CF0" w:rsidP="00862268">
            <w:pPr>
              <w:spacing w:before="60" w:after="60" w:line="300" w:lineRule="exact"/>
              <w:rPr>
                <w:rFonts w:ascii="Arabic Typesetting" w:hAnsi="Arabic Typesetting" w:cs="Arabic Typesetting"/>
                <w:sz w:val="30"/>
                <w:szCs w:val="30"/>
              </w:rPr>
            </w:pPr>
            <w:r w:rsidRPr="002E5661">
              <w:rPr>
                <w:rFonts w:ascii="Arabic Typesetting" w:hAnsi="Arabic Typesetting" w:cs="Arabic Typesetting"/>
                <w:sz w:val="30"/>
                <w:szCs w:val="30"/>
                <w:rtl/>
              </w:rPr>
              <w:t>النسبة المئوية من رسائل الدول الأعضاء إلى المدير العام التي أجيب عنها خلال أسبوعين</w:t>
            </w:r>
          </w:p>
        </w:tc>
        <w:tc>
          <w:tcPr>
            <w:tcW w:w="1156" w:type="pct"/>
            <w:shd w:val="clear" w:color="auto" w:fill="FFFFFF"/>
            <w:tcMar>
              <w:top w:w="113" w:type="dxa"/>
            </w:tcMar>
          </w:tcPr>
          <w:p w:rsidR="00884CF0" w:rsidRPr="002E5661" w:rsidRDefault="00884CF0" w:rsidP="00862268">
            <w:pPr>
              <w:spacing w:before="60" w:after="60" w:line="300" w:lineRule="exact"/>
              <w:jc w:val="right"/>
              <w:rPr>
                <w:rFonts w:ascii="Arabic Typesetting" w:hAnsi="Arabic Typesetting" w:cs="Arabic Typesetting"/>
                <w:sz w:val="30"/>
                <w:szCs w:val="30"/>
              </w:rPr>
            </w:pPr>
            <w:r w:rsidRPr="002E5661">
              <w:rPr>
                <w:rFonts w:ascii="Arabic Typesetting" w:hAnsi="Arabic Typesetting" w:cs="Arabic Typesetting"/>
                <w:sz w:val="30"/>
                <w:szCs w:val="30"/>
              </w:rPr>
              <w:t>80%</w:t>
            </w:r>
          </w:p>
          <w:p w:rsidR="00884CF0" w:rsidRPr="002E5661" w:rsidRDefault="00884CF0" w:rsidP="00862268">
            <w:pPr>
              <w:spacing w:before="60" w:after="60" w:line="300" w:lineRule="exact"/>
              <w:rPr>
                <w:rFonts w:ascii="Arabic Typesetting" w:hAnsi="Arabic Typesetting" w:cs="Arabic Typesetting"/>
                <w:sz w:val="30"/>
                <w:szCs w:val="30"/>
              </w:rPr>
            </w:pPr>
          </w:p>
        </w:tc>
        <w:tc>
          <w:tcPr>
            <w:tcW w:w="1082" w:type="pct"/>
            <w:tcMar>
              <w:top w:w="113" w:type="dxa"/>
            </w:tcMar>
          </w:tcPr>
          <w:p w:rsidR="00884CF0" w:rsidRPr="002E5661" w:rsidRDefault="00884CF0" w:rsidP="00862268">
            <w:pPr>
              <w:keepNext/>
              <w:keepLines/>
              <w:tabs>
                <w:tab w:val="left" w:pos="2051"/>
              </w:tabs>
              <w:spacing w:before="60" w:after="60" w:line="300" w:lineRule="exact"/>
              <w:ind w:right="381"/>
              <w:jc w:val="right"/>
              <w:rPr>
                <w:rFonts w:ascii="Arabic Typesetting" w:hAnsi="Arabic Typesetting" w:cs="Arabic Typesetting"/>
                <w:bCs/>
                <w:sz w:val="30"/>
                <w:szCs w:val="30"/>
              </w:rPr>
            </w:pPr>
            <w:r w:rsidRPr="002E5661">
              <w:rPr>
                <w:rFonts w:ascii="Arabic Typesetting" w:hAnsi="Arabic Typesetting" w:cs="Arabic Typesetting"/>
                <w:bCs/>
                <w:sz w:val="30"/>
                <w:szCs w:val="30"/>
              </w:rPr>
              <w:t>80%</w:t>
            </w:r>
          </w:p>
        </w:tc>
      </w:tr>
      <w:tr w:rsidR="00884CF0" w:rsidRPr="002E5661" w:rsidTr="00862268">
        <w:trPr>
          <w:cantSplit/>
        </w:trPr>
        <w:tc>
          <w:tcPr>
            <w:tcW w:w="1248" w:type="pct"/>
            <w:vMerge/>
            <w:tcMar>
              <w:top w:w="113" w:type="dxa"/>
            </w:tcMar>
          </w:tcPr>
          <w:p w:rsidR="00884CF0" w:rsidRPr="002E5661" w:rsidRDefault="00884CF0" w:rsidP="00862268">
            <w:pPr>
              <w:spacing w:before="60" w:after="60" w:line="300" w:lineRule="exact"/>
              <w:rPr>
                <w:rFonts w:ascii="Arabic Typesetting" w:hAnsi="Arabic Typesetting" w:cs="Arabic Typesetting"/>
                <w:sz w:val="30"/>
                <w:szCs w:val="30"/>
              </w:rPr>
            </w:pPr>
          </w:p>
        </w:tc>
        <w:tc>
          <w:tcPr>
            <w:tcW w:w="1514" w:type="pct"/>
            <w:tcMar>
              <w:top w:w="113" w:type="dxa"/>
            </w:tcMar>
          </w:tcPr>
          <w:p w:rsidR="00884CF0" w:rsidRPr="002E5661" w:rsidRDefault="00884CF0" w:rsidP="00862268">
            <w:pPr>
              <w:spacing w:before="60" w:after="60" w:line="300" w:lineRule="exact"/>
              <w:rPr>
                <w:rFonts w:ascii="Arabic Typesetting" w:hAnsi="Arabic Typesetting" w:cs="Arabic Typesetting"/>
                <w:sz w:val="30"/>
                <w:szCs w:val="30"/>
              </w:rPr>
            </w:pPr>
            <w:r w:rsidRPr="002E5661">
              <w:rPr>
                <w:rFonts w:ascii="Arabic Typesetting" w:hAnsi="Arabic Typesetting" w:cs="Arabic Typesetting"/>
                <w:sz w:val="30"/>
                <w:szCs w:val="30"/>
                <w:rtl/>
              </w:rPr>
              <w:t xml:space="preserve">النسبة المئوية </w:t>
            </w:r>
            <w:proofErr w:type="spellStart"/>
            <w:r w:rsidRPr="002E5661">
              <w:rPr>
                <w:rFonts w:ascii="Arabic Typesetting" w:hAnsi="Arabic Typesetting" w:cs="Arabic Typesetting"/>
                <w:sz w:val="30"/>
                <w:szCs w:val="30"/>
                <w:rtl/>
              </w:rPr>
              <w:t>لإخطارات</w:t>
            </w:r>
            <w:proofErr w:type="spellEnd"/>
            <w:r w:rsidRPr="002E5661">
              <w:rPr>
                <w:rFonts w:ascii="Arabic Typesetting" w:hAnsi="Arabic Typesetting" w:cs="Arabic Typesetting"/>
                <w:sz w:val="30"/>
                <w:szCs w:val="30"/>
                <w:rtl/>
              </w:rPr>
              <w:t xml:space="preserve"> الانضمام وغيرها من التدابير المتعلقة بالمعاهدات والمعالجة في الوقت المناسب</w:t>
            </w:r>
          </w:p>
        </w:tc>
        <w:tc>
          <w:tcPr>
            <w:tcW w:w="1156" w:type="pct"/>
            <w:shd w:val="clear" w:color="auto" w:fill="FFFFFF"/>
            <w:tcMar>
              <w:top w:w="113" w:type="dxa"/>
            </w:tcMar>
          </w:tcPr>
          <w:p w:rsidR="00884CF0" w:rsidRPr="002E5661" w:rsidRDefault="00884CF0" w:rsidP="00862268">
            <w:pPr>
              <w:spacing w:before="60" w:after="60" w:line="300" w:lineRule="exact"/>
              <w:rPr>
                <w:rFonts w:ascii="Arabic Typesetting" w:hAnsi="Arabic Typesetting" w:cs="Arabic Typesetting"/>
                <w:sz w:val="30"/>
                <w:szCs w:val="30"/>
              </w:rPr>
            </w:pPr>
            <w:r w:rsidRPr="002E5661">
              <w:rPr>
                <w:rFonts w:ascii="Arabic Typesetting" w:hAnsi="Arabic Typesetting" w:cs="Arabic Typesetting"/>
                <w:sz w:val="30"/>
                <w:szCs w:val="30"/>
                <w:rtl/>
              </w:rPr>
              <w:t>95% معالجة في غضون 3 أيام (نهاية 2012)</w:t>
            </w:r>
          </w:p>
        </w:tc>
        <w:tc>
          <w:tcPr>
            <w:tcW w:w="1082" w:type="pct"/>
            <w:tcMar>
              <w:top w:w="113" w:type="dxa"/>
            </w:tcMar>
          </w:tcPr>
          <w:p w:rsidR="00884CF0" w:rsidRPr="002E5661" w:rsidRDefault="00884CF0" w:rsidP="00862268">
            <w:pPr>
              <w:keepNext/>
              <w:keepLines/>
              <w:spacing w:before="60" w:after="60" w:line="300" w:lineRule="exact"/>
              <w:ind w:right="51"/>
              <w:rPr>
                <w:rFonts w:ascii="Arabic Typesetting" w:hAnsi="Arabic Typesetting" w:cs="Arabic Typesetting"/>
                <w:b/>
                <w:sz w:val="30"/>
                <w:szCs w:val="30"/>
              </w:rPr>
            </w:pPr>
            <w:r w:rsidRPr="002E5661">
              <w:rPr>
                <w:rFonts w:ascii="Arabic Typesetting" w:hAnsi="Arabic Typesetting" w:cs="Arabic Typesetting"/>
                <w:b/>
                <w:sz w:val="30"/>
                <w:szCs w:val="30"/>
                <w:rtl/>
              </w:rPr>
              <w:t>90% معالجة في غضون 3 أيام</w:t>
            </w:r>
          </w:p>
        </w:tc>
      </w:tr>
      <w:tr w:rsidR="00884CF0" w:rsidRPr="002E5661" w:rsidTr="00862268">
        <w:trPr>
          <w:cantSplit/>
          <w:trHeight w:val="582"/>
        </w:trPr>
        <w:tc>
          <w:tcPr>
            <w:tcW w:w="1248" w:type="pct"/>
            <w:vMerge/>
            <w:tcMar>
              <w:top w:w="113" w:type="dxa"/>
            </w:tcMar>
          </w:tcPr>
          <w:p w:rsidR="00884CF0" w:rsidRPr="002E5661" w:rsidRDefault="00884CF0" w:rsidP="00862268">
            <w:pPr>
              <w:spacing w:before="60" w:after="60" w:line="300" w:lineRule="exact"/>
              <w:rPr>
                <w:rFonts w:ascii="Arabic Typesetting" w:hAnsi="Arabic Typesetting" w:cs="Arabic Typesetting"/>
                <w:sz w:val="30"/>
                <w:szCs w:val="30"/>
              </w:rPr>
            </w:pPr>
          </w:p>
        </w:tc>
        <w:tc>
          <w:tcPr>
            <w:tcW w:w="1514" w:type="pct"/>
            <w:tcMar>
              <w:top w:w="113" w:type="dxa"/>
            </w:tcMar>
          </w:tcPr>
          <w:p w:rsidR="00884CF0" w:rsidRPr="002E5661" w:rsidRDefault="00884CF0" w:rsidP="00862268">
            <w:pPr>
              <w:spacing w:before="60" w:after="60" w:line="300" w:lineRule="exact"/>
              <w:rPr>
                <w:rFonts w:ascii="Arabic Typesetting" w:hAnsi="Arabic Typesetting" w:cs="Arabic Typesetting"/>
                <w:sz w:val="30"/>
                <w:szCs w:val="30"/>
              </w:rPr>
            </w:pPr>
            <w:r w:rsidRPr="002E5661">
              <w:rPr>
                <w:rFonts w:ascii="Arabic Typesetting" w:hAnsi="Arabic Typesetting" w:cs="Arabic Typesetting"/>
                <w:sz w:val="30"/>
                <w:szCs w:val="30"/>
                <w:rtl/>
              </w:rPr>
              <w:t>مستويات رضاء الدول الأعضاء عن إعداد الجمعيات وأدائها</w:t>
            </w:r>
          </w:p>
        </w:tc>
        <w:tc>
          <w:tcPr>
            <w:tcW w:w="1156" w:type="pct"/>
            <w:shd w:val="clear" w:color="auto" w:fill="FFFFFF"/>
            <w:tcMar>
              <w:top w:w="113" w:type="dxa"/>
            </w:tcMar>
          </w:tcPr>
          <w:p w:rsidR="00884CF0" w:rsidRPr="002E5661" w:rsidRDefault="00884CF0" w:rsidP="00862268">
            <w:pPr>
              <w:spacing w:before="60" w:after="60" w:line="300" w:lineRule="exact"/>
              <w:rPr>
                <w:rFonts w:ascii="Arabic Typesetting" w:hAnsi="Arabic Typesetting" w:cs="Arabic Typesetting"/>
                <w:sz w:val="30"/>
                <w:szCs w:val="30"/>
              </w:rPr>
            </w:pPr>
            <w:r w:rsidRPr="002E5661">
              <w:rPr>
                <w:rFonts w:ascii="Arabic Typesetting" w:hAnsi="Arabic Typesetting" w:cs="Arabic Typesetting"/>
                <w:sz w:val="30"/>
                <w:szCs w:val="30"/>
                <w:rtl/>
              </w:rPr>
              <w:t>88% راضون عن الترتيبات</w:t>
            </w:r>
          </w:p>
        </w:tc>
        <w:tc>
          <w:tcPr>
            <w:tcW w:w="1082" w:type="pct"/>
            <w:tcMar>
              <w:top w:w="113" w:type="dxa"/>
            </w:tcMar>
          </w:tcPr>
          <w:p w:rsidR="00884CF0" w:rsidRPr="002E5661" w:rsidRDefault="00884CF0" w:rsidP="00862268">
            <w:pPr>
              <w:keepNext/>
              <w:keepLines/>
              <w:spacing w:before="60" w:after="60" w:line="300" w:lineRule="exact"/>
              <w:ind w:right="161"/>
              <w:rPr>
                <w:rFonts w:ascii="Arabic Typesetting" w:hAnsi="Arabic Typesetting" w:cs="Arabic Typesetting"/>
                <w:b/>
                <w:sz w:val="30"/>
                <w:szCs w:val="30"/>
              </w:rPr>
            </w:pPr>
            <w:r w:rsidRPr="002E5661">
              <w:rPr>
                <w:rFonts w:ascii="Arabic Typesetting" w:hAnsi="Arabic Typesetting" w:cs="Arabic Typesetting"/>
                <w:b/>
                <w:sz w:val="30"/>
                <w:szCs w:val="30"/>
                <w:rtl/>
              </w:rPr>
              <w:t>85% راضون عن الترتيبات</w:t>
            </w:r>
          </w:p>
        </w:tc>
      </w:tr>
      <w:tr w:rsidR="00884CF0" w:rsidRPr="002E5661" w:rsidTr="00862268">
        <w:trPr>
          <w:cantSplit/>
          <w:trHeight w:val="796"/>
        </w:trPr>
        <w:tc>
          <w:tcPr>
            <w:tcW w:w="1248" w:type="pct"/>
            <w:vMerge/>
            <w:tcMar>
              <w:top w:w="113" w:type="dxa"/>
            </w:tcMar>
          </w:tcPr>
          <w:p w:rsidR="00884CF0" w:rsidRPr="002E5661" w:rsidRDefault="00884CF0" w:rsidP="00862268">
            <w:pPr>
              <w:spacing w:before="60" w:after="60" w:line="300" w:lineRule="exact"/>
              <w:rPr>
                <w:rFonts w:ascii="Arabic Typesetting" w:hAnsi="Arabic Typesetting" w:cs="Arabic Typesetting"/>
                <w:sz w:val="30"/>
                <w:szCs w:val="30"/>
              </w:rPr>
            </w:pPr>
          </w:p>
        </w:tc>
        <w:tc>
          <w:tcPr>
            <w:tcW w:w="1514" w:type="pct"/>
            <w:tcMar>
              <w:top w:w="113" w:type="dxa"/>
            </w:tcMar>
          </w:tcPr>
          <w:p w:rsidR="00884CF0" w:rsidRPr="002E5661" w:rsidRDefault="00884CF0" w:rsidP="00862268">
            <w:pPr>
              <w:spacing w:before="60" w:after="60" w:line="300" w:lineRule="exact"/>
              <w:rPr>
                <w:rFonts w:ascii="Arabic Typesetting" w:hAnsi="Arabic Typesetting" w:cs="Arabic Typesetting"/>
                <w:sz w:val="30"/>
                <w:szCs w:val="30"/>
              </w:rPr>
            </w:pPr>
            <w:r w:rsidRPr="002E5661">
              <w:rPr>
                <w:rFonts w:ascii="Arabic Typesetting" w:hAnsi="Arabic Typesetting" w:cs="Arabic Typesetting"/>
                <w:sz w:val="30"/>
                <w:szCs w:val="30"/>
                <w:rtl/>
              </w:rPr>
              <w:t>نشر وثائق الجمعيات في الوقت المحدد</w:t>
            </w:r>
          </w:p>
        </w:tc>
        <w:tc>
          <w:tcPr>
            <w:tcW w:w="1156" w:type="pct"/>
            <w:shd w:val="clear" w:color="auto" w:fill="FFFFFF"/>
            <w:tcMar>
              <w:top w:w="113" w:type="dxa"/>
            </w:tcMar>
          </w:tcPr>
          <w:p w:rsidR="00884CF0" w:rsidRPr="002E5661" w:rsidRDefault="00884CF0" w:rsidP="00862268">
            <w:pPr>
              <w:spacing w:before="60" w:after="60" w:line="300" w:lineRule="exact"/>
              <w:rPr>
                <w:rFonts w:ascii="Arabic Typesetting" w:hAnsi="Arabic Typesetting" w:cs="Arabic Typesetting"/>
                <w:sz w:val="30"/>
                <w:szCs w:val="30"/>
              </w:rPr>
            </w:pPr>
            <w:r w:rsidRPr="002E5661">
              <w:rPr>
                <w:rFonts w:ascii="Arabic Typesetting" w:hAnsi="Arabic Typesetting" w:cs="Arabic Typesetting"/>
                <w:sz w:val="30"/>
                <w:szCs w:val="30"/>
                <w:rtl/>
              </w:rPr>
              <w:t>100% من الوثائق المعنية منشورة قبل انعقاد الجمعيات بشهرين</w:t>
            </w:r>
          </w:p>
        </w:tc>
        <w:tc>
          <w:tcPr>
            <w:tcW w:w="1082" w:type="pct"/>
            <w:tcMar>
              <w:top w:w="113" w:type="dxa"/>
            </w:tcMar>
          </w:tcPr>
          <w:p w:rsidR="00884CF0" w:rsidRPr="002E5661" w:rsidRDefault="00884CF0" w:rsidP="00862268">
            <w:pPr>
              <w:keepNext/>
              <w:keepLines/>
              <w:spacing w:before="60" w:after="60" w:line="300" w:lineRule="exact"/>
              <w:ind w:right="161"/>
              <w:rPr>
                <w:rFonts w:ascii="Arabic Typesetting" w:hAnsi="Arabic Typesetting" w:cs="Arabic Typesetting"/>
                <w:b/>
                <w:sz w:val="30"/>
                <w:szCs w:val="30"/>
              </w:rPr>
            </w:pPr>
            <w:r w:rsidRPr="002E5661">
              <w:rPr>
                <w:rFonts w:ascii="Arabic Typesetting" w:hAnsi="Arabic Typesetting" w:cs="Arabic Typesetting"/>
                <w:b/>
                <w:sz w:val="30"/>
                <w:szCs w:val="30"/>
                <w:rtl/>
              </w:rPr>
              <w:t>100% من الوثائق المعنية منشورة قبل انعقاد الجمعيات بشهرين</w:t>
            </w:r>
          </w:p>
        </w:tc>
      </w:tr>
      <w:tr w:rsidR="00884CF0" w:rsidRPr="002E5661" w:rsidTr="00862268">
        <w:trPr>
          <w:cantSplit/>
        </w:trPr>
        <w:tc>
          <w:tcPr>
            <w:tcW w:w="1248" w:type="pct"/>
            <w:vMerge w:val="restart"/>
            <w:tcMar>
              <w:top w:w="113" w:type="dxa"/>
            </w:tcMar>
          </w:tcPr>
          <w:p w:rsidR="00884CF0" w:rsidRPr="002E5661" w:rsidRDefault="00884CF0" w:rsidP="00862268">
            <w:pPr>
              <w:spacing w:before="60" w:after="60" w:line="300" w:lineRule="exact"/>
              <w:rPr>
                <w:rFonts w:ascii="Arabic Typesetting" w:hAnsi="Arabic Typesetting" w:cs="Arabic Typesetting"/>
                <w:sz w:val="30"/>
                <w:szCs w:val="30"/>
              </w:rPr>
            </w:pPr>
            <w:r w:rsidRPr="002E5661">
              <w:rPr>
                <w:rFonts w:ascii="Arabic Typesetting" w:hAnsi="Arabic Typesetting" w:cs="Arabic Typesetting"/>
                <w:sz w:val="30"/>
                <w:szCs w:val="30"/>
                <w:rtl/>
              </w:rPr>
              <w:t>ه 5.8 تواصل الويبو وتشاركها فعليا مع الإجراءات والمفاوضات الخاصة بالأمم المتحدة وغيرها من المنظمات غير الحكومية</w:t>
            </w:r>
          </w:p>
        </w:tc>
        <w:tc>
          <w:tcPr>
            <w:tcW w:w="1514" w:type="pct"/>
            <w:tcMar>
              <w:top w:w="113" w:type="dxa"/>
            </w:tcMar>
          </w:tcPr>
          <w:p w:rsidR="00884CF0" w:rsidRPr="002E5661" w:rsidRDefault="00884CF0" w:rsidP="00862268">
            <w:pPr>
              <w:spacing w:before="60" w:after="60" w:line="300" w:lineRule="exact"/>
              <w:rPr>
                <w:rFonts w:ascii="Arabic Typesetting" w:hAnsi="Arabic Typesetting" w:cs="Arabic Typesetting"/>
                <w:sz w:val="30"/>
                <w:szCs w:val="30"/>
              </w:rPr>
            </w:pPr>
            <w:r w:rsidRPr="002E5661">
              <w:rPr>
                <w:rFonts w:ascii="Arabic Typesetting" w:hAnsi="Arabic Typesetting" w:cs="Arabic Typesetting"/>
                <w:sz w:val="30"/>
                <w:szCs w:val="30"/>
                <w:rtl/>
              </w:rPr>
              <w:t>المبادرات الجديدة المشتركة مع الوكالات الأخرى التابعة للأمم المتحدة</w:t>
            </w:r>
          </w:p>
        </w:tc>
        <w:tc>
          <w:tcPr>
            <w:tcW w:w="1156" w:type="pct"/>
            <w:shd w:val="clear" w:color="auto" w:fill="FFFFFF"/>
            <w:tcMar>
              <w:top w:w="113" w:type="dxa"/>
            </w:tcMar>
          </w:tcPr>
          <w:p w:rsidR="00884CF0" w:rsidRPr="002E5661" w:rsidRDefault="00884CF0" w:rsidP="00862268">
            <w:pPr>
              <w:spacing w:before="60" w:after="60" w:line="300" w:lineRule="exact"/>
              <w:rPr>
                <w:rFonts w:ascii="Arabic Typesetting" w:hAnsi="Arabic Typesetting" w:cs="Arabic Typesetting"/>
                <w:sz w:val="30"/>
                <w:szCs w:val="30"/>
              </w:rPr>
            </w:pPr>
            <w:r w:rsidRPr="002E5661">
              <w:rPr>
                <w:rFonts w:ascii="Arabic Typesetting" w:hAnsi="Arabic Typesetting" w:cs="Arabic Typesetting"/>
                <w:sz w:val="30"/>
                <w:szCs w:val="30"/>
                <w:rtl/>
              </w:rPr>
              <w:t>اثنتان</w:t>
            </w:r>
          </w:p>
        </w:tc>
        <w:tc>
          <w:tcPr>
            <w:tcW w:w="1082" w:type="pct"/>
            <w:tcMar>
              <w:top w:w="113" w:type="dxa"/>
            </w:tcMar>
          </w:tcPr>
          <w:p w:rsidR="00884CF0" w:rsidRPr="002E5661" w:rsidRDefault="00884CF0" w:rsidP="00862268">
            <w:pPr>
              <w:keepNext/>
              <w:keepLines/>
              <w:tabs>
                <w:tab w:val="left" w:pos="2051"/>
              </w:tabs>
              <w:spacing w:before="60" w:after="60" w:line="300" w:lineRule="exact"/>
              <w:ind w:right="381"/>
              <w:rPr>
                <w:rFonts w:ascii="Arabic Typesetting" w:hAnsi="Arabic Typesetting" w:cs="Arabic Typesetting"/>
                <w:b/>
                <w:sz w:val="30"/>
                <w:szCs w:val="30"/>
              </w:rPr>
            </w:pPr>
            <w:r w:rsidRPr="002E5661">
              <w:rPr>
                <w:rFonts w:ascii="Arabic Typesetting" w:hAnsi="Arabic Typesetting" w:cs="Arabic Typesetting"/>
                <w:b/>
                <w:sz w:val="30"/>
                <w:szCs w:val="30"/>
                <w:rtl/>
              </w:rPr>
              <w:t>اثنتان</w:t>
            </w:r>
          </w:p>
        </w:tc>
      </w:tr>
      <w:tr w:rsidR="00884CF0" w:rsidRPr="002E5661" w:rsidTr="00862268">
        <w:trPr>
          <w:cantSplit/>
        </w:trPr>
        <w:tc>
          <w:tcPr>
            <w:tcW w:w="1248" w:type="pct"/>
            <w:vMerge/>
            <w:tcMar>
              <w:top w:w="113" w:type="dxa"/>
            </w:tcMar>
          </w:tcPr>
          <w:p w:rsidR="00884CF0" w:rsidRPr="002E5661" w:rsidRDefault="00884CF0" w:rsidP="00862268">
            <w:pPr>
              <w:spacing w:before="60" w:after="60" w:line="300" w:lineRule="exact"/>
              <w:rPr>
                <w:rFonts w:ascii="Arabic Typesetting" w:hAnsi="Arabic Typesetting" w:cs="Arabic Typesetting"/>
                <w:sz w:val="30"/>
                <w:szCs w:val="30"/>
              </w:rPr>
            </w:pPr>
          </w:p>
        </w:tc>
        <w:tc>
          <w:tcPr>
            <w:tcW w:w="1514" w:type="pct"/>
            <w:tcMar>
              <w:top w:w="113" w:type="dxa"/>
            </w:tcMar>
          </w:tcPr>
          <w:p w:rsidR="00884CF0" w:rsidRPr="002E5661" w:rsidRDefault="00884CF0" w:rsidP="00862268">
            <w:pPr>
              <w:spacing w:before="60" w:after="60" w:line="300" w:lineRule="exact"/>
              <w:rPr>
                <w:rFonts w:ascii="Arabic Typesetting" w:hAnsi="Arabic Typesetting" w:cs="Arabic Typesetting"/>
                <w:sz w:val="30"/>
                <w:szCs w:val="30"/>
              </w:rPr>
            </w:pPr>
            <w:r w:rsidRPr="002E5661">
              <w:rPr>
                <w:rFonts w:ascii="Arabic Typesetting" w:hAnsi="Arabic Typesetting" w:cs="Arabic Typesetting"/>
                <w:color w:val="000000"/>
                <w:sz w:val="30"/>
                <w:szCs w:val="30"/>
                <w:rtl/>
              </w:rPr>
              <w:t>النسبة المئوية</w:t>
            </w:r>
            <w:r w:rsidRPr="002E5661">
              <w:rPr>
                <w:rFonts w:ascii="Arabic Typesetting" w:hAnsi="Arabic Typesetting" w:cs="Arabic Typesetting"/>
                <w:sz w:val="30"/>
                <w:szCs w:val="30"/>
                <w:rtl/>
              </w:rPr>
              <w:t xml:space="preserve"> </w:t>
            </w:r>
            <w:r w:rsidRPr="002E5661">
              <w:rPr>
                <w:rFonts w:ascii="Arabic Typesetting" w:hAnsi="Arabic Typesetting" w:cs="Arabic Typesetting"/>
                <w:color w:val="000000"/>
                <w:sz w:val="30"/>
                <w:szCs w:val="30"/>
                <w:rtl/>
              </w:rPr>
              <w:t>للطلبات على المشورة والخدمات القانونية التي تلقت ردودا سريعة ومستقلة وموثوقة من مكتب المستشار القانوني</w:t>
            </w:r>
          </w:p>
        </w:tc>
        <w:tc>
          <w:tcPr>
            <w:tcW w:w="1156" w:type="pct"/>
            <w:shd w:val="clear" w:color="auto" w:fill="FFFFFF"/>
            <w:tcMar>
              <w:top w:w="113" w:type="dxa"/>
            </w:tcMar>
          </w:tcPr>
          <w:p w:rsidR="00884CF0" w:rsidRPr="002E5661" w:rsidRDefault="00884CF0" w:rsidP="00862268">
            <w:pPr>
              <w:spacing w:before="60" w:after="60" w:line="300" w:lineRule="exact"/>
              <w:jc w:val="right"/>
              <w:rPr>
                <w:rFonts w:ascii="Arabic Typesetting" w:hAnsi="Arabic Typesetting" w:cs="Arabic Typesetting"/>
                <w:sz w:val="30"/>
                <w:szCs w:val="30"/>
              </w:rPr>
            </w:pPr>
            <w:r w:rsidRPr="002E5661">
              <w:rPr>
                <w:rFonts w:ascii="Arabic Typesetting" w:hAnsi="Arabic Typesetting" w:cs="Arabic Typesetting"/>
                <w:sz w:val="30"/>
                <w:szCs w:val="30"/>
              </w:rPr>
              <w:t>100%</w:t>
            </w:r>
          </w:p>
        </w:tc>
        <w:tc>
          <w:tcPr>
            <w:tcW w:w="1082" w:type="pct"/>
            <w:tcMar>
              <w:top w:w="113" w:type="dxa"/>
            </w:tcMar>
          </w:tcPr>
          <w:p w:rsidR="00884CF0" w:rsidRPr="002E5661" w:rsidRDefault="00884CF0" w:rsidP="00862268">
            <w:pPr>
              <w:keepNext/>
              <w:keepLines/>
              <w:spacing w:before="60" w:after="60" w:line="300" w:lineRule="exact"/>
              <w:ind w:right="51"/>
              <w:jc w:val="right"/>
              <w:rPr>
                <w:rFonts w:ascii="Arabic Typesetting" w:hAnsi="Arabic Typesetting" w:cs="Arabic Typesetting"/>
                <w:bCs/>
                <w:sz w:val="30"/>
                <w:szCs w:val="30"/>
              </w:rPr>
            </w:pPr>
            <w:r w:rsidRPr="002E5661">
              <w:rPr>
                <w:rFonts w:ascii="Arabic Typesetting" w:hAnsi="Arabic Typesetting" w:cs="Arabic Typesetting"/>
                <w:bCs/>
                <w:sz w:val="30"/>
                <w:szCs w:val="30"/>
              </w:rPr>
              <w:t>95%</w:t>
            </w:r>
          </w:p>
        </w:tc>
      </w:tr>
      <w:tr w:rsidR="00884CF0" w:rsidRPr="002E5661" w:rsidTr="00862268">
        <w:trPr>
          <w:cantSplit/>
          <w:trHeight w:val="879"/>
        </w:trPr>
        <w:tc>
          <w:tcPr>
            <w:tcW w:w="1248" w:type="pct"/>
            <w:tcMar>
              <w:top w:w="113" w:type="dxa"/>
            </w:tcMar>
          </w:tcPr>
          <w:p w:rsidR="00884CF0" w:rsidRPr="002E5661" w:rsidRDefault="00884CF0" w:rsidP="00862268">
            <w:pPr>
              <w:spacing w:before="60" w:after="60" w:line="300" w:lineRule="exact"/>
              <w:rPr>
                <w:rFonts w:ascii="Arabic Typesetting" w:hAnsi="Arabic Typesetting" w:cs="Arabic Typesetting"/>
                <w:sz w:val="30"/>
                <w:szCs w:val="30"/>
              </w:rPr>
            </w:pPr>
            <w:r w:rsidRPr="002E5661">
              <w:rPr>
                <w:rFonts w:ascii="Arabic Typesetting" w:hAnsi="Arabic Typesetting" w:cs="Arabic Typesetting"/>
                <w:sz w:val="30"/>
                <w:szCs w:val="30"/>
                <w:rtl/>
              </w:rPr>
              <w:t>ه 2.9 أمانة تعمل بسلاسة مع موظفين تحت إدارة جيّدة وبمهارات مناسبة ويحققون النتائج بكفاءة</w:t>
            </w:r>
          </w:p>
        </w:tc>
        <w:tc>
          <w:tcPr>
            <w:tcW w:w="1514" w:type="pct"/>
            <w:tcMar>
              <w:top w:w="113" w:type="dxa"/>
            </w:tcMar>
          </w:tcPr>
          <w:p w:rsidR="00884CF0" w:rsidRPr="002E5661" w:rsidRDefault="00884CF0" w:rsidP="00862268">
            <w:pPr>
              <w:spacing w:before="60" w:after="60" w:line="300" w:lineRule="exact"/>
              <w:rPr>
                <w:rFonts w:ascii="Arabic Typesetting" w:hAnsi="Arabic Typesetting" w:cs="Arabic Typesetting"/>
                <w:sz w:val="30"/>
                <w:szCs w:val="30"/>
              </w:rPr>
            </w:pPr>
            <w:r w:rsidRPr="002E5661">
              <w:rPr>
                <w:rFonts w:ascii="Arabic Typesetting" w:hAnsi="Arabic Typesetting" w:cs="Arabic Typesetting"/>
                <w:color w:val="000000"/>
                <w:sz w:val="30"/>
                <w:szCs w:val="30"/>
                <w:rtl/>
              </w:rPr>
              <w:t>النسبة المئوية</w:t>
            </w:r>
            <w:r w:rsidRPr="002E5661">
              <w:rPr>
                <w:rFonts w:ascii="Arabic Typesetting" w:hAnsi="Arabic Typesetting" w:cs="Arabic Typesetting"/>
                <w:sz w:val="30"/>
                <w:szCs w:val="30"/>
                <w:rtl/>
              </w:rPr>
              <w:t xml:space="preserve"> </w:t>
            </w:r>
            <w:r w:rsidRPr="002E5661">
              <w:rPr>
                <w:rFonts w:ascii="Arabic Typesetting" w:hAnsi="Arabic Typesetting" w:cs="Arabic Typesetting"/>
                <w:color w:val="000000"/>
                <w:sz w:val="30"/>
                <w:szCs w:val="30"/>
                <w:rtl/>
              </w:rPr>
              <w:t>للطلبات على المشورة والخدمات القانونية التي تلقت ردودا سريعة ومستقلة وموثوقة من مكتب المستشار القانوني</w:t>
            </w:r>
          </w:p>
        </w:tc>
        <w:tc>
          <w:tcPr>
            <w:tcW w:w="1156" w:type="pct"/>
            <w:shd w:val="clear" w:color="auto" w:fill="FFFFFF"/>
            <w:tcMar>
              <w:top w:w="113" w:type="dxa"/>
            </w:tcMar>
          </w:tcPr>
          <w:p w:rsidR="00884CF0" w:rsidRPr="002E5661" w:rsidRDefault="00884CF0" w:rsidP="00862268">
            <w:pPr>
              <w:spacing w:before="60" w:after="60" w:line="300" w:lineRule="exact"/>
              <w:jc w:val="right"/>
              <w:rPr>
                <w:rFonts w:ascii="Arabic Typesetting" w:hAnsi="Arabic Typesetting" w:cs="Arabic Typesetting"/>
                <w:sz w:val="30"/>
                <w:szCs w:val="30"/>
              </w:rPr>
            </w:pPr>
            <w:r w:rsidRPr="002E5661">
              <w:rPr>
                <w:rFonts w:ascii="Arabic Typesetting" w:hAnsi="Arabic Typesetting" w:cs="Arabic Typesetting"/>
                <w:sz w:val="30"/>
                <w:szCs w:val="30"/>
              </w:rPr>
              <w:t>100%</w:t>
            </w:r>
          </w:p>
        </w:tc>
        <w:tc>
          <w:tcPr>
            <w:tcW w:w="1082" w:type="pct"/>
            <w:tcMar>
              <w:top w:w="113" w:type="dxa"/>
            </w:tcMar>
          </w:tcPr>
          <w:p w:rsidR="00884CF0" w:rsidRPr="002E5661" w:rsidRDefault="00884CF0" w:rsidP="00862268">
            <w:pPr>
              <w:keepNext/>
              <w:keepLines/>
              <w:spacing w:before="60" w:after="60" w:line="300" w:lineRule="exact"/>
              <w:ind w:right="161"/>
              <w:jc w:val="right"/>
              <w:rPr>
                <w:rFonts w:ascii="Arabic Typesetting" w:hAnsi="Arabic Typesetting" w:cs="Arabic Typesetting"/>
                <w:bCs/>
                <w:sz w:val="30"/>
                <w:szCs w:val="30"/>
              </w:rPr>
            </w:pPr>
            <w:r w:rsidRPr="002E5661">
              <w:rPr>
                <w:rFonts w:ascii="Arabic Typesetting" w:hAnsi="Arabic Typesetting" w:cs="Arabic Typesetting"/>
                <w:bCs/>
                <w:sz w:val="30"/>
                <w:szCs w:val="30"/>
              </w:rPr>
              <w:t>90%</w:t>
            </w:r>
          </w:p>
        </w:tc>
      </w:tr>
      <w:tr w:rsidR="00884CF0" w:rsidRPr="002E5661" w:rsidTr="00862268">
        <w:trPr>
          <w:cantSplit/>
          <w:trHeight w:val="1089"/>
        </w:trPr>
        <w:tc>
          <w:tcPr>
            <w:tcW w:w="1248" w:type="pct"/>
            <w:tcMar>
              <w:top w:w="113" w:type="dxa"/>
            </w:tcMar>
          </w:tcPr>
          <w:p w:rsidR="00884CF0" w:rsidRPr="002E5661" w:rsidRDefault="00884CF0" w:rsidP="00862268">
            <w:pPr>
              <w:spacing w:before="60" w:after="60" w:line="300" w:lineRule="exact"/>
              <w:rPr>
                <w:rFonts w:ascii="Arabic Typesetting" w:hAnsi="Arabic Typesetting" w:cs="Arabic Typesetting"/>
                <w:sz w:val="30"/>
                <w:szCs w:val="30"/>
              </w:rPr>
            </w:pPr>
            <w:r w:rsidRPr="002E5661">
              <w:rPr>
                <w:rFonts w:ascii="Arabic Typesetting" w:hAnsi="Arabic Typesetting" w:cs="Arabic Typesetting"/>
                <w:sz w:val="30"/>
                <w:szCs w:val="30"/>
                <w:rtl/>
              </w:rPr>
              <w:t>ه 3.9 بيئة عمل داعمة ومسنودة بإطار تنظيمي فعال وقنوات فعالة لمعالجة مشاغل الموظفين</w:t>
            </w:r>
          </w:p>
        </w:tc>
        <w:tc>
          <w:tcPr>
            <w:tcW w:w="1514" w:type="pct"/>
            <w:tcMar>
              <w:top w:w="113" w:type="dxa"/>
            </w:tcMar>
          </w:tcPr>
          <w:p w:rsidR="00884CF0" w:rsidRPr="002E5661" w:rsidRDefault="00884CF0" w:rsidP="00862268">
            <w:pPr>
              <w:spacing w:before="60" w:after="60" w:line="300" w:lineRule="exact"/>
              <w:rPr>
                <w:rFonts w:ascii="Arabic Typesetting" w:hAnsi="Arabic Typesetting" w:cs="Arabic Typesetting"/>
                <w:sz w:val="30"/>
                <w:szCs w:val="30"/>
              </w:rPr>
            </w:pPr>
            <w:r w:rsidRPr="002E5661">
              <w:rPr>
                <w:rFonts w:ascii="Arabic Typesetting" w:hAnsi="Arabic Typesetting" w:cs="Arabic Typesetting"/>
                <w:sz w:val="30"/>
                <w:szCs w:val="30"/>
                <w:rtl/>
              </w:rPr>
              <w:t>النسبة المئوية لموظفي الويبو الواعين بالخدمات التي يقدمها مكتب أمين المظالم وآلية تسوية المنازعات بشكل غير رسمي</w:t>
            </w:r>
          </w:p>
        </w:tc>
        <w:tc>
          <w:tcPr>
            <w:tcW w:w="1156" w:type="pct"/>
            <w:shd w:val="clear" w:color="auto" w:fill="FFFFFF"/>
            <w:tcMar>
              <w:top w:w="113" w:type="dxa"/>
            </w:tcMar>
          </w:tcPr>
          <w:p w:rsidR="00884CF0" w:rsidRPr="002E5661" w:rsidRDefault="00884CF0" w:rsidP="00862268">
            <w:pPr>
              <w:spacing w:before="60" w:after="60" w:line="300" w:lineRule="exact"/>
              <w:rPr>
                <w:rFonts w:ascii="Arabic Typesetting" w:hAnsi="Arabic Typesetting" w:cs="Arabic Typesetting"/>
                <w:sz w:val="30"/>
                <w:szCs w:val="30"/>
              </w:rPr>
            </w:pPr>
            <w:r w:rsidRPr="002E5661">
              <w:rPr>
                <w:rFonts w:ascii="Arabic Typesetting" w:hAnsi="Arabic Typesetting" w:cs="Arabic Typesetting"/>
                <w:sz w:val="30"/>
                <w:szCs w:val="30"/>
                <w:rtl/>
              </w:rPr>
              <w:t>استقصاء ردود فعل الموظفين 2011: 44% من الموظفين على وعي بأمانة المظالم، 49% على وعي نوعًا ما</w:t>
            </w:r>
          </w:p>
        </w:tc>
        <w:tc>
          <w:tcPr>
            <w:tcW w:w="1082" w:type="pct"/>
            <w:tcMar>
              <w:top w:w="113" w:type="dxa"/>
            </w:tcMar>
          </w:tcPr>
          <w:p w:rsidR="00884CF0" w:rsidRPr="002E5661" w:rsidRDefault="00884CF0" w:rsidP="00862268">
            <w:pPr>
              <w:keepNext/>
              <w:keepLines/>
              <w:spacing w:before="60" w:after="60" w:line="300" w:lineRule="exact"/>
              <w:ind w:right="161"/>
              <w:rPr>
                <w:rFonts w:ascii="Arabic Typesetting" w:hAnsi="Arabic Typesetting" w:cs="Arabic Typesetting"/>
                <w:b/>
                <w:sz w:val="30"/>
                <w:szCs w:val="30"/>
              </w:rPr>
            </w:pPr>
            <w:r w:rsidRPr="002E5661">
              <w:rPr>
                <w:rFonts w:ascii="Arabic Typesetting" w:hAnsi="Arabic Typesetting" w:cs="Arabic Typesetting"/>
                <w:b/>
                <w:sz w:val="30"/>
                <w:szCs w:val="30"/>
                <w:rtl/>
              </w:rPr>
              <w:t>زيادة نسبة وعي الموظفين إلى 60%</w:t>
            </w:r>
          </w:p>
        </w:tc>
      </w:tr>
      <w:tr w:rsidR="00884CF0" w:rsidRPr="002E5661" w:rsidTr="00862268">
        <w:trPr>
          <w:cantSplit/>
          <w:trHeight w:val="606"/>
        </w:trPr>
        <w:tc>
          <w:tcPr>
            <w:tcW w:w="1248" w:type="pct"/>
            <w:tcBorders>
              <w:bottom w:val="single" w:sz="4" w:space="0" w:color="auto"/>
            </w:tcBorders>
            <w:tcMar>
              <w:top w:w="113" w:type="dxa"/>
            </w:tcMar>
          </w:tcPr>
          <w:p w:rsidR="00884CF0" w:rsidRPr="002E5661" w:rsidRDefault="00884CF0" w:rsidP="00862268">
            <w:pPr>
              <w:spacing w:before="60" w:after="60" w:line="300" w:lineRule="exact"/>
              <w:rPr>
                <w:rFonts w:ascii="Arabic Typesetting" w:hAnsi="Arabic Typesetting" w:cs="Arabic Typesetting"/>
                <w:sz w:val="30"/>
                <w:szCs w:val="30"/>
              </w:rPr>
            </w:pPr>
          </w:p>
        </w:tc>
        <w:tc>
          <w:tcPr>
            <w:tcW w:w="1514" w:type="pct"/>
            <w:tcBorders>
              <w:bottom w:val="single" w:sz="4" w:space="0" w:color="auto"/>
            </w:tcBorders>
            <w:tcMar>
              <w:top w:w="113" w:type="dxa"/>
            </w:tcMar>
          </w:tcPr>
          <w:p w:rsidR="00884CF0" w:rsidRPr="002E5661" w:rsidRDefault="00884CF0" w:rsidP="00862268">
            <w:pPr>
              <w:spacing w:before="60" w:after="60" w:line="300" w:lineRule="exact"/>
              <w:rPr>
                <w:rFonts w:ascii="Arabic Typesetting" w:hAnsi="Arabic Typesetting" w:cs="Arabic Typesetting"/>
                <w:sz w:val="30"/>
                <w:szCs w:val="30"/>
              </w:rPr>
            </w:pPr>
            <w:r w:rsidRPr="002E5661">
              <w:rPr>
                <w:rFonts w:ascii="Arabic Typesetting" w:hAnsi="Arabic Typesetting" w:cs="Arabic Typesetting"/>
                <w:sz w:val="30"/>
                <w:szCs w:val="30"/>
                <w:rtl/>
              </w:rPr>
              <w:t>النسبة المئوية للمجيبين على الاستبيان الواعين بالمبادئ والسياسات الأخلاقية للويبو</w:t>
            </w:r>
          </w:p>
        </w:tc>
        <w:tc>
          <w:tcPr>
            <w:tcW w:w="1156" w:type="pct"/>
            <w:tcBorders>
              <w:bottom w:val="single" w:sz="4" w:space="0" w:color="auto"/>
            </w:tcBorders>
            <w:shd w:val="clear" w:color="auto" w:fill="FFFFFF"/>
            <w:tcMar>
              <w:top w:w="113" w:type="dxa"/>
            </w:tcMar>
          </w:tcPr>
          <w:p w:rsidR="00884CF0" w:rsidRPr="002E5661" w:rsidRDefault="00884CF0" w:rsidP="00862268">
            <w:pPr>
              <w:spacing w:before="60" w:after="60" w:line="300" w:lineRule="exact"/>
              <w:jc w:val="right"/>
              <w:rPr>
                <w:rFonts w:ascii="Arabic Typesetting" w:hAnsi="Arabic Typesetting" w:cs="Arabic Typesetting"/>
                <w:sz w:val="30"/>
                <w:szCs w:val="30"/>
              </w:rPr>
            </w:pPr>
            <w:r w:rsidRPr="002E5661">
              <w:rPr>
                <w:rFonts w:ascii="Arabic Typesetting" w:hAnsi="Arabic Typesetting" w:cs="Arabic Typesetting"/>
                <w:sz w:val="30"/>
                <w:szCs w:val="30"/>
              </w:rPr>
              <w:t>70%</w:t>
            </w:r>
          </w:p>
        </w:tc>
        <w:tc>
          <w:tcPr>
            <w:tcW w:w="1082" w:type="pct"/>
            <w:tcBorders>
              <w:bottom w:val="single" w:sz="4" w:space="0" w:color="auto"/>
            </w:tcBorders>
            <w:tcMar>
              <w:top w:w="113" w:type="dxa"/>
            </w:tcMar>
          </w:tcPr>
          <w:p w:rsidR="00884CF0" w:rsidRPr="002E5661" w:rsidRDefault="00884CF0" w:rsidP="00862268">
            <w:pPr>
              <w:keepNext/>
              <w:keepLines/>
              <w:spacing w:before="60" w:after="60" w:line="300" w:lineRule="exact"/>
              <w:ind w:right="161"/>
              <w:jc w:val="right"/>
              <w:rPr>
                <w:rFonts w:ascii="Arabic Typesetting" w:hAnsi="Arabic Typesetting" w:cs="Arabic Typesetting"/>
                <w:bCs/>
                <w:sz w:val="30"/>
                <w:szCs w:val="30"/>
              </w:rPr>
            </w:pPr>
            <w:r w:rsidRPr="002E5661">
              <w:rPr>
                <w:rFonts w:ascii="Arabic Typesetting" w:hAnsi="Arabic Typesetting" w:cs="Arabic Typesetting"/>
                <w:bCs/>
                <w:sz w:val="30"/>
                <w:szCs w:val="30"/>
              </w:rPr>
              <w:t>75%</w:t>
            </w:r>
          </w:p>
        </w:tc>
      </w:tr>
    </w:tbl>
    <w:p w:rsidR="00884CF0" w:rsidRPr="002D25CE" w:rsidRDefault="00884CF0">
      <w:pPr>
        <w:rPr>
          <w:rFonts w:ascii="Arabic Typesetting" w:hAnsi="Arabic Typesetting" w:cs="Arabic Typesetting"/>
          <w:sz w:val="30"/>
          <w:szCs w:val="30"/>
        </w:rPr>
      </w:pPr>
    </w:p>
    <w:p w:rsidR="00884CF0" w:rsidRPr="00B14AA0" w:rsidRDefault="00884CF0" w:rsidP="00862268">
      <w:pPr>
        <w:pStyle w:val="ARProgramHeading2"/>
      </w:pPr>
      <w:r w:rsidRPr="009F0533">
        <w:rPr>
          <w:noProof/>
          <w:rtl/>
        </w:rPr>
        <w:t xml:space="preserve">الموارد المخصصة للبرنامج </w:t>
      </w:r>
      <w:r w:rsidRPr="00B14AA0">
        <w:rPr>
          <w:rtl/>
        </w:rPr>
        <w:t>21</w:t>
      </w:r>
    </w:p>
    <w:p w:rsidR="00884CF0" w:rsidRPr="00610E41" w:rsidRDefault="006725A6" w:rsidP="006725A6">
      <w:pPr>
        <w:keepNext/>
        <w:keepLines/>
        <w:numPr>
          <w:ilvl w:val="0"/>
          <w:numId w:val="64"/>
        </w:numPr>
        <w:tabs>
          <w:tab w:val="clear" w:pos="680"/>
        </w:tabs>
        <w:spacing w:after="120" w:line="340" w:lineRule="exact"/>
        <w:rPr>
          <w:rFonts w:ascii="Arabic Typesetting" w:hAnsi="Arabic Typesetting" w:cs="Arabic Typesetting"/>
          <w:sz w:val="34"/>
          <w:szCs w:val="34"/>
        </w:rPr>
      </w:pPr>
      <w:r>
        <w:rPr>
          <w:rFonts w:ascii="Arabic Typesetting" w:hAnsi="Arabic Typesetting" w:cs="Arabic Typesetting"/>
          <w:sz w:val="34"/>
          <w:szCs w:val="34"/>
          <w:rtl/>
        </w:rPr>
        <w:t>ترتبط الموارد المخصصة للنتيج</w:t>
      </w:r>
      <w:r>
        <w:rPr>
          <w:rFonts w:ascii="Arabic Typesetting" w:hAnsi="Arabic Typesetting" w:cs="Arabic Typesetting" w:hint="cs"/>
          <w:sz w:val="34"/>
          <w:szCs w:val="34"/>
          <w:rtl/>
        </w:rPr>
        <w:t>ة</w:t>
      </w:r>
      <w:r w:rsidR="00884CF0">
        <w:rPr>
          <w:rFonts w:ascii="Arabic Typesetting" w:hAnsi="Arabic Typesetting" w:cs="Arabic Typesetting" w:hint="cs"/>
          <w:sz w:val="34"/>
          <w:szCs w:val="34"/>
          <w:rtl/>
        </w:rPr>
        <w:t xml:space="preserve"> ه</w:t>
      </w:r>
      <w:r w:rsidR="00884CF0" w:rsidRPr="00610E41">
        <w:rPr>
          <w:rFonts w:ascii="Arabic Typesetting" w:hAnsi="Arabic Typesetting" w:cs="Arabic Typesetting"/>
          <w:sz w:val="34"/>
          <w:szCs w:val="34"/>
          <w:rtl/>
        </w:rPr>
        <w:t xml:space="preserve"> </w:t>
      </w:r>
      <w:r w:rsidR="00884CF0">
        <w:rPr>
          <w:rFonts w:ascii="Arabic Typesetting" w:hAnsi="Arabic Typesetting" w:cs="Arabic Typesetting" w:hint="cs"/>
          <w:sz w:val="34"/>
          <w:szCs w:val="34"/>
          <w:rtl/>
        </w:rPr>
        <w:t>2.</w:t>
      </w:r>
      <w:r>
        <w:rPr>
          <w:rFonts w:ascii="Arabic Typesetting" w:hAnsi="Arabic Typesetting" w:cs="Arabic Typesetting" w:hint="cs"/>
          <w:sz w:val="34"/>
          <w:szCs w:val="34"/>
          <w:rtl/>
        </w:rPr>
        <w:t>4</w:t>
      </w:r>
      <w:r w:rsidR="00884CF0" w:rsidRPr="00610E41">
        <w:rPr>
          <w:rFonts w:ascii="Arabic Typesetting" w:hAnsi="Arabic Typesetting" w:cs="Arabic Typesetting"/>
          <w:sz w:val="34"/>
          <w:szCs w:val="34"/>
          <w:rtl/>
        </w:rPr>
        <w:t xml:space="preserve"> (تحسين النفاذ إلى المعلومات المتعلقة بالملكية الفكرية واستخدامها) باستمرار تطوير قاعدة بيانات </w:t>
      </w:r>
      <w:r w:rsidR="00884CF0" w:rsidRPr="00610E41">
        <w:rPr>
          <w:rFonts w:ascii="Arabic Typesetting" w:hAnsi="Arabic Typesetting" w:cs="Arabic Typesetting"/>
          <w:sz w:val="34"/>
          <w:szCs w:val="34"/>
        </w:rPr>
        <w:t xml:space="preserve">WIPO </w:t>
      </w:r>
      <w:proofErr w:type="spellStart"/>
      <w:r w:rsidR="00884CF0" w:rsidRPr="00610E41">
        <w:rPr>
          <w:rFonts w:ascii="Arabic Typesetting" w:hAnsi="Arabic Typesetting" w:cs="Arabic Typesetting"/>
          <w:sz w:val="34"/>
          <w:szCs w:val="34"/>
        </w:rPr>
        <w:t>Lex</w:t>
      </w:r>
      <w:proofErr w:type="spellEnd"/>
      <w:r w:rsidR="00884CF0" w:rsidRPr="00610E41">
        <w:rPr>
          <w:rFonts w:ascii="Arabic Typesetting" w:hAnsi="Arabic Typesetting" w:cs="Arabic Typesetting"/>
          <w:sz w:val="34"/>
          <w:szCs w:val="34"/>
          <w:rtl/>
        </w:rPr>
        <w:t xml:space="preserve"> وصيانتها، وبوجه عام ستظل بنفس المستوى في ال</w:t>
      </w:r>
      <w:r w:rsidR="005E2F2A">
        <w:rPr>
          <w:rFonts w:ascii="Arabic Typesetting" w:hAnsi="Arabic Typesetting" w:cs="Arabic Typesetting"/>
          <w:sz w:val="34"/>
          <w:szCs w:val="34"/>
          <w:rtl/>
        </w:rPr>
        <w:t>ثنائية</w:t>
      </w:r>
      <w:r w:rsidR="00884CF0" w:rsidRPr="00610E41">
        <w:rPr>
          <w:rFonts w:ascii="Arabic Typesetting" w:hAnsi="Arabic Typesetting" w:cs="Arabic Typesetting"/>
          <w:sz w:val="34"/>
          <w:szCs w:val="34"/>
          <w:rtl/>
        </w:rPr>
        <w:t xml:space="preserve"> </w:t>
      </w:r>
      <w:r w:rsidR="005E2F2A">
        <w:rPr>
          <w:rFonts w:ascii="Arabic Typesetting" w:hAnsi="Arabic Typesetting" w:cs="Arabic Typesetting"/>
          <w:sz w:val="34"/>
          <w:szCs w:val="34"/>
          <w:rtl/>
        </w:rPr>
        <w:t>2014/2015</w:t>
      </w:r>
      <w:r w:rsidR="00884CF0" w:rsidRPr="00610E41">
        <w:rPr>
          <w:rFonts w:ascii="Arabic Typesetting" w:hAnsi="Arabic Typesetting" w:cs="Arabic Typesetting"/>
          <w:sz w:val="34"/>
          <w:szCs w:val="34"/>
          <w:rtl/>
        </w:rPr>
        <w:t xml:space="preserve"> كما في ميزانية ال</w:t>
      </w:r>
      <w:r w:rsidR="005E2F2A">
        <w:rPr>
          <w:rFonts w:ascii="Arabic Typesetting" w:hAnsi="Arabic Typesetting" w:cs="Arabic Typesetting"/>
          <w:sz w:val="34"/>
          <w:szCs w:val="34"/>
          <w:rtl/>
        </w:rPr>
        <w:t>ثنائية</w:t>
      </w:r>
      <w:r w:rsidR="00884CF0" w:rsidRPr="00610E41">
        <w:rPr>
          <w:rFonts w:ascii="Arabic Typesetting" w:hAnsi="Arabic Typesetting" w:cs="Arabic Typesetting"/>
          <w:sz w:val="34"/>
          <w:szCs w:val="34"/>
          <w:rtl/>
        </w:rPr>
        <w:t xml:space="preserve"> </w:t>
      </w:r>
      <w:r w:rsidR="005E2F2A">
        <w:rPr>
          <w:rFonts w:ascii="Arabic Typesetting" w:hAnsi="Arabic Typesetting" w:cs="Arabic Typesetting"/>
          <w:sz w:val="34"/>
          <w:szCs w:val="34"/>
          <w:rtl/>
        </w:rPr>
        <w:t>2012/2013</w:t>
      </w:r>
      <w:r w:rsidR="00884CF0" w:rsidRPr="00610E41">
        <w:rPr>
          <w:rFonts w:ascii="Arabic Typesetting" w:hAnsi="Arabic Typesetting" w:cs="Arabic Typesetting"/>
          <w:sz w:val="34"/>
          <w:szCs w:val="34"/>
          <w:rtl/>
        </w:rPr>
        <w:t xml:space="preserve"> بعد التحويلات.</w:t>
      </w:r>
    </w:p>
    <w:p w:rsidR="00884CF0" w:rsidRPr="00610E41" w:rsidRDefault="00884CF0" w:rsidP="00862268">
      <w:pPr>
        <w:numPr>
          <w:ilvl w:val="0"/>
          <w:numId w:val="64"/>
        </w:numPr>
        <w:tabs>
          <w:tab w:val="clear" w:pos="680"/>
        </w:tabs>
        <w:spacing w:after="120" w:line="340" w:lineRule="exact"/>
        <w:rPr>
          <w:rFonts w:ascii="Arabic Typesetting" w:hAnsi="Arabic Typesetting" w:cs="Arabic Typesetting"/>
          <w:sz w:val="34"/>
          <w:szCs w:val="34"/>
        </w:rPr>
      </w:pPr>
      <w:r w:rsidRPr="00610E41">
        <w:rPr>
          <w:rFonts w:ascii="Arabic Typesetting" w:hAnsi="Arabic Typesetting" w:cs="Arabic Typesetting"/>
          <w:sz w:val="34"/>
          <w:szCs w:val="34"/>
          <w:rtl/>
        </w:rPr>
        <w:t>وتعكس زيادة الموارد المخصصة للنتيجة</w:t>
      </w:r>
      <w:r>
        <w:rPr>
          <w:rFonts w:ascii="Arabic Typesetting" w:hAnsi="Arabic Typesetting" w:cs="Arabic Typesetting" w:hint="cs"/>
          <w:sz w:val="34"/>
          <w:szCs w:val="34"/>
          <w:rtl/>
        </w:rPr>
        <w:t xml:space="preserve"> ه</w:t>
      </w:r>
      <w:r w:rsidRPr="00610E41">
        <w:rPr>
          <w:rFonts w:ascii="Arabic Typesetting" w:hAnsi="Arabic Typesetting" w:cs="Arabic Typesetting"/>
          <w:sz w:val="34"/>
          <w:szCs w:val="34"/>
          <w:rtl/>
        </w:rPr>
        <w:t xml:space="preserve"> </w:t>
      </w:r>
      <w:r>
        <w:rPr>
          <w:rFonts w:ascii="Arabic Typesetting" w:hAnsi="Arabic Typesetting" w:cs="Arabic Typesetting" w:hint="cs"/>
          <w:sz w:val="34"/>
          <w:szCs w:val="34"/>
          <w:rtl/>
        </w:rPr>
        <w:t>3.8</w:t>
      </w:r>
      <w:r w:rsidRPr="00610E41">
        <w:rPr>
          <w:rFonts w:ascii="Arabic Typesetting" w:hAnsi="Arabic Typesetting" w:cs="Arabic Typesetting"/>
          <w:sz w:val="34"/>
          <w:szCs w:val="34"/>
          <w:rtl/>
        </w:rPr>
        <w:t xml:space="preserve"> (التزام الدول الأعضاء التزاما فعليًا) والنتيجة</w:t>
      </w:r>
      <w:r>
        <w:rPr>
          <w:rFonts w:ascii="Arabic Typesetting" w:hAnsi="Arabic Typesetting" w:cs="Arabic Typesetting" w:hint="cs"/>
          <w:sz w:val="34"/>
          <w:szCs w:val="34"/>
          <w:rtl/>
        </w:rPr>
        <w:t xml:space="preserve"> ه</w:t>
      </w:r>
      <w:r w:rsidRPr="00610E41">
        <w:rPr>
          <w:rFonts w:ascii="Arabic Typesetting" w:hAnsi="Arabic Typesetting" w:cs="Arabic Typesetting"/>
          <w:sz w:val="34"/>
          <w:szCs w:val="34"/>
          <w:rtl/>
        </w:rPr>
        <w:t xml:space="preserve"> </w:t>
      </w:r>
      <w:r>
        <w:rPr>
          <w:rFonts w:ascii="Arabic Typesetting" w:hAnsi="Arabic Typesetting" w:cs="Arabic Typesetting" w:hint="cs"/>
          <w:sz w:val="34"/>
          <w:szCs w:val="34"/>
          <w:rtl/>
        </w:rPr>
        <w:t>5.8</w:t>
      </w:r>
      <w:r w:rsidRPr="00610E41">
        <w:rPr>
          <w:rFonts w:ascii="Arabic Typesetting" w:hAnsi="Arabic Typesetting" w:cs="Arabic Typesetting"/>
          <w:sz w:val="34"/>
          <w:szCs w:val="34"/>
        </w:rPr>
        <w:t xml:space="preserve"> </w:t>
      </w:r>
      <w:r w:rsidRPr="00610E41">
        <w:rPr>
          <w:rFonts w:ascii="Arabic Typesetting" w:hAnsi="Arabic Typesetting" w:cs="Arabic Typesetting"/>
          <w:sz w:val="34"/>
          <w:szCs w:val="34"/>
          <w:rtl/>
        </w:rPr>
        <w:t>(تواصل الويبو وتشاركها فعليا مع الأمم المتحدة والمنظمات الحكومية الدولية) بالأساس التركيز على هاتين النتيجتين من خلال تخصيص موارد بشرية بنسبة أكبر.</w:t>
      </w:r>
    </w:p>
    <w:p w:rsidR="00884CF0" w:rsidRDefault="00884CF0" w:rsidP="00862268">
      <w:pPr>
        <w:numPr>
          <w:ilvl w:val="0"/>
          <w:numId w:val="64"/>
        </w:numPr>
        <w:tabs>
          <w:tab w:val="clear" w:pos="680"/>
        </w:tabs>
        <w:spacing w:after="120" w:line="340" w:lineRule="exact"/>
        <w:rPr>
          <w:rFonts w:ascii="Arabic Typesetting" w:hAnsi="Arabic Typesetting" w:cs="Arabic Typesetting"/>
          <w:sz w:val="34"/>
          <w:szCs w:val="34"/>
        </w:rPr>
      </w:pPr>
      <w:r w:rsidRPr="00610E41">
        <w:rPr>
          <w:rFonts w:ascii="Arabic Typesetting" w:hAnsi="Arabic Typesetting" w:cs="Arabic Typesetting"/>
          <w:sz w:val="34"/>
          <w:szCs w:val="34"/>
          <w:rtl/>
        </w:rPr>
        <w:t>أما خفض الموارد المخصصة للنتيجة</w:t>
      </w:r>
      <w:r>
        <w:rPr>
          <w:rFonts w:ascii="Arabic Typesetting" w:hAnsi="Arabic Typesetting" w:cs="Arabic Typesetting" w:hint="cs"/>
          <w:sz w:val="34"/>
          <w:szCs w:val="34"/>
          <w:rtl/>
        </w:rPr>
        <w:t xml:space="preserve"> ه</w:t>
      </w:r>
      <w:r w:rsidRPr="00610E41">
        <w:rPr>
          <w:rFonts w:ascii="Arabic Typesetting" w:hAnsi="Arabic Typesetting" w:cs="Arabic Typesetting"/>
          <w:sz w:val="34"/>
          <w:szCs w:val="34"/>
          <w:rtl/>
        </w:rPr>
        <w:t xml:space="preserve"> </w:t>
      </w:r>
      <w:r>
        <w:rPr>
          <w:rFonts w:ascii="Arabic Typesetting" w:hAnsi="Arabic Typesetting" w:cs="Arabic Typesetting" w:hint="cs"/>
          <w:sz w:val="34"/>
          <w:szCs w:val="34"/>
          <w:rtl/>
        </w:rPr>
        <w:t>2.9</w:t>
      </w:r>
      <w:r w:rsidRPr="00610E41">
        <w:rPr>
          <w:rFonts w:ascii="Arabic Typesetting" w:hAnsi="Arabic Typesetting" w:cs="Arabic Typesetting"/>
          <w:sz w:val="34"/>
          <w:szCs w:val="34"/>
          <w:rtl/>
        </w:rPr>
        <w:t xml:space="preserve"> (أمانة نبيهة تعمل بسلاسة) فهو بالأساس نتيجة لتوقع انتهاء برنامج التقويم الاستراتيجي في </w:t>
      </w:r>
      <w:r w:rsidR="005E2F2A">
        <w:rPr>
          <w:rFonts w:ascii="Arabic Typesetting" w:hAnsi="Arabic Typesetting" w:cs="Arabic Typesetting"/>
          <w:sz w:val="34"/>
          <w:szCs w:val="34"/>
          <w:rtl/>
        </w:rPr>
        <w:t>الثنائية</w:t>
      </w:r>
      <w:r w:rsidRPr="00610E41">
        <w:rPr>
          <w:rFonts w:ascii="Arabic Typesetting" w:hAnsi="Arabic Typesetting" w:cs="Arabic Typesetting"/>
          <w:sz w:val="34"/>
          <w:szCs w:val="34"/>
          <w:rtl/>
        </w:rPr>
        <w:t xml:space="preserve"> الحالية، وينعكس ذلك في خفض الخدمات التعاقدية بمقدار 1</w:t>
      </w:r>
      <w:r>
        <w:rPr>
          <w:rFonts w:ascii="Arabic Typesetting" w:hAnsi="Arabic Typesetting" w:cs="Arabic Typesetting" w:hint="cs"/>
          <w:sz w:val="34"/>
          <w:szCs w:val="34"/>
          <w:rtl/>
        </w:rPr>
        <w:t>,</w:t>
      </w:r>
      <w:r w:rsidRPr="00610E41">
        <w:rPr>
          <w:rFonts w:ascii="Arabic Typesetting" w:hAnsi="Arabic Typesetting" w:cs="Arabic Typesetting"/>
          <w:sz w:val="34"/>
          <w:szCs w:val="34"/>
          <w:rtl/>
        </w:rPr>
        <w:t>2 مليون فرنك سويسري.</w:t>
      </w:r>
    </w:p>
    <w:p w:rsidR="00AA6C90" w:rsidRPr="00923AA1" w:rsidRDefault="00AA6C90" w:rsidP="00AA6C90">
      <w:pPr>
        <w:pStyle w:val="ARNormal"/>
        <w:keepNext/>
        <w:spacing w:after="0"/>
        <w:jc w:val="center"/>
        <w:rPr>
          <w:b/>
          <w:bCs/>
          <w:rtl/>
        </w:rPr>
      </w:pPr>
      <w:r w:rsidRPr="00923AA1">
        <w:rPr>
          <w:rFonts w:hint="cs"/>
          <w:b/>
          <w:bCs/>
          <w:rtl/>
        </w:rPr>
        <w:t xml:space="preserve">البرنامج </w:t>
      </w:r>
      <w:r>
        <w:rPr>
          <w:rFonts w:hint="cs"/>
          <w:b/>
          <w:bCs/>
          <w:rtl/>
        </w:rPr>
        <w:t>21</w:t>
      </w:r>
      <w:r w:rsidRPr="00923AA1">
        <w:rPr>
          <w:rFonts w:hint="cs"/>
          <w:b/>
          <w:bCs/>
          <w:rtl/>
        </w:rPr>
        <w:t>: الموارد بحسب كل نتيجة</w:t>
      </w:r>
    </w:p>
    <w:p w:rsidR="00AA6C90" w:rsidRPr="003842F1" w:rsidRDefault="00AA6C90" w:rsidP="00AA6C90">
      <w:pPr>
        <w:pStyle w:val="ARNormal"/>
        <w:spacing w:after="0"/>
        <w:jc w:val="center"/>
        <w:rPr>
          <w:i/>
          <w:iCs/>
        </w:rPr>
      </w:pPr>
      <w:r w:rsidRPr="003842F1">
        <w:rPr>
          <w:rFonts w:hint="cs"/>
          <w:i/>
          <w:iCs/>
          <w:rtl/>
        </w:rPr>
        <w:t>(بآلاف الفرنكات السويسرية)</w:t>
      </w:r>
    </w:p>
    <w:p w:rsidR="00884CF0" w:rsidRPr="002E5661" w:rsidRDefault="00B20A22" w:rsidP="00862268">
      <w:pPr>
        <w:keepLines/>
        <w:autoSpaceDE w:val="0"/>
        <w:autoSpaceDN w:val="0"/>
        <w:adjustRightInd w:val="0"/>
        <w:spacing w:after="120"/>
        <w:rPr>
          <w:rFonts w:ascii="Arabic Typesetting" w:hAnsi="Arabic Typesetting" w:cs="Arabic Typesetting"/>
          <w:b/>
          <w:i/>
          <w:sz w:val="30"/>
          <w:szCs w:val="30"/>
          <w:rtl/>
        </w:rPr>
      </w:pPr>
      <w:r w:rsidRPr="00B20A22">
        <w:rPr>
          <w:noProof/>
          <w:szCs w:val="20"/>
          <w:rtl/>
          <w:lang w:bidi="ar-SA"/>
        </w:rPr>
        <w:drawing>
          <wp:inline distT="0" distB="0" distL="0" distR="0">
            <wp:extent cx="5759450" cy="2907030"/>
            <wp:effectExtent l="0" t="0" r="0" b="762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5759450" cy="2907030"/>
                    </a:xfrm>
                    <a:prstGeom prst="rect">
                      <a:avLst/>
                    </a:prstGeom>
                    <a:noFill/>
                    <a:ln>
                      <a:noFill/>
                    </a:ln>
                  </pic:spPr>
                </pic:pic>
              </a:graphicData>
            </a:graphic>
          </wp:inline>
        </w:drawing>
      </w:r>
    </w:p>
    <w:p w:rsidR="00884CF0" w:rsidRPr="00844236" w:rsidRDefault="00884CF0" w:rsidP="00862268">
      <w:pPr>
        <w:keepLines/>
        <w:autoSpaceDE w:val="0"/>
        <w:autoSpaceDN w:val="0"/>
        <w:adjustRightInd w:val="0"/>
        <w:rPr>
          <w:rFonts w:ascii="Arabic Typesetting" w:hAnsi="Arabic Typesetting" w:cs="Arabic Typesetting"/>
          <w:sz w:val="24"/>
        </w:rPr>
      </w:pPr>
      <w:r w:rsidRPr="00844236">
        <w:rPr>
          <w:rFonts w:ascii="Arabic Typesetting" w:hAnsi="Arabic Typesetting" w:cs="Arabic Typesetting"/>
          <w:color w:val="000000"/>
          <w:sz w:val="24"/>
          <w:rtl/>
        </w:rPr>
        <w:t xml:space="preserve">ملحوظة: أعيدت صياغة الميزانية المعتمدة للثنائية </w:t>
      </w:r>
      <w:r w:rsidR="005E2F2A" w:rsidRPr="00844236">
        <w:rPr>
          <w:rFonts w:ascii="Arabic Typesetting" w:hAnsi="Arabic Typesetting" w:cs="Arabic Typesetting"/>
          <w:color w:val="000000"/>
          <w:sz w:val="24"/>
          <w:rtl/>
        </w:rPr>
        <w:t>2012/2013</w:t>
      </w:r>
      <w:r w:rsidRPr="00844236">
        <w:rPr>
          <w:rFonts w:ascii="Arabic Typesetting" w:hAnsi="Arabic Typesetting" w:cs="Arabic Typesetting"/>
          <w:color w:val="000000"/>
          <w:sz w:val="24"/>
          <w:rtl/>
        </w:rPr>
        <w:t xml:space="preserve"> والميزانية بعد التحويلات لكل نتيجة مرتقبة ليعكسا إطار نتائج المنظمة المقترح لل</w:t>
      </w:r>
      <w:r w:rsidR="005E2F2A" w:rsidRPr="00844236">
        <w:rPr>
          <w:rFonts w:ascii="Arabic Typesetting" w:hAnsi="Arabic Typesetting" w:cs="Arabic Typesetting"/>
          <w:color w:val="000000"/>
          <w:sz w:val="24"/>
          <w:rtl/>
        </w:rPr>
        <w:t>ثنائية</w:t>
      </w:r>
      <w:r w:rsidRPr="00844236">
        <w:rPr>
          <w:rFonts w:ascii="Arabic Typesetting" w:hAnsi="Arabic Typesetting" w:cs="Arabic Typesetting"/>
          <w:color w:val="000000"/>
          <w:sz w:val="24"/>
          <w:rtl/>
        </w:rPr>
        <w:t xml:space="preserve"> </w:t>
      </w:r>
      <w:r w:rsidR="005E2F2A" w:rsidRPr="00844236">
        <w:rPr>
          <w:rFonts w:ascii="Arabic Typesetting" w:hAnsi="Arabic Typesetting" w:cs="Arabic Typesetting"/>
          <w:color w:val="000000"/>
          <w:sz w:val="24"/>
          <w:rtl/>
        </w:rPr>
        <w:t>2014/2015</w:t>
      </w:r>
      <w:r w:rsidRPr="00844236">
        <w:rPr>
          <w:rFonts w:ascii="Arabic Typesetting" w:hAnsi="Arabic Typesetting" w:cs="Arabic Typesetting"/>
          <w:color w:val="000000"/>
          <w:sz w:val="24"/>
          <w:rtl/>
        </w:rPr>
        <w:t>.</w:t>
      </w:r>
    </w:p>
    <w:p w:rsidR="00AA6C90" w:rsidRDefault="00AA6C90">
      <w:pPr>
        <w:bidi w:val="0"/>
        <w:rPr>
          <w:rFonts w:ascii="Arabic Typesetting" w:hAnsi="Arabic Typesetting" w:cs="Arabic Typesetting"/>
          <w:sz w:val="30"/>
          <w:szCs w:val="30"/>
          <w:rtl/>
        </w:rPr>
      </w:pPr>
      <w:r>
        <w:rPr>
          <w:rFonts w:ascii="Arabic Typesetting" w:hAnsi="Arabic Typesetting" w:cs="Arabic Typesetting"/>
          <w:sz w:val="30"/>
          <w:szCs w:val="30"/>
          <w:rtl/>
        </w:rPr>
        <w:br w:type="page"/>
      </w:r>
    </w:p>
    <w:p w:rsidR="00AA6C90" w:rsidRPr="00923AA1" w:rsidRDefault="00AA6C90" w:rsidP="00AA6C90">
      <w:pPr>
        <w:pStyle w:val="ARNormal"/>
        <w:keepNext/>
        <w:spacing w:after="0"/>
        <w:jc w:val="center"/>
        <w:rPr>
          <w:b/>
          <w:bCs/>
          <w:rtl/>
        </w:rPr>
      </w:pPr>
      <w:r w:rsidRPr="00923AA1">
        <w:rPr>
          <w:rFonts w:hint="cs"/>
          <w:b/>
          <w:bCs/>
          <w:rtl/>
        </w:rPr>
        <w:lastRenderedPageBreak/>
        <w:t xml:space="preserve">البرنامج </w:t>
      </w:r>
      <w:r>
        <w:rPr>
          <w:rFonts w:hint="cs"/>
          <w:b/>
          <w:bCs/>
          <w:rtl/>
        </w:rPr>
        <w:t>21</w:t>
      </w:r>
      <w:r w:rsidRPr="00923AA1">
        <w:rPr>
          <w:rFonts w:hint="cs"/>
          <w:b/>
          <w:bCs/>
          <w:rtl/>
        </w:rPr>
        <w:t xml:space="preserve">: الموارد بحسب </w:t>
      </w:r>
      <w:r>
        <w:rPr>
          <w:rFonts w:hint="cs"/>
          <w:b/>
          <w:bCs/>
          <w:rtl/>
        </w:rPr>
        <w:t>غرض الإنفاق</w:t>
      </w:r>
    </w:p>
    <w:p w:rsidR="00AA6C90" w:rsidRPr="003842F1" w:rsidRDefault="00AA6C90" w:rsidP="00AA6C90">
      <w:pPr>
        <w:pStyle w:val="ARNormal"/>
        <w:spacing w:after="0"/>
        <w:jc w:val="center"/>
        <w:rPr>
          <w:i/>
          <w:iCs/>
        </w:rPr>
      </w:pPr>
      <w:r w:rsidRPr="003842F1">
        <w:rPr>
          <w:rFonts w:hint="cs"/>
          <w:i/>
          <w:iCs/>
          <w:rtl/>
        </w:rPr>
        <w:t>(بآلاف الفرنكات السويسرية)</w:t>
      </w:r>
    </w:p>
    <w:p w:rsidR="00884CF0" w:rsidRPr="00AA6C90" w:rsidRDefault="00B20A22" w:rsidP="00862268">
      <w:pPr>
        <w:spacing w:after="120"/>
        <w:jc w:val="both"/>
        <w:rPr>
          <w:rFonts w:ascii="Arabic Typesetting" w:hAnsi="Arabic Typesetting" w:cs="Arabic Typesetting"/>
          <w:sz w:val="30"/>
          <w:szCs w:val="30"/>
          <w:lang w:val="fr-CH"/>
        </w:rPr>
      </w:pPr>
      <w:r w:rsidRPr="00B20A22">
        <w:rPr>
          <w:noProof/>
          <w:szCs w:val="20"/>
          <w:rtl/>
          <w:lang w:bidi="ar-SA"/>
        </w:rPr>
        <w:drawing>
          <wp:inline distT="0" distB="0" distL="0" distR="0">
            <wp:extent cx="5363845" cy="5923280"/>
            <wp:effectExtent l="0" t="0" r="8255" b="127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5363845" cy="5923280"/>
                    </a:xfrm>
                    <a:prstGeom prst="rect">
                      <a:avLst/>
                    </a:prstGeom>
                    <a:noFill/>
                    <a:ln>
                      <a:noFill/>
                    </a:ln>
                  </pic:spPr>
                </pic:pic>
              </a:graphicData>
            </a:graphic>
          </wp:inline>
        </w:drawing>
      </w:r>
    </w:p>
    <w:p w:rsidR="00884CF0" w:rsidRPr="00844236" w:rsidRDefault="00884CF0" w:rsidP="00A86234">
      <w:pPr>
        <w:pStyle w:val="ARNormal"/>
        <w:spacing w:line="240" w:lineRule="auto"/>
        <w:jc w:val="left"/>
        <w:rPr>
          <w:sz w:val="24"/>
          <w:szCs w:val="24"/>
          <w:rtl/>
        </w:rPr>
      </w:pPr>
      <w:r w:rsidRPr="00844236">
        <w:rPr>
          <w:sz w:val="24"/>
          <w:szCs w:val="24"/>
          <w:rtl/>
        </w:rPr>
        <w:t>ملاحظات:</w:t>
      </w:r>
    </w:p>
    <w:p w:rsidR="00884CF0" w:rsidRPr="00844236" w:rsidRDefault="00884CF0" w:rsidP="00A86234">
      <w:pPr>
        <w:pStyle w:val="ARNormal"/>
        <w:numPr>
          <w:ilvl w:val="0"/>
          <w:numId w:val="94"/>
        </w:numPr>
        <w:spacing w:line="240" w:lineRule="auto"/>
        <w:ind w:left="-2" w:firstLine="0"/>
        <w:jc w:val="left"/>
        <w:rPr>
          <w:sz w:val="24"/>
          <w:szCs w:val="24"/>
        </w:rPr>
      </w:pPr>
      <w:r w:rsidRPr="00844236">
        <w:rPr>
          <w:color w:val="000000"/>
          <w:sz w:val="24"/>
          <w:szCs w:val="24"/>
          <w:rtl/>
        </w:rPr>
        <w:t xml:space="preserve">أعيدت صياغة الميزانية المعتمدة للثنائية 2012/13 والميزانية بعد التحويلات بالاستناد إلى بنية فئة التكلفة المقترحة للثنائية 2014/15. </w:t>
      </w:r>
    </w:p>
    <w:p w:rsidR="00884CF0" w:rsidRPr="00844236" w:rsidRDefault="00884CF0" w:rsidP="00A86234">
      <w:pPr>
        <w:pStyle w:val="ARNormal"/>
        <w:numPr>
          <w:ilvl w:val="0"/>
          <w:numId w:val="94"/>
        </w:numPr>
        <w:spacing w:line="240" w:lineRule="auto"/>
        <w:ind w:left="0" w:firstLine="0"/>
        <w:jc w:val="left"/>
        <w:rPr>
          <w:sz w:val="24"/>
          <w:szCs w:val="24"/>
        </w:rPr>
      </w:pPr>
      <w:r w:rsidRPr="00844236">
        <w:rPr>
          <w:sz w:val="24"/>
          <w:szCs w:val="24"/>
          <w:rtl/>
        </w:rPr>
        <w:t xml:space="preserve">تعكس </w:t>
      </w:r>
      <w:r w:rsidRPr="00844236">
        <w:rPr>
          <w:color w:val="000000"/>
          <w:sz w:val="24"/>
          <w:szCs w:val="24"/>
          <w:rtl/>
        </w:rPr>
        <w:t xml:space="preserve">الميزانية بعد التحويلات الميزانية التي تمت تسويتها للبرامج، باتباع التحويلات التي تمت خلال الثنائية 2012/13 تمشيا مع المادة 5.5 من النظام المالي. وللحصول على تفاصيل إضافية بشأن ميزانية الثنائية 2012/13 بعد التحويلات، يرجى الرجوع إلى جدول المرفق الأول لهذه الوثيقة (الميزانية بعد التحويلات بحسب البرنامج)، والوثيقة </w:t>
      </w:r>
      <w:proofErr w:type="spellStart"/>
      <w:r w:rsidRPr="00844236">
        <w:rPr>
          <w:color w:val="000000"/>
          <w:sz w:val="24"/>
          <w:szCs w:val="24"/>
        </w:rPr>
        <w:t>WO</w:t>
      </w:r>
      <w:proofErr w:type="spellEnd"/>
      <w:r w:rsidRPr="00844236">
        <w:rPr>
          <w:color w:val="000000"/>
          <w:sz w:val="24"/>
          <w:szCs w:val="24"/>
        </w:rPr>
        <w:t>/</w:t>
      </w:r>
      <w:proofErr w:type="spellStart"/>
      <w:r w:rsidRPr="00844236">
        <w:rPr>
          <w:color w:val="000000"/>
          <w:sz w:val="24"/>
          <w:szCs w:val="24"/>
        </w:rPr>
        <w:t>PBC</w:t>
      </w:r>
      <w:proofErr w:type="spellEnd"/>
      <w:r w:rsidRPr="00844236">
        <w:rPr>
          <w:color w:val="000000"/>
          <w:sz w:val="24"/>
          <w:szCs w:val="24"/>
        </w:rPr>
        <w:t>/20/2</w:t>
      </w:r>
      <w:r w:rsidRPr="00844236">
        <w:rPr>
          <w:color w:val="000000"/>
          <w:sz w:val="24"/>
          <w:szCs w:val="24"/>
          <w:rtl/>
        </w:rPr>
        <w:t xml:space="preserve"> (تقرير أداء البرنامج عن عام 2012). وتمثل ميزانية تكاليف الموظفين للثنائية 2012/13 بعد التحويلات النفقات الفعلية المتكبدة حتى 31 مارس 2013 والمبالغ المدرجة في الميزانية، استناداً إلى التكاليف القياسية عن الأشهر التسعة المتبقية من عام 2013.</w:t>
      </w:r>
    </w:p>
    <w:p w:rsidR="00884CF0" w:rsidRPr="00844236" w:rsidRDefault="00884CF0" w:rsidP="00A86234">
      <w:pPr>
        <w:pStyle w:val="ARNormal"/>
        <w:numPr>
          <w:ilvl w:val="0"/>
          <w:numId w:val="94"/>
        </w:numPr>
        <w:spacing w:line="240" w:lineRule="auto"/>
        <w:ind w:left="0" w:firstLine="0"/>
        <w:jc w:val="left"/>
        <w:rPr>
          <w:sz w:val="24"/>
          <w:szCs w:val="24"/>
        </w:rPr>
      </w:pPr>
      <w:r w:rsidRPr="00844236">
        <w:rPr>
          <w:sz w:val="24"/>
          <w:szCs w:val="24"/>
          <w:rtl/>
        </w:rPr>
        <w:t xml:space="preserve">لمزيد من </w:t>
      </w:r>
      <w:r w:rsidRPr="00844236">
        <w:rPr>
          <w:color w:val="000000"/>
          <w:sz w:val="24"/>
          <w:szCs w:val="24"/>
          <w:rtl/>
        </w:rPr>
        <w:t>التفاصيل عن الوظائف الخاصة بالبرنامج، يرجى الرجوع إلى جدول المرفق الثاني.</w:t>
      </w:r>
    </w:p>
    <w:p w:rsidR="00884CF0" w:rsidRPr="00E31C7F" w:rsidRDefault="00884CF0" w:rsidP="00862268">
      <w:pPr>
        <w:pStyle w:val="ARNormal"/>
        <w:keepNext/>
        <w:spacing w:line="240" w:lineRule="auto"/>
        <w:jc w:val="center"/>
        <w:rPr>
          <w:rFonts w:ascii="Tahoma" w:hAnsi="Tahoma" w:cs="Tahoma"/>
          <w:sz w:val="16"/>
          <w:szCs w:val="16"/>
          <w:rtl/>
        </w:rPr>
      </w:pPr>
      <w:r w:rsidRPr="002D25CE">
        <w:rPr>
          <w:color w:val="000000"/>
          <w:sz w:val="30"/>
          <w:szCs w:val="30"/>
        </w:rPr>
        <w:br w:type="page"/>
      </w:r>
      <w:r w:rsidRPr="00E31C7F">
        <w:rPr>
          <w:rFonts w:ascii="Tahoma" w:hAnsi="Tahoma" w:cs="Tahoma" w:hint="cs"/>
          <w:sz w:val="16"/>
          <w:szCs w:val="16"/>
          <w:rtl/>
        </w:rPr>
        <w:lastRenderedPageBreak/>
        <w:t xml:space="preserve">الموارد </w:t>
      </w:r>
      <w:proofErr w:type="spellStart"/>
      <w:r w:rsidRPr="00E31C7F">
        <w:rPr>
          <w:rFonts w:ascii="Tahoma" w:hAnsi="Tahoma" w:cs="Tahoma" w:hint="cs"/>
          <w:sz w:val="16"/>
          <w:szCs w:val="16"/>
          <w:rtl/>
        </w:rPr>
        <w:t>الاستئمانية</w:t>
      </w:r>
      <w:proofErr w:type="spellEnd"/>
      <w:r w:rsidRPr="00E31C7F">
        <w:rPr>
          <w:rFonts w:ascii="Tahoma" w:hAnsi="Tahoma" w:cs="Tahoma" w:hint="cs"/>
          <w:sz w:val="16"/>
          <w:szCs w:val="16"/>
          <w:rtl/>
        </w:rPr>
        <w:t xml:space="preserve"> المحتمل توافرها لأغراض البرامج في</w:t>
      </w:r>
      <w:r w:rsidRPr="00E31C7F">
        <w:rPr>
          <w:rFonts w:ascii="Tahoma" w:hAnsi="Tahoma" w:cs="Tahoma"/>
          <w:sz w:val="16"/>
          <w:szCs w:val="16"/>
          <w:rtl/>
        </w:rPr>
        <w:t xml:space="preserve"> 2014/15</w:t>
      </w:r>
      <w:r w:rsidRPr="00E31C7F">
        <w:rPr>
          <w:rFonts w:ascii="Tahoma" w:hAnsi="Tahoma" w:cs="Tahoma" w:hint="cs"/>
          <w:sz w:val="16"/>
          <w:szCs w:val="16"/>
          <w:rtl/>
        </w:rPr>
        <w:t>*</w:t>
      </w:r>
    </w:p>
    <w:p w:rsidR="00884CF0" w:rsidRDefault="00884CF0" w:rsidP="00862268">
      <w:pPr>
        <w:pStyle w:val="ARNormal"/>
        <w:jc w:val="center"/>
        <w:rPr>
          <w:rtl/>
        </w:rPr>
      </w:pPr>
      <w:r w:rsidRPr="00C86A08">
        <w:rPr>
          <w:rFonts w:ascii="Tahoma" w:hAnsi="Tahoma" w:cs="Tahoma"/>
          <w:i/>
          <w:iCs/>
          <w:sz w:val="16"/>
          <w:szCs w:val="16"/>
          <w:rtl/>
        </w:rPr>
        <w:t>(بآلاف الفرنكات السويسرية)</w:t>
      </w:r>
      <w:r w:rsidRPr="00C86A08">
        <w:rPr>
          <w:rFonts w:ascii="Tahoma" w:hAnsi="Tahoma" w:cs="Tahoma" w:hint="cs"/>
          <w:i/>
          <w:iCs/>
          <w:sz w:val="16"/>
          <w:szCs w:val="16"/>
          <w:rtl/>
        </w:rPr>
        <w:t>**</w:t>
      </w:r>
    </w:p>
    <w:p w:rsidR="00884CF0" w:rsidRDefault="00BB310C">
      <w:pPr>
        <w:ind w:left="1134"/>
        <w:jc w:val="both"/>
        <w:rPr>
          <w:rtl/>
        </w:rPr>
      </w:pPr>
      <w:r>
        <w:rPr>
          <w:noProof/>
          <w:lang w:bidi="ar-SA"/>
        </w:rPr>
        <w:drawing>
          <wp:inline distT="0" distB="0" distL="0" distR="0" wp14:anchorId="1669AC84" wp14:editId="6F0BF34E">
            <wp:extent cx="4217035" cy="573405"/>
            <wp:effectExtent l="0" t="0" r="0"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0" y="0"/>
                      <a:ext cx="4217035" cy="573405"/>
                    </a:xfrm>
                    <a:prstGeom prst="rect">
                      <a:avLst/>
                    </a:prstGeom>
                    <a:noFill/>
                    <a:ln>
                      <a:noFill/>
                    </a:ln>
                  </pic:spPr>
                </pic:pic>
              </a:graphicData>
            </a:graphic>
          </wp:inline>
        </w:drawing>
      </w:r>
    </w:p>
    <w:p w:rsidR="00884CF0" w:rsidRPr="00801041" w:rsidRDefault="00884CF0" w:rsidP="00A86234">
      <w:pPr>
        <w:adjustRightInd w:val="0"/>
        <w:snapToGrid w:val="0"/>
        <w:spacing w:after="120"/>
        <w:ind w:left="1151"/>
        <w:jc w:val="both"/>
        <w:rPr>
          <w:rFonts w:ascii="Arabic Typesetting" w:hAnsi="Arabic Typesetting" w:cs="Arabic Typesetting"/>
          <w:color w:val="000000"/>
          <w:sz w:val="24"/>
          <w:rtl/>
        </w:rPr>
      </w:pPr>
      <w:r w:rsidRPr="00801041">
        <w:rPr>
          <w:rFonts w:ascii="Arabic Typesetting" w:hAnsi="Arabic Typesetting" w:cs="Arabic Typesetting"/>
          <w:color w:val="000000"/>
          <w:sz w:val="24"/>
          <w:rtl/>
        </w:rPr>
        <w:t>*  للعلم فقط. وللاطلاع على مزيد من التفاصيل، يرجى الرجوع إلى المرفق الثامن</w:t>
      </w:r>
      <w:r w:rsidRPr="00801041">
        <w:rPr>
          <w:rFonts w:ascii="Arabic Typesetting" w:hAnsi="Arabic Typesetting" w:cs="Arabic Typesetting"/>
          <w:color w:val="000000"/>
          <w:sz w:val="24"/>
        </w:rPr>
        <w:t>.</w:t>
      </w:r>
    </w:p>
    <w:p w:rsidR="00884CF0" w:rsidRPr="00801041" w:rsidRDefault="00884CF0" w:rsidP="00A86234">
      <w:pPr>
        <w:adjustRightInd w:val="0"/>
        <w:snapToGrid w:val="0"/>
        <w:spacing w:after="120"/>
        <w:ind w:left="1151"/>
        <w:jc w:val="both"/>
        <w:rPr>
          <w:rFonts w:ascii="Arabic Typesetting" w:hAnsi="Arabic Typesetting" w:cs="Arabic Typesetting"/>
          <w:sz w:val="24"/>
          <w:rtl/>
        </w:rPr>
      </w:pPr>
      <w:r w:rsidRPr="00801041">
        <w:rPr>
          <w:rFonts w:ascii="Arabic Typesetting" w:hAnsi="Arabic Typesetting" w:cs="Arabic Typesetting"/>
          <w:sz w:val="24"/>
          <w:rtl/>
        </w:rPr>
        <w:t>**  لا تشمل هذه الأرقام الفوائد وتسويات أسعار الصرف. كما تجدر الإشارة إلى أن هذه الموارد تغطي عامة الأنشطة المستمرة على فترة زمنية تتجاوز الثنائية الواحدة أو تتداخل معها بينما تتسلم الأمانة الإيرادات وتتكبّد النفقات</w:t>
      </w:r>
      <w:r w:rsidRPr="00801041">
        <w:rPr>
          <w:rFonts w:ascii="Arabic Typesetting" w:hAnsi="Arabic Typesetting" w:cs="Arabic Typesetting"/>
          <w:sz w:val="24"/>
        </w:rPr>
        <w:t>.</w:t>
      </w:r>
    </w:p>
    <w:p w:rsidR="00884CF0" w:rsidRPr="00801041" w:rsidRDefault="00884CF0" w:rsidP="00A86234">
      <w:pPr>
        <w:adjustRightInd w:val="0"/>
        <w:snapToGrid w:val="0"/>
        <w:spacing w:after="120"/>
        <w:ind w:left="1151"/>
        <w:jc w:val="both"/>
        <w:rPr>
          <w:rFonts w:ascii="Arabic Typesetting" w:hAnsi="Arabic Typesetting" w:cs="Arabic Typesetting"/>
          <w:sz w:val="24"/>
          <w:rtl/>
        </w:rPr>
      </w:pPr>
      <w:r w:rsidRPr="00801041">
        <w:rPr>
          <w:rFonts w:ascii="Arabic Typesetting" w:hAnsi="Arabic Typesetting" w:cs="Arabic Typesetting"/>
          <w:sz w:val="24"/>
          <w:rtl/>
        </w:rPr>
        <w:t>***  تتفاوت المساهمات السنوية وقد لوحظت بعض التقلبات من سنة إلى أخرى</w:t>
      </w:r>
      <w:r w:rsidRPr="00801041">
        <w:rPr>
          <w:rFonts w:ascii="Arabic Typesetting" w:hAnsi="Arabic Typesetting" w:cs="Arabic Typesetting"/>
          <w:sz w:val="24"/>
        </w:rPr>
        <w:t>.</w:t>
      </w:r>
    </w:p>
    <w:p w:rsidR="00884CF0" w:rsidRPr="00801041" w:rsidRDefault="00884CF0" w:rsidP="00A86234">
      <w:pPr>
        <w:adjustRightInd w:val="0"/>
        <w:snapToGrid w:val="0"/>
        <w:spacing w:after="120"/>
        <w:ind w:left="1151"/>
        <w:jc w:val="both"/>
        <w:rPr>
          <w:rFonts w:ascii="Arabic Typesetting" w:hAnsi="Arabic Typesetting" w:cs="Arabic Typesetting"/>
          <w:sz w:val="24"/>
          <w:rtl/>
        </w:rPr>
      </w:pPr>
      <w:r w:rsidRPr="00801041">
        <w:rPr>
          <w:rFonts w:ascii="Arabic Typesetting" w:hAnsi="Arabic Typesetting" w:cs="Arabic Typesetting"/>
          <w:sz w:val="24"/>
          <w:rtl/>
        </w:rPr>
        <w:t xml:space="preserve">****  يُعرض هذا المبلغ على سبيل المثال فقط ويستند إلى أنماط التمويلٍ السابقة، ولا يدلّ على تعهّدات الدول الأعضاء عدا في الحالات التي يشمل فيها الاتفاق </w:t>
      </w:r>
      <w:proofErr w:type="spellStart"/>
      <w:r w:rsidRPr="00801041">
        <w:rPr>
          <w:rFonts w:ascii="Arabic Typesetting" w:hAnsi="Arabic Typesetting" w:cs="Arabic Typesetting"/>
          <w:sz w:val="24"/>
          <w:rtl/>
        </w:rPr>
        <w:t>الاستئماني</w:t>
      </w:r>
      <w:proofErr w:type="spellEnd"/>
      <w:r w:rsidRPr="00801041">
        <w:rPr>
          <w:rFonts w:ascii="Arabic Typesetting" w:hAnsi="Arabic Typesetting" w:cs="Arabic Typesetting"/>
          <w:sz w:val="24"/>
          <w:rtl/>
        </w:rPr>
        <w:t xml:space="preserve"> التزاما من هذا القبيل</w:t>
      </w:r>
      <w:r w:rsidRPr="00801041">
        <w:rPr>
          <w:rFonts w:ascii="Arabic Typesetting" w:hAnsi="Arabic Typesetting" w:cs="Arabic Typesetting"/>
          <w:sz w:val="24"/>
        </w:rPr>
        <w:t>.</w:t>
      </w:r>
    </w:p>
    <w:p w:rsidR="00884CF0" w:rsidRPr="008554EB" w:rsidRDefault="00884CF0" w:rsidP="00862268">
      <w:pPr>
        <w:pStyle w:val="StyleHeading3ComplexItalic"/>
        <w:tabs>
          <w:tab w:val="clear" w:pos="1985"/>
          <w:tab w:val="left" w:pos="1331"/>
        </w:tabs>
        <w:bidi/>
        <w:adjustRightInd w:val="0"/>
        <w:snapToGrid w:val="0"/>
        <w:spacing w:after="240" w:line="360" w:lineRule="exact"/>
        <w:rPr>
          <w:rFonts w:ascii="Arabic Typesetting" w:hAnsi="Arabic Typesetting" w:cs="Arabic Typesetting"/>
          <w:bCs/>
          <w:iCs w:val="0"/>
          <w:noProof/>
          <w:snapToGrid/>
          <w:sz w:val="42"/>
          <w:szCs w:val="42"/>
          <w:lang w:bidi="ar-EG"/>
        </w:rPr>
      </w:pPr>
      <w:r w:rsidRPr="008554EB">
        <w:rPr>
          <w:rFonts w:ascii="Arabic Typesetting" w:hAnsi="Arabic Typesetting" w:cs="Arabic Typesetting"/>
          <w:bCs/>
          <w:iCs w:val="0"/>
          <w:noProof/>
          <w:snapToGrid/>
          <w:sz w:val="42"/>
          <w:szCs w:val="42"/>
          <w:lang w:bidi="ar-EG"/>
        </w:rPr>
        <w:br w:type="page"/>
      </w:r>
      <w:bookmarkStart w:id="80" w:name="_Toc364355410"/>
      <w:r w:rsidRPr="008554EB">
        <w:rPr>
          <w:rFonts w:ascii="Arabic Typesetting" w:hAnsi="Arabic Typesetting" w:cs="Arabic Typesetting"/>
          <w:bCs/>
          <w:iCs w:val="0"/>
          <w:noProof/>
          <w:snapToGrid/>
          <w:sz w:val="42"/>
          <w:szCs w:val="42"/>
          <w:rtl/>
          <w:lang w:bidi="ar-EG"/>
        </w:rPr>
        <w:lastRenderedPageBreak/>
        <w:t>البرنامج 22</w:t>
      </w:r>
      <w:r w:rsidRPr="008554EB">
        <w:rPr>
          <w:rFonts w:ascii="Arabic Typesetting" w:hAnsi="Arabic Typesetting" w:cs="Arabic Typesetting"/>
          <w:bCs/>
          <w:iCs w:val="0"/>
          <w:noProof/>
          <w:snapToGrid/>
          <w:sz w:val="42"/>
          <w:szCs w:val="42"/>
          <w:lang w:bidi="ar-EG"/>
        </w:rPr>
        <w:tab/>
      </w:r>
      <w:r w:rsidRPr="008554EB">
        <w:rPr>
          <w:rFonts w:ascii="Arabic Typesetting" w:hAnsi="Arabic Typesetting" w:cs="Arabic Typesetting"/>
          <w:bCs/>
          <w:iCs w:val="0"/>
          <w:noProof/>
          <w:snapToGrid/>
          <w:sz w:val="42"/>
          <w:szCs w:val="42"/>
          <w:rtl/>
          <w:lang w:bidi="ar-EG"/>
        </w:rPr>
        <w:t>إدارة البرامج والموارد</w:t>
      </w:r>
      <w:bookmarkEnd w:id="80"/>
    </w:p>
    <w:p w:rsidR="00884CF0" w:rsidRPr="008554EB" w:rsidRDefault="00884CF0" w:rsidP="00862268">
      <w:pPr>
        <w:pStyle w:val="BodyTextIndent"/>
        <w:keepNext/>
        <w:bidi/>
        <w:adjustRightInd w:val="0"/>
        <w:snapToGrid w:val="0"/>
        <w:spacing w:after="240" w:line="360" w:lineRule="exact"/>
        <w:ind w:left="0"/>
        <w:jc w:val="both"/>
        <w:rPr>
          <w:rFonts w:ascii="Arabic Typesetting" w:hAnsi="Arabic Typesetting" w:cs="Arabic Typesetting"/>
          <w:noProof/>
          <w:snapToGrid/>
          <w:sz w:val="38"/>
          <w:szCs w:val="38"/>
          <w:lang w:val="x-none" w:eastAsia="x-none" w:bidi="ar-EG"/>
        </w:rPr>
      </w:pPr>
      <w:r w:rsidRPr="008554EB">
        <w:rPr>
          <w:rFonts w:ascii="Arabic Typesetting" w:hAnsi="Arabic Typesetting" w:cs="Arabic Typesetting"/>
          <w:noProof/>
          <w:snapToGrid/>
          <w:sz w:val="38"/>
          <w:szCs w:val="38"/>
          <w:rtl/>
          <w:lang w:val="x-none" w:eastAsia="x-none" w:bidi="ar-EG"/>
        </w:rPr>
        <w:t>سياق التخطيط</w:t>
      </w:r>
    </w:p>
    <w:p w:rsidR="00884CF0" w:rsidRPr="00610E41" w:rsidRDefault="00884CF0" w:rsidP="00862268">
      <w:pPr>
        <w:numPr>
          <w:ilvl w:val="0"/>
          <w:numId w:val="62"/>
        </w:numPr>
        <w:tabs>
          <w:tab w:val="clear" w:pos="692"/>
        </w:tabs>
        <w:spacing w:after="120" w:line="340" w:lineRule="exact"/>
        <w:ind w:left="0"/>
        <w:rPr>
          <w:rFonts w:ascii="Arabic Typesetting" w:hAnsi="Arabic Typesetting" w:cs="Arabic Typesetting"/>
          <w:sz w:val="34"/>
          <w:szCs w:val="34"/>
          <w:lang w:val="en-GB"/>
        </w:rPr>
      </w:pPr>
      <w:r w:rsidRPr="00610E41">
        <w:rPr>
          <w:rFonts w:ascii="Arabic Typesetting" w:hAnsi="Arabic Typesetting" w:cs="Arabic Typesetting"/>
          <w:sz w:val="34"/>
          <w:szCs w:val="34"/>
          <w:rtl/>
        </w:rPr>
        <w:t xml:space="preserve">إن التفاؤل الحذر للاقتصاد العالمي والارتفاع الطفيف في نمو الإيرادات والزيادة في تكاليف الموظفين وتزايد الطلب على خدمات الويبو كل ذلك لا يزال يحدد سياق هذا البرنامج في </w:t>
      </w:r>
      <w:r w:rsidR="005E2F2A">
        <w:rPr>
          <w:rFonts w:ascii="Arabic Typesetting" w:hAnsi="Arabic Typesetting" w:cs="Arabic Typesetting"/>
          <w:sz w:val="34"/>
          <w:szCs w:val="34"/>
          <w:rtl/>
        </w:rPr>
        <w:t>الثنائية</w:t>
      </w:r>
      <w:r w:rsidRPr="00610E41">
        <w:rPr>
          <w:rFonts w:ascii="Arabic Typesetting" w:hAnsi="Arabic Typesetting" w:cs="Arabic Typesetting"/>
          <w:sz w:val="34"/>
          <w:szCs w:val="34"/>
          <w:rtl/>
        </w:rPr>
        <w:t xml:space="preserve"> </w:t>
      </w:r>
      <w:r w:rsidR="005E2F2A">
        <w:rPr>
          <w:rFonts w:ascii="Arabic Typesetting" w:hAnsi="Arabic Typesetting" w:cs="Arabic Typesetting"/>
          <w:sz w:val="34"/>
          <w:szCs w:val="34"/>
          <w:rtl/>
        </w:rPr>
        <w:t>2014/2015</w:t>
      </w:r>
      <w:r w:rsidRPr="00610E41">
        <w:rPr>
          <w:rFonts w:ascii="Arabic Typesetting" w:hAnsi="Arabic Typesetting" w:cs="Arabic Typesetting"/>
          <w:sz w:val="34"/>
          <w:szCs w:val="34"/>
          <w:rtl/>
        </w:rPr>
        <w:t>.</w:t>
      </w:r>
      <w:r w:rsidRPr="00610E41">
        <w:rPr>
          <w:rFonts w:ascii="Arabic Typesetting" w:hAnsi="Arabic Typesetting" w:cs="Arabic Typesetting"/>
          <w:sz w:val="34"/>
          <w:szCs w:val="34"/>
          <w:rtl/>
          <w:lang w:val="en-GB"/>
        </w:rPr>
        <w:t xml:space="preserve"> </w:t>
      </w:r>
      <w:r w:rsidRPr="00610E41">
        <w:rPr>
          <w:rFonts w:ascii="Arabic Typesetting" w:hAnsi="Arabic Typesetting" w:cs="Arabic Typesetting"/>
          <w:sz w:val="34"/>
          <w:szCs w:val="34"/>
          <w:rtl/>
        </w:rPr>
        <w:t xml:space="preserve">وقد شهدت </w:t>
      </w:r>
      <w:r w:rsidR="005E2F2A">
        <w:rPr>
          <w:rFonts w:ascii="Arabic Typesetting" w:hAnsi="Arabic Typesetting" w:cs="Arabic Typesetting"/>
          <w:sz w:val="34"/>
          <w:szCs w:val="34"/>
          <w:rtl/>
        </w:rPr>
        <w:t>الثنائية</w:t>
      </w:r>
      <w:r w:rsidRPr="00610E41">
        <w:rPr>
          <w:rFonts w:ascii="Arabic Typesetting" w:hAnsi="Arabic Typesetting" w:cs="Arabic Typesetting"/>
          <w:sz w:val="34"/>
          <w:szCs w:val="34"/>
          <w:rtl/>
        </w:rPr>
        <w:t xml:space="preserve"> الحالية أثرًا إيجابيًا لتنفيذ برنامج التقويم الاستراتيجي في تعزيز:</w:t>
      </w:r>
      <w:r w:rsidRPr="00610E41">
        <w:rPr>
          <w:rFonts w:ascii="Arabic Typesetting" w:hAnsi="Arabic Typesetting" w:cs="Arabic Typesetting"/>
          <w:sz w:val="34"/>
          <w:szCs w:val="34"/>
          <w:rtl/>
          <w:lang w:val="en-GB"/>
        </w:rPr>
        <w:t xml:space="preserve"> </w:t>
      </w:r>
      <w:r w:rsidRPr="00610E41">
        <w:rPr>
          <w:rFonts w:ascii="Arabic Typesetting" w:hAnsi="Arabic Typesetting" w:cs="Arabic Typesetting"/>
          <w:sz w:val="34"/>
          <w:szCs w:val="34"/>
          <w:rtl/>
        </w:rPr>
        <w:t>(أ) النهج القائم على نتائج إدارة أنشطة المنظمة</w:t>
      </w:r>
      <w:r>
        <w:rPr>
          <w:rFonts w:ascii="Arabic Typesetting" w:hAnsi="Arabic Typesetting" w:cs="Arabic Typesetting" w:hint="cs"/>
          <w:sz w:val="34"/>
          <w:szCs w:val="34"/>
          <w:rtl/>
        </w:rPr>
        <w:t>؛</w:t>
      </w:r>
      <w:r>
        <w:rPr>
          <w:rFonts w:ascii="Arabic Typesetting" w:hAnsi="Arabic Typesetting" w:cs="Arabic Typesetting"/>
          <w:sz w:val="34"/>
          <w:szCs w:val="34"/>
          <w:rtl/>
        </w:rPr>
        <w:t xml:space="preserve"> </w:t>
      </w:r>
      <w:r w:rsidRPr="00610E41">
        <w:rPr>
          <w:rFonts w:ascii="Arabic Typesetting" w:hAnsi="Arabic Typesetting" w:cs="Arabic Typesetting"/>
          <w:sz w:val="34"/>
          <w:szCs w:val="34"/>
          <w:rtl/>
        </w:rPr>
        <w:t xml:space="preserve">(ب) </w:t>
      </w:r>
      <w:r>
        <w:rPr>
          <w:rFonts w:ascii="Arabic Typesetting" w:hAnsi="Arabic Typesetting" w:cs="Arabic Typesetting" w:hint="cs"/>
          <w:sz w:val="34"/>
          <w:szCs w:val="34"/>
          <w:rtl/>
        </w:rPr>
        <w:t>و</w:t>
      </w:r>
      <w:r w:rsidRPr="00610E41">
        <w:rPr>
          <w:rFonts w:ascii="Arabic Typesetting" w:hAnsi="Arabic Typesetting" w:cs="Arabic Typesetting"/>
          <w:sz w:val="34"/>
          <w:szCs w:val="34"/>
          <w:rtl/>
        </w:rPr>
        <w:t>إدارة الموارد المالية</w:t>
      </w:r>
      <w:r>
        <w:rPr>
          <w:rFonts w:ascii="Arabic Typesetting" w:hAnsi="Arabic Typesetting" w:cs="Arabic Typesetting" w:hint="cs"/>
          <w:sz w:val="34"/>
          <w:szCs w:val="34"/>
          <w:rtl/>
        </w:rPr>
        <w:t>؛</w:t>
      </w:r>
      <w:r>
        <w:rPr>
          <w:rFonts w:ascii="Arabic Typesetting" w:hAnsi="Arabic Typesetting" w:cs="Arabic Typesetting"/>
          <w:sz w:val="34"/>
          <w:szCs w:val="34"/>
          <w:rtl/>
        </w:rPr>
        <w:t xml:space="preserve"> </w:t>
      </w:r>
      <w:r w:rsidRPr="00610E41">
        <w:rPr>
          <w:rFonts w:ascii="Arabic Typesetting" w:hAnsi="Arabic Typesetting" w:cs="Arabic Typesetting"/>
          <w:sz w:val="34"/>
          <w:szCs w:val="34"/>
          <w:rtl/>
        </w:rPr>
        <w:t xml:space="preserve">(ج) </w:t>
      </w:r>
      <w:r>
        <w:rPr>
          <w:rFonts w:ascii="Arabic Typesetting" w:hAnsi="Arabic Typesetting" w:cs="Arabic Typesetting" w:hint="cs"/>
          <w:sz w:val="34"/>
          <w:szCs w:val="34"/>
          <w:rtl/>
        </w:rPr>
        <w:t>و</w:t>
      </w:r>
      <w:r w:rsidRPr="00610E41">
        <w:rPr>
          <w:rFonts w:ascii="Arabic Typesetting" w:hAnsi="Arabic Typesetting" w:cs="Arabic Typesetting"/>
          <w:sz w:val="34"/>
          <w:szCs w:val="34"/>
          <w:rtl/>
        </w:rPr>
        <w:t>عمليات المراقبة الداخلية.</w:t>
      </w:r>
      <w:r w:rsidRPr="00610E41">
        <w:rPr>
          <w:rFonts w:ascii="Arabic Typesetting" w:hAnsi="Arabic Typesetting" w:cs="Arabic Typesetting"/>
          <w:sz w:val="34"/>
          <w:szCs w:val="34"/>
          <w:lang w:val="en-GB"/>
        </w:rPr>
        <w:t xml:space="preserve"> </w:t>
      </w:r>
    </w:p>
    <w:p w:rsidR="00884CF0" w:rsidRPr="00610E41" w:rsidRDefault="00884CF0" w:rsidP="00862268">
      <w:pPr>
        <w:numPr>
          <w:ilvl w:val="0"/>
          <w:numId w:val="62"/>
        </w:numPr>
        <w:tabs>
          <w:tab w:val="clear" w:pos="692"/>
        </w:tabs>
        <w:spacing w:after="120" w:line="340" w:lineRule="exact"/>
        <w:ind w:left="0"/>
        <w:rPr>
          <w:rFonts w:ascii="Arabic Typesetting" w:hAnsi="Arabic Typesetting" w:cs="Arabic Typesetting"/>
          <w:sz w:val="34"/>
          <w:szCs w:val="34"/>
          <w:lang w:val="en-GB"/>
        </w:rPr>
      </w:pPr>
      <w:r w:rsidRPr="00610E41">
        <w:rPr>
          <w:rFonts w:ascii="Arabic Typesetting" w:hAnsi="Arabic Typesetting" w:cs="Arabic Typesetting"/>
          <w:sz w:val="34"/>
          <w:szCs w:val="34"/>
          <w:rtl/>
        </w:rPr>
        <w:t>وقد كان من شأن تنقيح الإدارة القائمة على النتائج تحسين خطط العمل السنوية ل</w:t>
      </w:r>
      <w:r w:rsidR="005E2F2A">
        <w:rPr>
          <w:rFonts w:ascii="Arabic Typesetting" w:hAnsi="Arabic Typesetting" w:cs="Arabic Typesetting"/>
          <w:sz w:val="34"/>
          <w:szCs w:val="34"/>
          <w:rtl/>
        </w:rPr>
        <w:t>لثنائية</w:t>
      </w:r>
      <w:r w:rsidRPr="00610E41">
        <w:rPr>
          <w:rFonts w:ascii="Arabic Typesetting" w:hAnsi="Arabic Typesetting" w:cs="Arabic Typesetting"/>
          <w:sz w:val="34"/>
          <w:szCs w:val="34"/>
          <w:rtl/>
        </w:rPr>
        <w:t xml:space="preserve"> </w:t>
      </w:r>
      <w:r w:rsidR="005E2F2A">
        <w:rPr>
          <w:rFonts w:ascii="Arabic Typesetting" w:hAnsi="Arabic Typesetting" w:cs="Arabic Typesetting"/>
          <w:sz w:val="34"/>
          <w:szCs w:val="34"/>
          <w:rtl/>
        </w:rPr>
        <w:t>2012/2013</w:t>
      </w:r>
      <w:r w:rsidRPr="00610E41">
        <w:rPr>
          <w:rFonts w:ascii="Arabic Typesetting" w:hAnsi="Arabic Typesetting" w:cs="Arabic Typesetting"/>
          <w:sz w:val="34"/>
          <w:szCs w:val="34"/>
          <w:rtl/>
        </w:rPr>
        <w:t>.</w:t>
      </w:r>
      <w:r w:rsidRPr="00610E41">
        <w:rPr>
          <w:rFonts w:ascii="Arabic Typesetting" w:hAnsi="Arabic Typesetting" w:cs="Arabic Typesetting"/>
          <w:sz w:val="34"/>
          <w:szCs w:val="34"/>
          <w:lang w:val="en-GB"/>
        </w:rPr>
        <w:t xml:space="preserve"> </w:t>
      </w:r>
      <w:r w:rsidRPr="00610E41">
        <w:rPr>
          <w:rFonts w:ascii="Arabic Typesetting" w:hAnsi="Arabic Typesetting" w:cs="Arabic Typesetting"/>
          <w:sz w:val="34"/>
          <w:szCs w:val="34"/>
          <w:rtl/>
        </w:rPr>
        <w:t>وقد نتج عن نهج التخطيط القائم على النتائج المعتمد بالنسبة للبرنامج والميزانية لل</w:t>
      </w:r>
      <w:r w:rsidR="005E2F2A">
        <w:rPr>
          <w:rFonts w:ascii="Arabic Typesetting" w:hAnsi="Arabic Typesetting" w:cs="Arabic Typesetting"/>
          <w:sz w:val="34"/>
          <w:szCs w:val="34"/>
          <w:rtl/>
        </w:rPr>
        <w:t>ثنائية</w:t>
      </w:r>
      <w:r w:rsidRPr="00610E41">
        <w:rPr>
          <w:rFonts w:ascii="Arabic Typesetting" w:hAnsi="Arabic Typesetting" w:cs="Arabic Typesetting"/>
          <w:sz w:val="34"/>
          <w:szCs w:val="34"/>
          <w:rtl/>
        </w:rPr>
        <w:t xml:space="preserve"> </w:t>
      </w:r>
      <w:r w:rsidR="005E2F2A">
        <w:rPr>
          <w:rFonts w:ascii="Arabic Typesetting" w:hAnsi="Arabic Typesetting" w:cs="Arabic Typesetting"/>
          <w:sz w:val="34"/>
          <w:szCs w:val="34"/>
          <w:rtl/>
        </w:rPr>
        <w:t>2014/2015</w:t>
      </w:r>
      <w:r w:rsidRPr="00610E41">
        <w:rPr>
          <w:rFonts w:ascii="Arabic Typesetting" w:hAnsi="Arabic Typesetting" w:cs="Arabic Typesetting"/>
          <w:sz w:val="34"/>
          <w:szCs w:val="34"/>
          <w:rtl/>
        </w:rPr>
        <w:t xml:space="preserve"> فضلاً عن إدارة المخاطر على مستوى المنظمة خطة ل</w:t>
      </w:r>
      <w:r w:rsidR="005E2F2A">
        <w:rPr>
          <w:rFonts w:ascii="Arabic Typesetting" w:hAnsi="Arabic Typesetting" w:cs="Arabic Typesetting"/>
          <w:sz w:val="34"/>
          <w:szCs w:val="34"/>
          <w:rtl/>
        </w:rPr>
        <w:t>لثنائية</w:t>
      </w:r>
      <w:r w:rsidRPr="00610E41">
        <w:rPr>
          <w:rFonts w:ascii="Arabic Typesetting" w:hAnsi="Arabic Typesetting" w:cs="Arabic Typesetting"/>
          <w:sz w:val="34"/>
          <w:szCs w:val="34"/>
          <w:rtl/>
        </w:rPr>
        <w:t xml:space="preserve"> تركز بشدة على النتائج وعلى تحسين تنفيذ البرامج وأدائها من خلال إطار نتائج محسّن ومعزز ومؤشرات الأداء التي توضح جيدًا إسهام البرامج في تحقيق النتائج على مستوى المنظمة.</w:t>
      </w:r>
      <w:r w:rsidRPr="00610E41">
        <w:rPr>
          <w:rFonts w:ascii="Arabic Typesetting" w:hAnsi="Arabic Typesetting" w:cs="Arabic Typesetting"/>
          <w:sz w:val="34"/>
          <w:szCs w:val="34"/>
          <w:lang w:val="en-GB"/>
        </w:rPr>
        <w:t xml:space="preserve"> </w:t>
      </w:r>
      <w:r w:rsidRPr="00610E41">
        <w:rPr>
          <w:rFonts w:ascii="Arabic Typesetting" w:hAnsi="Arabic Typesetting" w:cs="Arabic Typesetting"/>
          <w:sz w:val="34"/>
          <w:szCs w:val="34"/>
          <w:rtl/>
        </w:rPr>
        <w:t xml:space="preserve">وكنتيجة للتقدم المحرز بشأن الإدارة القائمة على النتائج عبر قطاعات المنظمة، يعد هذا البرنامج </w:t>
      </w:r>
      <w:r w:rsidRPr="00610E41">
        <w:rPr>
          <w:rFonts w:ascii="Arabic Typesetting" w:hAnsi="Arabic Typesetting" w:cs="Arabic Typesetting" w:hint="cs"/>
          <w:sz w:val="34"/>
          <w:szCs w:val="34"/>
          <w:rtl/>
        </w:rPr>
        <w:t>مهيأ</w:t>
      </w:r>
      <w:r w:rsidRPr="00610E41">
        <w:rPr>
          <w:rFonts w:ascii="Arabic Typesetting" w:hAnsi="Arabic Typesetting" w:cs="Arabic Typesetting"/>
          <w:sz w:val="34"/>
          <w:szCs w:val="34"/>
          <w:rtl/>
        </w:rPr>
        <w:t xml:space="preserve"> بشكل أفضل الآن لاتباع نهج أكثر شمولاً لإدارة أداء المنظمة يشمل مبادئ المعاملات التجارية وإدارة العمليات والإدارة المالية.</w:t>
      </w:r>
      <w:r w:rsidRPr="00610E41">
        <w:rPr>
          <w:rFonts w:ascii="Arabic Typesetting" w:hAnsi="Arabic Typesetting" w:cs="Arabic Typesetting"/>
          <w:sz w:val="34"/>
          <w:szCs w:val="34"/>
          <w:lang w:val="en-GB"/>
        </w:rPr>
        <w:t xml:space="preserve"> </w:t>
      </w:r>
    </w:p>
    <w:p w:rsidR="00884CF0" w:rsidRPr="00610E41" w:rsidRDefault="00884CF0" w:rsidP="00862268">
      <w:pPr>
        <w:spacing w:after="120" w:line="340" w:lineRule="exact"/>
        <w:rPr>
          <w:rFonts w:ascii="Arabic Typesetting" w:hAnsi="Arabic Typesetting" w:cs="Arabic Typesetting"/>
          <w:sz w:val="34"/>
          <w:szCs w:val="34"/>
        </w:rPr>
      </w:pPr>
    </w:p>
    <w:p w:rsidR="00884CF0" w:rsidRPr="005D6DA7" w:rsidRDefault="00884CF0" w:rsidP="00862268">
      <w:pPr>
        <w:tabs>
          <w:tab w:val="left" w:pos="567"/>
          <w:tab w:val="left" w:pos="1985"/>
        </w:tabs>
        <w:spacing w:after="120" w:line="360" w:lineRule="exact"/>
        <w:rPr>
          <w:rFonts w:ascii="Arabic Typesetting" w:hAnsi="Arabic Typesetting" w:cs="Arabic Typesetting"/>
          <w:b/>
          <w:sz w:val="38"/>
          <w:szCs w:val="38"/>
        </w:rPr>
      </w:pPr>
      <w:r w:rsidRPr="005D6DA7">
        <w:rPr>
          <w:rFonts w:ascii="Arabic Typesetting" w:hAnsi="Arabic Typesetting" w:cs="Arabic Typesetting"/>
          <w:b/>
          <w:sz w:val="38"/>
          <w:szCs w:val="38"/>
          <w:rtl/>
        </w:rPr>
        <w:t>استراتيجيات التنفيذ</w:t>
      </w:r>
    </w:p>
    <w:p w:rsidR="00884CF0" w:rsidRPr="00610E41" w:rsidRDefault="00884CF0" w:rsidP="00862268">
      <w:pPr>
        <w:numPr>
          <w:ilvl w:val="0"/>
          <w:numId w:val="62"/>
        </w:numPr>
        <w:tabs>
          <w:tab w:val="clear" w:pos="692"/>
        </w:tabs>
        <w:spacing w:after="120" w:line="340" w:lineRule="exact"/>
        <w:rPr>
          <w:rFonts w:ascii="Arabic Typesetting" w:hAnsi="Arabic Typesetting" w:cs="Arabic Typesetting"/>
          <w:sz w:val="34"/>
          <w:szCs w:val="34"/>
        </w:rPr>
      </w:pPr>
      <w:r w:rsidRPr="00610E41">
        <w:rPr>
          <w:rFonts w:ascii="Arabic Typesetting" w:hAnsi="Arabic Typesetting" w:cs="Arabic Typesetting"/>
          <w:sz w:val="34"/>
          <w:szCs w:val="34"/>
          <w:rtl/>
        </w:rPr>
        <w:t xml:space="preserve">سيكون أحد الأهداف الرئيسية التي سيتم التركيز عليها خلال </w:t>
      </w:r>
      <w:r w:rsidR="005E2F2A">
        <w:rPr>
          <w:rFonts w:ascii="Arabic Typesetting" w:hAnsi="Arabic Typesetting" w:cs="Arabic Typesetting"/>
          <w:sz w:val="34"/>
          <w:szCs w:val="34"/>
          <w:rtl/>
        </w:rPr>
        <w:t>الثنائية</w:t>
      </w:r>
      <w:r w:rsidRPr="00610E41">
        <w:rPr>
          <w:rFonts w:ascii="Arabic Typesetting" w:hAnsi="Arabic Typesetting" w:cs="Arabic Typesetting"/>
          <w:sz w:val="34"/>
          <w:szCs w:val="34"/>
          <w:rtl/>
        </w:rPr>
        <w:t xml:space="preserve"> </w:t>
      </w:r>
      <w:r w:rsidR="005E2F2A">
        <w:rPr>
          <w:rFonts w:ascii="Arabic Typesetting" w:hAnsi="Arabic Typesetting" w:cs="Arabic Typesetting"/>
          <w:sz w:val="34"/>
          <w:szCs w:val="34"/>
          <w:rtl/>
        </w:rPr>
        <w:t>2014/2015</w:t>
      </w:r>
      <w:r w:rsidRPr="00610E41">
        <w:rPr>
          <w:rFonts w:ascii="Arabic Typesetting" w:hAnsi="Arabic Typesetting" w:cs="Arabic Typesetting"/>
          <w:sz w:val="34"/>
          <w:szCs w:val="34"/>
          <w:rtl/>
        </w:rPr>
        <w:t xml:space="preserve"> هو ضمان تعزيز عمليات رصد التنفيذ وتقييمه لتوفير رؤية معززة بشأن اتجاهات التنفيذ الجارية.</w:t>
      </w:r>
      <w:r w:rsidRPr="00610E41">
        <w:rPr>
          <w:rFonts w:ascii="Arabic Typesetting" w:hAnsi="Arabic Typesetting" w:cs="Arabic Typesetting"/>
          <w:sz w:val="34"/>
          <w:szCs w:val="34"/>
          <w:rtl/>
          <w:lang w:val="en-GB"/>
        </w:rPr>
        <w:t xml:space="preserve"> </w:t>
      </w:r>
      <w:r w:rsidRPr="00610E41">
        <w:rPr>
          <w:rFonts w:ascii="Arabic Typesetting" w:hAnsi="Arabic Typesetting" w:cs="Arabic Typesetting"/>
          <w:sz w:val="34"/>
          <w:szCs w:val="34"/>
          <w:rtl/>
        </w:rPr>
        <w:t>وذلك سيمكن البرنامج من الانخراط مع مديري البرنامج لتحسين إنجاز البرنامج.</w:t>
      </w:r>
      <w:r w:rsidRPr="00610E41">
        <w:rPr>
          <w:rFonts w:ascii="Arabic Typesetting" w:hAnsi="Arabic Typesetting" w:cs="Arabic Typesetting"/>
          <w:sz w:val="34"/>
          <w:szCs w:val="34"/>
          <w:rtl/>
          <w:lang w:val="en-GB"/>
        </w:rPr>
        <w:t xml:space="preserve"> </w:t>
      </w:r>
      <w:r w:rsidRPr="00610E41">
        <w:rPr>
          <w:rFonts w:ascii="Arabic Typesetting" w:hAnsi="Arabic Typesetting" w:cs="Arabic Typesetting"/>
          <w:sz w:val="34"/>
          <w:szCs w:val="34"/>
          <w:rtl/>
        </w:rPr>
        <w:t>وسيضمن استخدام الوظائف الرئيسية لنظام تخطيط الموارد المؤسسية ودمج الأنظمة المالية والأنظمة القائمة على النتائج في الويبو دمجاً كاملاً لضمان وضع أنظمة متسقة ومتساندة لإدماج عمليات التخطيط والرصد والإبلاغ على مستوى البرامج وعلى المستوى المالي.</w:t>
      </w:r>
      <w:r w:rsidRPr="00610E41">
        <w:rPr>
          <w:rFonts w:ascii="Arabic Typesetting" w:hAnsi="Arabic Typesetting" w:cs="Arabic Typesetting"/>
          <w:sz w:val="34"/>
          <w:szCs w:val="34"/>
          <w:rtl/>
          <w:lang w:val="en-GB"/>
        </w:rPr>
        <w:t xml:space="preserve"> </w:t>
      </w:r>
    </w:p>
    <w:p w:rsidR="00884CF0" w:rsidRPr="00610E41" w:rsidRDefault="00884CF0" w:rsidP="00862268">
      <w:pPr>
        <w:numPr>
          <w:ilvl w:val="0"/>
          <w:numId w:val="62"/>
        </w:numPr>
        <w:tabs>
          <w:tab w:val="clear" w:pos="692"/>
        </w:tabs>
        <w:spacing w:after="120" w:line="340" w:lineRule="exact"/>
        <w:rPr>
          <w:rFonts w:ascii="Arabic Typesetting" w:hAnsi="Arabic Typesetting" w:cs="Arabic Typesetting"/>
          <w:sz w:val="34"/>
          <w:szCs w:val="34"/>
        </w:rPr>
      </w:pPr>
      <w:r w:rsidRPr="00610E41">
        <w:rPr>
          <w:rFonts w:ascii="Arabic Typesetting" w:hAnsi="Arabic Typesetting" w:cs="Arabic Typesetting"/>
          <w:sz w:val="34"/>
          <w:szCs w:val="34"/>
          <w:rtl/>
        </w:rPr>
        <w:t xml:space="preserve">وستشمل الأولويات الإضافية التحسين المستمر لكل من آليات إدارة إيرادات الويبو والتنبؤ بها وآليات تتبع النفقات بناء على التقدم المحرز في </w:t>
      </w:r>
      <w:r w:rsidR="005E2F2A">
        <w:rPr>
          <w:rFonts w:ascii="Arabic Typesetting" w:hAnsi="Arabic Typesetting" w:cs="Arabic Typesetting"/>
          <w:sz w:val="34"/>
          <w:szCs w:val="34"/>
          <w:rtl/>
        </w:rPr>
        <w:t>الثنائية</w:t>
      </w:r>
      <w:r w:rsidRPr="00610E41">
        <w:rPr>
          <w:rFonts w:ascii="Arabic Typesetting" w:hAnsi="Arabic Typesetting" w:cs="Arabic Typesetting"/>
          <w:sz w:val="34"/>
          <w:szCs w:val="34"/>
          <w:rtl/>
        </w:rPr>
        <w:t xml:space="preserve"> </w:t>
      </w:r>
      <w:r w:rsidR="005E2F2A">
        <w:rPr>
          <w:rFonts w:ascii="Arabic Typesetting" w:hAnsi="Arabic Typesetting" w:cs="Arabic Typesetting"/>
          <w:sz w:val="34"/>
          <w:szCs w:val="34"/>
          <w:rtl/>
        </w:rPr>
        <w:t>2012/2013</w:t>
      </w:r>
      <w:r w:rsidRPr="00610E41">
        <w:rPr>
          <w:rFonts w:ascii="Arabic Typesetting" w:hAnsi="Arabic Typesetting" w:cs="Arabic Typesetting"/>
          <w:sz w:val="34"/>
          <w:szCs w:val="34"/>
          <w:rtl/>
        </w:rPr>
        <w:t>. ومن المتوقع أن يعزز ذلك من إضفاء الطابع المؤسسي على السلوك المسؤول في الإنفاق وعمليات مراقبته في المجالات التي تم تحديد فرص للتحسين فيها.</w:t>
      </w:r>
      <w:r w:rsidRPr="00610E41">
        <w:rPr>
          <w:rFonts w:ascii="Arabic Typesetting" w:hAnsi="Arabic Typesetting" w:cs="Arabic Typesetting"/>
          <w:sz w:val="34"/>
          <w:szCs w:val="34"/>
        </w:rPr>
        <w:t xml:space="preserve"> </w:t>
      </w:r>
      <w:r w:rsidRPr="00610E41">
        <w:rPr>
          <w:rFonts w:ascii="Arabic Typesetting" w:hAnsi="Arabic Typesetting" w:cs="Arabic Typesetting"/>
          <w:sz w:val="34"/>
          <w:szCs w:val="34"/>
          <w:rtl/>
        </w:rPr>
        <w:t>ويشكل تطبيق نظام تخطيط الموارد المؤسسية وتعزيز قدرات الإبلاغ فرصة كبيرة للاستعانة بالتحليلات واستخبارات الأعمال لتغذية البرنامج وقرارات إدارة الموارد بالمعلومات.</w:t>
      </w:r>
      <w:r w:rsidRPr="00610E41">
        <w:rPr>
          <w:rFonts w:ascii="Arabic Typesetting" w:hAnsi="Arabic Typesetting" w:cs="Arabic Typesetting"/>
          <w:sz w:val="34"/>
          <w:szCs w:val="34"/>
        </w:rPr>
        <w:t xml:space="preserve"> </w:t>
      </w:r>
      <w:r w:rsidRPr="00610E41">
        <w:rPr>
          <w:rFonts w:ascii="Arabic Typesetting" w:hAnsi="Arabic Typesetting" w:cs="Arabic Typesetting"/>
          <w:sz w:val="34"/>
          <w:szCs w:val="34"/>
          <w:rtl/>
        </w:rPr>
        <w:t>وسيمكن تعزيز الإبلاغ البرنامج أيضًا من تقييم عمليات المراقبة وتعزيزها حسب الضرورة</w:t>
      </w:r>
      <w:r>
        <w:rPr>
          <w:rFonts w:ascii="Arabic Typesetting" w:hAnsi="Arabic Typesetting" w:cs="Arabic Typesetting" w:hint="cs"/>
          <w:sz w:val="34"/>
          <w:szCs w:val="34"/>
          <w:rtl/>
        </w:rPr>
        <w:t>.</w:t>
      </w:r>
    </w:p>
    <w:p w:rsidR="00884CF0" w:rsidRPr="00610E41" w:rsidRDefault="00884CF0" w:rsidP="00862268">
      <w:pPr>
        <w:numPr>
          <w:ilvl w:val="0"/>
          <w:numId w:val="62"/>
        </w:numPr>
        <w:tabs>
          <w:tab w:val="clear" w:pos="692"/>
        </w:tabs>
        <w:spacing w:after="120" w:line="340" w:lineRule="exact"/>
        <w:rPr>
          <w:rFonts w:ascii="Arabic Typesetting" w:hAnsi="Arabic Typesetting" w:cs="Arabic Typesetting"/>
          <w:sz w:val="34"/>
          <w:szCs w:val="34"/>
        </w:rPr>
      </w:pPr>
      <w:r w:rsidRPr="00610E41">
        <w:rPr>
          <w:rFonts w:ascii="Arabic Typesetting" w:hAnsi="Arabic Typesetting" w:cs="Arabic Typesetting"/>
          <w:sz w:val="34"/>
          <w:szCs w:val="34"/>
          <w:rtl/>
        </w:rPr>
        <w:t xml:space="preserve">وفي </w:t>
      </w:r>
      <w:r w:rsidR="005E2F2A">
        <w:rPr>
          <w:rFonts w:ascii="Arabic Typesetting" w:hAnsi="Arabic Typesetting" w:cs="Arabic Typesetting"/>
          <w:sz w:val="34"/>
          <w:szCs w:val="34"/>
          <w:rtl/>
        </w:rPr>
        <w:t>الثنائية</w:t>
      </w:r>
      <w:r w:rsidRPr="00610E41">
        <w:rPr>
          <w:rFonts w:ascii="Arabic Typesetting" w:hAnsi="Arabic Typesetting" w:cs="Arabic Typesetting"/>
          <w:sz w:val="34"/>
          <w:szCs w:val="34"/>
          <w:rtl/>
        </w:rPr>
        <w:t xml:space="preserve"> المقبلة سيدعم البرنامج بفعالية مديري البرنامج في تحليل عملياتهم التجارية ونماذج التنفيذ لتحديد الفرص المتاحة لتحسين الأداء وفعالية التكلفة باستمرار.</w:t>
      </w:r>
    </w:p>
    <w:p w:rsidR="00884CF0" w:rsidRPr="00610E41" w:rsidRDefault="00884CF0" w:rsidP="00862268">
      <w:pPr>
        <w:numPr>
          <w:ilvl w:val="0"/>
          <w:numId w:val="62"/>
        </w:numPr>
        <w:tabs>
          <w:tab w:val="clear" w:pos="692"/>
        </w:tabs>
        <w:spacing w:after="120" w:line="340" w:lineRule="exact"/>
        <w:rPr>
          <w:rFonts w:ascii="Arabic Typesetting" w:hAnsi="Arabic Typesetting" w:cs="Arabic Typesetting"/>
          <w:sz w:val="34"/>
          <w:szCs w:val="34"/>
        </w:rPr>
      </w:pPr>
      <w:r w:rsidRPr="00610E41">
        <w:rPr>
          <w:rFonts w:ascii="Arabic Typesetting" w:hAnsi="Arabic Typesetting" w:cs="Arabic Typesetting"/>
          <w:sz w:val="34"/>
          <w:szCs w:val="34"/>
          <w:rtl/>
        </w:rPr>
        <w:t>وستستمر الجهود لتحسين الإدارة المالية وعمليات المراقبة المالية بناءً على نتائج مبادرات تعزيز إدارة الموارد المالية وتعزيز نظام المراقبة الداخلية وإدارة المخاطر المتخذة في إطار برنامج التقويم الاستراتيجي لل</w:t>
      </w:r>
      <w:r w:rsidR="005E2F2A">
        <w:rPr>
          <w:rFonts w:ascii="Arabic Typesetting" w:hAnsi="Arabic Typesetting" w:cs="Arabic Typesetting"/>
          <w:sz w:val="34"/>
          <w:szCs w:val="34"/>
          <w:rtl/>
        </w:rPr>
        <w:t>ثنائية</w:t>
      </w:r>
      <w:r w:rsidRPr="00610E41">
        <w:rPr>
          <w:rFonts w:ascii="Arabic Typesetting" w:hAnsi="Arabic Typesetting" w:cs="Arabic Typesetting"/>
          <w:sz w:val="34"/>
          <w:szCs w:val="34"/>
          <w:rtl/>
        </w:rPr>
        <w:t xml:space="preserve"> </w:t>
      </w:r>
      <w:r w:rsidR="005E2F2A">
        <w:rPr>
          <w:rFonts w:ascii="Arabic Typesetting" w:hAnsi="Arabic Typesetting" w:cs="Arabic Typesetting"/>
          <w:sz w:val="34"/>
          <w:szCs w:val="34"/>
          <w:rtl/>
        </w:rPr>
        <w:t>2012/2013</w:t>
      </w:r>
      <w:r w:rsidRPr="00610E41">
        <w:rPr>
          <w:rFonts w:ascii="Arabic Typesetting" w:hAnsi="Arabic Typesetting" w:cs="Arabic Typesetting"/>
          <w:sz w:val="34"/>
          <w:szCs w:val="34"/>
          <w:rtl/>
        </w:rPr>
        <w:t>. وسيظل الحوار المستمر مع هيئات التدقيق والرقابة الإدارية والمتابعة المنتظمة للتوصيات العالقة من الاستراتيجيات الرئيسية في هذا الصدد.</w:t>
      </w:r>
    </w:p>
    <w:p w:rsidR="00884CF0" w:rsidRPr="00610E41" w:rsidRDefault="00884CF0" w:rsidP="00862268">
      <w:pPr>
        <w:numPr>
          <w:ilvl w:val="0"/>
          <w:numId w:val="62"/>
        </w:numPr>
        <w:tabs>
          <w:tab w:val="clear" w:pos="692"/>
        </w:tabs>
        <w:spacing w:after="120" w:line="340" w:lineRule="exact"/>
        <w:rPr>
          <w:rFonts w:ascii="Arabic Typesetting" w:hAnsi="Arabic Typesetting" w:cs="Arabic Typesetting"/>
          <w:sz w:val="34"/>
          <w:szCs w:val="34"/>
          <w:lang w:val="en-GB"/>
        </w:rPr>
      </w:pPr>
      <w:r w:rsidRPr="00610E41">
        <w:rPr>
          <w:rFonts w:ascii="Arabic Typesetting" w:hAnsi="Arabic Typesetting" w:cs="Arabic Typesetting"/>
          <w:sz w:val="34"/>
          <w:szCs w:val="34"/>
          <w:rtl/>
        </w:rPr>
        <w:t xml:space="preserve">وسيستمر توخي الحذر في الإدارة المالية في </w:t>
      </w:r>
      <w:r w:rsidR="005E2F2A">
        <w:rPr>
          <w:rFonts w:ascii="Arabic Typesetting" w:hAnsi="Arabic Typesetting" w:cs="Arabic Typesetting"/>
          <w:sz w:val="34"/>
          <w:szCs w:val="34"/>
          <w:rtl/>
        </w:rPr>
        <w:t>الثنائية</w:t>
      </w:r>
      <w:r w:rsidRPr="00610E41">
        <w:rPr>
          <w:rFonts w:ascii="Arabic Typesetting" w:hAnsi="Arabic Typesetting" w:cs="Arabic Typesetting"/>
          <w:sz w:val="34"/>
          <w:szCs w:val="34"/>
          <w:rtl/>
        </w:rPr>
        <w:t xml:space="preserve"> </w:t>
      </w:r>
      <w:r w:rsidR="005E2F2A">
        <w:rPr>
          <w:rFonts w:ascii="Arabic Typesetting" w:hAnsi="Arabic Typesetting" w:cs="Arabic Typesetting"/>
          <w:sz w:val="34"/>
          <w:szCs w:val="34"/>
          <w:rtl/>
        </w:rPr>
        <w:t>2014/2015</w:t>
      </w:r>
      <w:r w:rsidRPr="00610E41">
        <w:rPr>
          <w:rFonts w:ascii="Arabic Typesetting" w:hAnsi="Arabic Typesetting" w:cs="Arabic Typesetting"/>
          <w:sz w:val="34"/>
          <w:szCs w:val="34"/>
          <w:rtl/>
        </w:rPr>
        <w:t>. ومن ثم سيظل من المهم بالنسبة للويبو أن ترصد عن كثب الإيرادات والنفقات من خلال آليات إبلاغ فريق إدارة الأزمات المشكل داخليًا والمرصد المالي للدول الأعضاء.</w:t>
      </w:r>
      <w:r w:rsidRPr="00610E41">
        <w:rPr>
          <w:rFonts w:ascii="Arabic Typesetting" w:hAnsi="Arabic Typesetting" w:cs="Arabic Typesetting"/>
          <w:sz w:val="34"/>
          <w:szCs w:val="34"/>
          <w:lang w:val="en-GB"/>
        </w:rPr>
        <w:t xml:space="preserve"> </w:t>
      </w:r>
    </w:p>
    <w:p w:rsidR="00884CF0" w:rsidRPr="00A67728" w:rsidRDefault="00884CF0" w:rsidP="00862268">
      <w:pPr>
        <w:pStyle w:val="ARProgramHeading2"/>
        <w:rPr>
          <w:rtl/>
        </w:rPr>
      </w:pPr>
      <w:r>
        <w:rPr>
          <w:rFonts w:hint="cs"/>
          <w:rtl/>
        </w:rPr>
        <w:lastRenderedPageBreak/>
        <w:t>المخاطر الرئيسية واستراتيجيات الحد من وطأتها</w:t>
      </w:r>
    </w:p>
    <w:tbl>
      <w:tblPr>
        <w:bidiVisual/>
        <w:tblW w:w="0" w:type="auto"/>
        <w:tblInd w:w="108" w:type="dxa"/>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4535"/>
        <w:gridCol w:w="4537"/>
      </w:tblGrid>
      <w:tr w:rsidR="00884CF0" w:rsidRPr="002D25CE" w:rsidTr="00862268">
        <w:trPr>
          <w:trHeight w:val="709"/>
        </w:trPr>
        <w:tc>
          <w:tcPr>
            <w:tcW w:w="4535" w:type="dxa"/>
            <w:tcBorders>
              <w:top w:val="single" w:sz="4" w:space="0" w:color="auto"/>
              <w:bottom w:val="single" w:sz="4" w:space="0" w:color="auto"/>
            </w:tcBorders>
            <w:shd w:val="clear" w:color="auto" w:fill="CCFFFF"/>
          </w:tcPr>
          <w:p w:rsidR="00884CF0" w:rsidRPr="00A67728" w:rsidRDefault="00884CF0" w:rsidP="00862268">
            <w:pPr>
              <w:pStyle w:val="ARProgramTableHeading"/>
              <w:keepNext/>
              <w:spacing w:beforeLines="60" w:before="144" w:afterLines="60" w:after="144" w:line="300" w:lineRule="exact"/>
              <w:rPr>
                <w:rtl/>
                <w:lang w:bidi="ar-SA"/>
              </w:rPr>
            </w:pPr>
            <w:r>
              <w:rPr>
                <w:rFonts w:hint="cs"/>
                <w:rtl/>
                <w:lang w:bidi="ar-SA"/>
              </w:rPr>
              <w:t>المخاطر أمام البرنامج في تحقيق نتائجه</w:t>
            </w:r>
          </w:p>
        </w:tc>
        <w:tc>
          <w:tcPr>
            <w:tcW w:w="4537" w:type="dxa"/>
            <w:tcBorders>
              <w:top w:val="single" w:sz="4" w:space="0" w:color="auto"/>
              <w:bottom w:val="single" w:sz="4" w:space="0" w:color="auto"/>
            </w:tcBorders>
            <w:shd w:val="clear" w:color="auto" w:fill="CCFFFF"/>
          </w:tcPr>
          <w:p w:rsidR="00884CF0" w:rsidRPr="00724B72" w:rsidRDefault="00884CF0" w:rsidP="00862268">
            <w:pPr>
              <w:pStyle w:val="ARProgramTableHeading"/>
              <w:keepNext/>
              <w:spacing w:beforeLines="60" w:before="144" w:afterLines="60" w:after="144" w:line="300" w:lineRule="exact"/>
              <w:rPr>
                <w:rtl/>
              </w:rPr>
            </w:pPr>
            <w:r w:rsidRPr="00724B72">
              <w:rPr>
                <w:rFonts w:hint="cs"/>
                <w:rtl/>
              </w:rPr>
              <w:t>الخطط الموضوعة أو قيد التنفيذ للحد من وطأة المخاطر</w:t>
            </w:r>
          </w:p>
        </w:tc>
      </w:tr>
      <w:tr w:rsidR="00884CF0" w:rsidRPr="002D25CE" w:rsidTr="00862268">
        <w:trPr>
          <w:trHeight w:val="1222"/>
        </w:trPr>
        <w:tc>
          <w:tcPr>
            <w:tcW w:w="4535" w:type="dxa"/>
            <w:tcBorders>
              <w:top w:val="single" w:sz="4" w:space="0" w:color="auto"/>
              <w:bottom w:val="single" w:sz="4" w:space="0" w:color="auto"/>
            </w:tcBorders>
            <w:tcMar>
              <w:top w:w="113" w:type="dxa"/>
              <w:bottom w:w="85" w:type="dxa"/>
            </w:tcMar>
          </w:tcPr>
          <w:p w:rsidR="00884CF0" w:rsidRPr="002D25CE" w:rsidRDefault="00884CF0" w:rsidP="00862268">
            <w:pPr>
              <w:spacing w:beforeLines="60" w:before="144" w:afterLines="60" w:after="144" w:line="300" w:lineRule="exact"/>
              <w:rPr>
                <w:rFonts w:ascii="Arabic Typesetting" w:hAnsi="Arabic Typesetting" w:cs="Arabic Typesetting"/>
                <w:sz w:val="30"/>
                <w:szCs w:val="30"/>
              </w:rPr>
            </w:pPr>
            <w:r w:rsidRPr="002D25CE">
              <w:rPr>
                <w:rFonts w:ascii="Arabic Typesetting" w:hAnsi="Arabic Typesetting" w:cs="Arabic Typesetting"/>
                <w:sz w:val="30"/>
                <w:szCs w:val="30"/>
                <w:rtl/>
              </w:rPr>
              <w:t>قد ينتج عن استمرار الأزمة الاقتصادية والمالية العالمية انخفاض مستويات الإيرادات بشكل كبير عمّا هو مخطط.</w:t>
            </w:r>
            <w:r>
              <w:rPr>
                <w:rFonts w:ascii="Arabic Typesetting" w:hAnsi="Arabic Typesetting" w:cs="Arabic Typesetting"/>
                <w:sz w:val="30"/>
                <w:szCs w:val="30"/>
                <w:rtl/>
              </w:rPr>
              <w:t xml:space="preserve"> </w:t>
            </w:r>
            <w:r w:rsidRPr="002D25CE">
              <w:rPr>
                <w:rFonts w:ascii="Arabic Typesetting" w:hAnsi="Arabic Typesetting" w:cs="Arabic Typesetting"/>
                <w:sz w:val="30"/>
                <w:szCs w:val="30"/>
                <w:rtl/>
              </w:rPr>
              <w:t>وقد يؤدي ذلك، جنبًا إلى جنب مع عدم القدرة على التصرف بسرعة لتقليص النفقات لمستوى مناسب، إلى خلق عجز والتأثير سلبيًا على إنجاز البرنامج.</w:t>
            </w:r>
          </w:p>
        </w:tc>
        <w:tc>
          <w:tcPr>
            <w:tcW w:w="4537" w:type="dxa"/>
            <w:tcBorders>
              <w:top w:val="single" w:sz="4" w:space="0" w:color="auto"/>
              <w:bottom w:val="single" w:sz="4" w:space="0" w:color="auto"/>
            </w:tcBorders>
            <w:tcMar>
              <w:top w:w="113" w:type="dxa"/>
              <w:bottom w:w="85" w:type="dxa"/>
            </w:tcMar>
            <w:vAlign w:val="bottom"/>
          </w:tcPr>
          <w:p w:rsidR="00884CF0" w:rsidRPr="002D25CE" w:rsidRDefault="00884CF0" w:rsidP="00862268">
            <w:pPr>
              <w:autoSpaceDE w:val="0"/>
              <w:autoSpaceDN w:val="0"/>
              <w:adjustRightInd w:val="0"/>
              <w:spacing w:beforeLines="60" w:before="144" w:afterLines="60" w:after="144" w:line="300" w:lineRule="exact"/>
              <w:ind w:right="-59"/>
              <w:jc w:val="both"/>
              <w:rPr>
                <w:rFonts w:ascii="Arabic Typesetting" w:hAnsi="Arabic Typesetting" w:cs="Arabic Typesetting"/>
                <w:sz w:val="30"/>
                <w:szCs w:val="30"/>
              </w:rPr>
            </w:pPr>
            <w:r w:rsidRPr="002D25CE">
              <w:rPr>
                <w:rFonts w:ascii="Arabic Typesetting" w:hAnsi="Arabic Typesetting" w:cs="Arabic Typesetting"/>
                <w:sz w:val="30"/>
                <w:szCs w:val="30"/>
                <w:rtl/>
              </w:rPr>
              <w:t xml:space="preserve">تحافظ المنظمة على مستوى مناسب من الأموال الاحتياطية (حوالي 18% من ميزانية </w:t>
            </w:r>
            <w:r w:rsidR="005E2F2A">
              <w:rPr>
                <w:rFonts w:ascii="Arabic Typesetting" w:hAnsi="Arabic Typesetting" w:cs="Arabic Typesetting"/>
                <w:sz w:val="30"/>
                <w:szCs w:val="30"/>
                <w:rtl/>
              </w:rPr>
              <w:t>الثنائية</w:t>
            </w:r>
            <w:r w:rsidRPr="002D25CE">
              <w:rPr>
                <w:rFonts w:ascii="Arabic Typesetting" w:hAnsi="Arabic Typesetting" w:cs="Arabic Typesetting"/>
                <w:sz w:val="30"/>
                <w:szCs w:val="30"/>
                <w:rtl/>
              </w:rPr>
              <w:t>) لكي تكون قادرة على مواجهة أي احتمال لانخفاض الإيرادات.</w:t>
            </w:r>
          </w:p>
          <w:p w:rsidR="00884CF0" w:rsidRPr="002D25CE" w:rsidRDefault="00884CF0" w:rsidP="00862268">
            <w:pPr>
              <w:autoSpaceDE w:val="0"/>
              <w:autoSpaceDN w:val="0"/>
              <w:adjustRightInd w:val="0"/>
              <w:spacing w:beforeLines="60" w:before="144" w:afterLines="60" w:after="144" w:line="300" w:lineRule="exact"/>
              <w:ind w:right="-59"/>
              <w:jc w:val="both"/>
              <w:rPr>
                <w:rFonts w:ascii="Arabic Typesetting" w:hAnsi="Arabic Typesetting" w:cs="Arabic Typesetting"/>
                <w:sz w:val="30"/>
                <w:szCs w:val="30"/>
              </w:rPr>
            </w:pPr>
            <w:r w:rsidRPr="002D25CE">
              <w:rPr>
                <w:rFonts w:ascii="Arabic Typesetting" w:hAnsi="Arabic Typesetting" w:cs="Arabic Typesetting"/>
                <w:sz w:val="30"/>
                <w:szCs w:val="30"/>
                <w:rtl/>
              </w:rPr>
              <w:t>وترصد الأمانة النفقات عن كثب من خلال عملية رصد الإيرادات والنفقات المعززة وعن طريق فريق إدارة الأزمات.</w:t>
            </w:r>
            <w:r w:rsidRPr="002D25CE">
              <w:rPr>
                <w:rFonts w:ascii="Arabic Typesetting" w:hAnsi="Arabic Typesetting" w:cs="Arabic Typesetting"/>
                <w:sz w:val="30"/>
                <w:szCs w:val="30"/>
              </w:rPr>
              <w:t xml:space="preserve"> </w:t>
            </w:r>
          </w:p>
        </w:tc>
      </w:tr>
    </w:tbl>
    <w:p w:rsidR="00884CF0" w:rsidRPr="002D25CE" w:rsidRDefault="00884CF0">
      <w:pPr>
        <w:tabs>
          <w:tab w:val="left" w:pos="567"/>
          <w:tab w:val="left" w:pos="1985"/>
        </w:tabs>
        <w:jc w:val="both"/>
        <w:rPr>
          <w:rFonts w:ascii="Arabic Typesetting" w:hAnsi="Arabic Typesetting" w:cs="Arabic Typesetting"/>
          <w:b/>
          <w:sz w:val="30"/>
          <w:szCs w:val="30"/>
        </w:rPr>
      </w:pPr>
    </w:p>
    <w:p w:rsidR="00884CF0" w:rsidRPr="00B14AA0" w:rsidRDefault="00884CF0" w:rsidP="00862268">
      <w:pPr>
        <w:pStyle w:val="ARProgramHeading2"/>
      </w:pPr>
      <w:r>
        <w:rPr>
          <w:rFonts w:hint="cs"/>
          <w:rtl/>
        </w:rPr>
        <w:t>إطار النتائج</w:t>
      </w:r>
    </w:p>
    <w:tbl>
      <w:tblPr>
        <w:bidiVisual/>
        <w:tblW w:w="4915" w:type="pct"/>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350"/>
        <w:gridCol w:w="2850"/>
        <w:gridCol w:w="2171"/>
        <w:gridCol w:w="2036"/>
      </w:tblGrid>
      <w:tr w:rsidR="00884CF0" w:rsidRPr="008554EB" w:rsidTr="00862268">
        <w:trPr>
          <w:cantSplit/>
          <w:trHeight w:val="422"/>
          <w:tblHeader/>
        </w:trPr>
        <w:tc>
          <w:tcPr>
            <w:tcW w:w="1249" w:type="pct"/>
            <w:tcBorders>
              <w:top w:val="single" w:sz="4" w:space="0" w:color="auto"/>
              <w:bottom w:val="single" w:sz="4" w:space="0" w:color="auto"/>
            </w:tcBorders>
            <w:shd w:val="clear" w:color="auto" w:fill="CCFFFF"/>
            <w:tcMar>
              <w:top w:w="113" w:type="dxa"/>
            </w:tcMar>
            <w:vAlign w:val="center"/>
          </w:tcPr>
          <w:p w:rsidR="00884CF0" w:rsidRPr="008554EB" w:rsidRDefault="00884CF0" w:rsidP="00862268">
            <w:pPr>
              <w:spacing w:beforeLines="60" w:before="144" w:afterLines="60" w:after="144" w:line="300" w:lineRule="exact"/>
              <w:jc w:val="center"/>
              <w:rPr>
                <w:rFonts w:ascii="Arabic Typesetting" w:hAnsi="Arabic Typesetting" w:cs="Arabic Typesetting"/>
                <w:sz w:val="30"/>
                <w:szCs w:val="30"/>
              </w:rPr>
            </w:pPr>
            <w:r w:rsidRPr="008554EB">
              <w:rPr>
                <w:rFonts w:ascii="Arabic Typesetting" w:hAnsi="Arabic Typesetting" w:cs="Arabic Typesetting"/>
                <w:bCs/>
                <w:sz w:val="30"/>
                <w:szCs w:val="30"/>
                <w:rtl/>
              </w:rPr>
              <w:t>النتائج المرتقبة</w:t>
            </w:r>
          </w:p>
        </w:tc>
        <w:tc>
          <w:tcPr>
            <w:tcW w:w="1515" w:type="pct"/>
            <w:tcBorders>
              <w:top w:val="single" w:sz="4" w:space="0" w:color="auto"/>
              <w:bottom w:val="single" w:sz="4" w:space="0" w:color="auto"/>
            </w:tcBorders>
            <w:shd w:val="clear" w:color="auto" w:fill="CCFFFF"/>
            <w:tcMar>
              <w:top w:w="113" w:type="dxa"/>
            </w:tcMar>
            <w:vAlign w:val="center"/>
          </w:tcPr>
          <w:p w:rsidR="00884CF0" w:rsidRPr="008554EB" w:rsidRDefault="00884CF0" w:rsidP="00862268">
            <w:pPr>
              <w:spacing w:beforeLines="60" w:before="144" w:afterLines="60" w:after="144" w:line="300" w:lineRule="exact"/>
              <w:jc w:val="center"/>
              <w:rPr>
                <w:rFonts w:ascii="Arabic Typesetting" w:hAnsi="Arabic Typesetting" w:cs="Arabic Typesetting"/>
                <w:sz w:val="30"/>
                <w:szCs w:val="30"/>
              </w:rPr>
            </w:pPr>
            <w:r w:rsidRPr="008554EB">
              <w:rPr>
                <w:rFonts w:ascii="Arabic Typesetting" w:hAnsi="Arabic Typesetting" w:cs="Arabic Typesetting"/>
                <w:bCs/>
                <w:sz w:val="30"/>
                <w:szCs w:val="30"/>
                <w:rtl/>
              </w:rPr>
              <w:t>مؤشرات الأداء</w:t>
            </w:r>
          </w:p>
        </w:tc>
        <w:tc>
          <w:tcPr>
            <w:tcW w:w="1154" w:type="pct"/>
            <w:tcBorders>
              <w:top w:val="single" w:sz="4" w:space="0" w:color="auto"/>
              <w:bottom w:val="single" w:sz="4" w:space="0" w:color="auto"/>
            </w:tcBorders>
            <w:shd w:val="clear" w:color="auto" w:fill="CCFFFF"/>
            <w:tcMar>
              <w:top w:w="113" w:type="dxa"/>
            </w:tcMar>
            <w:vAlign w:val="center"/>
          </w:tcPr>
          <w:p w:rsidR="00884CF0" w:rsidRPr="008554EB" w:rsidRDefault="00884CF0" w:rsidP="00862268">
            <w:pPr>
              <w:spacing w:beforeLines="60" w:before="144" w:afterLines="60" w:after="144" w:line="300" w:lineRule="exact"/>
              <w:ind w:left="85"/>
              <w:jc w:val="center"/>
              <w:rPr>
                <w:rFonts w:ascii="Arabic Typesetting" w:hAnsi="Arabic Typesetting" w:cs="Arabic Typesetting"/>
                <w:sz w:val="30"/>
                <w:szCs w:val="30"/>
              </w:rPr>
            </w:pPr>
            <w:r w:rsidRPr="008554EB">
              <w:rPr>
                <w:rFonts w:ascii="Arabic Typesetting" w:hAnsi="Arabic Typesetting" w:cs="Arabic Typesetting"/>
                <w:bCs/>
                <w:sz w:val="30"/>
                <w:szCs w:val="30"/>
                <w:rtl/>
              </w:rPr>
              <w:t>أسس المقارنة</w:t>
            </w:r>
          </w:p>
        </w:tc>
        <w:tc>
          <w:tcPr>
            <w:tcW w:w="1082" w:type="pct"/>
            <w:tcBorders>
              <w:top w:val="single" w:sz="4" w:space="0" w:color="auto"/>
              <w:bottom w:val="single" w:sz="4" w:space="0" w:color="auto"/>
            </w:tcBorders>
            <w:shd w:val="clear" w:color="auto" w:fill="CCFFFF"/>
            <w:tcMar>
              <w:top w:w="113" w:type="dxa"/>
            </w:tcMar>
            <w:vAlign w:val="center"/>
          </w:tcPr>
          <w:p w:rsidR="00884CF0" w:rsidRPr="008554EB" w:rsidRDefault="00884CF0" w:rsidP="00862268">
            <w:pPr>
              <w:keepNext/>
              <w:keepLines/>
              <w:spacing w:beforeLines="60" w:before="144" w:afterLines="60" w:after="144" w:line="300" w:lineRule="exact"/>
              <w:ind w:right="146"/>
              <w:jc w:val="center"/>
              <w:rPr>
                <w:rFonts w:ascii="Arabic Typesetting" w:hAnsi="Arabic Typesetting" w:cs="Arabic Typesetting"/>
                <w:sz w:val="30"/>
                <w:szCs w:val="30"/>
              </w:rPr>
            </w:pPr>
            <w:r w:rsidRPr="008554EB">
              <w:rPr>
                <w:rFonts w:ascii="Arabic Typesetting" w:hAnsi="Arabic Typesetting" w:cs="Arabic Typesetting"/>
                <w:bCs/>
                <w:sz w:val="30"/>
                <w:szCs w:val="30"/>
                <w:rtl/>
              </w:rPr>
              <w:t>الأهداف</w:t>
            </w:r>
          </w:p>
        </w:tc>
      </w:tr>
      <w:tr w:rsidR="00884CF0" w:rsidRPr="008554EB" w:rsidTr="00862268">
        <w:trPr>
          <w:cantSplit/>
        </w:trPr>
        <w:tc>
          <w:tcPr>
            <w:tcW w:w="1249" w:type="pct"/>
            <w:vMerge w:val="restart"/>
            <w:tcBorders>
              <w:top w:val="single" w:sz="4" w:space="0" w:color="auto"/>
            </w:tcBorders>
            <w:tcMar>
              <w:top w:w="113" w:type="dxa"/>
            </w:tcMar>
          </w:tcPr>
          <w:p w:rsidR="00884CF0" w:rsidRPr="008554EB" w:rsidRDefault="00884CF0" w:rsidP="00862268">
            <w:pPr>
              <w:spacing w:beforeLines="60" w:before="144" w:afterLines="60" w:after="144" w:line="300" w:lineRule="exact"/>
              <w:rPr>
                <w:rFonts w:ascii="Arabic Typesetting" w:hAnsi="Arabic Typesetting" w:cs="Arabic Typesetting"/>
                <w:sz w:val="30"/>
                <w:szCs w:val="30"/>
              </w:rPr>
            </w:pPr>
            <w:r w:rsidRPr="008554EB">
              <w:rPr>
                <w:rFonts w:ascii="Arabic Typesetting" w:hAnsi="Arabic Typesetting" w:cs="Arabic Typesetting"/>
                <w:sz w:val="30"/>
                <w:szCs w:val="30"/>
                <w:rtl/>
              </w:rPr>
              <w:t>ه 1.9 خدمات دعم فعالة وناجعة وذات جودة موجهة نحو الزبائن لفائدة الزبائن الداخليين وأصحاب المصالح الخارجيين</w:t>
            </w:r>
          </w:p>
        </w:tc>
        <w:tc>
          <w:tcPr>
            <w:tcW w:w="1515" w:type="pct"/>
            <w:vMerge w:val="restart"/>
            <w:tcBorders>
              <w:top w:val="single" w:sz="4" w:space="0" w:color="auto"/>
            </w:tcBorders>
            <w:tcMar>
              <w:top w:w="113" w:type="dxa"/>
            </w:tcMar>
          </w:tcPr>
          <w:p w:rsidR="00884CF0" w:rsidRPr="008554EB" w:rsidRDefault="00884CF0" w:rsidP="00862268">
            <w:pPr>
              <w:spacing w:beforeLines="60" w:before="144" w:afterLines="60" w:after="144" w:line="300" w:lineRule="exact"/>
              <w:rPr>
                <w:rFonts w:ascii="Arabic Typesetting" w:hAnsi="Arabic Typesetting" w:cs="Arabic Typesetting"/>
                <w:sz w:val="30"/>
                <w:szCs w:val="30"/>
              </w:rPr>
            </w:pPr>
            <w:r w:rsidRPr="008554EB">
              <w:rPr>
                <w:rFonts w:ascii="Arabic Typesetting" w:hAnsi="Arabic Typesetting" w:cs="Arabic Typesetting"/>
                <w:sz w:val="30"/>
                <w:szCs w:val="30"/>
                <w:rtl/>
              </w:rPr>
              <w:t>تقديم التقارير المالية والإدارية والتحليلات المطلوبة من الإدارة العليا ومديري البرامج والدول الأعضاء وفقًا للمواعيد النهائية المتفق عليها</w:t>
            </w:r>
          </w:p>
        </w:tc>
        <w:tc>
          <w:tcPr>
            <w:tcW w:w="1154" w:type="pct"/>
            <w:tcBorders>
              <w:top w:val="single" w:sz="4" w:space="0" w:color="auto"/>
            </w:tcBorders>
            <w:shd w:val="clear" w:color="auto" w:fill="FFFFFF"/>
            <w:tcMar>
              <w:top w:w="113" w:type="dxa"/>
            </w:tcMar>
          </w:tcPr>
          <w:p w:rsidR="00884CF0" w:rsidRPr="008554EB" w:rsidRDefault="00884CF0" w:rsidP="00862268">
            <w:pPr>
              <w:spacing w:beforeLines="60" w:before="144" w:afterLines="60" w:after="144" w:line="300" w:lineRule="exact"/>
              <w:rPr>
                <w:rFonts w:ascii="Arabic Typesetting" w:hAnsi="Arabic Typesetting" w:cs="Arabic Typesetting"/>
                <w:sz w:val="30"/>
                <w:szCs w:val="30"/>
              </w:rPr>
            </w:pPr>
            <w:r w:rsidRPr="008554EB">
              <w:rPr>
                <w:rFonts w:ascii="Arabic Typesetting" w:hAnsi="Arabic Typesetting" w:cs="Arabic Typesetting"/>
                <w:sz w:val="30"/>
                <w:szCs w:val="30"/>
                <w:rtl/>
              </w:rPr>
              <w:t>إكمال الإغلاق الشهري بعد نهاية الشهر بعشرة أيام عدا يناير حيث يتحدد الإغلاق الشهري عن طريق تقدم الإغلاق السنوي)</w:t>
            </w:r>
          </w:p>
        </w:tc>
        <w:tc>
          <w:tcPr>
            <w:tcW w:w="1082" w:type="pct"/>
            <w:tcBorders>
              <w:top w:val="single" w:sz="4" w:space="0" w:color="auto"/>
            </w:tcBorders>
            <w:tcMar>
              <w:top w:w="113" w:type="dxa"/>
            </w:tcMar>
          </w:tcPr>
          <w:p w:rsidR="00884CF0" w:rsidRPr="008554EB" w:rsidRDefault="00884CF0" w:rsidP="00862268">
            <w:pPr>
              <w:keepNext/>
              <w:keepLines/>
              <w:spacing w:beforeLines="60" w:before="144" w:afterLines="60" w:after="144" w:line="300" w:lineRule="exact"/>
              <w:ind w:right="381"/>
              <w:rPr>
                <w:rFonts w:ascii="Arabic Typesetting" w:hAnsi="Arabic Typesetting" w:cs="Arabic Typesetting"/>
                <w:b/>
                <w:sz w:val="30"/>
                <w:szCs w:val="30"/>
              </w:rPr>
            </w:pPr>
            <w:r w:rsidRPr="008554EB">
              <w:rPr>
                <w:rFonts w:ascii="Arabic Typesetting" w:hAnsi="Arabic Typesetting" w:cs="Arabic Typesetting"/>
                <w:b/>
                <w:sz w:val="30"/>
                <w:szCs w:val="30"/>
                <w:rtl/>
              </w:rPr>
              <w:t>نفس أسس المقارنة</w:t>
            </w:r>
          </w:p>
        </w:tc>
      </w:tr>
      <w:tr w:rsidR="00884CF0" w:rsidRPr="008554EB" w:rsidTr="00862268">
        <w:trPr>
          <w:cantSplit/>
          <w:trHeight w:val="1887"/>
        </w:trPr>
        <w:tc>
          <w:tcPr>
            <w:tcW w:w="1249" w:type="pct"/>
            <w:vMerge/>
            <w:tcMar>
              <w:top w:w="113" w:type="dxa"/>
            </w:tcMar>
          </w:tcPr>
          <w:p w:rsidR="00884CF0" w:rsidRPr="008554EB" w:rsidRDefault="00884CF0" w:rsidP="00862268">
            <w:pPr>
              <w:spacing w:beforeLines="60" w:before="144" w:afterLines="60" w:after="144" w:line="300" w:lineRule="exact"/>
              <w:rPr>
                <w:rFonts w:ascii="Arabic Typesetting" w:hAnsi="Arabic Typesetting" w:cs="Arabic Typesetting"/>
                <w:sz w:val="30"/>
                <w:szCs w:val="30"/>
              </w:rPr>
            </w:pPr>
          </w:p>
        </w:tc>
        <w:tc>
          <w:tcPr>
            <w:tcW w:w="1515" w:type="pct"/>
            <w:vMerge/>
            <w:tcMar>
              <w:top w:w="113" w:type="dxa"/>
            </w:tcMar>
          </w:tcPr>
          <w:p w:rsidR="00884CF0" w:rsidRPr="008554EB" w:rsidRDefault="00884CF0" w:rsidP="00862268">
            <w:pPr>
              <w:spacing w:beforeLines="60" w:before="144" w:afterLines="60" w:after="144" w:line="300" w:lineRule="exact"/>
              <w:rPr>
                <w:rFonts w:ascii="Arabic Typesetting" w:hAnsi="Arabic Typesetting" w:cs="Arabic Typesetting"/>
                <w:sz w:val="30"/>
                <w:szCs w:val="30"/>
              </w:rPr>
            </w:pPr>
          </w:p>
        </w:tc>
        <w:tc>
          <w:tcPr>
            <w:tcW w:w="1154" w:type="pct"/>
            <w:shd w:val="clear" w:color="auto" w:fill="FFFFFF"/>
            <w:tcMar>
              <w:top w:w="113" w:type="dxa"/>
            </w:tcMar>
          </w:tcPr>
          <w:p w:rsidR="00884CF0" w:rsidRPr="008554EB" w:rsidRDefault="00884CF0" w:rsidP="00862268">
            <w:pPr>
              <w:spacing w:beforeLines="60" w:before="144" w:afterLines="60" w:after="144" w:line="300" w:lineRule="exact"/>
              <w:rPr>
                <w:rFonts w:ascii="Arabic Typesetting" w:hAnsi="Arabic Typesetting" w:cs="Arabic Typesetting"/>
                <w:sz w:val="30"/>
                <w:szCs w:val="30"/>
              </w:rPr>
            </w:pPr>
            <w:r w:rsidRPr="008554EB">
              <w:rPr>
                <w:rFonts w:ascii="Arabic Typesetting" w:hAnsi="Arabic Typesetting" w:cs="Arabic Typesetting"/>
                <w:sz w:val="30"/>
                <w:szCs w:val="30"/>
                <w:rtl/>
              </w:rPr>
              <w:t xml:space="preserve">إتاحة تقارير ثابتة على الإنترنت بين عشية وضحاها؛ تقارير ربعية للمرصد خلال أسبوعين من الإغلاق؛ تقارير شهرية قياسية خلال أسبوع من الإغلاق </w:t>
            </w:r>
          </w:p>
          <w:p w:rsidR="00884CF0" w:rsidRPr="008554EB" w:rsidRDefault="00884CF0" w:rsidP="00862268">
            <w:pPr>
              <w:spacing w:beforeLines="60" w:before="144" w:afterLines="60" w:after="144" w:line="300" w:lineRule="exact"/>
              <w:rPr>
                <w:rFonts w:ascii="Arabic Typesetting" w:hAnsi="Arabic Typesetting" w:cs="Arabic Typesetting"/>
                <w:sz w:val="30"/>
                <w:szCs w:val="30"/>
              </w:rPr>
            </w:pPr>
          </w:p>
        </w:tc>
        <w:tc>
          <w:tcPr>
            <w:tcW w:w="1082" w:type="pct"/>
            <w:tcMar>
              <w:top w:w="113" w:type="dxa"/>
            </w:tcMar>
          </w:tcPr>
          <w:p w:rsidR="00884CF0" w:rsidRPr="008554EB" w:rsidRDefault="00884CF0" w:rsidP="00862268">
            <w:pPr>
              <w:spacing w:beforeLines="60" w:before="144" w:afterLines="60" w:after="144" w:line="300" w:lineRule="exact"/>
              <w:rPr>
                <w:rFonts w:ascii="Arabic Typesetting" w:hAnsi="Arabic Typesetting" w:cs="Arabic Typesetting"/>
                <w:sz w:val="30"/>
                <w:szCs w:val="30"/>
              </w:rPr>
            </w:pPr>
            <w:r w:rsidRPr="008554EB">
              <w:rPr>
                <w:rFonts w:ascii="Arabic Typesetting" w:hAnsi="Arabic Typesetting" w:cs="Arabic Typesetting"/>
                <w:sz w:val="30"/>
                <w:szCs w:val="30"/>
                <w:rtl/>
              </w:rPr>
              <w:t>إتاحة تقارير تفاعلية محددة العوامل عبر الإنترنت كنتيجة لعمل مشروع تخطيط الموارد المؤسسية/استخبارات الأعمال في ال</w:t>
            </w:r>
            <w:r w:rsidR="005E2F2A">
              <w:rPr>
                <w:rFonts w:ascii="Arabic Typesetting" w:hAnsi="Arabic Typesetting" w:cs="Arabic Typesetting"/>
                <w:sz w:val="30"/>
                <w:szCs w:val="30"/>
                <w:rtl/>
              </w:rPr>
              <w:t>ثنائية</w:t>
            </w:r>
            <w:r w:rsidRPr="008554EB">
              <w:rPr>
                <w:rFonts w:ascii="Arabic Typesetting" w:hAnsi="Arabic Typesetting" w:cs="Arabic Typesetting"/>
                <w:sz w:val="30"/>
                <w:szCs w:val="30"/>
                <w:rtl/>
              </w:rPr>
              <w:t xml:space="preserve"> </w:t>
            </w:r>
            <w:r w:rsidR="005E2F2A">
              <w:rPr>
                <w:rFonts w:ascii="Arabic Typesetting" w:hAnsi="Arabic Typesetting" w:cs="Arabic Typesetting"/>
                <w:sz w:val="30"/>
                <w:szCs w:val="30"/>
                <w:rtl/>
              </w:rPr>
              <w:t>2014/2015</w:t>
            </w:r>
            <w:r w:rsidRPr="008554EB">
              <w:rPr>
                <w:rFonts w:ascii="Arabic Typesetting" w:hAnsi="Arabic Typesetting" w:cs="Arabic Typesetting"/>
                <w:sz w:val="30"/>
                <w:szCs w:val="30"/>
                <w:rtl/>
              </w:rPr>
              <w:t xml:space="preserve">؛ تقارير ربعية للمرصد خلال أسبوعين من الإغلاق؛ تقارير شهرية قياسية خلال أسبوع من الإغلاق </w:t>
            </w:r>
          </w:p>
        </w:tc>
      </w:tr>
      <w:tr w:rsidR="00884CF0" w:rsidRPr="008554EB" w:rsidTr="00862268">
        <w:trPr>
          <w:cantSplit/>
        </w:trPr>
        <w:tc>
          <w:tcPr>
            <w:tcW w:w="1249" w:type="pct"/>
            <w:vMerge/>
            <w:tcMar>
              <w:top w:w="113" w:type="dxa"/>
            </w:tcMar>
          </w:tcPr>
          <w:p w:rsidR="00884CF0" w:rsidRPr="008554EB" w:rsidRDefault="00884CF0" w:rsidP="00862268">
            <w:pPr>
              <w:spacing w:beforeLines="60" w:before="144" w:afterLines="60" w:after="144" w:line="300" w:lineRule="exact"/>
              <w:rPr>
                <w:rFonts w:ascii="Arabic Typesetting" w:hAnsi="Arabic Typesetting" w:cs="Arabic Typesetting"/>
                <w:sz w:val="30"/>
                <w:szCs w:val="30"/>
              </w:rPr>
            </w:pPr>
          </w:p>
        </w:tc>
        <w:tc>
          <w:tcPr>
            <w:tcW w:w="1515" w:type="pct"/>
            <w:vMerge w:val="restart"/>
            <w:tcMar>
              <w:top w:w="113" w:type="dxa"/>
            </w:tcMar>
          </w:tcPr>
          <w:p w:rsidR="00884CF0" w:rsidRPr="008554EB" w:rsidRDefault="00884CF0" w:rsidP="00862268">
            <w:pPr>
              <w:spacing w:beforeLines="60" w:before="144" w:afterLines="60" w:after="144" w:line="300" w:lineRule="exact"/>
              <w:rPr>
                <w:rFonts w:ascii="Arabic Typesetting" w:hAnsi="Arabic Typesetting" w:cs="Arabic Typesetting"/>
                <w:sz w:val="30"/>
                <w:szCs w:val="30"/>
              </w:rPr>
            </w:pPr>
            <w:r w:rsidRPr="008554EB">
              <w:rPr>
                <w:rFonts w:ascii="Arabic Typesetting" w:hAnsi="Arabic Typesetting" w:cs="Arabic Typesetting"/>
                <w:sz w:val="30"/>
                <w:szCs w:val="30"/>
                <w:rtl/>
              </w:rPr>
              <w:t>الإجابة على الاستفسارات الداخلية/الخارجية الواردة وفقًا للجداول الزمنية المحددة</w:t>
            </w:r>
          </w:p>
        </w:tc>
        <w:tc>
          <w:tcPr>
            <w:tcW w:w="1154" w:type="pct"/>
            <w:shd w:val="clear" w:color="auto" w:fill="FFFFFF"/>
            <w:tcMar>
              <w:top w:w="113" w:type="dxa"/>
            </w:tcMar>
          </w:tcPr>
          <w:p w:rsidR="00884CF0" w:rsidRPr="008554EB" w:rsidRDefault="00884CF0" w:rsidP="00862268">
            <w:pPr>
              <w:spacing w:beforeLines="60" w:before="144" w:afterLines="60" w:after="144" w:line="300" w:lineRule="exact"/>
              <w:rPr>
                <w:rFonts w:ascii="Arabic Typesetting" w:hAnsi="Arabic Typesetting" w:cs="Arabic Typesetting"/>
                <w:sz w:val="30"/>
                <w:szCs w:val="30"/>
              </w:rPr>
            </w:pPr>
            <w:r w:rsidRPr="008554EB">
              <w:rPr>
                <w:rFonts w:ascii="Arabic Typesetting" w:hAnsi="Arabic Typesetting" w:cs="Arabic Typesetting"/>
                <w:sz w:val="30"/>
                <w:szCs w:val="30"/>
                <w:rtl/>
              </w:rPr>
              <w:t>إغلاق 75% من التذاكر (تسويتها) خلال 3 أيام من الاستلام</w:t>
            </w:r>
          </w:p>
        </w:tc>
        <w:tc>
          <w:tcPr>
            <w:tcW w:w="1082" w:type="pct"/>
            <w:tcMar>
              <w:top w:w="113" w:type="dxa"/>
            </w:tcMar>
          </w:tcPr>
          <w:p w:rsidR="00884CF0" w:rsidRPr="008554EB" w:rsidRDefault="00884CF0" w:rsidP="00862268">
            <w:pPr>
              <w:keepNext/>
              <w:keepLines/>
              <w:tabs>
                <w:tab w:val="left" w:pos="2051"/>
              </w:tabs>
              <w:spacing w:beforeLines="60" w:before="144" w:afterLines="60" w:after="144" w:line="300" w:lineRule="exact"/>
              <w:ind w:right="381"/>
              <w:rPr>
                <w:rFonts w:ascii="Arabic Typesetting" w:hAnsi="Arabic Typesetting" w:cs="Arabic Typesetting"/>
                <w:b/>
                <w:sz w:val="30"/>
                <w:szCs w:val="30"/>
              </w:rPr>
            </w:pPr>
            <w:r w:rsidRPr="008554EB">
              <w:rPr>
                <w:rFonts w:ascii="Arabic Typesetting" w:hAnsi="Arabic Typesetting" w:cs="Arabic Typesetting"/>
                <w:b/>
                <w:sz w:val="30"/>
                <w:szCs w:val="30"/>
                <w:rtl/>
              </w:rPr>
              <w:t>نفس أسس المقارنة</w:t>
            </w:r>
          </w:p>
        </w:tc>
      </w:tr>
      <w:tr w:rsidR="00884CF0" w:rsidRPr="008554EB" w:rsidTr="00862268">
        <w:trPr>
          <w:cantSplit/>
          <w:trHeight w:val="819"/>
        </w:trPr>
        <w:tc>
          <w:tcPr>
            <w:tcW w:w="1249" w:type="pct"/>
            <w:vMerge/>
            <w:tcMar>
              <w:top w:w="113" w:type="dxa"/>
            </w:tcMar>
          </w:tcPr>
          <w:p w:rsidR="00884CF0" w:rsidRPr="008554EB" w:rsidRDefault="00884CF0" w:rsidP="00862268">
            <w:pPr>
              <w:spacing w:beforeLines="60" w:before="144" w:afterLines="60" w:after="144" w:line="300" w:lineRule="exact"/>
              <w:rPr>
                <w:rFonts w:ascii="Arabic Typesetting" w:hAnsi="Arabic Typesetting" w:cs="Arabic Typesetting"/>
                <w:sz w:val="30"/>
                <w:szCs w:val="30"/>
              </w:rPr>
            </w:pPr>
          </w:p>
        </w:tc>
        <w:tc>
          <w:tcPr>
            <w:tcW w:w="1515" w:type="pct"/>
            <w:vMerge/>
            <w:tcMar>
              <w:top w:w="113" w:type="dxa"/>
            </w:tcMar>
          </w:tcPr>
          <w:p w:rsidR="00884CF0" w:rsidRPr="008554EB" w:rsidRDefault="00884CF0" w:rsidP="00862268">
            <w:pPr>
              <w:spacing w:beforeLines="60" w:before="144" w:afterLines="60" w:after="144" w:line="300" w:lineRule="exact"/>
              <w:rPr>
                <w:rFonts w:ascii="Arabic Typesetting" w:hAnsi="Arabic Typesetting" w:cs="Arabic Typesetting"/>
                <w:sz w:val="30"/>
                <w:szCs w:val="30"/>
              </w:rPr>
            </w:pPr>
          </w:p>
        </w:tc>
        <w:tc>
          <w:tcPr>
            <w:tcW w:w="1154" w:type="pct"/>
            <w:shd w:val="clear" w:color="auto" w:fill="FFFFFF"/>
            <w:tcMar>
              <w:top w:w="113" w:type="dxa"/>
            </w:tcMar>
          </w:tcPr>
          <w:p w:rsidR="00884CF0" w:rsidRPr="008554EB" w:rsidRDefault="00884CF0" w:rsidP="00862268">
            <w:pPr>
              <w:spacing w:beforeLines="60" w:before="144" w:afterLines="60" w:after="144" w:line="300" w:lineRule="exact"/>
              <w:rPr>
                <w:rFonts w:ascii="Arabic Typesetting" w:hAnsi="Arabic Typesetting" w:cs="Arabic Typesetting"/>
                <w:sz w:val="30"/>
                <w:szCs w:val="30"/>
              </w:rPr>
            </w:pPr>
            <w:r w:rsidRPr="008554EB">
              <w:rPr>
                <w:rFonts w:ascii="Arabic Typesetting" w:hAnsi="Arabic Typesetting" w:cs="Arabic Typesetting"/>
                <w:sz w:val="30"/>
                <w:szCs w:val="30"/>
                <w:rtl/>
              </w:rPr>
              <w:t>إسداء المشورة و/أو الرد على ملفات الميزانية واستفساراتها خلال 72 ساعة</w:t>
            </w:r>
          </w:p>
        </w:tc>
        <w:tc>
          <w:tcPr>
            <w:tcW w:w="1082" w:type="pct"/>
            <w:tcMar>
              <w:top w:w="113" w:type="dxa"/>
            </w:tcMar>
          </w:tcPr>
          <w:p w:rsidR="00884CF0" w:rsidRPr="008554EB" w:rsidRDefault="00884CF0" w:rsidP="00862268">
            <w:pPr>
              <w:keepNext/>
              <w:keepLines/>
              <w:spacing w:beforeLines="60" w:before="144" w:afterLines="60" w:after="144" w:line="300" w:lineRule="exact"/>
              <w:ind w:right="51"/>
              <w:rPr>
                <w:rFonts w:ascii="Arabic Typesetting" w:hAnsi="Arabic Typesetting" w:cs="Arabic Typesetting"/>
                <w:b/>
                <w:sz w:val="30"/>
                <w:szCs w:val="30"/>
              </w:rPr>
            </w:pPr>
            <w:r w:rsidRPr="008554EB">
              <w:rPr>
                <w:rFonts w:ascii="Arabic Typesetting" w:hAnsi="Arabic Typesetting" w:cs="Arabic Typesetting"/>
                <w:b/>
                <w:sz w:val="30"/>
                <w:szCs w:val="30"/>
                <w:rtl/>
              </w:rPr>
              <w:t>إسداء المشورة و/أو الرد على ملفات الميزانية واستفساراتها خلال 48 ساعة</w:t>
            </w:r>
          </w:p>
        </w:tc>
      </w:tr>
      <w:tr w:rsidR="00884CF0" w:rsidRPr="008554EB" w:rsidTr="00862268">
        <w:trPr>
          <w:cantSplit/>
          <w:trHeight w:val="1356"/>
        </w:trPr>
        <w:tc>
          <w:tcPr>
            <w:tcW w:w="1249" w:type="pct"/>
            <w:vMerge w:val="restart"/>
            <w:tcMar>
              <w:top w:w="113" w:type="dxa"/>
            </w:tcMar>
          </w:tcPr>
          <w:p w:rsidR="00884CF0" w:rsidRPr="008554EB" w:rsidRDefault="00884CF0" w:rsidP="00862268">
            <w:pPr>
              <w:spacing w:beforeLines="60" w:before="144" w:afterLines="60" w:after="144" w:line="300" w:lineRule="exact"/>
              <w:rPr>
                <w:rFonts w:ascii="Arabic Typesetting" w:hAnsi="Arabic Typesetting" w:cs="Arabic Typesetting"/>
                <w:sz w:val="30"/>
                <w:szCs w:val="30"/>
              </w:rPr>
            </w:pPr>
            <w:r w:rsidRPr="008554EB">
              <w:rPr>
                <w:rFonts w:ascii="Arabic Typesetting" w:hAnsi="Arabic Typesetting" w:cs="Arabic Typesetting"/>
                <w:sz w:val="30"/>
                <w:szCs w:val="30"/>
                <w:rtl/>
              </w:rPr>
              <w:lastRenderedPageBreak/>
              <w:t>ه 2.9 أمانة تعمل بسلاسة مع موظفين تحت إدارة جيّدة وبمهارات مناسبة ويحققون النتائج بكفاءة</w:t>
            </w:r>
          </w:p>
        </w:tc>
        <w:tc>
          <w:tcPr>
            <w:tcW w:w="1515" w:type="pct"/>
            <w:tcMar>
              <w:top w:w="113" w:type="dxa"/>
            </w:tcMar>
          </w:tcPr>
          <w:p w:rsidR="00884CF0" w:rsidRPr="008554EB" w:rsidRDefault="00884CF0" w:rsidP="00862268">
            <w:pPr>
              <w:spacing w:beforeLines="60" w:before="144" w:afterLines="60" w:after="144" w:line="300" w:lineRule="exact"/>
              <w:rPr>
                <w:rFonts w:ascii="Arabic Typesetting" w:hAnsi="Arabic Typesetting" w:cs="Arabic Typesetting"/>
                <w:sz w:val="30"/>
                <w:szCs w:val="30"/>
              </w:rPr>
            </w:pPr>
            <w:r w:rsidRPr="008554EB">
              <w:rPr>
                <w:rFonts w:ascii="Arabic Typesetting" w:hAnsi="Arabic Typesetting" w:cs="Arabic Typesetting"/>
                <w:sz w:val="30"/>
                <w:szCs w:val="30"/>
                <w:rtl/>
              </w:rPr>
              <w:t>يؤكد التقرير المالي المرضي الذي قدمه المراجعون الخارجيون امتثال العمليات المالية لأحكام اتفاقيات ومعاهدات الويبو السارية ونظام الويبو المالي ولائحته والمعايير المحاسبية الدولية للقطاع العام (</w:t>
            </w:r>
            <w:proofErr w:type="spellStart"/>
            <w:r w:rsidRPr="008554EB">
              <w:rPr>
                <w:rFonts w:ascii="Arabic Typesetting" w:hAnsi="Arabic Typesetting" w:cs="Arabic Typesetting"/>
                <w:sz w:val="30"/>
                <w:szCs w:val="30"/>
              </w:rPr>
              <w:t>IPSAS</w:t>
            </w:r>
            <w:proofErr w:type="spellEnd"/>
            <w:r w:rsidRPr="008554EB">
              <w:rPr>
                <w:rFonts w:ascii="Arabic Typesetting" w:hAnsi="Arabic Typesetting" w:cs="Arabic Typesetting"/>
                <w:sz w:val="30"/>
                <w:szCs w:val="30"/>
                <w:rtl/>
              </w:rPr>
              <w:t>)</w:t>
            </w:r>
          </w:p>
        </w:tc>
        <w:tc>
          <w:tcPr>
            <w:tcW w:w="1154" w:type="pct"/>
            <w:shd w:val="clear" w:color="auto" w:fill="FFFFFF"/>
            <w:tcMar>
              <w:top w:w="113" w:type="dxa"/>
            </w:tcMar>
          </w:tcPr>
          <w:p w:rsidR="00884CF0" w:rsidRPr="008554EB" w:rsidRDefault="00884CF0" w:rsidP="00862268">
            <w:pPr>
              <w:spacing w:beforeLines="60" w:before="144" w:afterLines="60" w:after="144" w:line="300" w:lineRule="exact"/>
              <w:rPr>
                <w:rFonts w:ascii="Arabic Typesetting" w:hAnsi="Arabic Typesetting" w:cs="Arabic Typesetting"/>
                <w:sz w:val="30"/>
                <w:szCs w:val="30"/>
              </w:rPr>
            </w:pPr>
            <w:r w:rsidRPr="008554EB">
              <w:rPr>
                <w:rFonts w:ascii="Arabic Typesetting" w:hAnsi="Arabic Typesetting" w:cs="Arabic Typesetting"/>
                <w:sz w:val="30"/>
                <w:szCs w:val="30"/>
                <w:rtl/>
              </w:rPr>
              <w:t>ورد تقرير تدقيق خالي من الملاحظات لسنة 2012 وسنة 2013 وتمت الإجابة على جميع توصيات التدقيق</w:t>
            </w:r>
          </w:p>
        </w:tc>
        <w:tc>
          <w:tcPr>
            <w:tcW w:w="1082" w:type="pct"/>
            <w:tcMar>
              <w:top w:w="113" w:type="dxa"/>
            </w:tcMar>
          </w:tcPr>
          <w:p w:rsidR="00884CF0" w:rsidRPr="008554EB" w:rsidRDefault="00884CF0" w:rsidP="00862268">
            <w:pPr>
              <w:keepNext/>
              <w:keepLines/>
              <w:spacing w:beforeLines="60" w:before="144" w:afterLines="60" w:after="144" w:line="300" w:lineRule="exact"/>
              <w:ind w:right="161"/>
              <w:rPr>
                <w:rFonts w:ascii="Arabic Typesetting" w:hAnsi="Arabic Typesetting" w:cs="Arabic Typesetting"/>
                <w:b/>
                <w:sz w:val="30"/>
                <w:szCs w:val="30"/>
              </w:rPr>
            </w:pPr>
            <w:r w:rsidRPr="008554EB">
              <w:rPr>
                <w:rFonts w:ascii="Arabic Typesetting" w:hAnsi="Arabic Typesetting" w:cs="Arabic Typesetting"/>
                <w:b/>
                <w:sz w:val="30"/>
                <w:szCs w:val="30"/>
                <w:rtl/>
              </w:rPr>
              <w:t>تقرير تدقيق خالي من الملاحظات لكل من سنتي الفترة</w:t>
            </w:r>
          </w:p>
        </w:tc>
      </w:tr>
      <w:tr w:rsidR="00884CF0" w:rsidRPr="008554EB" w:rsidTr="00862268">
        <w:trPr>
          <w:cantSplit/>
          <w:trHeight w:val="1133"/>
        </w:trPr>
        <w:tc>
          <w:tcPr>
            <w:tcW w:w="1249" w:type="pct"/>
            <w:vMerge/>
            <w:tcMar>
              <w:top w:w="113" w:type="dxa"/>
            </w:tcMar>
          </w:tcPr>
          <w:p w:rsidR="00884CF0" w:rsidRPr="008554EB" w:rsidRDefault="00884CF0" w:rsidP="00862268">
            <w:pPr>
              <w:spacing w:beforeLines="60" w:before="144" w:afterLines="60" w:after="144" w:line="300" w:lineRule="exact"/>
              <w:rPr>
                <w:rFonts w:ascii="Arabic Typesetting" w:hAnsi="Arabic Typesetting" w:cs="Arabic Typesetting"/>
                <w:sz w:val="30"/>
                <w:szCs w:val="30"/>
              </w:rPr>
            </w:pPr>
          </w:p>
        </w:tc>
        <w:tc>
          <w:tcPr>
            <w:tcW w:w="1515" w:type="pct"/>
            <w:tcMar>
              <w:top w:w="113" w:type="dxa"/>
            </w:tcMar>
          </w:tcPr>
          <w:p w:rsidR="00884CF0" w:rsidRPr="008554EB" w:rsidRDefault="00884CF0" w:rsidP="00862268">
            <w:pPr>
              <w:spacing w:beforeLines="60" w:before="144" w:afterLines="60" w:after="144" w:line="300" w:lineRule="exact"/>
              <w:rPr>
                <w:rFonts w:ascii="Arabic Typesetting" w:hAnsi="Arabic Typesetting" w:cs="Arabic Typesetting"/>
                <w:sz w:val="30"/>
                <w:szCs w:val="30"/>
              </w:rPr>
            </w:pPr>
            <w:r w:rsidRPr="008554EB">
              <w:rPr>
                <w:rFonts w:ascii="Arabic Typesetting" w:hAnsi="Arabic Typesetting" w:cs="Arabic Typesetting"/>
                <w:sz w:val="30"/>
                <w:szCs w:val="30"/>
                <w:rtl/>
              </w:rPr>
              <w:t xml:space="preserve">تماشي عوائد الأموال المستثمرة مع المعايير التي حددتها اللجنة الاستشارية المعنية بالاستثمار </w:t>
            </w:r>
          </w:p>
        </w:tc>
        <w:tc>
          <w:tcPr>
            <w:tcW w:w="1154" w:type="pct"/>
            <w:shd w:val="clear" w:color="auto" w:fill="FFFFFF"/>
            <w:tcMar>
              <w:top w:w="113" w:type="dxa"/>
            </w:tcMar>
          </w:tcPr>
          <w:p w:rsidR="00884CF0" w:rsidRPr="008554EB" w:rsidRDefault="00884CF0" w:rsidP="00862268">
            <w:pPr>
              <w:spacing w:beforeLines="60" w:before="144" w:afterLines="60" w:after="144" w:line="300" w:lineRule="exact"/>
              <w:rPr>
                <w:rFonts w:ascii="Arabic Typesetting" w:hAnsi="Arabic Typesetting" w:cs="Arabic Typesetting"/>
                <w:sz w:val="30"/>
                <w:szCs w:val="30"/>
              </w:rPr>
            </w:pPr>
            <w:r w:rsidRPr="008554EB">
              <w:rPr>
                <w:rFonts w:ascii="Arabic Typesetting" w:hAnsi="Arabic Typesetting" w:cs="Arabic Typesetting"/>
                <w:sz w:val="30"/>
                <w:szCs w:val="30"/>
                <w:rtl/>
              </w:rPr>
              <w:t>تماشي عوائد الأموال المستثمرة مع المعايير التي حددتها اللجنة الاستشارية المعنية بالاستثمار في ال</w:t>
            </w:r>
            <w:r w:rsidR="005E2F2A">
              <w:rPr>
                <w:rFonts w:ascii="Arabic Typesetting" w:hAnsi="Arabic Typesetting" w:cs="Arabic Typesetting"/>
                <w:sz w:val="30"/>
                <w:szCs w:val="30"/>
                <w:rtl/>
              </w:rPr>
              <w:t>ثنائية</w:t>
            </w:r>
            <w:r w:rsidRPr="008554EB">
              <w:rPr>
                <w:rFonts w:ascii="Arabic Typesetting" w:hAnsi="Arabic Typesetting" w:cs="Arabic Typesetting"/>
                <w:sz w:val="30"/>
                <w:szCs w:val="30"/>
                <w:rtl/>
              </w:rPr>
              <w:t xml:space="preserve"> </w:t>
            </w:r>
            <w:r w:rsidR="005E2F2A">
              <w:rPr>
                <w:rFonts w:ascii="Arabic Typesetting" w:hAnsi="Arabic Typesetting" w:cs="Arabic Typesetting"/>
                <w:sz w:val="30"/>
                <w:szCs w:val="30"/>
                <w:rtl/>
              </w:rPr>
              <w:t>2012/2013</w:t>
            </w:r>
            <w:r w:rsidRPr="008554EB">
              <w:rPr>
                <w:rFonts w:ascii="Arabic Typesetting" w:hAnsi="Arabic Typesetting" w:cs="Arabic Typesetting"/>
                <w:sz w:val="30"/>
                <w:szCs w:val="30"/>
                <w:rtl/>
              </w:rPr>
              <w:t xml:space="preserve"> </w:t>
            </w:r>
          </w:p>
          <w:p w:rsidR="00884CF0" w:rsidRPr="008554EB" w:rsidRDefault="00884CF0" w:rsidP="00862268">
            <w:pPr>
              <w:spacing w:beforeLines="60" w:before="144" w:afterLines="60" w:after="144" w:line="300" w:lineRule="exact"/>
              <w:rPr>
                <w:rFonts w:ascii="Arabic Typesetting" w:hAnsi="Arabic Typesetting" w:cs="Arabic Typesetting"/>
                <w:sz w:val="30"/>
                <w:szCs w:val="30"/>
              </w:rPr>
            </w:pPr>
          </w:p>
        </w:tc>
        <w:tc>
          <w:tcPr>
            <w:tcW w:w="1082" w:type="pct"/>
            <w:tcMar>
              <w:top w:w="113" w:type="dxa"/>
            </w:tcMar>
          </w:tcPr>
          <w:p w:rsidR="00884CF0" w:rsidRPr="008554EB" w:rsidRDefault="00884CF0" w:rsidP="00862268">
            <w:pPr>
              <w:keepNext/>
              <w:keepLines/>
              <w:spacing w:beforeLines="60" w:before="144" w:afterLines="60" w:after="144" w:line="300" w:lineRule="exact"/>
              <w:ind w:right="161"/>
              <w:rPr>
                <w:rFonts w:ascii="Arabic Typesetting" w:hAnsi="Arabic Typesetting" w:cs="Arabic Typesetting"/>
                <w:b/>
                <w:sz w:val="30"/>
                <w:szCs w:val="30"/>
              </w:rPr>
            </w:pPr>
            <w:r w:rsidRPr="008554EB">
              <w:rPr>
                <w:rFonts w:ascii="Arabic Typesetting" w:hAnsi="Arabic Typesetting" w:cs="Arabic Typesetting"/>
                <w:b/>
                <w:sz w:val="30"/>
                <w:szCs w:val="30"/>
                <w:rtl/>
              </w:rPr>
              <w:t>تماشي عوائد الأموال المستثمرة مع المعايير التي حددتها اللجنة الاستشارية المعنية بالاستثمار في ال</w:t>
            </w:r>
            <w:r w:rsidR="005E2F2A">
              <w:rPr>
                <w:rFonts w:ascii="Arabic Typesetting" w:hAnsi="Arabic Typesetting" w:cs="Arabic Typesetting"/>
                <w:b/>
                <w:sz w:val="30"/>
                <w:szCs w:val="30"/>
                <w:rtl/>
              </w:rPr>
              <w:t>ثنائية</w:t>
            </w:r>
            <w:r w:rsidRPr="008554EB">
              <w:rPr>
                <w:rFonts w:ascii="Arabic Typesetting" w:hAnsi="Arabic Typesetting" w:cs="Arabic Typesetting"/>
                <w:b/>
                <w:sz w:val="30"/>
                <w:szCs w:val="30"/>
                <w:rtl/>
              </w:rPr>
              <w:t xml:space="preserve"> </w:t>
            </w:r>
            <w:r w:rsidR="005E2F2A">
              <w:rPr>
                <w:rFonts w:ascii="Arabic Typesetting" w:hAnsi="Arabic Typesetting" w:cs="Arabic Typesetting"/>
                <w:b/>
                <w:sz w:val="30"/>
                <w:szCs w:val="30"/>
                <w:rtl/>
              </w:rPr>
              <w:t>2014/2015</w:t>
            </w:r>
            <w:r w:rsidRPr="008554EB">
              <w:rPr>
                <w:rFonts w:ascii="Arabic Typesetting" w:hAnsi="Arabic Typesetting" w:cs="Arabic Typesetting"/>
                <w:b/>
                <w:sz w:val="30"/>
                <w:szCs w:val="30"/>
                <w:rtl/>
              </w:rPr>
              <w:t xml:space="preserve"> </w:t>
            </w:r>
          </w:p>
        </w:tc>
      </w:tr>
      <w:tr w:rsidR="00884CF0" w:rsidRPr="008554EB" w:rsidTr="00862268">
        <w:trPr>
          <w:cantSplit/>
          <w:trHeight w:val="1726"/>
        </w:trPr>
        <w:tc>
          <w:tcPr>
            <w:tcW w:w="1249" w:type="pct"/>
            <w:vMerge/>
            <w:tcMar>
              <w:top w:w="113" w:type="dxa"/>
            </w:tcMar>
          </w:tcPr>
          <w:p w:rsidR="00884CF0" w:rsidRPr="008554EB" w:rsidRDefault="00884CF0" w:rsidP="00862268">
            <w:pPr>
              <w:spacing w:beforeLines="60" w:before="144" w:afterLines="60" w:after="144" w:line="300" w:lineRule="exact"/>
              <w:rPr>
                <w:rFonts w:ascii="Arabic Typesetting" w:hAnsi="Arabic Typesetting" w:cs="Arabic Typesetting"/>
                <w:sz w:val="30"/>
                <w:szCs w:val="30"/>
              </w:rPr>
            </w:pPr>
          </w:p>
        </w:tc>
        <w:tc>
          <w:tcPr>
            <w:tcW w:w="1515" w:type="pct"/>
            <w:tcMar>
              <w:top w:w="113" w:type="dxa"/>
            </w:tcMar>
          </w:tcPr>
          <w:p w:rsidR="00884CF0" w:rsidRPr="008554EB" w:rsidRDefault="00884CF0" w:rsidP="00862268">
            <w:pPr>
              <w:spacing w:beforeLines="60" w:before="144" w:afterLines="60" w:after="144" w:line="300" w:lineRule="exact"/>
              <w:rPr>
                <w:rFonts w:ascii="Arabic Typesetting" w:hAnsi="Arabic Typesetting" w:cs="Arabic Typesetting"/>
                <w:sz w:val="30"/>
                <w:szCs w:val="30"/>
              </w:rPr>
            </w:pPr>
            <w:r w:rsidRPr="008554EB">
              <w:rPr>
                <w:rFonts w:ascii="Arabic Typesetting" w:hAnsi="Arabic Typesetting" w:cs="Arabic Typesetting"/>
                <w:sz w:val="30"/>
                <w:szCs w:val="30"/>
                <w:rtl/>
              </w:rPr>
              <w:t>سداد الرسوم (بما في ذلك رسوم مدريد ولاهاي) في المواعيد المحددة</w:t>
            </w:r>
          </w:p>
        </w:tc>
        <w:tc>
          <w:tcPr>
            <w:tcW w:w="1154" w:type="pct"/>
            <w:shd w:val="clear" w:color="auto" w:fill="FFFFFF"/>
            <w:tcMar>
              <w:top w:w="113" w:type="dxa"/>
            </w:tcMar>
          </w:tcPr>
          <w:p w:rsidR="00884CF0" w:rsidRPr="008554EB" w:rsidRDefault="00884CF0" w:rsidP="00862268">
            <w:pPr>
              <w:spacing w:beforeLines="60" w:before="144" w:afterLines="60" w:after="144" w:line="300" w:lineRule="exact"/>
              <w:rPr>
                <w:rFonts w:ascii="Arabic Typesetting" w:hAnsi="Arabic Typesetting" w:cs="Arabic Typesetting"/>
                <w:sz w:val="30"/>
                <w:szCs w:val="30"/>
              </w:rPr>
            </w:pPr>
            <w:r w:rsidRPr="008554EB">
              <w:rPr>
                <w:rFonts w:ascii="Arabic Typesetting" w:hAnsi="Arabic Typesetting" w:cs="Arabic Typesetting"/>
                <w:sz w:val="30"/>
                <w:szCs w:val="30"/>
                <w:rtl/>
              </w:rPr>
              <w:t>90% من الرسوم سددت خلال 7 أيام من شروط الدفع أو تاريخ الاستلام (في حالة تأخر الاستلام) بالنسبة لمن ليست لديهم مشاكل أخرى في تدفق العمل (على سبيل المثال، عدم إرسال أمر الشراء، إلخ)</w:t>
            </w:r>
          </w:p>
        </w:tc>
        <w:tc>
          <w:tcPr>
            <w:tcW w:w="1082" w:type="pct"/>
            <w:tcMar>
              <w:top w:w="113" w:type="dxa"/>
            </w:tcMar>
          </w:tcPr>
          <w:p w:rsidR="00884CF0" w:rsidRPr="008554EB" w:rsidRDefault="00884CF0" w:rsidP="00862268">
            <w:pPr>
              <w:keepNext/>
              <w:keepLines/>
              <w:spacing w:beforeLines="60" w:before="144" w:afterLines="60" w:after="144" w:line="300" w:lineRule="exact"/>
              <w:ind w:right="161"/>
              <w:rPr>
                <w:rFonts w:ascii="Arabic Typesetting" w:hAnsi="Arabic Typesetting" w:cs="Arabic Typesetting"/>
                <w:b/>
                <w:sz w:val="30"/>
                <w:szCs w:val="30"/>
              </w:rPr>
            </w:pPr>
            <w:r w:rsidRPr="008554EB">
              <w:rPr>
                <w:rFonts w:ascii="Arabic Typesetting" w:hAnsi="Arabic Typesetting" w:cs="Arabic Typesetting"/>
                <w:b/>
                <w:sz w:val="30"/>
                <w:szCs w:val="30"/>
                <w:rtl/>
              </w:rPr>
              <w:t>90% من الرسوم سددت خلال يومين أو ثلاثة من استلام الفاتورة</w:t>
            </w:r>
          </w:p>
        </w:tc>
      </w:tr>
      <w:tr w:rsidR="00884CF0" w:rsidRPr="008554EB" w:rsidTr="00862268">
        <w:trPr>
          <w:cantSplit/>
          <w:trHeight w:val="779"/>
        </w:trPr>
        <w:tc>
          <w:tcPr>
            <w:tcW w:w="1249" w:type="pct"/>
            <w:vMerge/>
            <w:tcMar>
              <w:top w:w="113" w:type="dxa"/>
            </w:tcMar>
          </w:tcPr>
          <w:p w:rsidR="00884CF0" w:rsidRPr="008554EB" w:rsidRDefault="00884CF0" w:rsidP="00862268">
            <w:pPr>
              <w:spacing w:beforeLines="60" w:before="144" w:afterLines="60" w:after="144" w:line="300" w:lineRule="exact"/>
              <w:rPr>
                <w:rFonts w:ascii="Arabic Typesetting" w:hAnsi="Arabic Typesetting" w:cs="Arabic Typesetting"/>
                <w:sz w:val="30"/>
                <w:szCs w:val="30"/>
              </w:rPr>
            </w:pPr>
          </w:p>
        </w:tc>
        <w:tc>
          <w:tcPr>
            <w:tcW w:w="1515" w:type="pct"/>
            <w:tcMar>
              <w:top w:w="113" w:type="dxa"/>
            </w:tcMar>
          </w:tcPr>
          <w:p w:rsidR="00884CF0" w:rsidRPr="008554EB" w:rsidRDefault="00884CF0" w:rsidP="00862268">
            <w:pPr>
              <w:spacing w:beforeLines="60" w:before="144" w:afterLines="60" w:after="144" w:line="300" w:lineRule="exact"/>
              <w:rPr>
                <w:rFonts w:ascii="Arabic Typesetting" w:hAnsi="Arabic Typesetting" w:cs="Arabic Typesetting"/>
                <w:sz w:val="30"/>
                <w:szCs w:val="30"/>
              </w:rPr>
            </w:pPr>
            <w:r w:rsidRPr="008554EB">
              <w:rPr>
                <w:rFonts w:ascii="Arabic Typesetting" w:hAnsi="Arabic Typesetting" w:cs="Arabic Typesetting"/>
                <w:sz w:val="30"/>
                <w:szCs w:val="30"/>
                <w:rtl/>
              </w:rPr>
              <w:t>النسبة المئوية للموظفين المدربين الذين يعبرون عن رضاهم عن التدريب المقدم لهم (الدورات التمهيدية والتدريب المتعلق بمشروع تخطيط الموارد المؤسسية والتدريب المتعلق بالإدارة القائمة على النتائج)</w:t>
            </w:r>
          </w:p>
        </w:tc>
        <w:tc>
          <w:tcPr>
            <w:tcW w:w="1154" w:type="pct"/>
            <w:shd w:val="clear" w:color="auto" w:fill="FFFFFF"/>
            <w:tcMar>
              <w:top w:w="113" w:type="dxa"/>
            </w:tcMar>
          </w:tcPr>
          <w:p w:rsidR="00884CF0" w:rsidRPr="008554EB" w:rsidRDefault="00884CF0" w:rsidP="00862268">
            <w:pPr>
              <w:spacing w:beforeLines="60" w:before="144" w:afterLines="60" w:after="144" w:line="300" w:lineRule="exact"/>
              <w:rPr>
                <w:rFonts w:ascii="Arabic Typesetting" w:hAnsi="Arabic Typesetting" w:cs="Arabic Typesetting"/>
                <w:sz w:val="30"/>
                <w:szCs w:val="30"/>
              </w:rPr>
            </w:pPr>
            <w:r w:rsidRPr="008554EB">
              <w:rPr>
                <w:rFonts w:ascii="Arabic Typesetting" w:hAnsi="Arabic Typesetting" w:cs="Arabic Typesetting"/>
                <w:sz w:val="30"/>
                <w:szCs w:val="30"/>
                <w:rtl/>
              </w:rPr>
              <w:t>تحدد فيما بعد</w:t>
            </w:r>
          </w:p>
          <w:p w:rsidR="00884CF0" w:rsidRPr="008554EB" w:rsidRDefault="00884CF0" w:rsidP="00862268">
            <w:pPr>
              <w:spacing w:beforeLines="60" w:before="144" w:afterLines="60" w:after="144" w:line="300" w:lineRule="exact"/>
              <w:rPr>
                <w:rFonts w:ascii="Arabic Typesetting" w:hAnsi="Arabic Typesetting" w:cs="Arabic Typesetting"/>
                <w:sz w:val="30"/>
                <w:szCs w:val="30"/>
              </w:rPr>
            </w:pPr>
          </w:p>
          <w:p w:rsidR="00884CF0" w:rsidRPr="008554EB" w:rsidRDefault="00884CF0" w:rsidP="00862268">
            <w:pPr>
              <w:spacing w:beforeLines="60" w:before="144" w:afterLines="60" w:after="144" w:line="300" w:lineRule="exact"/>
              <w:rPr>
                <w:rFonts w:ascii="Arabic Typesetting" w:hAnsi="Arabic Typesetting" w:cs="Arabic Typesetting"/>
                <w:sz w:val="30"/>
                <w:szCs w:val="30"/>
              </w:rPr>
            </w:pPr>
          </w:p>
        </w:tc>
        <w:tc>
          <w:tcPr>
            <w:tcW w:w="1082" w:type="pct"/>
            <w:tcMar>
              <w:top w:w="113" w:type="dxa"/>
            </w:tcMar>
          </w:tcPr>
          <w:p w:rsidR="00884CF0" w:rsidRPr="008554EB" w:rsidRDefault="00884CF0" w:rsidP="00862268">
            <w:pPr>
              <w:keepNext/>
              <w:keepLines/>
              <w:spacing w:beforeLines="60" w:before="144" w:afterLines="60" w:after="144" w:line="300" w:lineRule="exact"/>
              <w:ind w:right="161"/>
              <w:jc w:val="right"/>
              <w:rPr>
                <w:rFonts w:ascii="Arabic Typesetting" w:hAnsi="Arabic Typesetting" w:cs="Arabic Typesetting"/>
                <w:bCs/>
                <w:sz w:val="30"/>
                <w:szCs w:val="30"/>
              </w:rPr>
            </w:pPr>
            <w:r w:rsidRPr="008554EB">
              <w:rPr>
                <w:rFonts w:ascii="Arabic Typesetting" w:hAnsi="Arabic Typesetting" w:cs="Arabic Typesetting"/>
                <w:bCs/>
                <w:sz w:val="30"/>
                <w:szCs w:val="30"/>
              </w:rPr>
              <w:t>85%</w:t>
            </w:r>
          </w:p>
        </w:tc>
      </w:tr>
      <w:tr w:rsidR="00884CF0" w:rsidRPr="008554EB" w:rsidTr="00862268">
        <w:trPr>
          <w:cantSplit/>
          <w:trHeight w:val="590"/>
        </w:trPr>
        <w:tc>
          <w:tcPr>
            <w:tcW w:w="1249" w:type="pct"/>
            <w:vMerge/>
            <w:tcMar>
              <w:top w:w="113" w:type="dxa"/>
            </w:tcMar>
          </w:tcPr>
          <w:p w:rsidR="00884CF0" w:rsidRPr="008554EB" w:rsidRDefault="00884CF0" w:rsidP="00862268">
            <w:pPr>
              <w:spacing w:beforeLines="60" w:before="144" w:afterLines="60" w:after="144" w:line="300" w:lineRule="exact"/>
              <w:rPr>
                <w:rFonts w:ascii="Arabic Typesetting" w:hAnsi="Arabic Typesetting" w:cs="Arabic Typesetting"/>
                <w:sz w:val="30"/>
                <w:szCs w:val="30"/>
              </w:rPr>
            </w:pPr>
          </w:p>
        </w:tc>
        <w:tc>
          <w:tcPr>
            <w:tcW w:w="1515" w:type="pct"/>
            <w:tcMar>
              <w:top w:w="113" w:type="dxa"/>
            </w:tcMar>
          </w:tcPr>
          <w:p w:rsidR="00884CF0" w:rsidRPr="008554EB" w:rsidRDefault="00884CF0" w:rsidP="00862268">
            <w:pPr>
              <w:spacing w:beforeLines="60" w:before="144" w:afterLines="60" w:after="144" w:line="300" w:lineRule="exact"/>
              <w:rPr>
                <w:rFonts w:ascii="Arabic Typesetting" w:hAnsi="Arabic Typesetting" w:cs="Arabic Typesetting"/>
                <w:sz w:val="30"/>
                <w:szCs w:val="30"/>
              </w:rPr>
            </w:pPr>
            <w:r w:rsidRPr="008554EB">
              <w:rPr>
                <w:rFonts w:ascii="Arabic Typesetting" w:hAnsi="Arabic Typesetting" w:cs="Arabic Typesetting"/>
                <w:sz w:val="30"/>
                <w:szCs w:val="30"/>
                <w:rtl/>
              </w:rPr>
              <w:t>النسبة المئوية لمن أجابوا على الاستبيان الذين يعتبرون الويبو مسؤولة عن النتائج التي تحققها</w:t>
            </w:r>
          </w:p>
        </w:tc>
        <w:tc>
          <w:tcPr>
            <w:tcW w:w="1154" w:type="pct"/>
            <w:shd w:val="clear" w:color="auto" w:fill="FFFFFF"/>
            <w:tcMar>
              <w:top w:w="113" w:type="dxa"/>
            </w:tcMar>
          </w:tcPr>
          <w:p w:rsidR="00884CF0" w:rsidRPr="008554EB" w:rsidRDefault="00884CF0" w:rsidP="00862268">
            <w:pPr>
              <w:spacing w:beforeLines="60" w:before="144" w:afterLines="60" w:after="144" w:line="300" w:lineRule="exact"/>
              <w:jc w:val="right"/>
              <w:rPr>
                <w:rFonts w:ascii="Arabic Typesetting" w:hAnsi="Arabic Typesetting" w:cs="Arabic Typesetting"/>
                <w:sz w:val="30"/>
                <w:szCs w:val="30"/>
              </w:rPr>
            </w:pPr>
            <w:r w:rsidRPr="008554EB">
              <w:rPr>
                <w:rFonts w:ascii="Arabic Typesetting" w:hAnsi="Arabic Typesetting" w:cs="Arabic Typesetting"/>
                <w:sz w:val="30"/>
                <w:szCs w:val="30"/>
              </w:rPr>
              <w:t>75%</w:t>
            </w:r>
          </w:p>
          <w:p w:rsidR="00884CF0" w:rsidRPr="008554EB" w:rsidRDefault="00884CF0" w:rsidP="00862268">
            <w:pPr>
              <w:spacing w:beforeLines="60" w:before="144" w:afterLines="60" w:after="144" w:line="300" w:lineRule="exact"/>
              <w:rPr>
                <w:rFonts w:ascii="Arabic Typesetting" w:hAnsi="Arabic Typesetting" w:cs="Arabic Typesetting"/>
                <w:sz w:val="30"/>
                <w:szCs w:val="30"/>
              </w:rPr>
            </w:pPr>
          </w:p>
        </w:tc>
        <w:tc>
          <w:tcPr>
            <w:tcW w:w="1082" w:type="pct"/>
            <w:tcMar>
              <w:top w:w="113" w:type="dxa"/>
            </w:tcMar>
          </w:tcPr>
          <w:p w:rsidR="00884CF0" w:rsidRPr="008554EB" w:rsidRDefault="00884CF0" w:rsidP="00862268">
            <w:pPr>
              <w:keepNext/>
              <w:keepLines/>
              <w:spacing w:beforeLines="60" w:before="144" w:afterLines="60" w:after="144" w:line="300" w:lineRule="exact"/>
              <w:ind w:right="161"/>
              <w:jc w:val="right"/>
              <w:rPr>
                <w:rFonts w:ascii="Arabic Typesetting" w:hAnsi="Arabic Typesetting" w:cs="Arabic Typesetting"/>
                <w:bCs/>
                <w:sz w:val="30"/>
                <w:szCs w:val="30"/>
              </w:rPr>
            </w:pPr>
            <w:r w:rsidRPr="008554EB">
              <w:rPr>
                <w:rFonts w:ascii="Arabic Typesetting" w:hAnsi="Arabic Typesetting" w:cs="Arabic Typesetting"/>
                <w:bCs/>
                <w:sz w:val="30"/>
                <w:szCs w:val="30"/>
              </w:rPr>
              <w:t>80%</w:t>
            </w:r>
          </w:p>
        </w:tc>
      </w:tr>
      <w:tr w:rsidR="00884CF0" w:rsidRPr="008554EB" w:rsidTr="00862268">
        <w:trPr>
          <w:cantSplit/>
          <w:trHeight w:val="676"/>
        </w:trPr>
        <w:tc>
          <w:tcPr>
            <w:tcW w:w="1249" w:type="pct"/>
            <w:tcMar>
              <w:top w:w="113" w:type="dxa"/>
            </w:tcMar>
          </w:tcPr>
          <w:p w:rsidR="00884CF0" w:rsidRPr="008554EB" w:rsidRDefault="00884CF0" w:rsidP="00862268">
            <w:pPr>
              <w:spacing w:beforeLines="60" w:before="144" w:afterLines="60" w:after="144" w:line="300" w:lineRule="exact"/>
              <w:rPr>
                <w:rFonts w:ascii="Arabic Typesetting" w:hAnsi="Arabic Typesetting" w:cs="Arabic Typesetting"/>
                <w:sz w:val="30"/>
                <w:szCs w:val="30"/>
              </w:rPr>
            </w:pPr>
          </w:p>
        </w:tc>
        <w:tc>
          <w:tcPr>
            <w:tcW w:w="1515" w:type="pct"/>
            <w:tcMar>
              <w:top w:w="113" w:type="dxa"/>
            </w:tcMar>
          </w:tcPr>
          <w:p w:rsidR="00884CF0" w:rsidRPr="008554EB" w:rsidRDefault="00884CF0" w:rsidP="00862268">
            <w:pPr>
              <w:spacing w:beforeLines="60" w:before="144" w:afterLines="60" w:after="144" w:line="300" w:lineRule="exact"/>
              <w:rPr>
                <w:rFonts w:ascii="Arabic Typesetting" w:hAnsi="Arabic Typesetting" w:cs="Arabic Typesetting"/>
                <w:sz w:val="30"/>
                <w:szCs w:val="30"/>
              </w:rPr>
            </w:pPr>
            <w:r w:rsidRPr="008554EB">
              <w:rPr>
                <w:rFonts w:ascii="Arabic Typesetting" w:hAnsi="Arabic Typesetting" w:cs="Arabic Typesetting"/>
                <w:sz w:val="30"/>
                <w:szCs w:val="30"/>
                <w:rtl/>
              </w:rPr>
              <w:t>النسبة المئوية لبرامج الويبو التي تستخدم البيانات المتعلقة بالأداء لإدارة أداء البرنامج</w:t>
            </w:r>
          </w:p>
        </w:tc>
        <w:tc>
          <w:tcPr>
            <w:tcW w:w="1154" w:type="pct"/>
            <w:shd w:val="clear" w:color="auto" w:fill="FFFFFF"/>
            <w:tcMar>
              <w:top w:w="113" w:type="dxa"/>
            </w:tcMar>
          </w:tcPr>
          <w:p w:rsidR="00884CF0" w:rsidRPr="008554EB" w:rsidRDefault="00884CF0" w:rsidP="00862268">
            <w:pPr>
              <w:spacing w:beforeLines="60" w:before="144" w:afterLines="60" w:after="144" w:line="300" w:lineRule="exact"/>
              <w:jc w:val="right"/>
              <w:rPr>
                <w:rFonts w:ascii="Arabic Typesetting" w:hAnsi="Arabic Typesetting" w:cs="Arabic Typesetting"/>
                <w:sz w:val="30"/>
                <w:szCs w:val="30"/>
              </w:rPr>
            </w:pPr>
            <w:r w:rsidRPr="008554EB">
              <w:rPr>
                <w:rFonts w:ascii="Arabic Typesetting" w:hAnsi="Arabic Typesetting" w:cs="Arabic Typesetting"/>
                <w:sz w:val="30"/>
                <w:szCs w:val="30"/>
              </w:rPr>
              <w:t>50</w:t>
            </w:r>
          </w:p>
          <w:p w:rsidR="00884CF0" w:rsidRPr="008554EB" w:rsidRDefault="00884CF0" w:rsidP="00862268">
            <w:pPr>
              <w:spacing w:beforeLines="60" w:before="144" w:afterLines="60" w:after="144" w:line="300" w:lineRule="exact"/>
              <w:rPr>
                <w:rFonts w:ascii="Arabic Typesetting" w:hAnsi="Arabic Typesetting" w:cs="Arabic Typesetting"/>
                <w:sz w:val="30"/>
                <w:szCs w:val="30"/>
              </w:rPr>
            </w:pPr>
          </w:p>
        </w:tc>
        <w:tc>
          <w:tcPr>
            <w:tcW w:w="1082" w:type="pct"/>
            <w:tcMar>
              <w:top w:w="113" w:type="dxa"/>
            </w:tcMar>
          </w:tcPr>
          <w:p w:rsidR="00884CF0" w:rsidRPr="008554EB" w:rsidRDefault="00884CF0" w:rsidP="00862268">
            <w:pPr>
              <w:keepNext/>
              <w:keepLines/>
              <w:spacing w:beforeLines="60" w:before="144" w:afterLines="60" w:after="144" w:line="300" w:lineRule="exact"/>
              <w:ind w:right="161"/>
              <w:jc w:val="right"/>
              <w:rPr>
                <w:rFonts w:ascii="Arabic Typesetting" w:hAnsi="Arabic Typesetting" w:cs="Arabic Typesetting"/>
                <w:bCs/>
                <w:sz w:val="30"/>
                <w:szCs w:val="30"/>
              </w:rPr>
            </w:pPr>
            <w:r w:rsidRPr="008554EB">
              <w:rPr>
                <w:rFonts w:ascii="Arabic Typesetting" w:hAnsi="Arabic Typesetting" w:cs="Arabic Typesetting"/>
                <w:bCs/>
                <w:sz w:val="30"/>
                <w:szCs w:val="30"/>
              </w:rPr>
              <w:t>70</w:t>
            </w:r>
          </w:p>
        </w:tc>
      </w:tr>
      <w:tr w:rsidR="00884CF0" w:rsidRPr="008554EB" w:rsidTr="00862268">
        <w:trPr>
          <w:cantSplit/>
          <w:trHeight w:val="1137"/>
        </w:trPr>
        <w:tc>
          <w:tcPr>
            <w:tcW w:w="1249" w:type="pct"/>
            <w:tcBorders>
              <w:bottom w:val="single" w:sz="4" w:space="0" w:color="auto"/>
            </w:tcBorders>
            <w:tcMar>
              <w:top w:w="113" w:type="dxa"/>
            </w:tcMar>
          </w:tcPr>
          <w:p w:rsidR="00884CF0" w:rsidRPr="008554EB" w:rsidRDefault="00884CF0" w:rsidP="00862268">
            <w:pPr>
              <w:spacing w:beforeLines="60" w:before="144" w:afterLines="60" w:after="144" w:line="300" w:lineRule="exact"/>
              <w:rPr>
                <w:rFonts w:ascii="Arabic Typesetting" w:hAnsi="Arabic Typesetting" w:cs="Arabic Typesetting"/>
                <w:sz w:val="30"/>
                <w:szCs w:val="30"/>
              </w:rPr>
            </w:pPr>
            <w:r w:rsidRPr="008554EB">
              <w:rPr>
                <w:rFonts w:ascii="Arabic Typesetting" w:hAnsi="Arabic Typesetting" w:cs="Arabic Typesetting"/>
                <w:sz w:val="30"/>
                <w:szCs w:val="30"/>
                <w:rtl/>
              </w:rPr>
              <w:lastRenderedPageBreak/>
              <w:t>ه 3.9 بيئة عمل داعمة ومسنودة بإطار تنظيمي فعال وقنوات فعالة لمعالجة مشاغل الموظفين</w:t>
            </w:r>
          </w:p>
        </w:tc>
        <w:tc>
          <w:tcPr>
            <w:tcW w:w="1515" w:type="pct"/>
            <w:tcBorders>
              <w:bottom w:val="single" w:sz="4" w:space="0" w:color="auto"/>
            </w:tcBorders>
            <w:tcMar>
              <w:top w:w="113" w:type="dxa"/>
            </w:tcMar>
          </w:tcPr>
          <w:p w:rsidR="00884CF0" w:rsidRPr="008554EB" w:rsidRDefault="00884CF0" w:rsidP="00862268">
            <w:pPr>
              <w:spacing w:beforeLines="60" w:before="144" w:afterLines="60" w:after="144" w:line="300" w:lineRule="exact"/>
              <w:rPr>
                <w:rFonts w:ascii="Arabic Typesetting" w:hAnsi="Arabic Typesetting" w:cs="Arabic Typesetting"/>
                <w:sz w:val="30"/>
                <w:szCs w:val="30"/>
              </w:rPr>
            </w:pPr>
            <w:r w:rsidRPr="008554EB">
              <w:rPr>
                <w:rFonts w:ascii="Arabic Typesetting" w:hAnsi="Arabic Typesetting" w:cs="Arabic Typesetting"/>
                <w:sz w:val="30"/>
                <w:szCs w:val="30"/>
                <w:rtl/>
              </w:rPr>
              <w:t>تحديث النظام المالي ولائحته وتعليمات المكاتب المعنية</w:t>
            </w:r>
          </w:p>
        </w:tc>
        <w:tc>
          <w:tcPr>
            <w:tcW w:w="1154" w:type="pct"/>
            <w:tcBorders>
              <w:bottom w:val="single" w:sz="4" w:space="0" w:color="auto"/>
            </w:tcBorders>
            <w:shd w:val="clear" w:color="auto" w:fill="FFFFFF"/>
            <w:tcMar>
              <w:top w:w="113" w:type="dxa"/>
            </w:tcMar>
          </w:tcPr>
          <w:p w:rsidR="00884CF0" w:rsidRPr="008554EB" w:rsidRDefault="00884CF0" w:rsidP="00862268">
            <w:pPr>
              <w:spacing w:beforeLines="60" w:before="144" w:afterLines="60" w:after="144" w:line="300" w:lineRule="exact"/>
              <w:rPr>
                <w:rFonts w:ascii="Arabic Typesetting" w:hAnsi="Arabic Typesetting" w:cs="Arabic Typesetting"/>
                <w:sz w:val="30"/>
                <w:szCs w:val="30"/>
              </w:rPr>
            </w:pPr>
            <w:r w:rsidRPr="008554EB">
              <w:rPr>
                <w:rFonts w:ascii="Arabic Typesetting" w:hAnsi="Arabic Typesetting" w:cs="Arabic Typesetting"/>
                <w:sz w:val="30"/>
                <w:szCs w:val="30"/>
                <w:rtl/>
              </w:rPr>
              <w:t>تعليمات المكاتب الصادرة في 2012 و2013. النظام المالي ولائحته المعدل في سنة 2012 حسب الضرورة</w:t>
            </w:r>
          </w:p>
        </w:tc>
        <w:tc>
          <w:tcPr>
            <w:tcW w:w="1082" w:type="pct"/>
            <w:tcBorders>
              <w:bottom w:val="single" w:sz="4" w:space="0" w:color="auto"/>
            </w:tcBorders>
            <w:tcMar>
              <w:top w:w="113" w:type="dxa"/>
            </w:tcMar>
          </w:tcPr>
          <w:p w:rsidR="00884CF0" w:rsidRPr="008554EB" w:rsidRDefault="00884CF0" w:rsidP="00862268">
            <w:pPr>
              <w:keepNext/>
              <w:keepLines/>
              <w:spacing w:beforeLines="60" w:before="144" w:afterLines="60" w:after="144" w:line="300" w:lineRule="exact"/>
              <w:ind w:right="161"/>
              <w:rPr>
                <w:rFonts w:ascii="Arabic Typesetting" w:hAnsi="Arabic Typesetting" w:cs="Arabic Typesetting"/>
                <w:b/>
                <w:sz w:val="30"/>
                <w:szCs w:val="30"/>
              </w:rPr>
            </w:pPr>
            <w:r w:rsidRPr="008554EB">
              <w:rPr>
                <w:rFonts w:ascii="Arabic Typesetting" w:hAnsi="Arabic Typesetting" w:cs="Arabic Typesetting"/>
                <w:b/>
                <w:sz w:val="30"/>
                <w:szCs w:val="30"/>
                <w:rtl/>
              </w:rPr>
              <w:t>استعراض ومراجعة الإطار التنظيمي حسب الحاجة</w:t>
            </w:r>
          </w:p>
        </w:tc>
      </w:tr>
    </w:tbl>
    <w:p w:rsidR="00884CF0" w:rsidRPr="009E0CB9" w:rsidRDefault="00884CF0" w:rsidP="00862268">
      <w:pPr>
        <w:pStyle w:val="ARNormal"/>
        <w:rPr>
          <w:i/>
        </w:rPr>
      </w:pPr>
    </w:p>
    <w:p w:rsidR="00884CF0" w:rsidRPr="00B14AA0" w:rsidRDefault="00884CF0" w:rsidP="00862268">
      <w:pPr>
        <w:pStyle w:val="ARProgramHeading2"/>
        <w:spacing w:before="0"/>
      </w:pPr>
      <w:r w:rsidRPr="009F0533">
        <w:rPr>
          <w:noProof/>
          <w:rtl/>
        </w:rPr>
        <w:t xml:space="preserve">الموارد المخصصة للبرنامج </w:t>
      </w:r>
      <w:r w:rsidRPr="00B14AA0">
        <w:rPr>
          <w:rtl/>
        </w:rPr>
        <w:t>22</w:t>
      </w:r>
    </w:p>
    <w:p w:rsidR="00884CF0" w:rsidRPr="00610E41" w:rsidRDefault="00884CF0" w:rsidP="00862268">
      <w:pPr>
        <w:numPr>
          <w:ilvl w:val="0"/>
          <w:numId w:val="62"/>
        </w:numPr>
        <w:tabs>
          <w:tab w:val="clear" w:pos="692"/>
        </w:tabs>
        <w:spacing w:after="120" w:line="340" w:lineRule="exact"/>
        <w:rPr>
          <w:rFonts w:ascii="Arabic Typesetting" w:hAnsi="Arabic Typesetting" w:cs="Arabic Typesetting"/>
          <w:sz w:val="34"/>
          <w:szCs w:val="34"/>
          <w:lang w:val="en-GB"/>
        </w:rPr>
      </w:pPr>
      <w:r w:rsidRPr="00610E41">
        <w:rPr>
          <w:rFonts w:ascii="Arabic Typesetting" w:hAnsi="Arabic Typesetting" w:cs="Arabic Typesetting"/>
          <w:sz w:val="34"/>
          <w:szCs w:val="34"/>
          <w:rtl/>
        </w:rPr>
        <w:t>تعكس الموارد المخصصة للنتيجة</w:t>
      </w:r>
      <w:r>
        <w:rPr>
          <w:rFonts w:ascii="Arabic Typesetting" w:hAnsi="Arabic Typesetting" w:cs="Arabic Typesetting" w:hint="cs"/>
          <w:sz w:val="34"/>
          <w:szCs w:val="34"/>
          <w:rtl/>
        </w:rPr>
        <w:t xml:space="preserve"> ه</w:t>
      </w:r>
      <w:r w:rsidRPr="00610E41">
        <w:rPr>
          <w:rFonts w:ascii="Arabic Typesetting" w:hAnsi="Arabic Typesetting" w:cs="Arabic Typesetting"/>
          <w:sz w:val="34"/>
          <w:szCs w:val="34"/>
          <w:rtl/>
        </w:rPr>
        <w:t xml:space="preserve"> </w:t>
      </w:r>
      <w:r>
        <w:rPr>
          <w:rFonts w:ascii="Arabic Typesetting" w:hAnsi="Arabic Typesetting" w:cs="Arabic Typesetting" w:hint="cs"/>
          <w:sz w:val="34"/>
          <w:szCs w:val="34"/>
          <w:rtl/>
        </w:rPr>
        <w:t>1.9</w:t>
      </w:r>
      <w:r w:rsidRPr="00610E41">
        <w:rPr>
          <w:rFonts w:ascii="Arabic Typesetting" w:hAnsi="Arabic Typesetting" w:cs="Arabic Typesetting"/>
          <w:sz w:val="34"/>
          <w:szCs w:val="34"/>
          <w:rtl/>
        </w:rPr>
        <w:t xml:space="preserve"> (خدمات دعم فعالة وناجعة وذات جودة موجهة نحو الزبائن) بالأساس تخصيص الموارد البشرية وغير البشرية للبرنامج، تحت إطار الخدمات التعاقدية والإمدادات والمواد الأخرى.</w:t>
      </w:r>
      <w:r w:rsidRPr="00610E41">
        <w:rPr>
          <w:rFonts w:ascii="Arabic Typesetting" w:hAnsi="Arabic Typesetting" w:cs="Arabic Typesetting"/>
          <w:sz w:val="34"/>
          <w:szCs w:val="34"/>
          <w:rtl/>
          <w:lang w:val="en-GB"/>
        </w:rPr>
        <w:t xml:space="preserve"> </w:t>
      </w:r>
      <w:r w:rsidRPr="00610E41">
        <w:rPr>
          <w:rFonts w:ascii="Arabic Typesetting" w:hAnsi="Arabic Typesetting" w:cs="Arabic Typesetting"/>
          <w:sz w:val="34"/>
          <w:szCs w:val="34"/>
          <w:rtl/>
        </w:rPr>
        <w:t>وهذا يتسق مع استراتيجية تعزيز قدرات المنظمة لتنفيذ مجموعة مشاريع تخطيط الموارد المؤسسية بنجاح.</w:t>
      </w:r>
    </w:p>
    <w:p w:rsidR="00884CF0" w:rsidRPr="00610E41" w:rsidRDefault="00884CF0" w:rsidP="00862268">
      <w:pPr>
        <w:numPr>
          <w:ilvl w:val="0"/>
          <w:numId w:val="62"/>
        </w:numPr>
        <w:tabs>
          <w:tab w:val="clear" w:pos="692"/>
        </w:tabs>
        <w:spacing w:after="120" w:line="340" w:lineRule="exact"/>
        <w:rPr>
          <w:rFonts w:ascii="Arabic Typesetting" w:hAnsi="Arabic Typesetting" w:cs="Arabic Typesetting"/>
          <w:sz w:val="34"/>
          <w:szCs w:val="34"/>
          <w:lang w:val="en-GB"/>
        </w:rPr>
      </w:pPr>
      <w:r w:rsidRPr="00610E41">
        <w:rPr>
          <w:rFonts w:ascii="Arabic Typesetting" w:hAnsi="Arabic Typesetting" w:cs="Arabic Typesetting"/>
          <w:sz w:val="34"/>
          <w:szCs w:val="34"/>
          <w:rtl/>
        </w:rPr>
        <w:t>أما الموارد المخصصة للنتيجة</w:t>
      </w:r>
      <w:r>
        <w:rPr>
          <w:rFonts w:ascii="Arabic Typesetting" w:hAnsi="Arabic Typesetting" w:cs="Arabic Typesetting" w:hint="cs"/>
          <w:sz w:val="34"/>
          <w:szCs w:val="34"/>
          <w:rtl/>
        </w:rPr>
        <w:t xml:space="preserve"> ه</w:t>
      </w:r>
      <w:r w:rsidRPr="00610E41">
        <w:rPr>
          <w:rFonts w:ascii="Arabic Typesetting" w:hAnsi="Arabic Typesetting" w:cs="Arabic Typesetting"/>
          <w:sz w:val="34"/>
          <w:szCs w:val="34"/>
          <w:rtl/>
        </w:rPr>
        <w:t xml:space="preserve"> </w:t>
      </w:r>
      <w:r>
        <w:rPr>
          <w:rFonts w:ascii="Arabic Typesetting" w:hAnsi="Arabic Typesetting" w:cs="Arabic Typesetting" w:hint="cs"/>
          <w:sz w:val="34"/>
          <w:szCs w:val="34"/>
          <w:rtl/>
        </w:rPr>
        <w:t>2.9</w:t>
      </w:r>
      <w:r w:rsidRPr="00610E41">
        <w:rPr>
          <w:rFonts w:ascii="Arabic Typesetting" w:hAnsi="Arabic Typesetting" w:cs="Arabic Typesetting"/>
          <w:sz w:val="34"/>
          <w:szCs w:val="34"/>
          <w:rtl/>
        </w:rPr>
        <w:t xml:space="preserve"> (أمانة نبيهة تعمل بسلاسة) فهي تعكس خفض التكاليف بسبب </w:t>
      </w:r>
      <w:r>
        <w:rPr>
          <w:rFonts w:ascii="Arabic Typesetting" w:hAnsi="Arabic Typesetting" w:cs="Arabic Typesetting" w:hint="cs"/>
          <w:sz w:val="34"/>
          <w:szCs w:val="34"/>
          <w:rtl/>
        </w:rPr>
        <w:t>"1"</w:t>
      </w:r>
      <w:r w:rsidRPr="00610E41">
        <w:rPr>
          <w:rFonts w:ascii="Arabic Typesetting" w:hAnsi="Arabic Typesetting" w:cs="Arabic Typesetting"/>
          <w:sz w:val="34"/>
          <w:szCs w:val="34"/>
          <w:rtl/>
        </w:rPr>
        <w:t xml:space="preserve"> توقع اكتمال مشروع جدول أعمال التنمية "تعزيز إطار الإدارة القائمة على النتائج الخاص </w:t>
      </w:r>
      <w:proofErr w:type="spellStart"/>
      <w:r w:rsidRPr="00610E41">
        <w:rPr>
          <w:rFonts w:ascii="Arabic Typesetting" w:hAnsi="Arabic Typesetting" w:cs="Arabic Typesetting"/>
          <w:sz w:val="34"/>
          <w:szCs w:val="34"/>
          <w:rtl/>
        </w:rPr>
        <w:t>بالويبو</w:t>
      </w:r>
      <w:proofErr w:type="spellEnd"/>
      <w:r w:rsidRPr="00610E41">
        <w:rPr>
          <w:rFonts w:ascii="Arabic Typesetting" w:hAnsi="Arabic Typesetting" w:cs="Arabic Typesetting"/>
          <w:sz w:val="34"/>
          <w:szCs w:val="34"/>
          <w:rtl/>
        </w:rPr>
        <w:t xml:space="preserve"> لدعم رصد وتقييم أنشطة التنمية" في سنة 2013؛ </w:t>
      </w:r>
      <w:r>
        <w:rPr>
          <w:rFonts w:ascii="Arabic Typesetting" w:hAnsi="Arabic Typesetting" w:cs="Arabic Typesetting" w:hint="cs"/>
          <w:sz w:val="34"/>
          <w:szCs w:val="34"/>
          <w:rtl/>
        </w:rPr>
        <w:t>"2"</w:t>
      </w:r>
      <w:r w:rsidRPr="00610E41">
        <w:rPr>
          <w:rFonts w:ascii="Arabic Typesetting" w:hAnsi="Arabic Typesetting" w:cs="Arabic Typesetting"/>
          <w:sz w:val="34"/>
          <w:szCs w:val="34"/>
          <w:rtl/>
        </w:rPr>
        <w:t xml:space="preserve"> </w:t>
      </w:r>
      <w:r>
        <w:rPr>
          <w:rFonts w:ascii="Arabic Typesetting" w:hAnsi="Arabic Typesetting" w:cs="Arabic Typesetting" w:hint="cs"/>
          <w:sz w:val="34"/>
          <w:szCs w:val="34"/>
          <w:rtl/>
        </w:rPr>
        <w:t>و</w:t>
      </w:r>
      <w:r w:rsidRPr="00610E41">
        <w:rPr>
          <w:rFonts w:ascii="Arabic Typesetting" w:hAnsi="Arabic Typesetting" w:cs="Arabic Typesetting"/>
          <w:sz w:val="34"/>
          <w:szCs w:val="34"/>
          <w:rtl/>
        </w:rPr>
        <w:t>التكلفة المنخفضة للخدمات التعاقدية الفردية بسبب تعميم الإدارة القائمة على النتائج.</w:t>
      </w:r>
      <w:r w:rsidRPr="00610E41">
        <w:rPr>
          <w:rFonts w:ascii="Arabic Typesetting" w:hAnsi="Arabic Typesetting" w:cs="Arabic Typesetting"/>
          <w:sz w:val="34"/>
          <w:szCs w:val="34"/>
          <w:rtl/>
          <w:lang w:val="en-GB"/>
        </w:rPr>
        <w:t xml:space="preserve"> </w:t>
      </w:r>
      <w:r w:rsidRPr="00610E41">
        <w:rPr>
          <w:rFonts w:ascii="Arabic Typesetting" w:hAnsi="Arabic Typesetting" w:cs="Arabic Typesetting"/>
          <w:sz w:val="34"/>
          <w:szCs w:val="34"/>
          <w:rtl/>
        </w:rPr>
        <w:t>ويعكس الانخفاض الصافي أيضًا إعادة توزيع التكاليف على النتائج المرتقبة الثلاث للبرنامج، ويشمل زيادة كبير</w:t>
      </w:r>
      <w:r>
        <w:rPr>
          <w:rFonts w:ascii="Arabic Typesetting" w:hAnsi="Arabic Typesetting" w:cs="Arabic Typesetting" w:hint="cs"/>
          <w:sz w:val="34"/>
          <w:szCs w:val="34"/>
          <w:rtl/>
        </w:rPr>
        <w:t>ة</w:t>
      </w:r>
      <w:r w:rsidRPr="00610E41">
        <w:rPr>
          <w:rFonts w:ascii="Arabic Typesetting" w:hAnsi="Arabic Typesetting" w:cs="Arabic Typesetting"/>
          <w:sz w:val="34"/>
          <w:szCs w:val="34"/>
          <w:rtl/>
        </w:rPr>
        <w:t xml:space="preserve"> في الرسوم الإدارية والمصرفية، وهو يعادل</w:t>
      </w:r>
      <w:r>
        <w:rPr>
          <w:rFonts w:ascii="Arabic Typesetting" w:hAnsi="Arabic Typesetting" w:cs="Arabic Typesetting" w:hint="cs"/>
          <w:sz w:val="34"/>
          <w:szCs w:val="34"/>
          <w:rtl/>
        </w:rPr>
        <w:t> </w:t>
      </w:r>
      <w:r w:rsidRPr="00610E41">
        <w:rPr>
          <w:rFonts w:ascii="Arabic Typesetting" w:hAnsi="Arabic Typesetting" w:cs="Arabic Typesetting"/>
          <w:sz w:val="34"/>
          <w:szCs w:val="34"/>
          <w:rtl/>
        </w:rPr>
        <w:t>240 ألف فرنك سويسري، وذلك بسبب إجراءات جديدة تتطلب أن تدفع المنظمة لقاء الخدمات التي كانت تقدم مجانًا من قبل.</w:t>
      </w:r>
    </w:p>
    <w:p w:rsidR="00884CF0" w:rsidRPr="00610E41" w:rsidRDefault="00884CF0" w:rsidP="00862268">
      <w:pPr>
        <w:numPr>
          <w:ilvl w:val="0"/>
          <w:numId w:val="62"/>
        </w:numPr>
        <w:tabs>
          <w:tab w:val="clear" w:pos="692"/>
          <w:tab w:val="left" w:pos="707"/>
        </w:tabs>
        <w:spacing w:after="120" w:line="340" w:lineRule="exact"/>
        <w:rPr>
          <w:rFonts w:ascii="Arabic Typesetting" w:hAnsi="Arabic Typesetting" w:cs="Arabic Typesetting"/>
          <w:sz w:val="34"/>
          <w:szCs w:val="34"/>
          <w:lang w:val="en-GB"/>
        </w:rPr>
      </w:pPr>
      <w:r w:rsidRPr="00610E41">
        <w:rPr>
          <w:rFonts w:ascii="Arabic Typesetting" w:hAnsi="Arabic Typesetting" w:cs="Arabic Typesetting"/>
          <w:sz w:val="34"/>
          <w:szCs w:val="34"/>
          <w:rtl/>
        </w:rPr>
        <w:t>وبالنسبة للموارد المخصصة للنتيجة</w:t>
      </w:r>
      <w:r>
        <w:rPr>
          <w:rFonts w:ascii="Arabic Typesetting" w:hAnsi="Arabic Typesetting" w:cs="Arabic Typesetting" w:hint="cs"/>
          <w:sz w:val="34"/>
          <w:szCs w:val="34"/>
          <w:rtl/>
        </w:rPr>
        <w:t xml:space="preserve"> ه</w:t>
      </w:r>
      <w:r w:rsidRPr="00610E41">
        <w:rPr>
          <w:rFonts w:ascii="Arabic Typesetting" w:hAnsi="Arabic Typesetting" w:cs="Arabic Typesetting"/>
          <w:sz w:val="34"/>
          <w:szCs w:val="34"/>
          <w:rtl/>
        </w:rPr>
        <w:t xml:space="preserve"> </w:t>
      </w:r>
      <w:r>
        <w:rPr>
          <w:rFonts w:ascii="Arabic Typesetting" w:hAnsi="Arabic Typesetting" w:cs="Arabic Typesetting" w:hint="cs"/>
          <w:sz w:val="34"/>
          <w:szCs w:val="34"/>
          <w:rtl/>
        </w:rPr>
        <w:t>3.9</w:t>
      </w:r>
      <w:r w:rsidRPr="00610E41">
        <w:rPr>
          <w:rFonts w:ascii="Arabic Typesetting" w:hAnsi="Arabic Typesetting" w:cs="Arabic Typesetting"/>
          <w:sz w:val="34"/>
          <w:szCs w:val="34"/>
          <w:rtl/>
        </w:rPr>
        <w:t xml:space="preserve"> (بيئة عمل داعمة وإطار تنظيمي فعال) فهي تعكس بالأساس التكاليف المخصصة للموظفين لاستعراض الإطار التنظيمي المالي للمنظمة وصيانته، مع بند صغير بخصوص التكاليف خلاف الموظفين المرتبطة بإسهام الويبو في أنشطة الأمم المتحدة الممولة بشكل مشترك.</w:t>
      </w:r>
    </w:p>
    <w:p w:rsidR="00D27311" w:rsidRDefault="00884CF0" w:rsidP="00862268">
      <w:pPr>
        <w:numPr>
          <w:ilvl w:val="0"/>
          <w:numId w:val="62"/>
        </w:numPr>
        <w:spacing w:after="120" w:line="340" w:lineRule="exact"/>
        <w:rPr>
          <w:rFonts w:ascii="Arabic Typesetting" w:hAnsi="Arabic Typesetting" w:cs="Arabic Typesetting"/>
          <w:sz w:val="34"/>
          <w:szCs w:val="34"/>
          <w:rtl/>
        </w:rPr>
      </w:pPr>
      <w:r w:rsidRPr="00610E41">
        <w:rPr>
          <w:rFonts w:ascii="Arabic Typesetting" w:hAnsi="Arabic Typesetting" w:cs="Arabic Typesetting"/>
          <w:sz w:val="34"/>
          <w:szCs w:val="34"/>
          <w:rtl/>
        </w:rPr>
        <w:t xml:space="preserve">وتمثل الموارد المخصصة للنتيجة </w:t>
      </w:r>
      <w:r>
        <w:rPr>
          <w:rFonts w:ascii="Arabic Typesetting" w:hAnsi="Arabic Typesetting" w:cs="Arabic Typesetting" w:hint="cs"/>
          <w:sz w:val="34"/>
          <w:szCs w:val="34"/>
          <w:rtl/>
        </w:rPr>
        <w:t>ه 8.9</w:t>
      </w:r>
      <w:r w:rsidRPr="00610E41">
        <w:rPr>
          <w:rFonts w:ascii="Arabic Typesetting" w:hAnsi="Arabic Typesetting" w:cs="Arabic Typesetting"/>
          <w:sz w:val="34"/>
          <w:szCs w:val="34"/>
          <w:rtl/>
        </w:rPr>
        <w:t xml:space="preserve"> (تحسين المساءلة والمراقبة الداخلية </w:t>
      </w:r>
      <w:proofErr w:type="spellStart"/>
      <w:r w:rsidRPr="00610E41">
        <w:rPr>
          <w:rFonts w:ascii="Arabic Typesetting" w:hAnsi="Arabic Typesetting" w:cs="Arabic Typesetting"/>
          <w:sz w:val="34"/>
          <w:szCs w:val="34"/>
          <w:rtl/>
        </w:rPr>
        <w:t>والحوكمة</w:t>
      </w:r>
      <w:proofErr w:type="spellEnd"/>
      <w:r w:rsidRPr="00610E41">
        <w:rPr>
          <w:rFonts w:ascii="Arabic Typesetting" w:hAnsi="Arabic Typesetting" w:cs="Arabic Typesetting"/>
          <w:sz w:val="34"/>
          <w:szCs w:val="34"/>
          <w:rtl/>
        </w:rPr>
        <w:t xml:space="preserve"> المؤسسية) الميزانية المقترحة المخصصة للجنة الويبو الاستشارية المستقلة للرقابة وهي تعادل 391 ألف فرنك سويسري بالنسبة ل</w:t>
      </w:r>
      <w:r w:rsidR="005E2F2A">
        <w:rPr>
          <w:rFonts w:ascii="Arabic Typesetting" w:hAnsi="Arabic Typesetting" w:cs="Arabic Typesetting"/>
          <w:sz w:val="34"/>
          <w:szCs w:val="34"/>
          <w:rtl/>
        </w:rPr>
        <w:t>لثنائية</w:t>
      </w:r>
      <w:r w:rsidRPr="00610E41">
        <w:rPr>
          <w:rFonts w:ascii="Arabic Typesetting" w:hAnsi="Arabic Typesetting" w:cs="Arabic Typesetting"/>
          <w:sz w:val="34"/>
          <w:szCs w:val="34"/>
          <w:rtl/>
        </w:rPr>
        <w:t>، والتكاليف المقدرة للتدقيق الخارجي (رسوم المدقق وتكاليف الموارد البشرية المخصصة).</w:t>
      </w:r>
      <w:r w:rsidRPr="00610E41">
        <w:rPr>
          <w:rFonts w:ascii="Arabic Typesetting" w:hAnsi="Arabic Typesetting" w:cs="Arabic Typesetting"/>
          <w:sz w:val="34"/>
          <w:szCs w:val="34"/>
          <w:rtl/>
          <w:lang w:val="en-GB"/>
        </w:rPr>
        <w:t xml:space="preserve"> </w:t>
      </w:r>
      <w:r w:rsidRPr="00610E41">
        <w:rPr>
          <w:rFonts w:ascii="Arabic Typesetting" w:hAnsi="Arabic Typesetting" w:cs="Arabic Typesetting"/>
          <w:sz w:val="34"/>
          <w:szCs w:val="34"/>
          <w:rtl/>
        </w:rPr>
        <w:t xml:space="preserve">وتنعكس فعالية التكلفة في السفريات من خلال الانخفاض في فئة سفريات الغير، والذي أسهم في تخفيض مستوى الموارد المخصصة للجنة الويبو الاستشارية المستقلة للرقابة في </w:t>
      </w:r>
      <w:r w:rsidR="005E2F2A">
        <w:rPr>
          <w:rFonts w:ascii="Arabic Typesetting" w:hAnsi="Arabic Typesetting" w:cs="Arabic Typesetting"/>
          <w:sz w:val="34"/>
          <w:szCs w:val="34"/>
          <w:rtl/>
        </w:rPr>
        <w:t>الثنائية</w:t>
      </w:r>
      <w:r w:rsidRPr="00610E41">
        <w:rPr>
          <w:rFonts w:ascii="Arabic Typesetting" w:hAnsi="Arabic Typesetting" w:cs="Arabic Typesetting"/>
          <w:sz w:val="34"/>
          <w:szCs w:val="34"/>
          <w:rtl/>
        </w:rPr>
        <w:t xml:space="preserve"> المقبلة.</w:t>
      </w:r>
    </w:p>
    <w:p w:rsidR="00D27311" w:rsidRDefault="00D27311">
      <w:pPr>
        <w:bidi w:val="0"/>
        <w:rPr>
          <w:rFonts w:ascii="Arabic Typesetting" w:hAnsi="Arabic Typesetting" w:cs="Arabic Typesetting"/>
          <w:sz w:val="34"/>
          <w:szCs w:val="34"/>
          <w:rtl/>
        </w:rPr>
      </w:pPr>
      <w:r>
        <w:rPr>
          <w:rFonts w:ascii="Arabic Typesetting" w:hAnsi="Arabic Typesetting" w:cs="Arabic Typesetting"/>
          <w:sz w:val="34"/>
          <w:szCs w:val="34"/>
          <w:rtl/>
        </w:rPr>
        <w:br w:type="page"/>
      </w:r>
    </w:p>
    <w:p w:rsidR="003269D3" w:rsidRPr="00923AA1" w:rsidRDefault="003269D3" w:rsidP="003269D3">
      <w:pPr>
        <w:pStyle w:val="ARNormal"/>
        <w:keepNext/>
        <w:spacing w:after="0"/>
        <w:jc w:val="center"/>
        <w:rPr>
          <w:b/>
          <w:bCs/>
          <w:rtl/>
        </w:rPr>
      </w:pPr>
      <w:r w:rsidRPr="00923AA1">
        <w:rPr>
          <w:rFonts w:hint="cs"/>
          <w:b/>
          <w:bCs/>
          <w:rtl/>
        </w:rPr>
        <w:lastRenderedPageBreak/>
        <w:t xml:space="preserve">البرنامج </w:t>
      </w:r>
      <w:r>
        <w:rPr>
          <w:rFonts w:hint="cs"/>
          <w:b/>
          <w:bCs/>
          <w:rtl/>
        </w:rPr>
        <w:t>22</w:t>
      </w:r>
      <w:r w:rsidRPr="00923AA1">
        <w:rPr>
          <w:rFonts w:hint="cs"/>
          <w:b/>
          <w:bCs/>
          <w:rtl/>
        </w:rPr>
        <w:t>: الموارد بحسب كل نتيجة</w:t>
      </w:r>
    </w:p>
    <w:p w:rsidR="003269D3" w:rsidRPr="003842F1" w:rsidRDefault="003269D3" w:rsidP="003269D3">
      <w:pPr>
        <w:pStyle w:val="ARNormal"/>
        <w:spacing w:after="0"/>
        <w:jc w:val="center"/>
        <w:rPr>
          <w:i/>
          <w:iCs/>
        </w:rPr>
      </w:pPr>
      <w:r w:rsidRPr="003842F1">
        <w:rPr>
          <w:rFonts w:hint="cs"/>
          <w:i/>
          <w:iCs/>
          <w:rtl/>
        </w:rPr>
        <w:t>(بآلاف الفرنكات السويسرية)</w:t>
      </w:r>
    </w:p>
    <w:p w:rsidR="00884CF0" w:rsidRPr="003269D3" w:rsidRDefault="00D27311" w:rsidP="00862268">
      <w:pPr>
        <w:widowControl w:val="0"/>
        <w:spacing w:after="120"/>
        <w:jc w:val="both"/>
        <w:rPr>
          <w:rFonts w:ascii="Arabic Typesetting" w:hAnsi="Arabic Typesetting" w:cs="Arabic Typesetting"/>
          <w:sz w:val="30"/>
          <w:szCs w:val="30"/>
          <w:lang w:val="fr-CH"/>
        </w:rPr>
      </w:pPr>
      <w:r w:rsidRPr="00D27311">
        <w:rPr>
          <w:noProof/>
          <w:szCs w:val="20"/>
          <w:rtl/>
          <w:lang w:bidi="ar-SA"/>
        </w:rPr>
        <w:drawing>
          <wp:inline distT="0" distB="0" distL="0" distR="0" wp14:anchorId="6A821E71" wp14:editId="1CD6C4EC">
            <wp:extent cx="5759450" cy="3029585"/>
            <wp:effectExtent l="0" t="0" r="0" b="0"/>
            <wp:docPr id="219" name="Picture 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118">
                      <a:extLst>
                        <a:ext uri="{28A0092B-C50C-407E-A947-70E740481C1C}">
                          <a14:useLocalDpi xmlns:a14="http://schemas.microsoft.com/office/drawing/2010/main" val="0"/>
                        </a:ext>
                      </a:extLst>
                    </a:blip>
                    <a:srcRect/>
                    <a:stretch>
                      <a:fillRect/>
                    </a:stretch>
                  </pic:blipFill>
                  <pic:spPr bwMode="auto">
                    <a:xfrm>
                      <a:off x="0" y="0"/>
                      <a:ext cx="5759450" cy="3029585"/>
                    </a:xfrm>
                    <a:prstGeom prst="rect">
                      <a:avLst/>
                    </a:prstGeom>
                    <a:noFill/>
                    <a:ln>
                      <a:noFill/>
                    </a:ln>
                  </pic:spPr>
                </pic:pic>
              </a:graphicData>
            </a:graphic>
          </wp:inline>
        </w:drawing>
      </w:r>
    </w:p>
    <w:p w:rsidR="00D27311" w:rsidRPr="00801041" w:rsidRDefault="00884CF0" w:rsidP="00862268">
      <w:pPr>
        <w:keepLines/>
        <w:autoSpaceDE w:val="0"/>
        <w:autoSpaceDN w:val="0"/>
        <w:adjustRightInd w:val="0"/>
        <w:rPr>
          <w:rFonts w:ascii="Arabic Typesetting" w:hAnsi="Arabic Typesetting" w:cs="Arabic Typesetting"/>
          <w:color w:val="000000"/>
          <w:sz w:val="24"/>
          <w:rtl/>
        </w:rPr>
      </w:pPr>
      <w:r w:rsidRPr="00801041">
        <w:rPr>
          <w:rFonts w:ascii="Arabic Typesetting" w:hAnsi="Arabic Typesetting" w:cs="Arabic Typesetting"/>
          <w:color w:val="000000"/>
          <w:sz w:val="24"/>
          <w:rtl/>
        </w:rPr>
        <w:t xml:space="preserve">ملحوظة: أعيدت صياغة الميزانية المعتمدة للثنائية </w:t>
      </w:r>
      <w:r w:rsidR="005E2F2A" w:rsidRPr="00801041">
        <w:rPr>
          <w:rFonts w:ascii="Arabic Typesetting" w:hAnsi="Arabic Typesetting" w:cs="Arabic Typesetting"/>
          <w:color w:val="000000"/>
          <w:sz w:val="24"/>
          <w:rtl/>
        </w:rPr>
        <w:t>2012/2013</w:t>
      </w:r>
      <w:r w:rsidRPr="00801041">
        <w:rPr>
          <w:rFonts w:ascii="Arabic Typesetting" w:hAnsi="Arabic Typesetting" w:cs="Arabic Typesetting"/>
          <w:color w:val="000000"/>
          <w:sz w:val="24"/>
          <w:rtl/>
        </w:rPr>
        <w:t xml:space="preserve"> والميزانية بعد التحويلات لكل نتيجة مرتقبة ليعكسا إطار نتائج المنظمة المقترح لل</w:t>
      </w:r>
      <w:r w:rsidR="005E2F2A" w:rsidRPr="00801041">
        <w:rPr>
          <w:rFonts w:ascii="Arabic Typesetting" w:hAnsi="Arabic Typesetting" w:cs="Arabic Typesetting"/>
          <w:color w:val="000000"/>
          <w:sz w:val="24"/>
          <w:rtl/>
        </w:rPr>
        <w:t>ثنائية</w:t>
      </w:r>
      <w:r w:rsidRPr="00801041">
        <w:rPr>
          <w:rFonts w:ascii="Arabic Typesetting" w:hAnsi="Arabic Typesetting" w:cs="Arabic Typesetting"/>
          <w:color w:val="000000"/>
          <w:sz w:val="24"/>
          <w:rtl/>
        </w:rPr>
        <w:t xml:space="preserve"> </w:t>
      </w:r>
      <w:r w:rsidR="005E2F2A" w:rsidRPr="00801041">
        <w:rPr>
          <w:rFonts w:ascii="Arabic Typesetting" w:hAnsi="Arabic Typesetting" w:cs="Arabic Typesetting"/>
          <w:color w:val="000000"/>
          <w:sz w:val="24"/>
          <w:rtl/>
        </w:rPr>
        <w:t>2014/2015</w:t>
      </w:r>
      <w:r w:rsidRPr="00801041">
        <w:rPr>
          <w:rFonts w:ascii="Arabic Typesetting" w:hAnsi="Arabic Typesetting" w:cs="Arabic Typesetting"/>
          <w:color w:val="000000"/>
          <w:sz w:val="24"/>
          <w:rtl/>
        </w:rPr>
        <w:t>.</w:t>
      </w:r>
    </w:p>
    <w:p w:rsidR="00D27311" w:rsidRDefault="00D27311">
      <w:pPr>
        <w:bidi w:val="0"/>
        <w:rPr>
          <w:rFonts w:ascii="Tahoma" w:hAnsi="Tahoma" w:cs="Tahoma"/>
          <w:color w:val="000000"/>
          <w:sz w:val="16"/>
          <w:szCs w:val="16"/>
          <w:rtl/>
        </w:rPr>
      </w:pPr>
      <w:r>
        <w:rPr>
          <w:rFonts w:ascii="Tahoma" w:hAnsi="Tahoma" w:cs="Tahoma"/>
          <w:color w:val="000000"/>
          <w:sz w:val="16"/>
          <w:szCs w:val="16"/>
          <w:rtl/>
        </w:rPr>
        <w:br w:type="page"/>
      </w:r>
    </w:p>
    <w:p w:rsidR="003269D3" w:rsidRPr="00923AA1" w:rsidRDefault="003269D3" w:rsidP="003269D3">
      <w:pPr>
        <w:pStyle w:val="ARNormal"/>
        <w:keepNext/>
        <w:spacing w:after="0"/>
        <w:jc w:val="center"/>
        <w:rPr>
          <w:b/>
          <w:bCs/>
          <w:rtl/>
        </w:rPr>
      </w:pPr>
      <w:r w:rsidRPr="00923AA1">
        <w:rPr>
          <w:rFonts w:hint="cs"/>
          <w:b/>
          <w:bCs/>
          <w:rtl/>
        </w:rPr>
        <w:lastRenderedPageBreak/>
        <w:t xml:space="preserve">البرنامج </w:t>
      </w:r>
      <w:r>
        <w:rPr>
          <w:rFonts w:hint="cs"/>
          <w:b/>
          <w:bCs/>
          <w:rtl/>
        </w:rPr>
        <w:t>22</w:t>
      </w:r>
      <w:r w:rsidRPr="00923AA1">
        <w:rPr>
          <w:rFonts w:hint="cs"/>
          <w:b/>
          <w:bCs/>
          <w:rtl/>
        </w:rPr>
        <w:t xml:space="preserve">: الموارد بحسب </w:t>
      </w:r>
      <w:r>
        <w:rPr>
          <w:rFonts w:hint="cs"/>
          <w:b/>
          <w:bCs/>
          <w:rtl/>
        </w:rPr>
        <w:t>غرض الإنفاق</w:t>
      </w:r>
    </w:p>
    <w:p w:rsidR="003269D3" w:rsidRPr="003842F1" w:rsidRDefault="003269D3" w:rsidP="003269D3">
      <w:pPr>
        <w:pStyle w:val="ARNormal"/>
        <w:spacing w:after="0"/>
        <w:jc w:val="center"/>
        <w:rPr>
          <w:i/>
          <w:iCs/>
        </w:rPr>
      </w:pPr>
      <w:r w:rsidRPr="003842F1">
        <w:rPr>
          <w:rFonts w:hint="cs"/>
          <w:i/>
          <w:iCs/>
          <w:rtl/>
        </w:rPr>
        <w:t>(بآلاف الفرنكات السويسرية)</w:t>
      </w:r>
    </w:p>
    <w:p w:rsidR="00884CF0" w:rsidRPr="003269D3" w:rsidRDefault="00B179E4" w:rsidP="00862268">
      <w:pPr>
        <w:widowControl w:val="0"/>
        <w:spacing w:after="120"/>
        <w:rPr>
          <w:rFonts w:ascii="Arabic Typesetting" w:hAnsi="Arabic Typesetting" w:cs="Arabic Typesetting"/>
          <w:sz w:val="30"/>
          <w:szCs w:val="30"/>
          <w:lang w:val="fr-CH"/>
        </w:rPr>
      </w:pPr>
      <w:r w:rsidRPr="00B179E4">
        <w:rPr>
          <w:noProof/>
          <w:szCs w:val="20"/>
          <w:rtl/>
          <w:lang w:bidi="ar-SA"/>
        </w:rPr>
        <w:drawing>
          <wp:inline distT="0" distB="0" distL="0" distR="0" wp14:anchorId="764D4C7A" wp14:editId="0E7BCDBF">
            <wp:extent cx="5384165" cy="5923280"/>
            <wp:effectExtent l="0" t="0" r="6985" b="127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bwMode="auto">
                    <a:xfrm>
                      <a:off x="0" y="0"/>
                      <a:ext cx="5384165" cy="5923280"/>
                    </a:xfrm>
                    <a:prstGeom prst="rect">
                      <a:avLst/>
                    </a:prstGeom>
                    <a:noFill/>
                    <a:ln>
                      <a:noFill/>
                    </a:ln>
                  </pic:spPr>
                </pic:pic>
              </a:graphicData>
            </a:graphic>
          </wp:inline>
        </w:drawing>
      </w:r>
    </w:p>
    <w:p w:rsidR="00884CF0" w:rsidRPr="00801041" w:rsidRDefault="00884CF0" w:rsidP="00862268">
      <w:pPr>
        <w:pStyle w:val="ARNormal"/>
        <w:keepNext/>
        <w:jc w:val="left"/>
        <w:rPr>
          <w:sz w:val="24"/>
          <w:szCs w:val="24"/>
          <w:rtl/>
        </w:rPr>
      </w:pPr>
      <w:r w:rsidRPr="00801041">
        <w:rPr>
          <w:sz w:val="24"/>
          <w:szCs w:val="24"/>
          <w:rtl/>
        </w:rPr>
        <w:t>ملاحظات:</w:t>
      </w:r>
    </w:p>
    <w:p w:rsidR="00884CF0" w:rsidRPr="00801041" w:rsidRDefault="00884CF0" w:rsidP="00A86234">
      <w:pPr>
        <w:pStyle w:val="ARNormal"/>
        <w:numPr>
          <w:ilvl w:val="0"/>
          <w:numId w:val="70"/>
        </w:numPr>
        <w:spacing w:line="240" w:lineRule="auto"/>
        <w:ind w:left="0" w:firstLine="0"/>
        <w:jc w:val="left"/>
        <w:rPr>
          <w:sz w:val="24"/>
          <w:szCs w:val="24"/>
        </w:rPr>
      </w:pPr>
      <w:r w:rsidRPr="00801041">
        <w:rPr>
          <w:sz w:val="24"/>
          <w:szCs w:val="24"/>
          <w:rtl/>
        </w:rPr>
        <w:t xml:space="preserve">أعيدت صياغة الميزانية المعتمدة للثنائية 2012/13 والميزانية بعد التحويلات بالاستناد إلى بنية فئة التكلفة المقترحة للثنائية 2014/15. </w:t>
      </w:r>
    </w:p>
    <w:p w:rsidR="00884CF0" w:rsidRPr="00801041" w:rsidRDefault="00884CF0" w:rsidP="00A86234">
      <w:pPr>
        <w:pStyle w:val="ARNormal"/>
        <w:numPr>
          <w:ilvl w:val="0"/>
          <w:numId w:val="70"/>
        </w:numPr>
        <w:spacing w:line="240" w:lineRule="auto"/>
        <w:ind w:left="0" w:firstLine="0"/>
        <w:jc w:val="left"/>
        <w:rPr>
          <w:sz w:val="24"/>
          <w:szCs w:val="24"/>
        </w:rPr>
      </w:pPr>
      <w:r w:rsidRPr="00801041">
        <w:rPr>
          <w:sz w:val="24"/>
          <w:szCs w:val="24"/>
          <w:rtl/>
        </w:rPr>
        <w:t xml:space="preserve">تعكس </w:t>
      </w:r>
      <w:r w:rsidRPr="00801041">
        <w:rPr>
          <w:color w:val="000000"/>
          <w:sz w:val="24"/>
          <w:szCs w:val="24"/>
          <w:rtl/>
        </w:rPr>
        <w:t xml:space="preserve">الميزانية بعد التحويلات الميزانية التي تمت تسويتها للبرامج، باتباع التحويلات التي تمت خلال الثنائية 2012/13 تمشيا مع المادة 5.5 من النظام المالي. وللحصول على تفاصيل إضافية بشأن ميزانية الثنائية 2012/13 بعد التحويلات، يرجى الرجوع إلى جدول المرفق الأول لهذه الوثيقة (الميزانية بعد التحويلات بحسب البرنامج)، والوثيقة </w:t>
      </w:r>
      <w:proofErr w:type="spellStart"/>
      <w:r w:rsidRPr="00801041">
        <w:rPr>
          <w:color w:val="000000"/>
          <w:sz w:val="24"/>
          <w:szCs w:val="24"/>
        </w:rPr>
        <w:t>WO</w:t>
      </w:r>
      <w:proofErr w:type="spellEnd"/>
      <w:r w:rsidRPr="00801041">
        <w:rPr>
          <w:color w:val="000000"/>
          <w:sz w:val="24"/>
          <w:szCs w:val="24"/>
        </w:rPr>
        <w:t>/</w:t>
      </w:r>
      <w:proofErr w:type="spellStart"/>
      <w:r w:rsidRPr="00801041">
        <w:rPr>
          <w:color w:val="000000"/>
          <w:sz w:val="24"/>
          <w:szCs w:val="24"/>
        </w:rPr>
        <w:t>PBC</w:t>
      </w:r>
      <w:proofErr w:type="spellEnd"/>
      <w:r w:rsidRPr="00801041">
        <w:rPr>
          <w:color w:val="000000"/>
          <w:sz w:val="24"/>
          <w:szCs w:val="24"/>
        </w:rPr>
        <w:t>/20/2</w:t>
      </w:r>
      <w:r w:rsidRPr="00801041">
        <w:rPr>
          <w:color w:val="000000"/>
          <w:sz w:val="24"/>
          <w:szCs w:val="24"/>
          <w:rtl/>
        </w:rPr>
        <w:t xml:space="preserve"> (تقرير أداء البرنامج عن عام 2012). وتمثل ميزانية تكاليف الموظفين للثنائية 2012/13 بعد التحويلات النفقات الفعلية المتكبدة حتى 31 مارس 2013 والمبالغ المدرجة في الميزانية، استناداً إلى التكاليف القياسية عن الأشهر التسعة المتبقية من عام 2013.</w:t>
      </w:r>
    </w:p>
    <w:p w:rsidR="00884CF0" w:rsidRPr="00801041" w:rsidRDefault="00884CF0" w:rsidP="00A86234">
      <w:pPr>
        <w:pStyle w:val="ARNormal"/>
        <w:numPr>
          <w:ilvl w:val="0"/>
          <w:numId w:val="70"/>
        </w:numPr>
        <w:spacing w:line="240" w:lineRule="auto"/>
        <w:ind w:left="0" w:firstLine="0"/>
        <w:jc w:val="left"/>
        <w:rPr>
          <w:sz w:val="24"/>
          <w:szCs w:val="24"/>
          <w:rtl/>
        </w:rPr>
      </w:pPr>
      <w:r w:rsidRPr="00801041">
        <w:rPr>
          <w:sz w:val="24"/>
          <w:szCs w:val="24"/>
          <w:rtl/>
        </w:rPr>
        <w:t xml:space="preserve">لمزيد من </w:t>
      </w:r>
      <w:r w:rsidRPr="00801041">
        <w:rPr>
          <w:color w:val="000000"/>
          <w:sz w:val="24"/>
          <w:szCs w:val="24"/>
          <w:rtl/>
        </w:rPr>
        <w:t>التفاصيل عن الوظائف الخاصة بالبرنامج، يرجى الرجوع إلى جدول المرفق الثاني.</w:t>
      </w:r>
    </w:p>
    <w:p w:rsidR="00884CF0" w:rsidRPr="008554EB" w:rsidRDefault="00884CF0" w:rsidP="00862268">
      <w:pPr>
        <w:pStyle w:val="StyleHeading3ComplexItalic"/>
        <w:tabs>
          <w:tab w:val="clear" w:pos="1985"/>
          <w:tab w:val="left" w:pos="1331"/>
        </w:tabs>
        <w:bidi/>
        <w:adjustRightInd w:val="0"/>
        <w:snapToGrid w:val="0"/>
        <w:spacing w:after="240" w:line="360" w:lineRule="exact"/>
        <w:rPr>
          <w:rFonts w:ascii="Arabic Typesetting" w:hAnsi="Arabic Typesetting" w:cs="Arabic Typesetting"/>
          <w:bCs/>
          <w:iCs w:val="0"/>
          <w:noProof/>
          <w:snapToGrid/>
          <w:sz w:val="42"/>
          <w:szCs w:val="42"/>
          <w:lang w:bidi="ar-EG"/>
        </w:rPr>
      </w:pPr>
      <w:r w:rsidRPr="008554EB">
        <w:rPr>
          <w:rFonts w:ascii="Arabic Typesetting" w:hAnsi="Arabic Typesetting" w:cs="Arabic Typesetting"/>
          <w:bCs/>
          <w:iCs w:val="0"/>
          <w:noProof/>
          <w:snapToGrid/>
          <w:sz w:val="42"/>
          <w:szCs w:val="42"/>
          <w:lang w:bidi="ar-EG"/>
        </w:rPr>
        <w:br w:type="page"/>
      </w:r>
      <w:bookmarkStart w:id="81" w:name="_Toc364355411"/>
      <w:r w:rsidRPr="008554EB">
        <w:rPr>
          <w:rFonts w:ascii="Arabic Typesetting" w:hAnsi="Arabic Typesetting" w:cs="Arabic Typesetting"/>
          <w:bCs/>
          <w:iCs w:val="0"/>
          <w:noProof/>
          <w:snapToGrid/>
          <w:sz w:val="42"/>
          <w:szCs w:val="42"/>
          <w:rtl/>
          <w:lang w:bidi="ar-EG"/>
        </w:rPr>
        <w:lastRenderedPageBreak/>
        <w:t>البرنامج 23</w:t>
      </w:r>
      <w:r w:rsidRPr="008554EB">
        <w:rPr>
          <w:rFonts w:ascii="Arabic Typesetting" w:hAnsi="Arabic Typesetting" w:cs="Arabic Typesetting"/>
          <w:bCs/>
          <w:iCs w:val="0"/>
          <w:noProof/>
          <w:snapToGrid/>
          <w:sz w:val="42"/>
          <w:szCs w:val="42"/>
          <w:lang w:bidi="ar-EG"/>
        </w:rPr>
        <w:tab/>
      </w:r>
      <w:r w:rsidRPr="008554EB">
        <w:rPr>
          <w:rFonts w:ascii="Arabic Typesetting" w:hAnsi="Arabic Typesetting" w:cs="Arabic Typesetting"/>
          <w:bCs/>
          <w:iCs w:val="0"/>
          <w:noProof/>
          <w:snapToGrid/>
          <w:sz w:val="42"/>
          <w:szCs w:val="42"/>
          <w:rtl/>
          <w:lang w:bidi="ar-EG"/>
        </w:rPr>
        <w:t>إدارة الموارد البشرية وتطويرها</w:t>
      </w:r>
      <w:bookmarkEnd w:id="81"/>
    </w:p>
    <w:p w:rsidR="00884CF0" w:rsidRPr="008554EB" w:rsidRDefault="00884CF0" w:rsidP="00862268">
      <w:pPr>
        <w:pStyle w:val="BodyTextIndent"/>
        <w:keepNext/>
        <w:bidi/>
        <w:adjustRightInd w:val="0"/>
        <w:snapToGrid w:val="0"/>
        <w:spacing w:after="240" w:line="360" w:lineRule="exact"/>
        <w:ind w:left="0"/>
        <w:jc w:val="both"/>
        <w:rPr>
          <w:rFonts w:ascii="Arabic Typesetting" w:hAnsi="Arabic Typesetting" w:cs="Arabic Typesetting"/>
          <w:noProof/>
          <w:snapToGrid/>
          <w:sz w:val="38"/>
          <w:szCs w:val="38"/>
          <w:lang w:val="x-none" w:eastAsia="x-none" w:bidi="ar-EG"/>
        </w:rPr>
      </w:pPr>
      <w:r w:rsidRPr="008554EB">
        <w:rPr>
          <w:rFonts w:ascii="Arabic Typesetting" w:hAnsi="Arabic Typesetting" w:cs="Arabic Typesetting"/>
          <w:noProof/>
          <w:snapToGrid/>
          <w:sz w:val="38"/>
          <w:szCs w:val="38"/>
          <w:rtl/>
          <w:lang w:val="x-none" w:eastAsia="x-none" w:bidi="ar-EG"/>
        </w:rPr>
        <w:t>سياق التخطيط</w:t>
      </w:r>
    </w:p>
    <w:p w:rsidR="00884CF0" w:rsidRPr="00610E41" w:rsidRDefault="00884CF0" w:rsidP="00B20A22">
      <w:pPr>
        <w:pStyle w:val="ONUME"/>
        <w:numPr>
          <w:ilvl w:val="0"/>
          <w:numId w:val="66"/>
        </w:numPr>
        <w:tabs>
          <w:tab w:val="clear" w:pos="683"/>
        </w:tabs>
        <w:spacing w:after="120" w:line="340" w:lineRule="exact"/>
        <w:rPr>
          <w:rFonts w:ascii="Arabic Typesetting" w:hAnsi="Arabic Typesetting" w:cs="Arabic Typesetting"/>
          <w:sz w:val="34"/>
          <w:szCs w:val="34"/>
        </w:rPr>
      </w:pPr>
      <w:r w:rsidRPr="00610E41">
        <w:rPr>
          <w:rFonts w:ascii="Arabic Typesetting" w:hAnsi="Arabic Typesetting" w:cs="Arabic Typesetting"/>
          <w:sz w:val="34"/>
          <w:szCs w:val="34"/>
          <w:rtl/>
        </w:rPr>
        <w:t>لكي تحقق المنظمة أهدافها الموضوعية، ينبغي أن يكون لديها أمانة كفؤة تمتاز بموظفين يحظون بإدارة جيدة ويتحلون بالمهارات المناسبة لتحقيق النتائج على نحو مستدام. وفي هذا الصدد، ينبغي معالجة العديد من التحديات، خاصة الفجوة بين كفاءات الموظفين الحاليين ومهاراتهم والكفاءات المطلوبة لتلبية احتياجات المنظمة في المستقبل. وتعالج استراتيجية الموارد البشرية هذه التحديات، على الأخص مواءمة المهارات والموازنة بين الجنسين في جميع المستويات والتنوع الجغرافي والوقت المستغرق في إجراءات التعيين والسياسات الواضحة المتسقة مع احتياجات الأعمال وأفضل الممارسات المعمول بها في منظومة الأمم المتحدة وفوق كل ذلك تعزيز توجه خدمات الموارد البشرية نحو الزبائن. ومن المجالات الأخرى التي سيتم التركيز عليها الاتصالات، بما في ذلك التشاور الفعال في الوقت المناسب مع الموظفين وممثلي الموظفين ومديري الويبو والدول</w:t>
      </w:r>
      <w:r>
        <w:rPr>
          <w:rFonts w:ascii="Arabic Typesetting" w:hAnsi="Arabic Typesetting" w:cs="Arabic Typesetting"/>
          <w:sz w:val="34"/>
          <w:szCs w:val="34"/>
        </w:rPr>
        <w:t> </w:t>
      </w:r>
      <w:r w:rsidRPr="00610E41">
        <w:rPr>
          <w:rFonts w:ascii="Arabic Typesetting" w:hAnsi="Arabic Typesetting" w:cs="Arabic Typesetting"/>
          <w:sz w:val="34"/>
          <w:szCs w:val="34"/>
          <w:rtl/>
        </w:rPr>
        <w:t>الأعضاء.</w:t>
      </w:r>
    </w:p>
    <w:p w:rsidR="00884CF0" w:rsidRPr="00610E41" w:rsidRDefault="00884CF0" w:rsidP="00862268">
      <w:pPr>
        <w:pStyle w:val="ONUME"/>
        <w:numPr>
          <w:ilvl w:val="0"/>
          <w:numId w:val="66"/>
        </w:numPr>
        <w:tabs>
          <w:tab w:val="clear" w:pos="683"/>
        </w:tabs>
        <w:spacing w:after="120" w:line="340" w:lineRule="exact"/>
        <w:rPr>
          <w:rFonts w:ascii="Arabic Typesetting" w:hAnsi="Arabic Typesetting" w:cs="Arabic Typesetting"/>
          <w:sz w:val="34"/>
          <w:szCs w:val="34"/>
        </w:rPr>
      </w:pPr>
      <w:r w:rsidRPr="00610E41">
        <w:rPr>
          <w:rFonts w:ascii="Arabic Typesetting" w:hAnsi="Arabic Typesetting" w:cs="Arabic Typesetting"/>
          <w:sz w:val="34"/>
          <w:szCs w:val="34"/>
          <w:rtl/>
        </w:rPr>
        <w:t xml:space="preserve">وستنهض مبادرة برنامج التقويم الاستراتيجي للتصميم المؤسسي، تمشيًا مع إطار إدارة </w:t>
      </w:r>
      <w:r>
        <w:rPr>
          <w:rFonts w:ascii="Arabic Typesetting" w:hAnsi="Arabic Typesetting" w:cs="Arabic Typesetting"/>
          <w:sz w:val="34"/>
          <w:szCs w:val="34"/>
          <w:rtl/>
        </w:rPr>
        <w:t>الأداء بالمنظمة ومناهجها، بالمس</w:t>
      </w:r>
      <w:r>
        <w:rPr>
          <w:rFonts w:ascii="Arabic Typesetting" w:hAnsi="Arabic Typesetting" w:cs="Arabic Typesetting" w:hint="cs"/>
          <w:sz w:val="34"/>
          <w:szCs w:val="34"/>
          <w:rtl/>
        </w:rPr>
        <w:t>ؤ</w:t>
      </w:r>
      <w:r w:rsidRPr="00610E41">
        <w:rPr>
          <w:rFonts w:ascii="Arabic Typesetting" w:hAnsi="Arabic Typesetting" w:cs="Arabic Typesetting"/>
          <w:sz w:val="34"/>
          <w:szCs w:val="34"/>
          <w:rtl/>
        </w:rPr>
        <w:t>ولية عن رأس ا</w:t>
      </w:r>
      <w:r>
        <w:rPr>
          <w:rFonts w:ascii="Arabic Typesetting" w:hAnsi="Arabic Typesetting" w:cs="Arabic Typesetting"/>
          <w:sz w:val="34"/>
          <w:szCs w:val="34"/>
          <w:rtl/>
        </w:rPr>
        <w:t>لمال</w:t>
      </w:r>
      <w:r w:rsidRPr="00610E41">
        <w:rPr>
          <w:rFonts w:ascii="Arabic Typesetting" w:hAnsi="Arabic Typesetting" w:cs="Arabic Typesetting"/>
          <w:sz w:val="34"/>
          <w:szCs w:val="34"/>
          <w:rtl/>
        </w:rPr>
        <w:t xml:space="preserve"> البشري للمنظمة وستسهم في تحقيق نتائج أفضل من خلال التخطيط الأكثر تركيزًا لاحتياجات الموارد البشرية لتسهيل التآزر عبر القطاعات وتقليل التداخل.</w:t>
      </w:r>
    </w:p>
    <w:p w:rsidR="00884CF0" w:rsidRPr="00610E41" w:rsidRDefault="00884CF0" w:rsidP="00862268">
      <w:pPr>
        <w:pStyle w:val="ONUME"/>
        <w:numPr>
          <w:ilvl w:val="0"/>
          <w:numId w:val="66"/>
        </w:numPr>
        <w:tabs>
          <w:tab w:val="clear" w:pos="683"/>
        </w:tabs>
        <w:spacing w:after="120" w:line="340" w:lineRule="exact"/>
        <w:rPr>
          <w:rFonts w:ascii="Arabic Typesetting" w:hAnsi="Arabic Typesetting" w:cs="Arabic Typesetting"/>
          <w:sz w:val="34"/>
          <w:szCs w:val="34"/>
        </w:rPr>
      </w:pPr>
      <w:r w:rsidRPr="00610E41">
        <w:rPr>
          <w:rFonts w:ascii="Arabic Typesetting" w:hAnsi="Arabic Typesetting" w:cs="Arabic Typesetting"/>
          <w:sz w:val="34"/>
          <w:szCs w:val="34"/>
          <w:rtl/>
        </w:rPr>
        <w:t>وسيكون تنفيذ نموذج تخطيط الموارد المؤسسية في إدارة الموارد البشرية من أولويات ال</w:t>
      </w:r>
      <w:r w:rsidR="005E2F2A">
        <w:rPr>
          <w:rFonts w:ascii="Arabic Typesetting" w:hAnsi="Arabic Typesetting" w:cs="Arabic Typesetting"/>
          <w:sz w:val="34"/>
          <w:szCs w:val="34"/>
          <w:rtl/>
        </w:rPr>
        <w:t>ثنائية</w:t>
      </w:r>
      <w:r w:rsidRPr="00610E41">
        <w:rPr>
          <w:rFonts w:ascii="Arabic Typesetting" w:hAnsi="Arabic Typesetting" w:cs="Arabic Typesetting"/>
          <w:sz w:val="34"/>
          <w:szCs w:val="34"/>
          <w:rtl/>
        </w:rPr>
        <w:t xml:space="preserve"> </w:t>
      </w:r>
      <w:r w:rsidR="005E2F2A">
        <w:rPr>
          <w:rFonts w:ascii="Arabic Typesetting" w:hAnsi="Arabic Typesetting" w:cs="Arabic Typesetting"/>
          <w:sz w:val="34"/>
          <w:szCs w:val="34"/>
          <w:rtl/>
        </w:rPr>
        <w:t>2014/2015</w:t>
      </w:r>
      <w:r w:rsidRPr="00610E41">
        <w:rPr>
          <w:rFonts w:ascii="Arabic Typesetting" w:hAnsi="Arabic Typesetting" w:cs="Arabic Typesetting"/>
          <w:sz w:val="34"/>
          <w:szCs w:val="34"/>
          <w:rtl/>
        </w:rPr>
        <w:t>، وذلك لدعم عمليات الموارد البشرية وخدماتها من حيث الكفاءة والفعالية وتحسين جوانب الموارد البشرية المتعلقة بالإبلاغ سواء داخليًا للإدارة أو خارجيًا للهيئات الرئاسية وأصحاب المصلحة.</w:t>
      </w:r>
    </w:p>
    <w:p w:rsidR="00884CF0" w:rsidRPr="004E0925" w:rsidRDefault="00884CF0">
      <w:pPr>
        <w:rPr>
          <w:rFonts w:ascii="Arabic Typesetting" w:hAnsi="Arabic Typesetting" w:cs="Arabic Typesetting"/>
          <w:sz w:val="30"/>
          <w:szCs w:val="30"/>
        </w:rPr>
      </w:pPr>
    </w:p>
    <w:p w:rsidR="00884CF0" w:rsidRPr="004934B5" w:rsidRDefault="00884CF0">
      <w:pPr>
        <w:jc w:val="both"/>
        <w:rPr>
          <w:rFonts w:ascii="Arabic Typesetting" w:hAnsi="Arabic Typesetting" w:cs="Arabic Typesetting"/>
          <w:sz w:val="38"/>
          <w:szCs w:val="38"/>
        </w:rPr>
      </w:pPr>
      <w:r w:rsidRPr="004934B5">
        <w:rPr>
          <w:rFonts w:ascii="Arabic Typesetting" w:hAnsi="Arabic Typesetting" w:cs="Arabic Typesetting"/>
          <w:sz w:val="38"/>
          <w:szCs w:val="38"/>
          <w:rtl/>
        </w:rPr>
        <w:t xml:space="preserve">استراتيجيات التنفيذ </w:t>
      </w:r>
    </w:p>
    <w:p w:rsidR="00884CF0" w:rsidRPr="00610E41" w:rsidRDefault="00884CF0" w:rsidP="00B20A22">
      <w:pPr>
        <w:pStyle w:val="ONUME"/>
        <w:numPr>
          <w:ilvl w:val="0"/>
          <w:numId w:val="66"/>
        </w:numPr>
        <w:tabs>
          <w:tab w:val="clear" w:pos="683"/>
        </w:tabs>
        <w:spacing w:after="120" w:line="340" w:lineRule="exact"/>
        <w:rPr>
          <w:rFonts w:ascii="Arabic Typesetting" w:hAnsi="Arabic Typesetting" w:cs="Arabic Typesetting"/>
          <w:sz w:val="34"/>
          <w:szCs w:val="34"/>
        </w:rPr>
      </w:pPr>
      <w:r w:rsidRPr="00610E41">
        <w:rPr>
          <w:rFonts w:ascii="Arabic Typesetting" w:hAnsi="Arabic Typesetting" w:cs="Arabic Typesetting"/>
          <w:sz w:val="34"/>
          <w:szCs w:val="34"/>
          <w:rtl/>
        </w:rPr>
        <w:t xml:space="preserve">سوف تكون الأولوية في </w:t>
      </w:r>
      <w:r w:rsidR="005E2F2A">
        <w:rPr>
          <w:rFonts w:ascii="Arabic Typesetting" w:hAnsi="Arabic Typesetting" w:cs="Arabic Typesetting"/>
          <w:sz w:val="34"/>
          <w:szCs w:val="34"/>
          <w:rtl/>
        </w:rPr>
        <w:t>الثنائية</w:t>
      </w:r>
      <w:r w:rsidRPr="00610E41">
        <w:rPr>
          <w:rFonts w:ascii="Arabic Typesetting" w:hAnsi="Arabic Typesetting" w:cs="Arabic Typesetting"/>
          <w:sz w:val="34"/>
          <w:szCs w:val="34"/>
          <w:rtl/>
        </w:rPr>
        <w:t xml:space="preserve"> المقبلة لوضع خطط القوى العاملة بالنسبة لجميع الوحدات التنظيمية ورصد تنفيذها من خلال تعزيز الشراكة مع المديرين.</w:t>
      </w:r>
      <w:r w:rsidR="00B20A22">
        <w:rPr>
          <w:rFonts w:ascii="Arabic Typesetting" w:hAnsi="Arabic Typesetting" w:cs="Arabic Typesetting" w:hint="cs"/>
          <w:sz w:val="34"/>
          <w:szCs w:val="34"/>
          <w:rtl/>
        </w:rPr>
        <w:t xml:space="preserve"> وسيشمل ذلك مواصلة تحسين التوزان بين الجنسين والتنوع الجغرافي، بما في ذلك خفض عدد الدول الأعضاء غير الممثلة حاليا.</w:t>
      </w:r>
    </w:p>
    <w:p w:rsidR="00884CF0" w:rsidRPr="00610E41" w:rsidRDefault="00884CF0" w:rsidP="00862268">
      <w:pPr>
        <w:pStyle w:val="ONUME"/>
        <w:numPr>
          <w:ilvl w:val="0"/>
          <w:numId w:val="66"/>
        </w:numPr>
        <w:spacing w:after="120" w:line="340" w:lineRule="exact"/>
        <w:rPr>
          <w:rFonts w:ascii="Arabic Typesetting" w:hAnsi="Arabic Typesetting" w:cs="Arabic Typesetting"/>
          <w:sz w:val="34"/>
          <w:szCs w:val="34"/>
        </w:rPr>
      </w:pPr>
      <w:r w:rsidRPr="00610E41">
        <w:rPr>
          <w:rFonts w:ascii="Arabic Typesetting" w:hAnsi="Arabic Typesetting" w:cs="Arabic Typesetting"/>
          <w:sz w:val="34"/>
          <w:szCs w:val="34"/>
          <w:rtl/>
        </w:rPr>
        <w:t>بينما تزداد فعالية المنظمة في تحديد الهياكل التنظيمية والموارد البشرية المطلوبة لتلبية احتياجاتها والتخطيط لذلك، من المتوقع أن يكون لذلك أثر ملحوظ من خلال القدرة على تحديد الأولويات بالنسبة لخدمات التوظيف لتوجيه أهداف تنمية الموظفين على نحو أفضل. ومن ثم سيصير التوظيف أكثر تركيزًا على معالجة الفجوات في المهارات التنظيمية.</w:t>
      </w:r>
    </w:p>
    <w:p w:rsidR="00884CF0" w:rsidRPr="00610E41" w:rsidRDefault="00884CF0" w:rsidP="00862268">
      <w:pPr>
        <w:pStyle w:val="ONUME"/>
        <w:numPr>
          <w:ilvl w:val="0"/>
          <w:numId w:val="66"/>
        </w:numPr>
        <w:spacing w:after="120" w:line="340" w:lineRule="exact"/>
        <w:rPr>
          <w:rFonts w:ascii="Arabic Typesetting" w:hAnsi="Arabic Typesetting" w:cs="Arabic Typesetting"/>
          <w:sz w:val="34"/>
          <w:szCs w:val="34"/>
        </w:rPr>
      </w:pPr>
      <w:r w:rsidRPr="00610E41">
        <w:rPr>
          <w:rFonts w:ascii="Arabic Typesetting" w:hAnsi="Arabic Typesetting" w:cs="Arabic Typesetting"/>
          <w:sz w:val="34"/>
          <w:szCs w:val="34"/>
          <w:rtl/>
        </w:rPr>
        <w:t xml:space="preserve">وسيشمل مشروع تخطيط الموارد المؤسسية الاستعانة بنظام توظيف متكامل جديد ودمجه، فضلاً عن وظيفة خدمة الذات للموظفين والمديرين مما يزيد من مستويات الفعالية والخدمة في النهاية. </w:t>
      </w:r>
    </w:p>
    <w:p w:rsidR="00884CF0" w:rsidRPr="00610E41" w:rsidRDefault="00884CF0" w:rsidP="00862268">
      <w:pPr>
        <w:pStyle w:val="ONUME"/>
        <w:numPr>
          <w:ilvl w:val="0"/>
          <w:numId w:val="66"/>
        </w:numPr>
        <w:spacing w:after="120" w:line="340" w:lineRule="exact"/>
        <w:rPr>
          <w:rFonts w:ascii="Arabic Typesetting" w:hAnsi="Arabic Typesetting" w:cs="Arabic Typesetting"/>
          <w:sz w:val="34"/>
          <w:szCs w:val="34"/>
        </w:rPr>
      </w:pPr>
      <w:r w:rsidRPr="00610E41">
        <w:rPr>
          <w:rFonts w:ascii="Arabic Typesetting" w:hAnsi="Arabic Typesetting" w:cs="Arabic Typesetting"/>
          <w:sz w:val="34"/>
          <w:szCs w:val="34"/>
          <w:rtl/>
        </w:rPr>
        <w:t xml:space="preserve">وسيتم تبسيط عمليات الموارد البشرية أيضًا من خلال نظام تخطيط الموارد المؤسسية. وستستخدم نماذج الموارد البشرية والرواتب في أكتوبر 2013، وسيستمر تدريب الموظفين على النظام الجديد والأدوات الجديدة خلال </w:t>
      </w:r>
      <w:r w:rsidR="005E2F2A">
        <w:rPr>
          <w:rFonts w:ascii="Arabic Typesetting" w:hAnsi="Arabic Typesetting" w:cs="Arabic Typesetting"/>
          <w:sz w:val="34"/>
          <w:szCs w:val="34"/>
          <w:rtl/>
        </w:rPr>
        <w:t>الثنائية</w:t>
      </w:r>
      <w:r w:rsidRPr="00610E41">
        <w:rPr>
          <w:rFonts w:ascii="Arabic Typesetting" w:hAnsi="Arabic Typesetting" w:cs="Arabic Typesetting"/>
          <w:sz w:val="34"/>
          <w:szCs w:val="34"/>
          <w:rtl/>
        </w:rPr>
        <w:t xml:space="preserve"> المقبلة حيث ستتم الاستعانة بوظائف وقدرات جديدة من خلال المراحل المتعاقبة لمشروع تخطيط الموارد المؤسسية. ومن المتوقع أن ينتج عن ذلك خدمات موجهة نحو الزبائن أكثر فعالية وكفاءة وجودة.</w:t>
      </w:r>
    </w:p>
    <w:p w:rsidR="00884CF0" w:rsidRPr="00610E41" w:rsidRDefault="00884CF0" w:rsidP="00862268">
      <w:pPr>
        <w:pStyle w:val="ONUME"/>
        <w:numPr>
          <w:ilvl w:val="0"/>
          <w:numId w:val="66"/>
        </w:numPr>
        <w:tabs>
          <w:tab w:val="clear" w:pos="683"/>
        </w:tabs>
        <w:spacing w:after="120" w:line="340" w:lineRule="exact"/>
        <w:rPr>
          <w:rFonts w:ascii="Arabic Typesetting" w:hAnsi="Arabic Typesetting" w:cs="Arabic Typesetting"/>
          <w:sz w:val="34"/>
          <w:szCs w:val="34"/>
        </w:rPr>
      </w:pPr>
      <w:r w:rsidRPr="00610E41">
        <w:rPr>
          <w:rFonts w:ascii="Arabic Typesetting" w:hAnsi="Arabic Typesetting" w:cs="Arabic Typesetting"/>
          <w:sz w:val="34"/>
          <w:szCs w:val="34"/>
          <w:rtl/>
        </w:rPr>
        <w:t>وعقب إجراء استعراض داخلي في سنة 2013، سيعاد توجيه تقديم الخدمات الطبية لكي يركز على الصحة المهنية، ويشمل ذلك إنشاء لجنة أقران بال</w:t>
      </w:r>
      <w:r>
        <w:rPr>
          <w:rFonts w:ascii="Arabic Typesetting" w:hAnsi="Arabic Typesetting" w:cs="Arabic Typesetting"/>
          <w:sz w:val="34"/>
          <w:szCs w:val="34"/>
          <w:rtl/>
        </w:rPr>
        <w:t>تعاون مع أصحاب المصلحة لتتولى ش</w:t>
      </w:r>
      <w:r>
        <w:rPr>
          <w:rFonts w:ascii="Arabic Typesetting" w:hAnsi="Arabic Typesetting" w:cs="Arabic Typesetting" w:hint="cs"/>
          <w:sz w:val="34"/>
          <w:szCs w:val="34"/>
          <w:rtl/>
        </w:rPr>
        <w:t>ؤ</w:t>
      </w:r>
      <w:r w:rsidRPr="00610E41">
        <w:rPr>
          <w:rFonts w:ascii="Arabic Typesetting" w:hAnsi="Arabic Typesetting" w:cs="Arabic Typesetting"/>
          <w:sz w:val="34"/>
          <w:szCs w:val="34"/>
          <w:rtl/>
        </w:rPr>
        <w:t>ون</w:t>
      </w:r>
      <w:r>
        <w:rPr>
          <w:rFonts w:ascii="Arabic Typesetting" w:hAnsi="Arabic Typesetting" w:cs="Arabic Typesetting" w:hint="cs"/>
          <w:sz w:val="34"/>
          <w:szCs w:val="34"/>
          <w:rtl/>
        </w:rPr>
        <w:t xml:space="preserve"> </w:t>
      </w:r>
      <w:r w:rsidRPr="00610E41">
        <w:rPr>
          <w:rFonts w:ascii="Arabic Typesetting" w:hAnsi="Arabic Typesetting" w:cs="Arabic Typesetting"/>
          <w:sz w:val="34"/>
          <w:szCs w:val="34"/>
          <w:rtl/>
        </w:rPr>
        <w:t xml:space="preserve">صحة الموظفين وسلامتهم. وستكون من الأولويات أيضًا معالجة الغياب عن العمل في </w:t>
      </w:r>
      <w:r w:rsidR="005E2F2A">
        <w:rPr>
          <w:rFonts w:ascii="Arabic Typesetting" w:hAnsi="Arabic Typesetting" w:cs="Arabic Typesetting"/>
          <w:sz w:val="34"/>
          <w:szCs w:val="34"/>
          <w:rtl/>
        </w:rPr>
        <w:t>الثنائية</w:t>
      </w:r>
      <w:r w:rsidRPr="00610E41">
        <w:rPr>
          <w:rFonts w:ascii="Arabic Typesetting" w:hAnsi="Arabic Typesetting" w:cs="Arabic Typesetting"/>
          <w:sz w:val="34"/>
          <w:szCs w:val="34"/>
          <w:rtl/>
        </w:rPr>
        <w:t xml:space="preserve"> المقبلة.</w:t>
      </w:r>
    </w:p>
    <w:p w:rsidR="00884CF0" w:rsidRPr="00610E41" w:rsidRDefault="00884CF0" w:rsidP="00862268">
      <w:pPr>
        <w:pStyle w:val="ONUME"/>
        <w:numPr>
          <w:ilvl w:val="0"/>
          <w:numId w:val="66"/>
        </w:numPr>
        <w:tabs>
          <w:tab w:val="clear" w:pos="683"/>
        </w:tabs>
        <w:spacing w:after="120" w:line="340" w:lineRule="exact"/>
        <w:rPr>
          <w:rFonts w:ascii="Arabic Typesetting" w:hAnsi="Arabic Typesetting" w:cs="Arabic Typesetting"/>
          <w:sz w:val="34"/>
          <w:szCs w:val="34"/>
        </w:rPr>
      </w:pPr>
      <w:r w:rsidRPr="00610E41">
        <w:rPr>
          <w:rFonts w:ascii="Arabic Typesetting" w:hAnsi="Arabic Typesetting" w:cs="Arabic Typesetting"/>
          <w:sz w:val="34"/>
          <w:szCs w:val="34"/>
          <w:rtl/>
        </w:rPr>
        <w:t>وستخضع سياسات التأمين على الموظفين (التأمين الطبي والتأمين ضد الحوادث والتأمين على الحياة) للتجديد خلال</w:t>
      </w:r>
      <w:r>
        <w:rPr>
          <w:rFonts w:ascii="Arabic Typesetting" w:hAnsi="Arabic Typesetting" w:cs="Arabic Typesetting" w:hint="cs"/>
          <w:sz w:val="34"/>
          <w:szCs w:val="34"/>
          <w:rtl/>
        </w:rPr>
        <w:t> </w:t>
      </w:r>
      <w:r w:rsidRPr="00610E41">
        <w:rPr>
          <w:rFonts w:ascii="Arabic Typesetting" w:hAnsi="Arabic Typesetting" w:cs="Arabic Typesetting"/>
          <w:sz w:val="34"/>
          <w:szCs w:val="34"/>
          <w:rtl/>
        </w:rPr>
        <w:t>2014. ومن خلال العطاءات التنافسية، سيتم اختيار مزود خدمة أو أكثر وستنفذ السياسات الجديدة أو المجددة في يناير 2015.</w:t>
      </w:r>
      <w:r w:rsidRPr="00610E41">
        <w:rPr>
          <w:rFonts w:ascii="Arabic Typesetting" w:hAnsi="Arabic Typesetting" w:cs="Arabic Typesetting"/>
          <w:sz w:val="34"/>
          <w:szCs w:val="34"/>
        </w:rPr>
        <w:t xml:space="preserve"> </w:t>
      </w:r>
    </w:p>
    <w:p w:rsidR="00884CF0" w:rsidRPr="00610E41" w:rsidRDefault="00884CF0" w:rsidP="00862268">
      <w:pPr>
        <w:pStyle w:val="ONUME"/>
        <w:numPr>
          <w:ilvl w:val="0"/>
          <w:numId w:val="66"/>
        </w:numPr>
        <w:spacing w:after="120" w:line="340" w:lineRule="exact"/>
        <w:rPr>
          <w:rFonts w:ascii="Arabic Typesetting" w:hAnsi="Arabic Typesetting" w:cs="Arabic Typesetting"/>
          <w:sz w:val="34"/>
          <w:szCs w:val="34"/>
        </w:rPr>
      </w:pPr>
      <w:r w:rsidRPr="00610E41">
        <w:rPr>
          <w:rFonts w:ascii="Arabic Typesetting" w:hAnsi="Arabic Typesetting" w:cs="Arabic Typesetting"/>
          <w:sz w:val="34"/>
          <w:szCs w:val="34"/>
          <w:rtl/>
        </w:rPr>
        <w:lastRenderedPageBreak/>
        <w:t>وسيركز تطوير الموظفين على احتياجات التدريب الفردي والجماعي الهامة لضمان تحقيق الأهداف الفردية للموظفين والنتائج المرتقبة للمنظمة. وسيتم التركيز على التدريب الإداري لتعزيز الكفاءات الإدارية للمنظمة. وسيغطي ذلك تقنيات الإدارة الأساسية (مثل "إدارة الموظفين" و"إدارة المشاريع") فضلاً عن الاتصالات بما في ذلك إدارة المنازعات وإدارة الوقت.</w:t>
      </w:r>
      <w:r w:rsidRPr="00610E41">
        <w:rPr>
          <w:rFonts w:ascii="Arabic Typesetting" w:hAnsi="Arabic Typesetting" w:cs="Arabic Typesetting"/>
          <w:sz w:val="34"/>
          <w:szCs w:val="34"/>
        </w:rPr>
        <w:t xml:space="preserve"> </w:t>
      </w:r>
    </w:p>
    <w:p w:rsidR="00884CF0" w:rsidRPr="00610E41" w:rsidRDefault="00884CF0" w:rsidP="00862268">
      <w:pPr>
        <w:pStyle w:val="ONUME"/>
        <w:numPr>
          <w:ilvl w:val="0"/>
          <w:numId w:val="66"/>
        </w:numPr>
        <w:spacing w:after="120" w:line="340" w:lineRule="exact"/>
        <w:rPr>
          <w:rFonts w:ascii="Arabic Typesetting" w:hAnsi="Arabic Typesetting" w:cs="Arabic Typesetting"/>
          <w:sz w:val="34"/>
          <w:szCs w:val="34"/>
        </w:rPr>
      </w:pPr>
      <w:r w:rsidRPr="00610E41">
        <w:rPr>
          <w:rFonts w:ascii="Arabic Typesetting" w:hAnsi="Arabic Typesetting" w:cs="Arabic Typesetting"/>
          <w:sz w:val="34"/>
          <w:szCs w:val="34"/>
          <w:rtl/>
        </w:rPr>
        <w:t xml:space="preserve">وقد خضع نظام إدارة الأداء وتطوير الموظفين للتنقيح في سنة 2013. </w:t>
      </w:r>
      <w:r>
        <w:rPr>
          <w:rFonts w:ascii="Arabic Typesetting" w:hAnsi="Arabic Typesetting" w:cs="Arabic Typesetting" w:hint="cs"/>
          <w:sz w:val="34"/>
          <w:szCs w:val="34"/>
          <w:rtl/>
        </w:rPr>
        <w:t>و</w:t>
      </w:r>
      <w:r w:rsidRPr="00610E41">
        <w:rPr>
          <w:rFonts w:ascii="Arabic Typesetting" w:hAnsi="Arabic Typesetting" w:cs="Arabic Typesetting"/>
          <w:sz w:val="34"/>
          <w:szCs w:val="34"/>
          <w:rtl/>
        </w:rPr>
        <w:t xml:space="preserve">سيُصب التركيز في </w:t>
      </w:r>
      <w:r w:rsidR="005E2F2A">
        <w:rPr>
          <w:rFonts w:ascii="Arabic Typesetting" w:hAnsi="Arabic Typesetting" w:cs="Arabic Typesetting"/>
          <w:sz w:val="34"/>
          <w:szCs w:val="34"/>
          <w:rtl/>
        </w:rPr>
        <w:t>الثنائية</w:t>
      </w:r>
      <w:r w:rsidRPr="00610E41">
        <w:rPr>
          <w:rFonts w:ascii="Arabic Typesetting" w:hAnsi="Arabic Typesetting" w:cs="Arabic Typesetting"/>
          <w:sz w:val="34"/>
          <w:szCs w:val="34"/>
          <w:rtl/>
        </w:rPr>
        <w:t xml:space="preserve"> المقبلة على زيادة تعميم هذا النظام في عمليات الموارد البشرية وأنظمتها </w:t>
      </w:r>
      <w:proofErr w:type="spellStart"/>
      <w:r w:rsidRPr="00610E41">
        <w:rPr>
          <w:rFonts w:ascii="Arabic Typesetting" w:hAnsi="Arabic Typesetting" w:cs="Arabic Typesetting"/>
          <w:sz w:val="34"/>
          <w:szCs w:val="34"/>
          <w:rtl/>
        </w:rPr>
        <w:t>بالويبو</w:t>
      </w:r>
      <w:proofErr w:type="spellEnd"/>
      <w:r w:rsidRPr="00610E41">
        <w:rPr>
          <w:rFonts w:ascii="Arabic Typesetting" w:hAnsi="Arabic Typesetting" w:cs="Arabic Typesetting"/>
          <w:sz w:val="34"/>
          <w:szCs w:val="34"/>
          <w:rtl/>
        </w:rPr>
        <w:t>. وسيُقدم توجيه إضافي أيضًا للموظفين والمديرين لضمان إدارة الأداء الفردي للموظفين باستمرار في أرجاء المنظمة.</w:t>
      </w:r>
    </w:p>
    <w:p w:rsidR="00884CF0" w:rsidRPr="00610E41" w:rsidRDefault="00884CF0" w:rsidP="00862268">
      <w:pPr>
        <w:pStyle w:val="ONUME"/>
        <w:numPr>
          <w:ilvl w:val="0"/>
          <w:numId w:val="66"/>
        </w:numPr>
        <w:spacing w:after="120" w:line="340" w:lineRule="exact"/>
        <w:rPr>
          <w:rFonts w:ascii="Arabic Typesetting" w:hAnsi="Arabic Typesetting" w:cs="Arabic Typesetting"/>
          <w:sz w:val="34"/>
          <w:szCs w:val="34"/>
        </w:rPr>
      </w:pPr>
      <w:r w:rsidRPr="00610E41">
        <w:rPr>
          <w:rFonts w:ascii="Arabic Typesetting" w:hAnsi="Arabic Typesetting" w:cs="Arabic Typesetting"/>
          <w:sz w:val="34"/>
          <w:szCs w:val="34"/>
          <w:rtl/>
        </w:rPr>
        <w:t>وعقب أول عملية فحص شامل لنظام الموظفين ولائحته في أكثر من 20 سنة في سنة 2012، سيستمر إدخال التعديلات على النظام حسب الضرورة لضمان تحقيق إطار واضح وعصري ومحدث، تمشيًا مع أفضل الممارسات في منظومة الأمم</w:t>
      </w:r>
      <w:r>
        <w:rPr>
          <w:rFonts w:ascii="Arabic Typesetting" w:hAnsi="Arabic Typesetting" w:cs="Arabic Typesetting" w:hint="cs"/>
          <w:sz w:val="34"/>
          <w:szCs w:val="34"/>
          <w:rtl/>
        </w:rPr>
        <w:t> </w:t>
      </w:r>
      <w:r w:rsidRPr="00610E41">
        <w:rPr>
          <w:rFonts w:ascii="Arabic Typesetting" w:hAnsi="Arabic Typesetting" w:cs="Arabic Typesetting"/>
          <w:sz w:val="34"/>
          <w:szCs w:val="34"/>
          <w:rtl/>
        </w:rPr>
        <w:t>المتحدة.</w:t>
      </w:r>
    </w:p>
    <w:p w:rsidR="00884CF0" w:rsidRPr="00610E41" w:rsidRDefault="00884CF0" w:rsidP="00862268">
      <w:pPr>
        <w:pStyle w:val="ONUME"/>
        <w:numPr>
          <w:ilvl w:val="0"/>
          <w:numId w:val="66"/>
        </w:numPr>
        <w:spacing w:after="120" w:line="340" w:lineRule="exact"/>
        <w:rPr>
          <w:rFonts w:ascii="Arabic Typesetting" w:hAnsi="Arabic Typesetting" w:cs="Arabic Typesetting"/>
          <w:sz w:val="34"/>
          <w:szCs w:val="34"/>
        </w:rPr>
      </w:pPr>
      <w:r w:rsidRPr="00610E41">
        <w:rPr>
          <w:rFonts w:ascii="Arabic Typesetting" w:hAnsi="Arabic Typesetting" w:cs="Arabic Typesetting"/>
          <w:sz w:val="34"/>
          <w:szCs w:val="34"/>
          <w:rtl/>
        </w:rPr>
        <w:t>وعقب اعتماد لجنة التنسيق للتعديلات على نظام الموظفين ولائحته فيما يخص نظام العدل الداخلي كما هو متوقع في أكتوبر 2013، سيتم تصميم إطار سياسات جديد وسينفذ، وستجرى التغييرات الهيكلية وستطور الأنظمة الإلكترونية لدعم إجراءات التنفيذ. وستركز التعديلات المقترحة على تبسيط إجراءات العدل الداخلي وعلى تعزيز الآليات غير الرسمية لتسوية المنازعات مثل الوساطة.</w:t>
      </w:r>
    </w:p>
    <w:p w:rsidR="00884CF0" w:rsidRPr="00610E41" w:rsidRDefault="00884CF0" w:rsidP="00862268">
      <w:pPr>
        <w:pStyle w:val="ONUME"/>
        <w:numPr>
          <w:ilvl w:val="0"/>
          <w:numId w:val="66"/>
        </w:numPr>
        <w:spacing w:after="120" w:line="340" w:lineRule="exact"/>
        <w:rPr>
          <w:rFonts w:ascii="Arabic Typesetting" w:hAnsi="Arabic Typesetting" w:cs="Arabic Typesetting"/>
          <w:sz w:val="34"/>
          <w:szCs w:val="34"/>
        </w:rPr>
      </w:pPr>
      <w:r w:rsidRPr="00610E41">
        <w:rPr>
          <w:rFonts w:ascii="Arabic Typesetting" w:hAnsi="Arabic Typesetting" w:cs="Arabic Typesetting"/>
          <w:sz w:val="34"/>
          <w:szCs w:val="34"/>
          <w:rtl/>
        </w:rPr>
        <w:t>وشهدت ال</w:t>
      </w:r>
      <w:r w:rsidR="005E2F2A">
        <w:rPr>
          <w:rFonts w:ascii="Arabic Typesetting" w:hAnsi="Arabic Typesetting" w:cs="Arabic Typesetting"/>
          <w:sz w:val="34"/>
          <w:szCs w:val="34"/>
          <w:rtl/>
        </w:rPr>
        <w:t>ثنائية</w:t>
      </w:r>
      <w:r w:rsidRPr="00610E41">
        <w:rPr>
          <w:rFonts w:ascii="Arabic Typesetting" w:hAnsi="Arabic Typesetting" w:cs="Arabic Typesetting"/>
          <w:sz w:val="34"/>
          <w:szCs w:val="34"/>
          <w:rtl/>
        </w:rPr>
        <w:t xml:space="preserve"> </w:t>
      </w:r>
      <w:r w:rsidR="005E2F2A">
        <w:rPr>
          <w:rFonts w:ascii="Arabic Typesetting" w:hAnsi="Arabic Typesetting" w:cs="Arabic Typesetting"/>
          <w:sz w:val="34"/>
          <w:szCs w:val="34"/>
          <w:rtl/>
        </w:rPr>
        <w:t>2012/2013</w:t>
      </w:r>
      <w:r w:rsidRPr="00610E41">
        <w:rPr>
          <w:rFonts w:ascii="Arabic Typesetting" w:hAnsi="Arabic Typesetting" w:cs="Arabic Typesetting"/>
          <w:sz w:val="34"/>
          <w:szCs w:val="34"/>
          <w:rtl/>
        </w:rPr>
        <w:t xml:space="preserve"> تنفيذ الإطار التعاقدي المعدل للموظفين. وفي </w:t>
      </w:r>
      <w:r w:rsidR="005E2F2A">
        <w:rPr>
          <w:rFonts w:ascii="Arabic Typesetting" w:hAnsi="Arabic Typesetting" w:cs="Arabic Typesetting"/>
          <w:sz w:val="34"/>
          <w:szCs w:val="34"/>
          <w:rtl/>
        </w:rPr>
        <w:t>الثنائية</w:t>
      </w:r>
      <w:r w:rsidRPr="00610E41">
        <w:rPr>
          <w:rFonts w:ascii="Arabic Typesetting" w:hAnsi="Arabic Typesetting" w:cs="Arabic Typesetting"/>
          <w:sz w:val="34"/>
          <w:szCs w:val="34"/>
          <w:rtl/>
        </w:rPr>
        <w:t xml:space="preserve"> المقبلة، سيكون التركيز على تطوير السياسات الخاصة بالتعاقدات مع غير الموظفين وتنفيذها مع أخذ التوصية 6 من جدول أعمال التنمية في الاعتبار.</w:t>
      </w:r>
      <w:r w:rsidRPr="00610E41">
        <w:rPr>
          <w:rFonts w:ascii="Arabic Typesetting" w:hAnsi="Arabic Typesetting" w:cs="Arabic Typesetting"/>
          <w:sz w:val="34"/>
          <w:szCs w:val="34"/>
        </w:rPr>
        <w:t xml:space="preserve"> </w:t>
      </w:r>
    </w:p>
    <w:p w:rsidR="00884CF0" w:rsidRPr="002D25CE" w:rsidRDefault="00884CF0" w:rsidP="00862268">
      <w:pPr>
        <w:pStyle w:val="ONUME"/>
        <w:numPr>
          <w:ilvl w:val="0"/>
          <w:numId w:val="66"/>
        </w:numPr>
        <w:spacing w:after="120" w:line="340" w:lineRule="exact"/>
        <w:rPr>
          <w:rFonts w:ascii="Arabic Typesetting" w:hAnsi="Arabic Typesetting" w:cs="Arabic Typesetting"/>
          <w:sz w:val="30"/>
          <w:szCs w:val="30"/>
        </w:rPr>
      </w:pPr>
      <w:r w:rsidRPr="00610E41">
        <w:rPr>
          <w:rFonts w:ascii="Arabic Typesetting" w:hAnsi="Arabic Typesetting" w:cs="Arabic Typesetting"/>
          <w:sz w:val="34"/>
          <w:szCs w:val="34"/>
          <w:rtl/>
        </w:rPr>
        <w:t xml:space="preserve">وقد أجريت مراجعة للإطار التنظيمي في شكل تعليمات المكاتب في سنة 2012 ونتج عن ذلك معلومات ومبادئ توجيهية متسقة بخصوص الموارد البشرية ويسهل نفاذ الموظفين والمديرين إليها. وسيبذل المزيد من الجهود في هذا السياق خلال </w:t>
      </w:r>
      <w:r w:rsidR="005E2F2A">
        <w:rPr>
          <w:rFonts w:ascii="Arabic Typesetting" w:hAnsi="Arabic Typesetting" w:cs="Arabic Typesetting"/>
          <w:sz w:val="34"/>
          <w:szCs w:val="34"/>
          <w:rtl/>
        </w:rPr>
        <w:t>الثنائية</w:t>
      </w:r>
      <w:r w:rsidRPr="00610E41">
        <w:rPr>
          <w:rFonts w:ascii="Arabic Typesetting" w:hAnsi="Arabic Typesetting" w:cs="Arabic Typesetting"/>
          <w:sz w:val="34"/>
          <w:szCs w:val="34"/>
          <w:rtl/>
        </w:rPr>
        <w:t xml:space="preserve"> المقبلة لتحسين الاتساق والنفاذ بالنسبة لجميع أنواع المعلومات المتعلقة بالموارد البشرية.</w:t>
      </w:r>
      <w:r w:rsidRPr="002D25CE">
        <w:rPr>
          <w:rFonts w:ascii="Arabic Typesetting" w:hAnsi="Arabic Typesetting" w:cs="Arabic Typesetting"/>
          <w:sz w:val="30"/>
          <w:szCs w:val="30"/>
          <w:rtl/>
        </w:rPr>
        <w:t xml:space="preserve"> </w:t>
      </w:r>
    </w:p>
    <w:p w:rsidR="00884CF0" w:rsidRPr="002D25CE" w:rsidRDefault="00884CF0" w:rsidP="00862268">
      <w:pPr>
        <w:spacing w:after="120" w:line="340" w:lineRule="exact"/>
        <w:rPr>
          <w:rFonts w:ascii="Arabic Typesetting" w:hAnsi="Arabic Typesetting" w:cs="Arabic Typesetting"/>
          <w:sz w:val="30"/>
          <w:szCs w:val="30"/>
        </w:rPr>
      </w:pPr>
    </w:p>
    <w:p w:rsidR="00884CF0" w:rsidRDefault="00884CF0" w:rsidP="00862268">
      <w:pPr>
        <w:pStyle w:val="ARProgramHeading2"/>
        <w:rPr>
          <w:rtl/>
        </w:rPr>
      </w:pPr>
      <w:r>
        <w:rPr>
          <w:rFonts w:hint="cs"/>
          <w:rtl/>
        </w:rPr>
        <w:t>المخاطر الرئيسية واستراتيجيات الحد من وطأتها</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46"/>
        <w:gridCol w:w="4641"/>
      </w:tblGrid>
      <w:tr w:rsidR="00884CF0" w:rsidRPr="00A67728" w:rsidTr="001161A4">
        <w:trPr>
          <w:tblHeader/>
        </w:trPr>
        <w:tc>
          <w:tcPr>
            <w:tcW w:w="4646" w:type="dxa"/>
            <w:tcBorders>
              <w:bottom w:val="single" w:sz="4" w:space="0" w:color="auto"/>
              <w:right w:val="nil"/>
            </w:tcBorders>
            <w:shd w:val="clear" w:color="auto" w:fill="CCFFFF"/>
          </w:tcPr>
          <w:p w:rsidR="00884CF0" w:rsidRPr="00A67728" w:rsidRDefault="00884CF0" w:rsidP="00862268">
            <w:pPr>
              <w:pStyle w:val="ARProgramTableHeading"/>
              <w:spacing w:beforeLines="60" w:before="144" w:afterLines="60" w:after="144" w:line="300" w:lineRule="exact"/>
              <w:rPr>
                <w:rtl/>
                <w:lang w:bidi="ar-SA"/>
              </w:rPr>
            </w:pPr>
            <w:r>
              <w:rPr>
                <w:rFonts w:hint="cs"/>
                <w:rtl/>
                <w:lang w:bidi="ar-SA"/>
              </w:rPr>
              <w:t>المخاطر أمام البرنامج في تحقيق نتائجه</w:t>
            </w:r>
          </w:p>
        </w:tc>
        <w:tc>
          <w:tcPr>
            <w:tcW w:w="4641" w:type="dxa"/>
            <w:tcBorders>
              <w:left w:val="nil"/>
              <w:bottom w:val="single" w:sz="4" w:space="0" w:color="auto"/>
            </w:tcBorders>
            <w:shd w:val="clear" w:color="auto" w:fill="CCFFFF"/>
          </w:tcPr>
          <w:p w:rsidR="00884CF0" w:rsidRPr="00724B72" w:rsidRDefault="00884CF0" w:rsidP="00862268">
            <w:pPr>
              <w:pStyle w:val="ARProgramTableHeading"/>
              <w:spacing w:beforeLines="60" w:before="144" w:afterLines="60" w:after="144" w:line="300" w:lineRule="exact"/>
              <w:rPr>
                <w:rtl/>
              </w:rPr>
            </w:pPr>
            <w:r w:rsidRPr="00724B72">
              <w:rPr>
                <w:rFonts w:hint="cs"/>
                <w:rtl/>
              </w:rPr>
              <w:t>الخطط الموضوعة أو قيد التنفيذ للحد من وطأة المخاطر</w:t>
            </w:r>
          </w:p>
        </w:tc>
      </w:tr>
      <w:tr w:rsidR="00884CF0" w:rsidRPr="00A67728" w:rsidTr="001161A4">
        <w:tc>
          <w:tcPr>
            <w:tcW w:w="4646" w:type="dxa"/>
            <w:tcBorders>
              <w:top w:val="nil"/>
              <w:left w:val="single" w:sz="4" w:space="0" w:color="auto"/>
              <w:bottom w:val="nil"/>
              <w:right w:val="nil"/>
            </w:tcBorders>
            <w:shd w:val="clear" w:color="auto" w:fill="auto"/>
          </w:tcPr>
          <w:p w:rsidR="00884CF0" w:rsidRPr="007248EF" w:rsidRDefault="00884CF0" w:rsidP="00862268">
            <w:pPr>
              <w:autoSpaceDE w:val="0"/>
              <w:autoSpaceDN w:val="0"/>
              <w:adjustRightInd w:val="0"/>
              <w:spacing w:beforeLines="60" w:before="144" w:afterLines="60" w:after="144" w:line="300" w:lineRule="exact"/>
              <w:ind w:right="-59"/>
              <w:rPr>
                <w:rFonts w:ascii="Arabic Typesetting" w:hAnsi="Arabic Typesetting" w:cs="Arabic Typesetting"/>
                <w:sz w:val="30"/>
                <w:szCs w:val="30"/>
                <w:rtl/>
              </w:rPr>
            </w:pPr>
            <w:r w:rsidRPr="007248EF">
              <w:rPr>
                <w:rFonts w:ascii="Arabic Typesetting" w:hAnsi="Arabic Typesetting" w:cs="Arabic Typesetting"/>
                <w:sz w:val="30"/>
                <w:szCs w:val="30"/>
                <w:rtl/>
              </w:rPr>
              <w:t>التطوير التدريجي لقوة عاملة أكثر مرونة وإيجابية مع هيكل قادر على الاستجابة للتقلبات في الطلب؛ تحليل مفصل وتقييم الاحتياجات من ناحية المهارات ومواضع قوة القوة العاملة، يلي ذلك خطط تنفيذ تشمل إعادة تخصيص الموظفين وتدريب الموظفين تدريبًا كافيًا/ وتوظيف ذوي المهارات الهامة والاستعانة بالمصادر الخارجية.</w:t>
            </w:r>
          </w:p>
          <w:p w:rsidR="00884CF0" w:rsidRPr="007248EF" w:rsidRDefault="00884CF0" w:rsidP="00862268">
            <w:pPr>
              <w:autoSpaceDE w:val="0"/>
              <w:autoSpaceDN w:val="0"/>
              <w:adjustRightInd w:val="0"/>
              <w:spacing w:beforeLines="60" w:before="144" w:afterLines="60" w:after="144" w:line="300" w:lineRule="exact"/>
              <w:ind w:right="-59"/>
              <w:rPr>
                <w:rFonts w:ascii="Arabic Typesetting" w:hAnsi="Arabic Typesetting" w:cs="Arabic Typesetting"/>
                <w:sz w:val="30"/>
                <w:szCs w:val="30"/>
              </w:rPr>
            </w:pPr>
          </w:p>
        </w:tc>
        <w:tc>
          <w:tcPr>
            <w:tcW w:w="4641" w:type="dxa"/>
            <w:tcBorders>
              <w:top w:val="nil"/>
              <w:left w:val="nil"/>
              <w:bottom w:val="nil"/>
              <w:right w:val="single" w:sz="4" w:space="0" w:color="auto"/>
            </w:tcBorders>
            <w:shd w:val="clear" w:color="auto" w:fill="auto"/>
          </w:tcPr>
          <w:p w:rsidR="00884CF0" w:rsidRPr="007248EF" w:rsidRDefault="00884CF0" w:rsidP="00862268">
            <w:pPr>
              <w:autoSpaceDE w:val="0"/>
              <w:autoSpaceDN w:val="0"/>
              <w:adjustRightInd w:val="0"/>
              <w:spacing w:beforeLines="60" w:before="144" w:afterLines="60" w:after="144" w:line="300" w:lineRule="exact"/>
              <w:ind w:right="-59"/>
              <w:rPr>
                <w:rFonts w:ascii="Arabic Typesetting" w:hAnsi="Arabic Typesetting" w:cs="Arabic Typesetting"/>
                <w:sz w:val="30"/>
                <w:szCs w:val="30"/>
                <w:rtl/>
              </w:rPr>
            </w:pPr>
            <w:r w:rsidRPr="007248EF">
              <w:rPr>
                <w:rFonts w:ascii="Arabic Typesetting" w:hAnsi="Arabic Typesetting" w:cs="Arabic Typesetting"/>
                <w:sz w:val="30"/>
                <w:szCs w:val="30"/>
                <w:rtl/>
              </w:rPr>
              <w:t xml:space="preserve">تتطلب بيئة الأعمال الخارجية سريعة التطور عمليات ومهارات وحلول تكنولوجيا معلومات جديدة، وقد يؤدي ذلك إلى عدم مواءمة القوى العامل في مجالات حيوية في قطاع الأعمال </w:t>
            </w:r>
            <w:proofErr w:type="spellStart"/>
            <w:r w:rsidRPr="007248EF">
              <w:rPr>
                <w:rFonts w:ascii="Arabic Typesetting" w:hAnsi="Arabic Typesetting" w:cs="Arabic Typesetting"/>
                <w:sz w:val="30"/>
                <w:szCs w:val="30"/>
                <w:rtl/>
              </w:rPr>
              <w:t>بالويبو</w:t>
            </w:r>
            <w:proofErr w:type="spellEnd"/>
            <w:r w:rsidRPr="007248EF">
              <w:rPr>
                <w:rFonts w:ascii="Arabic Typesetting" w:hAnsi="Arabic Typesetting" w:cs="Arabic Typesetting"/>
                <w:sz w:val="30"/>
                <w:szCs w:val="30"/>
                <w:rtl/>
              </w:rPr>
              <w:t>, وقد يؤدي ذلك إلى ارتفاع التكاليف لجلب موظفين إضافيين بأجل قصير وأوجه عدم الكفاءة في الإجراءات وتراكم الطلبات المتأخرة في مجالات الأعمال الحيوية وتدهور سمعة الويبو.</w:t>
            </w:r>
          </w:p>
          <w:p w:rsidR="00884CF0" w:rsidRPr="007248EF" w:rsidRDefault="00884CF0" w:rsidP="00862268">
            <w:pPr>
              <w:autoSpaceDE w:val="0"/>
              <w:autoSpaceDN w:val="0"/>
              <w:adjustRightInd w:val="0"/>
              <w:spacing w:beforeLines="60" w:before="144" w:afterLines="60" w:after="144" w:line="300" w:lineRule="exact"/>
              <w:ind w:right="-59"/>
              <w:rPr>
                <w:rFonts w:ascii="Arabic Typesetting" w:hAnsi="Arabic Typesetting" w:cs="Arabic Typesetting"/>
                <w:sz w:val="30"/>
                <w:szCs w:val="30"/>
              </w:rPr>
            </w:pPr>
          </w:p>
        </w:tc>
      </w:tr>
      <w:tr w:rsidR="00884CF0" w:rsidRPr="00A67728" w:rsidTr="001161A4">
        <w:tc>
          <w:tcPr>
            <w:tcW w:w="4646" w:type="dxa"/>
            <w:tcBorders>
              <w:top w:val="nil"/>
              <w:left w:val="single" w:sz="4" w:space="0" w:color="auto"/>
              <w:bottom w:val="single" w:sz="4" w:space="0" w:color="auto"/>
              <w:right w:val="nil"/>
            </w:tcBorders>
            <w:shd w:val="clear" w:color="auto" w:fill="auto"/>
          </w:tcPr>
          <w:p w:rsidR="00884CF0" w:rsidRPr="007248EF" w:rsidRDefault="00884CF0" w:rsidP="00862268">
            <w:pPr>
              <w:autoSpaceDE w:val="0"/>
              <w:autoSpaceDN w:val="0"/>
              <w:adjustRightInd w:val="0"/>
              <w:spacing w:beforeLines="60" w:before="144" w:afterLines="60" w:after="144" w:line="300" w:lineRule="exact"/>
              <w:ind w:right="-59"/>
              <w:rPr>
                <w:rFonts w:ascii="Arabic Typesetting" w:hAnsi="Arabic Typesetting" w:cs="Arabic Typesetting"/>
                <w:sz w:val="30"/>
                <w:szCs w:val="30"/>
                <w:rtl/>
              </w:rPr>
            </w:pPr>
            <w:r w:rsidRPr="007248EF">
              <w:rPr>
                <w:rFonts w:ascii="Arabic Typesetting" w:hAnsi="Arabic Typesetting" w:cs="Arabic Typesetting"/>
                <w:sz w:val="30"/>
                <w:szCs w:val="30"/>
                <w:rtl/>
              </w:rPr>
              <w:t>تدريب كافي لموظفي الموارد البشرية والمستخدمين النهائيين وخطط منتظمة للاتصالات ورصد وثيق لتقدم فريق مشروع تخطيط الموارد المؤسسية، والتحذير المبكر من المشاكل التي تحتاج إلى المعالجة.  التحسين المستمر لإجراءات الأعمال كجزء من تهيئة حل تقني وتطويره.</w:t>
            </w:r>
          </w:p>
        </w:tc>
        <w:tc>
          <w:tcPr>
            <w:tcW w:w="4641" w:type="dxa"/>
            <w:tcBorders>
              <w:top w:val="nil"/>
              <w:left w:val="nil"/>
              <w:bottom w:val="single" w:sz="4" w:space="0" w:color="auto"/>
              <w:right w:val="single" w:sz="4" w:space="0" w:color="auto"/>
            </w:tcBorders>
            <w:shd w:val="clear" w:color="auto" w:fill="auto"/>
          </w:tcPr>
          <w:p w:rsidR="00884CF0" w:rsidRPr="007248EF" w:rsidRDefault="00884CF0" w:rsidP="00862268">
            <w:pPr>
              <w:autoSpaceDE w:val="0"/>
              <w:autoSpaceDN w:val="0"/>
              <w:adjustRightInd w:val="0"/>
              <w:spacing w:beforeLines="60" w:before="144" w:afterLines="60" w:after="144" w:line="300" w:lineRule="exact"/>
              <w:ind w:right="-59"/>
              <w:rPr>
                <w:rFonts w:ascii="Arabic Typesetting" w:hAnsi="Arabic Typesetting" w:cs="Arabic Typesetting"/>
                <w:sz w:val="30"/>
                <w:szCs w:val="30"/>
                <w:rtl/>
              </w:rPr>
            </w:pPr>
            <w:r w:rsidRPr="007248EF">
              <w:rPr>
                <w:rFonts w:ascii="Arabic Typesetting" w:hAnsi="Arabic Typesetting" w:cs="Arabic Typesetting"/>
                <w:sz w:val="30"/>
                <w:szCs w:val="30"/>
                <w:rtl/>
              </w:rPr>
              <w:t>قد تؤدي الوظائف الجديدة الناتجة عن تنفيذ مشروع تخطيط الموارد المؤسسية إلى تعطل الخدمات لأن الموظفين يتعلمون إجراءات جديدة.  وقد لا يشمل التنفيذ مراجعة كافية لإجراءات الأعمال وإعادة تصميمها، بحيث يكون بالأساس مشروع استبدال تطبيق النظام.</w:t>
            </w:r>
          </w:p>
        </w:tc>
      </w:tr>
    </w:tbl>
    <w:p w:rsidR="00884CF0" w:rsidRPr="00A67728" w:rsidRDefault="00884CF0" w:rsidP="00862268">
      <w:pPr>
        <w:pStyle w:val="ARNormal"/>
        <w:rPr>
          <w:rtl/>
        </w:rPr>
      </w:pPr>
    </w:p>
    <w:p w:rsidR="00884CF0" w:rsidRPr="006F540E" w:rsidRDefault="00884CF0" w:rsidP="00862268">
      <w:pPr>
        <w:keepNext/>
        <w:autoSpaceDE w:val="0"/>
        <w:autoSpaceDN w:val="0"/>
        <w:adjustRightInd w:val="0"/>
        <w:jc w:val="both"/>
        <w:rPr>
          <w:rFonts w:ascii="Arabic Typesetting" w:hAnsi="Arabic Typesetting" w:cs="Arabic Typesetting"/>
          <w:sz w:val="38"/>
          <w:szCs w:val="38"/>
        </w:rPr>
      </w:pPr>
      <w:r w:rsidRPr="006F540E">
        <w:rPr>
          <w:rFonts w:ascii="Arabic Typesetting" w:hAnsi="Arabic Typesetting" w:cs="Arabic Typesetting"/>
          <w:sz w:val="38"/>
          <w:szCs w:val="38"/>
          <w:rtl/>
        </w:rPr>
        <w:lastRenderedPageBreak/>
        <w:t>إطار النتائج</w:t>
      </w:r>
      <w:r w:rsidRPr="006F540E">
        <w:rPr>
          <w:rFonts w:ascii="Arabic Typesetting" w:hAnsi="Arabic Typesetting" w:cs="Arabic Typesetting"/>
          <w:sz w:val="38"/>
          <w:szCs w:val="38"/>
        </w:rPr>
        <w:t xml:space="preserve"> </w:t>
      </w:r>
    </w:p>
    <w:tbl>
      <w:tblPr>
        <w:bidiVisual/>
        <w:tblW w:w="4914" w:type="pct"/>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349"/>
        <w:gridCol w:w="2750"/>
        <w:gridCol w:w="2154"/>
        <w:gridCol w:w="2152"/>
      </w:tblGrid>
      <w:tr w:rsidR="00884CF0" w:rsidRPr="002D25CE" w:rsidTr="00862268">
        <w:trPr>
          <w:cantSplit/>
          <w:trHeight w:val="425"/>
          <w:tblHeader/>
        </w:trPr>
        <w:tc>
          <w:tcPr>
            <w:tcW w:w="1249" w:type="pct"/>
            <w:tcBorders>
              <w:top w:val="single" w:sz="4" w:space="0" w:color="auto"/>
              <w:bottom w:val="single" w:sz="4" w:space="0" w:color="auto"/>
            </w:tcBorders>
            <w:shd w:val="clear" w:color="auto" w:fill="CCFFFF"/>
            <w:tcMar>
              <w:top w:w="113" w:type="dxa"/>
            </w:tcMar>
            <w:vAlign w:val="center"/>
          </w:tcPr>
          <w:p w:rsidR="00884CF0" w:rsidRPr="002D25CE" w:rsidRDefault="00884CF0" w:rsidP="00862268">
            <w:pPr>
              <w:keepNext/>
              <w:spacing w:before="60" w:afterLines="60" w:after="144" w:line="300" w:lineRule="exact"/>
              <w:jc w:val="center"/>
              <w:rPr>
                <w:rFonts w:ascii="Arabic Typesetting" w:hAnsi="Arabic Typesetting" w:cs="Arabic Typesetting"/>
                <w:sz w:val="30"/>
                <w:szCs w:val="30"/>
              </w:rPr>
            </w:pPr>
            <w:r w:rsidRPr="002D25CE">
              <w:rPr>
                <w:rFonts w:ascii="Arabic Typesetting" w:hAnsi="Arabic Typesetting" w:cs="Arabic Typesetting"/>
                <w:bCs/>
                <w:sz w:val="30"/>
                <w:szCs w:val="30"/>
                <w:rtl/>
              </w:rPr>
              <w:t>النتائج المرتقبة</w:t>
            </w:r>
          </w:p>
        </w:tc>
        <w:tc>
          <w:tcPr>
            <w:tcW w:w="1462" w:type="pct"/>
            <w:tcBorders>
              <w:top w:val="single" w:sz="4" w:space="0" w:color="auto"/>
              <w:bottom w:val="single" w:sz="4" w:space="0" w:color="auto"/>
            </w:tcBorders>
            <w:shd w:val="clear" w:color="auto" w:fill="CCFFFF"/>
            <w:tcMar>
              <w:top w:w="113" w:type="dxa"/>
            </w:tcMar>
            <w:vAlign w:val="center"/>
          </w:tcPr>
          <w:p w:rsidR="00884CF0" w:rsidRPr="002D25CE" w:rsidRDefault="00884CF0" w:rsidP="00862268">
            <w:pPr>
              <w:keepNext/>
              <w:spacing w:before="60" w:afterLines="60" w:after="144" w:line="300" w:lineRule="exact"/>
              <w:jc w:val="center"/>
              <w:rPr>
                <w:rFonts w:ascii="Arabic Typesetting" w:hAnsi="Arabic Typesetting" w:cs="Arabic Typesetting"/>
                <w:sz w:val="30"/>
                <w:szCs w:val="30"/>
              </w:rPr>
            </w:pPr>
            <w:r w:rsidRPr="002D25CE">
              <w:rPr>
                <w:rFonts w:ascii="Arabic Typesetting" w:hAnsi="Arabic Typesetting" w:cs="Arabic Typesetting"/>
                <w:bCs/>
                <w:sz w:val="30"/>
                <w:szCs w:val="30"/>
                <w:rtl/>
              </w:rPr>
              <w:t>مؤشرات الأداء</w:t>
            </w:r>
          </w:p>
        </w:tc>
        <w:tc>
          <w:tcPr>
            <w:tcW w:w="1145" w:type="pct"/>
            <w:tcBorders>
              <w:top w:val="single" w:sz="4" w:space="0" w:color="auto"/>
              <w:bottom w:val="single" w:sz="4" w:space="0" w:color="auto"/>
            </w:tcBorders>
            <w:shd w:val="clear" w:color="auto" w:fill="CCFFFF"/>
            <w:tcMar>
              <w:top w:w="113" w:type="dxa"/>
            </w:tcMar>
            <w:vAlign w:val="center"/>
          </w:tcPr>
          <w:p w:rsidR="00884CF0" w:rsidRPr="002D25CE" w:rsidRDefault="00884CF0" w:rsidP="00862268">
            <w:pPr>
              <w:keepNext/>
              <w:spacing w:before="60" w:afterLines="60" w:after="144" w:line="300" w:lineRule="exact"/>
              <w:ind w:left="85"/>
              <w:jc w:val="center"/>
              <w:rPr>
                <w:rFonts w:ascii="Arabic Typesetting" w:hAnsi="Arabic Typesetting" w:cs="Arabic Typesetting"/>
                <w:sz w:val="30"/>
                <w:szCs w:val="30"/>
              </w:rPr>
            </w:pPr>
            <w:r w:rsidRPr="002D25CE">
              <w:rPr>
                <w:rFonts w:ascii="Arabic Typesetting" w:hAnsi="Arabic Typesetting" w:cs="Arabic Typesetting"/>
                <w:bCs/>
                <w:sz w:val="30"/>
                <w:szCs w:val="30"/>
                <w:rtl/>
              </w:rPr>
              <w:t>أسس المقارنة</w:t>
            </w:r>
          </w:p>
        </w:tc>
        <w:tc>
          <w:tcPr>
            <w:tcW w:w="1144" w:type="pct"/>
            <w:tcBorders>
              <w:top w:val="single" w:sz="4" w:space="0" w:color="auto"/>
              <w:bottom w:val="single" w:sz="4" w:space="0" w:color="auto"/>
            </w:tcBorders>
            <w:shd w:val="clear" w:color="auto" w:fill="CCFFFF"/>
            <w:tcMar>
              <w:top w:w="113" w:type="dxa"/>
            </w:tcMar>
            <w:vAlign w:val="center"/>
          </w:tcPr>
          <w:p w:rsidR="00884CF0" w:rsidRPr="002D25CE" w:rsidRDefault="00884CF0" w:rsidP="00862268">
            <w:pPr>
              <w:keepNext/>
              <w:keepLines/>
              <w:spacing w:before="60" w:afterLines="60" w:after="144" w:line="300" w:lineRule="exact"/>
              <w:ind w:right="111"/>
              <w:jc w:val="center"/>
              <w:rPr>
                <w:rFonts w:ascii="Arabic Typesetting" w:hAnsi="Arabic Typesetting" w:cs="Arabic Typesetting"/>
                <w:sz w:val="30"/>
                <w:szCs w:val="30"/>
              </w:rPr>
            </w:pPr>
            <w:r w:rsidRPr="002D25CE">
              <w:rPr>
                <w:rFonts w:ascii="Arabic Typesetting" w:hAnsi="Arabic Typesetting" w:cs="Arabic Typesetting"/>
                <w:bCs/>
                <w:sz w:val="30"/>
                <w:szCs w:val="30"/>
                <w:rtl/>
              </w:rPr>
              <w:t>الأهداف</w:t>
            </w:r>
          </w:p>
        </w:tc>
      </w:tr>
      <w:tr w:rsidR="00884CF0" w:rsidRPr="002D25CE" w:rsidTr="00862268">
        <w:trPr>
          <w:cantSplit/>
        </w:trPr>
        <w:tc>
          <w:tcPr>
            <w:tcW w:w="1249" w:type="pct"/>
            <w:vMerge w:val="restart"/>
            <w:tcBorders>
              <w:top w:val="single" w:sz="4" w:space="0" w:color="auto"/>
            </w:tcBorders>
            <w:tcMar>
              <w:top w:w="113" w:type="dxa"/>
            </w:tcMar>
          </w:tcPr>
          <w:p w:rsidR="00884CF0" w:rsidRPr="002D25CE" w:rsidRDefault="00884CF0" w:rsidP="00862268">
            <w:pPr>
              <w:spacing w:before="60" w:afterLines="60" w:after="144" w:line="300" w:lineRule="exact"/>
              <w:rPr>
                <w:rFonts w:ascii="Arabic Typesetting" w:hAnsi="Arabic Typesetting" w:cs="Arabic Typesetting"/>
                <w:sz w:val="30"/>
                <w:szCs w:val="30"/>
              </w:rPr>
            </w:pPr>
            <w:r>
              <w:rPr>
                <w:rFonts w:ascii="Arabic Typesetting" w:hAnsi="Arabic Typesetting" w:cs="Arabic Typesetting" w:hint="cs"/>
                <w:color w:val="000000"/>
                <w:sz w:val="30"/>
                <w:szCs w:val="30"/>
                <w:rtl/>
              </w:rPr>
              <w:t xml:space="preserve">ه 1.9 </w:t>
            </w:r>
            <w:r w:rsidRPr="002D25CE">
              <w:rPr>
                <w:rFonts w:ascii="Arabic Typesetting" w:hAnsi="Arabic Typesetting" w:cs="Arabic Typesetting"/>
                <w:color w:val="000000"/>
                <w:sz w:val="30"/>
                <w:szCs w:val="30"/>
                <w:rtl/>
              </w:rPr>
              <w:t>خدمات دعم فعالة وناجعة وذات جودة موجهة نحو الزبائن لفائدة الزبائن الداخليين وأصحاب المصالح الخارجيين</w:t>
            </w:r>
          </w:p>
        </w:tc>
        <w:tc>
          <w:tcPr>
            <w:tcW w:w="1462" w:type="pct"/>
            <w:tcBorders>
              <w:top w:val="single" w:sz="4" w:space="0" w:color="auto"/>
            </w:tcBorders>
            <w:tcMar>
              <w:top w:w="113" w:type="dxa"/>
            </w:tcMar>
          </w:tcPr>
          <w:p w:rsidR="00884CF0" w:rsidRPr="000E7CFE" w:rsidRDefault="00884CF0" w:rsidP="00862268">
            <w:pPr>
              <w:spacing w:before="60" w:afterLines="60" w:after="144" w:line="300" w:lineRule="exact"/>
              <w:rPr>
                <w:rFonts w:ascii="Arabic Typesetting" w:hAnsi="Arabic Typesetting" w:cs="Arabic Typesetting"/>
                <w:b/>
                <w:sz w:val="30"/>
                <w:szCs w:val="30"/>
              </w:rPr>
            </w:pPr>
            <w:r w:rsidRPr="000E7CFE">
              <w:rPr>
                <w:rFonts w:ascii="Arabic Typesetting" w:hAnsi="Arabic Typesetting" w:cs="Arabic Typesetting"/>
                <w:b/>
                <w:sz w:val="30"/>
                <w:szCs w:val="30"/>
                <w:rtl/>
              </w:rPr>
              <w:t>النسبة المئوية للموظفين الراضين عن الخدمات المتعلقة بالموارد البشرية</w:t>
            </w:r>
          </w:p>
        </w:tc>
        <w:tc>
          <w:tcPr>
            <w:tcW w:w="1145" w:type="pct"/>
            <w:tcBorders>
              <w:top w:val="single" w:sz="4" w:space="0" w:color="auto"/>
            </w:tcBorders>
            <w:shd w:val="clear" w:color="auto" w:fill="FFFFFF"/>
            <w:tcMar>
              <w:top w:w="113" w:type="dxa"/>
            </w:tcMar>
          </w:tcPr>
          <w:p w:rsidR="00884CF0" w:rsidRDefault="00884CF0" w:rsidP="00862268">
            <w:pPr>
              <w:spacing w:before="60" w:afterLines="60" w:after="144" w:line="300" w:lineRule="exact"/>
              <w:rPr>
                <w:rFonts w:ascii="Arabic Typesetting" w:hAnsi="Arabic Typesetting" w:cs="Arabic Typesetting"/>
                <w:sz w:val="30"/>
                <w:szCs w:val="30"/>
                <w:rtl/>
              </w:rPr>
            </w:pPr>
            <w:r w:rsidRPr="002D25CE">
              <w:rPr>
                <w:rFonts w:ascii="Arabic Typesetting" w:hAnsi="Arabic Typesetting" w:cs="Arabic Typesetting"/>
                <w:sz w:val="30"/>
                <w:szCs w:val="30"/>
                <w:rtl/>
              </w:rPr>
              <w:t>راضون تمامًا:</w:t>
            </w:r>
            <w:r w:rsidRPr="002D25CE">
              <w:rPr>
                <w:rFonts w:ascii="Arabic Typesetting" w:hAnsi="Arabic Typesetting" w:cs="Arabic Typesetting"/>
                <w:sz w:val="30"/>
                <w:szCs w:val="30"/>
              </w:rPr>
              <w:t xml:space="preserve"> </w:t>
            </w:r>
            <w:r w:rsidRPr="002D25CE">
              <w:rPr>
                <w:rFonts w:ascii="Arabic Typesetting" w:hAnsi="Arabic Typesetting" w:cs="Arabic Typesetting"/>
                <w:sz w:val="30"/>
                <w:szCs w:val="30"/>
                <w:rtl/>
              </w:rPr>
              <w:t>31.2% راضون:</w:t>
            </w:r>
            <w:r w:rsidRPr="002D25CE">
              <w:rPr>
                <w:rFonts w:ascii="Arabic Typesetting" w:hAnsi="Arabic Typesetting" w:cs="Arabic Typesetting"/>
                <w:sz w:val="30"/>
                <w:szCs w:val="30"/>
              </w:rPr>
              <w:t xml:space="preserve"> </w:t>
            </w:r>
            <w:r w:rsidRPr="002D25CE">
              <w:rPr>
                <w:rFonts w:ascii="Arabic Typesetting" w:hAnsi="Arabic Typesetting" w:cs="Arabic Typesetting"/>
                <w:sz w:val="30"/>
                <w:szCs w:val="30"/>
                <w:rtl/>
              </w:rPr>
              <w:t xml:space="preserve">48.8% </w:t>
            </w:r>
          </w:p>
          <w:p w:rsidR="00884CF0" w:rsidRDefault="00884CF0" w:rsidP="00862268">
            <w:pPr>
              <w:spacing w:before="60" w:afterLines="60" w:after="144" w:line="300" w:lineRule="exact"/>
              <w:rPr>
                <w:rFonts w:ascii="Arabic Typesetting" w:hAnsi="Arabic Typesetting" w:cs="Arabic Typesetting"/>
                <w:sz w:val="30"/>
                <w:szCs w:val="30"/>
                <w:rtl/>
              </w:rPr>
            </w:pPr>
            <w:r w:rsidRPr="002D25CE">
              <w:rPr>
                <w:rFonts w:ascii="Arabic Typesetting" w:hAnsi="Arabic Typesetting" w:cs="Arabic Typesetting"/>
                <w:sz w:val="30"/>
                <w:szCs w:val="30"/>
                <w:rtl/>
              </w:rPr>
              <w:t>غير راضين:</w:t>
            </w:r>
            <w:r w:rsidRPr="002D25CE">
              <w:rPr>
                <w:rFonts w:ascii="Arabic Typesetting" w:hAnsi="Arabic Typesetting" w:cs="Arabic Typesetting"/>
                <w:sz w:val="30"/>
                <w:szCs w:val="30"/>
              </w:rPr>
              <w:t xml:space="preserve"> </w:t>
            </w:r>
            <w:r w:rsidRPr="002D25CE">
              <w:rPr>
                <w:rFonts w:ascii="Arabic Typesetting" w:hAnsi="Arabic Typesetting" w:cs="Arabic Typesetting"/>
                <w:sz w:val="30"/>
                <w:szCs w:val="30"/>
                <w:rtl/>
              </w:rPr>
              <w:t xml:space="preserve">17.1% </w:t>
            </w:r>
          </w:p>
          <w:p w:rsidR="00884CF0" w:rsidRPr="002D25CE" w:rsidRDefault="00884CF0" w:rsidP="00862268">
            <w:pPr>
              <w:spacing w:before="60" w:afterLines="60" w:after="144" w:line="300" w:lineRule="exact"/>
              <w:rPr>
                <w:rFonts w:ascii="Arabic Typesetting" w:hAnsi="Arabic Typesetting" w:cs="Arabic Typesetting"/>
                <w:sz w:val="30"/>
                <w:szCs w:val="30"/>
              </w:rPr>
            </w:pPr>
            <w:r w:rsidRPr="002D25CE">
              <w:rPr>
                <w:rFonts w:ascii="Arabic Typesetting" w:hAnsi="Arabic Typesetting" w:cs="Arabic Typesetting"/>
                <w:sz w:val="30"/>
                <w:szCs w:val="30"/>
                <w:rtl/>
              </w:rPr>
              <w:t>غير راضين تمامًا:</w:t>
            </w:r>
            <w:r w:rsidRPr="002D25CE">
              <w:rPr>
                <w:rFonts w:ascii="Arabic Typesetting" w:hAnsi="Arabic Typesetting" w:cs="Arabic Typesetting"/>
                <w:sz w:val="30"/>
                <w:szCs w:val="30"/>
              </w:rPr>
              <w:t xml:space="preserve"> 2.9%</w:t>
            </w:r>
          </w:p>
        </w:tc>
        <w:tc>
          <w:tcPr>
            <w:tcW w:w="1144" w:type="pct"/>
            <w:tcBorders>
              <w:top w:val="single" w:sz="4" w:space="0" w:color="auto"/>
            </w:tcBorders>
            <w:tcMar>
              <w:top w:w="113" w:type="dxa"/>
            </w:tcMar>
          </w:tcPr>
          <w:p w:rsidR="00884CF0" w:rsidRPr="000E7CFE" w:rsidRDefault="00884CF0" w:rsidP="00862268">
            <w:pPr>
              <w:keepNext/>
              <w:keepLines/>
              <w:spacing w:before="60" w:afterLines="60" w:after="144" w:line="300" w:lineRule="exact"/>
              <w:ind w:right="221"/>
              <w:rPr>
                <w:rFonts w:ascii="Arabic Typesetting" w:hAnsi="Arabic Typesetting" w:cs="Arabic Typesetting"/>
                <w:b/>
                <w:sz w:val="30"/>
                <w:szCs w:val="30"/>
              </w:rPr>
            </w:pPr>
            <w:r w:rsidRPr="000E7CFE">
              <w:rPr>
                <w:rFonts w:ascii="Arabic Typesetting" w:hAnsi="Arabic Typesetting" w:cs="Arabic Typesetting"/>
                <w:b/>
                <w:sz w:val="30"/>
                <w:szCs w:val="30"/>
                <w:rtl/>
              </w:rPr>
              <w:t>85 % راضون تمامًا أو راضون</w:t>
            </w:r>
          </w:p>
        </w:tc>
      </w:tr>
      <w:tr w:rsidR="00884CF0" w:rsidRPr="002D25CE" w:rsidTr="00862268">
        <w:trPr>
          <w:cantSplit/>
          <w:trHeight w:val="623"/>
        </w:trPr>
        <w:tc>
          <w:tcPr>
            <w:tcW w:w="1249" w:type="pct"/>
            <w:vMerge/>
            <w:tcMar>
              <w:top w:w="113" w:type="dxa"/>
            </w:tcMar>
          </w:tcPr>
          <w:p w:rsidR="00884CF0" w:rsidRPr="002D25CE" w:rsidRDefault="00884CF0" w:rsidP="00862268">
            <w:pPr>
              <w:spacing w:before="60" w:afterLines="60" w:after="144" w:line="300" w:lineRule="exact"/>
              <w:rPr>
                <w:rFonts w:ascii="Arabic Typesetting" w:hAnsi="Arabic Typesetting" w:cs="Arabic Typesetting"/>
                <w:sz w:val="30"/>
                <w:szCs w:val="30"/>
              </w:rPr>
            </w:pPr>
          </w:p>
        </w:tc>
        <w:tc>
          <w:tcPr>
            <w:tcW w:w="1462" w:type="pct"/>
            <w:tcMar>
              <w:top w:w="113" w:type="dxa"/>
            </w:tcMar>
          </w:tcPr>
          <w:p w:rsidR="00884CF0" w:rsidRPr="002D25CE" w:rsidRDefault="00884CF0" w:rsidP="00862268">
            <w:pPr>
              <w:spacing w:before="60" w:afterLines="60" w:after="144" w:line="300" w:lineRule="exact"/>
              <w:rPr>
                <w:rFonts w:ascii="Arabic Typesetting" w:hAnsi="Arabic Typesetting" w:cs="Arabic Typesetting"/>
                <w:sz w:val="30"/>
                <w:szCs w:val="30"/>
              </w:rPr>
            </w:pPr>
            <w:r w:rsidRPr="002D25CE">
              <w:rPr>
                <w:rFonts w:ascii="Arabic Typesetting" w:hAnsi="Arabic Typesetting" w:cs="Arabic Typesetting"/>
                <w:sz w:val="30"/>
                <w:szCs w:val="30"/>
                <w:rtl/>
              </w:rPr>
              <w:t>تقديم خدمات فعالة ودقيقة في الوقت المناسب من قبل عمليات الموارد البشرية</w:t>
            </w:r>
          </w:p>
        </w:tc>
        <w:tc>
          <w:tcPr>
            <w:tcW w:w="1145" w:type="pct"/>
            <w:shd w:val="clear" w:color="auto" w:fill="FFFFFF"/>
            <w:tcMar>
              <w:top w:w="113" w:type="dxa"/>
            </w:tcMar>
          </w:tcPr>
          <w:p w:rsidR="00884CF0" w:rsidRPr="002D25CE" w:rsidRDefault="00884CF0" w:rsidP="00862268">
            <w:pPr>
              <w:spacing w:before="60" w:afterLines="60" w:after="144" w:line="300" w:lineRule="exact"/>
              <w:rPr>
                <w:rFonts w:ascii="Arabic Typesetting" w:hAnsi="Arabic Typesetting" w:cs="Arabic Typesetting"/>
                <w:sz w:val="30"/>
                <w:szCs w:val="30"/>
              </w:rPr>
            </w:pPr>
            <w:r w:rsidRPr="002D25CE">
              <w:rPr>
                <w:rFonts w:ascii="Arabic Typesetting" w:hAnsi="Arabic Typesetting" w:cs="Arabic Typesetting"/>
                <w:sz w:val="30"/>
                <w:szCs w:val="30"/>
                <w:rtl/>
              </w:rPr>
              <w:t>7 أيام عمل</w:t>
            </w:r>
          </w:p>
        </w:tc>
        <w:tc>
          <w:tcPr>
            <w:tcW w:w="1144" w:type="pct"/>
            <w:tcMar>
              <w:top w:w="113" w:type="dxa"/>
            </w:tcMar>
          </w:tcPr>
          <w:p w:rsidR="00884CF0" w:rsidRPr="000E7CFE" w:rsidRDefault="00884CF0" w:rsidP="00862268">
            <w:pPr>
              <w:keepNext/>
              <w:keepLines/>
              <w:tabs>
                <w:tab w:val="left" w:pos="2051"/>
              </w:tabs>
              <w:spacing w:before="60" w:afterLines="60" w:after="144" w:line="300" w:lineRule="exact"/>
              <w:ind w:right="221"/>
              <w:rPr>
                <w:rFonts w:ascii="Arabic Typesetting" w:hAnsi="Arabic Typesetting" w:cs="Arabic Typesetting"/>
                <w:b/>
                <w:sz w:val="30"/>
                <w:szCs w:val="30"/>
              </w:rPr>
            </w:pPr>
            <w:r w:rsidRPr="000E7CFE">
              <w:rPr>
                <w:rFonts w:ascii="Arabic Typesetting" w:hAnsi="Arabic Typesetting" w:cs="Arabic Typesetting"/>
                <w:b/>
                <w:sz w:val="30"/>
                <w:szCs w:val="30"/>
                <w:rtl/>
              </w:rPr>
              <w:t>5 أيام عمل</w:t>
            </w:r>
          </w:p>
        </w:tc>
      </w:tr>
      <w:tr w:rsidR="00884CF0" w:rsidRPr="002D25CE" w:rsidTr="00862268">
        <w:trPr>
          <w:cantSplit/>
          <w:trHeight w:val="1334"/>
        </w:trPr>
        <w:tc>
          <w:tcPr>
            <w:tcW w:w="1249" w:type="pct"/>
            <w:tcMar>
              <w:top w:w="113" w:type="dxa"/>
            </w:tcMar>
          </w:tcPr>
          <w:p w:rsidR="00884CF0" w:rsidRPr="002D25CE" w:rsidRDefault="00884CF0" w:rsidP="00862268">
            <w:pPr>
              <w:spacing w:before="60" w:afterLines="60" w:after="144" w:line="300" w:lineRule="exact"/>
              <w:rPr>
                <w:rFonts w:ascii="Arabic Typesetting" w:hAnsi="Arabic Typesetting" w:cs="Arabic Typesetting"/>
                <w:sz w:val="30"/>
                <w:szCs w:val="30"/>
              </w:rPr>
            </w:pPr>
            <w:r>
              <w:rPr>
                <w:rFonts w:ascii="Arabic Typesetting" w:hAnsi="Arabic Typesetting" w:cs="Arabic Typesetting" w:hint="cs"/>
                <w:sz w:val="30"/>
                <w:szCs w:val="30"/>
                <w:rtl/>
              </w:rPr>
              <w:t>ه 2.9</w:t>
            </w:r>
            <w:r w:rsidRPr="002D25CE">
              <w:rPr>
                <w:rFonts w:ascii="Arabic Typesetting" w:hAnsi="Arabic Typesetting" w:cs="Arabic Typesetting"/>
                <w:sz w:val="30"/>
                <w:szCs w:val="30"/>
                <w:rtl/>
              </w:rPr>
              <w:t xml:space="preserve"> أمانة تعمل بسلاسة مع موظفين تحت إدارة جيّدة وبمهارات مناسبة ويحققون النتائج بكفاءة</w:t>
            </w:r>
          </w:p>
        </w:tc>
        <w:tc>
          <w:tcPr>
            <w:tcW w:w="1462" w:type="pct"/>
            <w:tcMar>
              <w:top w:w="113" w:type="dxa"/>
            </w:tcMar>
          </w:tcPr>
          <w:p w:rsidR="00884CF0" w:rsidRPr="002D25CE" w:rsidRDefault="00884CF0" w:rsidP="00862268">
            <w:pPr>
              <w:spacing w:before="60" w:afterLines="60" w:after="144" w:line="300" w:lineRule="exact"/>
              <w:rPr>
                <w:rFonts w:ascii="Arabic Typesetting" w:hAnsi="Arabic Typesetting" w:cs="Arabic Typesetting"/>
                <w:sz w:val="30"/>
                <w:szCs w:val="30"/>
              </w:rPr>
            </w:pPr>
            <w:r w:rsidRPr="002D25CE">
              <w:rPr>
                <w:rFonts w:ascii="Arabic Typesetting" w:hAnsi="Arabic Typesetting" w:cs="Arabic Typesetting"/>
                <w:sz w:val="30"/>
                <w:szCs w:val="30"/>
                <w:rtl/>
              </w:rPr>
              <w:t>الوقت المستغرق في إجراءات التعيين</w:t>
            </w:r>
          </w:p>
        </w:tc>
        <w:tc>
          <w:tcPr>
            <w:tcW w:w="1145" w:type="pct"/>
            <w:shd w:val="clear" w:color="auto" w:fill="FFFFFF"/>
            <w:tcMar>
              <w:top w:w="113" w:type="dxa"/>
            </w:tcMar>
          </w:tcPr>
          <w:p w:rsidR="00884CF0" w:rsidRPr="002D25CE" w:rsidRDefault="00884CF0" w:rsidP="00862268">
            <w:pPr>
              <w:spacing w:before="60" w:afterLines="60" w:after="144" w:line="300" w:lineRule="exact"/>
              <w:rPr>
                <w:rFonts w:ascii="Arabic Typesetting" w:hAnsi="Arabic Typesetting" w:cs="Arabic Typesetting"/>
                <w:sz w:val="30"/>
                <w:szCs w:val="30"/>
              </w:rPr>
            </w:pPr>
            <w:r w:rsidRPr="002D25CE">
              <w:rPr>
                <w:rFonts w:ascii="Arabic Typesetting" w:hAnsi="Arabic Typesetting" w:cs="Arabic Typesetting"/>
                <w:sz w:val="30"/>
                <w:szCs w:val="30"/>
                <w:rtl/>
              </w:rPr>
              <w:t>21 أسبوعًا</w:t>
            </w:r>
          </w:p>
        </w:tc>
        <w:tc>
          <w:tcPr>
            <w:tcW w:w="1144" w:type="pct"/>
            <w:tcMar>
              <w:top w:w="113" w:type="dxa"/>
            </w:tcMar>
          </w:tcPr>
          <w:p w:rsidR="00884CF0" w:rsidRPr="000E7CFE" w:rsidRDefault="00884CF0" w:rsidP="00862268">
            <w:pPr>
              <w:keepNext/>
              <w:keepLines/>
              <w:spacing w:before="60" w:afterLines="60" w:after="144" w:line="300" w:lineRule="exact"/>
              <w:ind w:right="221"/>
              <w:rPr>
                <w:rFonts w:ascii="Arabic Typesetting" w:hAnsi="Arabic Typesetting" w:cs="Arabic Typesetting"/>
                <w:b/>
                <w:sz w:val="30"/>
                <w:szCs w:val="30"/>
              </w:rPr>
            </w:pPr>
            <w:r w:rsidRPr="000E7CFE">
              <w:rPr>
                <w:rFonts w:ascii="Arabic Typesetting" w:hAnsi="Arabic Typesetting" w:cs="Arabic Typesetting"/>
                <w:b/>
                <w:sz w:val="30"/>
                <w:szCs w:val="30"/>
                <w:rtl/>
              </w:rPr>
              <w:t>19 أسبوعًا</w:t>
            </w:r>
          </w:p>
        </w:tc>
      </w:tr>
      <w:tr w:rsidR="00884CF0" w:rsidRPr="002D25CE" w:rsidTr="00862268">
        <w:trPr>
          <w:cantSplit/>
          <w:trHeight w:val="685"/>
        </w:trPr>
        <w:tc>
          <w:tcPr>
            <w:tcW w:w="1249" w:type="pct"/>
            <w:tcMar>
              <w:top w:w="113" w:type="dxa"/>
            </w:tcMar>
          </w:tcPr>
          <w:p w:rsidR="00884CF0" w:rsidRPr="002D25CE" w:rsidRDefault="00884CF0" w:rsidP="00862268">
            <w:pPr>
              <w:spacing w:before="60" w:afterLines="60" w:after="144" w:line="300" w:lineRule="exact"/>
              <w:rPr>
                <w:rFonts w:ascii="Arabic Typesetting" w:hAnsi="Arabic Typesetting" w:cs="Arabic Typesetting"/>
                <w:sz w:val="30"/>
                <w:szCs w:val="30"/>
              </w:rPr>
            </w:pPr>
          </w:p>
        </w:tc>
        <w:tc>
          <w:tcPr>
            <w:tcW w:w="1462" w:type="pct"/>
            <w:tcMar>
              <w:top w:w="113" w:type="dxa"/>
            </w:tcMar>
          </w:tcPr>
          <w:p w:rsidR="00884CF0" w:rsidRPr="002D25CE" w:rsidRDefault="00884CF0" w:rsidP="00862268">
            <w:pPr>
              <w:spacing w:before="60" w:afterLines="60" w:after="144" w:line="300" w:lineRule="exact"/>
              <w:rPr>
                <w:rFonts w:ascii="Arabic Typesetting" w:hAnsi="Arabic Typesetting" w:cs="Arabic Typesetting"/>
                <w:sz w:val="30"/>
                <w:szCs w:val="30"/>
              </w:rPr>
            </w:pPr>
            <w:r w:rsidRPr="002D25CE">
              <w:rPr>
                <w:rFonts w:ascii="Arabic Typesetting" w:hAnsi="Arabic Typesetting" w:cs="Arabic Typesetting"/>
                <w:sz w:val="30"/>
                <w:szCs w:val="30"/>
                <w:rtl/>
              </w:rPr>
              <w:t>النسبة المئوية للوحدات التنظيمية التي لديها حاليًا خطط للقوى العاملة مرتبطة بخطط العمل السنوية</w:t>
            </w:r>
          </w:p>
        </w:tc>
        <w:tc>
          <w:tcPr>
            <w:tcW w:w="1145" w:type="pct"/>
            <w:shd w:val="clear" w:color="auto" w:fill="FFFFFF"/>
            <w:tcMar>
              <w:top w:w="113" w:type="dxa"/>
            </w:tcMar>
          </w:tcPr>
          <w:p w:rsidR="00884CF0" w:rsidRPr="002D25CE" w:rsidRDefault="00884CF0" w:rsidP="00862268">
            <w:pPr>
              <w:spacing w:before="60" w:afterLines="60" w:after="144" w:line="300" w:lineRule="exact"/>
              <w:rPr>
                <w:rFonts w:ascii="Arabic Typesetting" w:hAnsi="Arabic Typesetting" w:cs="Arabic Typesetting"/>
                <w:sz w:val="30"/>
                <w:szCs w:val="30"/>
              </w:rPr>
            </w:pPr>
            <w:r w:rsidRPr="002D25CE">
              <w:rPr>
                <w:rFonts w:ascii="Arabic Typesetting" w:hAnsi="Arabic Typesetting" w:cs="Arabic Typesetting"/>
                <w:sz w:val="30"/>
                <w:szCs w:val="30"/>
                <w:rtl/>
              </w:rPr>
              <w:t>تحدد فيما بعد</w:t>
            </w:r>
          </w:p>
        </w:tc>
        <w:tc>
          <w:tcPr>
            <w:tcW w:w="1144" w:type="pct"/>
            <w:tcMar>
              <w:top w:w="113" w:type="dxa"/>
            </w:tcMar>
          </w:tcPr>
          <w:p w:rsidR="00884CF0" w:rsidRPr="000E7CFE" w:rsidRDefault="00884CF0" w:rsidP="00862268">
            <w:pPr>
              <w:keepNext/>
              <w:keepLines/>
              <w:spacing w:before="60" w:afterLines="60" w:after="144" w:line="300" w:lineRule="exact"/>
              <w:ind w:right="221"/>
              <w:jc w:val="right"/>
              <w:rPr>
                <w:rFonts w:ascii="Arabic Typesetting" w:hAnsi="Arabic Typesetting" w:cs="Arabic Typesetting"/>
                <w:bCs/>
                <w:sz w:val="30"/>
                <w:szCs w:val="30"/>
              </w:rPr>
            </w:pPr>
            <w:r w:rsidRPr="000E7CFE">
              <w:rPr>
                <w:rFonts w:ascii="Arabic Typesetting" w:hAnsi="Arabic Typesetting" w:cs="Arabic Typesetting"/>
                <w:bCs/>
                <w:sz w:val="30"/>
                <w:szCs w:val="30"/>
              </w:rPr>
              <w:t>70%</w:t>
            </w:r>
          </w:p>
        </w:tc>
      </w:tr>
      <w:tr w:rsidR="00884CF0" w:rsidRPr="002D25CE" w:rsidTr="00862268">
        <w:trPr>
          <w:cantSplit/>
          <w:trHeight w:val="606"/>
        </w:trPr>
        <w:tc>
          <w:tcPr>
            <w:tcW w:w="1249" w:type="pct"/>
            <w:tcMar>
              <w:top w:w="113" w:type="dxa"/>
            </w:tcMar>
          </w:tcPr>
          <w:p w:rsidR="00884CF0" w:rsidRPr="002D25CE" w:rsidRDefault="00884CF0" w:rsidP="00862268">
            <w:pPr>
              <w:spacing w:before="60" w:afterLines="60" w:after="144" w:line="300" w:lineRule="exact"/>
              <w:rPr>
                <w:rFonts w:ascii="Arabic Typesetting" w:hAnsi="Arabic Typesetting" w:cs="Arabic Typesetting"/>
                <w:sz w:val="30"/>
                <w:szCs w:val="30"/>
              </w:rPr>
            </w:pPr>
          </w:p>
        </w:tc>
        <w:tc>
          <w:tcPr>
            <w:tcW w:w="1462" w:type="pct"/>
            <w:tcMar>
              <w:top w:w="113" w:type="dxa"/>
            </w:tcMar>
          </w:tcPr>
          <w:p w:rsidR="00884CF0" w:rsidRPr="002D25CE" w:rsidRDefault="00884CF0" w:rsidP="00862268">
            <w:pPr>
              <w:spacing w:before="60" w:afterLines="60" w:after="144" w:line="300" w:lineRule="exact"/>
              <w:rPr>
                <w:rFonts w:ascii="Arabic Typesetting" w:hAnsi="Arabic Typesetting" w:cs="Arabic Typesetting"/>
                <w:sz w:val="30"/>
                <w:szCs w:val="30"/>
              </w:rPr>
            </w:pPr>
            <w:r w:rsidRPr="002D25CE">
              <w:rPr>
                <w:rFonts w:ascii="Arabic Typesetting" w:hAnsi="Arabic Typesetting" w:cs="Arabic Typesetting"/>
                <w:sz w:val="30"/>
                <w:szCs w:val="30"/>
                <w:rtl/>
              </w:rPr>
              <w:t>النسبة المئوية للموظفين المعينين حديثًا الملائمين لاحتياجات المنظمة</w:t>
            </w:r>
          </w:p>
        </w:tc>
        <w:tc>
          <w:tcPr>
            <w:tcW w:w="1145" w:type="pct"/>
            <w:shd w:val="clear" w:color="auto" w:fill="FFFFFF"/>
            <w:tcMar>
              <w:top w:w="113" w:type="dxa"/>
            </w:tcMar>
          </w:tcPr>
          <w:p w:rsidR="00884CF0" w:rsidRPr="002D25CE" w:rsidRDefault="00884CF0" w:rsidP="00862268">
            <w:pPr>
              <w:spacing w:before="60" w:afterLines="60" w:after="144" w:line="300" w:lineRule="exact"/>
              <w:rPr>
                <w:rFonts w:ascii="Arabic Typesetting" w:hAnsi="Arabic Typesetting" w:cs="Arabic Typesetting"/>
                <w:sz w:val="30"/>
                <w:szCs w:val="30"/>
              </w:rPr>
            </w:pPr>
            <w:r w:rsidRPr="002D25CE">
              <w:rPr>
                <w:rFonts w:ascii="Arabic Typesetting" w:hAnsi="Arabic Typesetting" w:cs="Arabic Typesetting"/>
                <w:sz w:val="30"/>
                <w:szCs w:val="30"/>
                <w:rtl/>
              </w:rPr>
              <w:t>تحدد فيما بعد</w:t>
            </w:r>
          </w:p>
        </w:tc>
        <w:tc>
          <w:tcPr>
            <w:tcW w:w="1144" w:type="pct"/>
            <w:tcMar>
              <w:top w:w="113" w:type="dxa"/>
            </w:tcMar>
          </w:tcPr>
          <w:p w:rsidR="00884CF0" w:rsidRPr="000E7CFE" w:rsidRDefault="00884CF0" w:rsidP="00862268">
            <w:pPr>
              <w:keepNext/>
              <w:keepLines/>
              <w:spacing w:before="60" w:afterLines="60" w:after="144" w:line="300" w:lineRule="exact"/>
              <w:ind w:right="221"/>
              <w:rPr>
                <w:rFonts w:ascii="Arabic Typesetting" w:hAnsi="Arabic Typesetting" w:cs="Arabic Typesetting"/>
                <w:b/>
                <w:sz w:val="30"/>
                <w:szCs w:val="30"/>
              </w:rPr>
            </w:pPr>
            <w:r w:rsidRPr="000E7CFE">
              <w:rPr>
                <w:rFonts w:ascii="Arabic Typesetting" w:hAnsi="Arabic Typesetting" w:cs="Arabic Typesetting"/>
                <w:b/>
                <w:sz w:val="30"/>
                <w:szCs w:val="30"/>
                <w:rtl/>
              </w:rPr>
              <w:t>80% أداء مرضي بعد فترة التجربة</w:t>
            </w:r>
          </w:p>
        </w:tc>
      </w:tr>
      <w:tr w:rsidR="00884CF0" w:rsidRPr="002D25CE" w:rsidTr="00862268">
        <w:trPr>
          <w:cantSplit/>
          <w:trHeight w:val="778"/>
        </w:trPr>
        <w:tc>
          <w:tcPr>
            <w:tcW w:w="1249" w:type="pct"/>
            <w:tcMar>
              <w:top w:w="113" w:type="dxa"/>
            </w:tcMar>
          </w:tcPr>
          <w:p w:rsidR="00884CF0" w:rsidRPr="002D25CE" w:rsidRDefault="00884CF0" w:rsidP="00862268">
            <w:pPr>
              <w:spacing w:before="60" w:afterLines="60" w:after="144" w:line="300" w:lineRule="exact"/>
              <w:rPr>
                <w:rFonts w:ascii="Arabic Typesetting" w:hAnsi="Arabic Typesetting" w:cs="Arabic Typesetting"/>
                <w:sz w:val="30"/>
                <w:szCs w:val="30"/>
              </w:rPr>
            </w:pPr>
          </w:p>
        </w:tc>
        <w:tc>
          <w:tcPr>
            <w:tcW w:w="1462" w:type="pct"/>
            <w:tcMar>
              <w:top w:w="113" w:type="dxa"/>
            </w:tcMar>
          </w:tcPr>
          <w:p w:rsidR="00884CF0" w:rsidRPr="002D25CE" w:rsidRDefault="00884CF0" w:rsidP="00862268">
            <w:pPr>
              <w:spacing w:before="60" w:afterLines="60" w:after="144" w:line="300" w:lineRule="exact"/>
              <w:rPr>
                <w:rFonts w:ascii="Arabic Typesetting" w:hAnsi="Arabic Typesetting" w:cs="Arabic Typesetting"/>
                <w:sz w:val="30"/>
                <w:szCs w:val="30"/>
              </w:rPr>
            </w:pPr>
            <w:r w:rsidRPr="002D25CE">
              <w:rPr>
                <w:rFonts w:ascii="Arabic Typesetting" w:hAnsi="Arabic Typesetting" w:cs="Arabic Typesetting"/>
                <w:color w:val="000000"/>
                <w:sz w:val="30"/>
                <w:szCs w:val="30"/>
                <w:rtl/>
              </w:rPr>
              <w:t>النسبة المئوية للموظفين الذين يقيم أداؤهم مقارنة مع أهدافهم وكفاءاتهم الفردية</w:t>
            </w:r>
          </w:p>
        </w:tc>
        <w:tc>
          <w:tcPr>
            <w:tcW w:w="1145" w:type="pct"/>
            <w:shd w:val="clear" w:color="auto" w:fill="FFFFFF"/>
            <w:tcMar>
              <w:top w:w="113" w:type="dxa"/>
            </w:tcMar>
          </w:tcPr>
          <w:p w:rsidR="00884CF0" w:rsidRPr="002D25CE" w:rsidRDefault="00884CF0" w:rsidP="00862268">
            <w:pPr>
              <w:spacing w:before="60" w:afterLines="60" w:after="144" w:line="300" w:lineRule="exact"/>
              <w:jc w:val="right"/>
              <w:rPr>
                <w:rFonts w:ascii="Arabic Typesetting" w:hAnsi="Arabic Typesetting" w:cs="Arabic Typesetting"/>
                <w:sz w:val="30"/>
                <w:szCs w:val="30"/>
              </w:rPr>
            </w:pPr>
            <w:r w:rsidRPr="002D25CE">
              <w:rPr>
                <w:rFonts w:ascii="Arabic Typesetting" w:hAnsi="Arabic Typesetting" w:cs="Arabic Typesetting"/>
                <w:sz w:val="30"/>
                <w:szCs w:val="30"/>
              </w:rPr>
              <w:t>81% (2012)</w:t>
            </w:r>
          </w:p>
        </w:tc>
        <w:tc>
          <w:tcPr>
            <w:tcW w:w="1144" w:type="pct"/>
            <w:tcMar>
              <w:top w:w="113" w:type="dxa"/>
            </w:tcMar>
          </w:tcPr>
          <w:p w:rsidR="00884CF0" w:rsidRPr="000E7CFE" w:rsidRDefault="00884CF0" w:rsidP="00862268">
            <w:pPr>
              <w:keepNext/>
              <w:keepLines/>
              <w:spacing w:before="60" w:afterLines="60" w:after="144" w:line="300" w:lineRule="exact"/>
              <w:ind w:right="221"/>
              <w:jc w:val="right"/>
              <w:rPr>
                <w:rFonts w:ascii="Arabic Typesetting" w:hAnsi="Arabic Typesetting" w:cs="Arabic Typesetting"/>
                <w:bCs/>
                <w:sz w:val="30"/>
                <w:szCs w:val="30"/>
              </w:rPr>
            </w:pPr>
            <w:r w:rsidRPr="000E7CFE">
              <w:rPr>
                <w:rFonts w:ascii="Arabic Typesetting" w:hAnsi="Arabic Typesetting" w:cs="Arabic Typesetting"/>
                <w:bCs/>
                <w:sz w:val="30"/>
                <w:szCs w:val="30"/>
              </w:rPr>
              <w:t>90%</w:t>
            </w:r>
          </w:p>
        </w:tc>
      </w:tr>
      <w:tr w:rsidR="00884CF0" w:rsidRPr="002D25CE" w:rsidTr="005D2E87">
        <w:trPr>
          <w:cantSplit/>
          <w:trHeight w:val="1512"/>
        </w:trPr>
        <w:tc>
          <w:tcPr>
            <w:tcW w:w="1249" w:type="pct"/>
            <w:tcMar>
              <w:top w:w="113" w:type="dxa"/>
            </w:tcMar>
          </w:tcPr>
          <w:p w:rsidR="00884CF0" w:rsidRPr="002D25CE" w:rsidRDefault="00884CF0" w:rsidP="00862268">
            <w:pPr>
              <w:spacing w:before="60" w:afterLines="60" w:after="144" w:line="300" w:lineRule="exact"/>
              <w:rPr>
                <w:rFonts w:ascii="Arabic Typesetting" w:hAnsi="Arabic Typesetting" w:cs="Arabic Typesetting"/>
                <w:sz w:val="30"/>
                <w:szCs w:val="30"/>
              </w:rPr>
            </w:pPr>
          </w:p>
        </w:tc>
        <w:tc>
          <w:tcPr>
            <w:tcW w:w="1462" w:type="pct"/>
            <w:tcMar>
              <w:top w:w="113" w:type="dxa"/>
            </w:tcMar>
          </w:tcPr>
          <w:p w:rsidR="00884CF0" w:rsidRPr="002D25CE" w:rsidRDefault="00884CF0" w:rsidP="00862268">
            <w:pPr>
              <w:spacing w:before="60" w:afterLines="60" w:after="144" w:line="300" w:lineRule="exact"/>
              <w:rPr>
                <w:rFonts w:ascii="Arabic Typesetting" w:hAnsi="Arabic Typesetting" w:cs="Arabic Typesetting"/>
                <w:sz w:val="30"/>
                <w:szCs w:val="30"/>
              </w:rPr>
            </w:pPr>
            <w:r w:rsidRPr="002D25CE">
              <w:rPr>
                <w:rFonts w:ascii="Arabic Typesetting" w:hAnsi="Arabic Typesetting" w:cs="Arabic Typesetting"/>
                <w:color w:val="000000"/>
                <w:sz w:val="30"/>
                <w:szCs w:val="30"/>
                <w:rtl/>
              </w:rPr>
              <w:t xml:space="preserve">النسبة المئوية لما استوفي من احتياجات التدريب الفردية والجماعية الهامة </w:t>
            </w:r>
          </w:p>
        </w:tc>
        <w:tc>
          <w:tcPr>
            <w:tcW w:w="1145" w:type="pct"/>
            <w:shd w:val="clear" w:color="auto" w:fill="FFFFFF"/>
            <w:tcMar>
              <w:top w:w="113" w:type="dxa"/>
            </w:tcMar>
          </w:tcPr>
          <w:p w:rsidR="00884CF0" w:rsidRPr="002D25CE" w:rsidRDefault="00884CF0" w:rsidP="00862268">
            <w:pPr>
              <w:spacing w:before="60" w:afterLines="60" w:after="144" w:line="300" w:lineRule="exact"/>
              <w:rPr>
                <w:rFonts w:ascii="Arabic Typesetting" w:hAnsi="Arabic Typesetting" w:cs="Arabic Typesetting"/>
                <w:sz w:val="30"/>
                <w:szCs w:val="30"/>
              </w:rPr>
            </w:pPr>
            <w:r w:rsidRPr="002D25CE">
              <w:rPr>
                <w:rFonts w:ascii="Arabic Typesetting" w:hAnsi="Arabic Typesetting" w:cs="Arabic Typesetting"/>
                <w:color w:val="000000"/>
                <w:sz w:val="30"/>
                <w:szCs w:val="30"/>
                <w:rtl/>
              </w:rPr>
              <w:t>لا يتوفر تقييم (سيتوفر بنهاية 2013)</w:t>
            </w:r>
          </w:p>
        </w:tc>
        <w:tc>
          <w:tcPr>
            <w:tcW w:w="1144" w:type="pct"/>
            <w:tcMar>
              <w:top w:w="113" w:type="dxa"/>
            </w:tcMar>
          </w:tcPr>
          <w:p w:rsidR="00884CF0" w:rsidRPr="002D25CE" w:rsidRDefault="00884CF0" w:rsidP="00862268">
            <w:pPr>
              <w:keepNext/>
              <w:keepLines/>
              <w:spacing w:before="60" w:afterLines="60" w:after="144" w:line="300" w:lineRule="exact"/>
              <w:ind w:right="221"/>
              <w:rPr>
                <w:rFonts w:ascii="Arabic Typesetting" w:hAnsi="Arabic Typesetting" w:cs="Arabic Typesetting"/>
                <w:sz w:val="30"/>
                <w:szCs w:val="30"/>
              </w:rPr>
            </w:pPr>
            <w:r w:rsidRPr="002D25CE">
              <w:rPr>
                <w:rFonts w:ascii="Arabic Typesetting" w:hAnsi="Arabic Typesetting" w:cs="Arabic Typesetting"/>
                <w:color w:val="000000"/>
                <w:sz w:val="30"/>
                <w:szCs w:val="30"/>
                <w:rtl/>
              </w:rPr>
              <w:t>احتياجات التدريب الفردي الهامة:</w:t>
            </w:r>
            <w:r w:rsidRPr="002D25CE">
              <w:rPr>
                <w:rFonts w:ascii="Arabic Typesetting" w:hAnsi="Arabic Typesetting" w:cs="Arabic Typesetting"/>
                <w:color w:val="000000"/>
                <w:sz w:val="30"/>
                <w:szCs w:val="30"/>
              </w:rPr>
              <w:t xml:space="preserve"> </w:t>
            </w:r>
            <w:r w:rsidRPr="002D25CE">
              <w:rPr>
                <w:rFonts w:ascii="Arabic Typesetting" w:hAnsi="Arabic Typesetting" w:cs="Arabic Typesetting"/>
                <w:color w:val="000000"/>
                <w:sz w:val="30"/>
                <w:szCs w:val="30"/>
                <w:rtl/>
              </w:rPr>
              <w:t>80% منجزة</w:t>
            </w:r>
            <w:r>
              <w:rPr>
                <w:rFonts w:ascii="Arabic Typesetting" w:hAnsi="Arabic Typesetting" w:cs="Arabic Typesetting"/>
                <w:color w:val="000000"/>
                <w:sz w:val="30"/>
                <w:szCs w:val="30"/>
                <w:rtl/>
              </w:rPr>
              <w:t xml:space="preserve"> </w:t>
            </w:r>
            <w:r w:rsidRPr="002D25CE">
              <w:rPr>
                <w:rFonts w:ascii="Arabic Typesetting" w:hAnsi="Arabic Typesetting" w:cs="Arabic Typesetting"/>
                <w:color w:val="000000"/>
                <w:sz w:val="30"/>
                <w:szCs w:val="30"/>
                <w:rtl/>
              </w:rPr>
              <w:t>احتياجات التدريب الجماعي الهامة:</w:t>
            </w:r>
            <w:r w:rsidRPr="002D25CE">
              <w:rPr>
                <w:rFonts w:ascii="Arabic Typesetting" w:hAnsi="Arabic Typesetting" w:cs="Arabic Typesetting"/>
                <w:color w:val="000000"/>
                <w:sz w:val="30"/>
                <w:szCs w:val="30"/>
              </w:rPr>
              <w:t xml:space="preserve"> </w:t>
            </w:r>
            <w:r w:rsidRPr="002D25CE">
              <w:rPr>
                <w:rFonts w:ascii="Arabic Typesetting" w:hAnsi="Arabic Typesetting" w:cs="Arabic Typesetting"/>
                <w:color w:val="000000"/>
                <w:sz w:val="30"/>
                <w:szCs w:val="30"/>
                <w:rtl/>
              </w:rPr>
              <w:t>تلبية 80% من الاحتياجات من خلال برنامج تدريب</w:t>
            </w:r>
            <w:r w:rsidRPr="002D25CE">
              <w:rPr>
                <w:rFonts w:ascii="Arabic Typesetting" w:hAnsi="Arabic Typesetting" w:cs="Arabic Typesetting"/>
                <w:color w:val="000000"/>
                <w:sz w:val="30"/>
                <w:szCs w:val="30"/>
              </w:rPr>
              <w:br/>
            </w:r>
          </w:p>
        </w:tc>
      </w:tr>
      <w:tr w:rsidR="005D2E87" w:rsidRPr="002D25CE" w:rsidTr="005D2E87">
        <w:trPr>
          <w:cantSplit/>
          <w:trHeight w:val="1512"/>
        </w:trPr>
        <w:tc>
          <w:tcPr>
            <w:tcW w:w="1249" w:type="pct"/>
            <w:tcMar>
              <w:top w:w="113" w:type="dxa"/>
            </w:tcMar>
          </w:tcPr>
          <w:p w:rsidR="005D2E87" w:rsidRPr="002D25CE" w:rsidRDefault="005D2E87" w:rsidP="00862268">
            <w:pPr>
              <w:spacing w:before="60" w:afterLines="60" w:after="144" w:line="300" w:lineRule="exact"/>
              <w:rPr>
                <w:rFonts w:ascii="Arabic Typesetting" w:hAnsi="Arabic Typesetting" w:cs="Arabic Typesetting"/>
                <w:sz w:val="30"/>
                <w:szCs w:val="30"/>
              </w:rPr>
            </w:pPr>
          </w:p>
        </w:tc>
        <w:tc>
          <w:tcPr>
            <w:tcW w:w="1462" w:type="pct"/>
            <w:tcMar>
              <w:top w:w="113" w:type="dxa"/>
            </w:tcMar>
          </w:tcPr>
          <w:p w:rsidR="005D2E87" w:rsidRPr="002D25CE" w:rsidRDefault="005D2E87" w:rsidP="00862268">
            <w:pPr>
              <w:spacing w:before="60" w:afterLines="60" w:after="144" w:line="300" w:lineRule="exact"/>
              <w:rPr>
                <w:rFonts w:ascii="Arabic Typesetting" w:hAnsi="Arabic Typesetting" w:cs="Arabic Typesetting"/>
                <w:color w:val="000000"/>
                <w:sz w:val="30"/>
                <w:szCs w:val="30"/>
                <w:rtl/>
              </w:rPr>
            </w:pPr>
            <w:r>
              <w:rPr>
                <w:rFonts w:ascii="Arabic Typesetting" w:hAnsi="Arabic Typesetting" w:cs="Arabic Typesetting" w:hint="cs"/>
                <w:color w:val="000000"/>
                <w:sz w:val="30"/>
                <w:szCs w:val="30"/>
                <w:rtl/>
              </w:rPr>
              <w:t>متوسط عدد أيام الإجازات المرضية لكل موظف (التغيّب)</w:t>
            </w:r>
          </w:p>
        </w:tc>
        <w:tc>
          <w:tcPr>
            <w:tcW w:w="1145" w:type="pct"/>
            <w:shd w:val="clear" w:color="auto" w:fill="FFFFFF"/>
            <w:tcMar>
              <w:top w:w="113" w:type="dxa"/>
            </w:tcMar>
          </w:tcPr>
          <w:p w:rsidR="005D2E87" w:rsidRPr="002D25CE" w:rsidRDefault="005D2E87" w:rsidP="00862268">
            <w:pPr>
              <w:spacing w:before="60" w:afterLines="60" w:after="144" w:line="300" w:lineRule="exact"/>
              <w:rPr>
                <w:rFonts w:ascii="Arabic Typesetting" w:hAnsi="Arabic Typesetting" w:cs="Arabic Typesetting"/>
                <w:color w:val="000000"/>
                <w:sz w:val="30"/>
                <w:szCs w:val="30"/>
                <w:rtl/>
              </w:rPr>
            </w:pPr>
            <w:r>
              <w:rPr>
                <w:rFonts w:ascii="Arabic Typesetting" w:hAnsi="Arabic Typesetting" w:cs="Arabic Typesetting" w:hint="cs"/>
                <w:color w:val="000000"/>
                <w:sz w:val="30"/>
                <w:szCs w:val="30"/>
                <w:rtl/>
              </w:rPr>
              <w:t>9,07 (ديسمبر 2012)</w:t>
            </w:r>
          </w:p>
        </w:tc>
        <w:tc>
          <w:tcPr>
            <w:tcW w:w="1144" w:type="pct"/>
            <w:tcMar>
              <w:top w:w="113" w:type="dxa"/>
            </w:tcMar>
          </w:tcPr>
          <w:p w:rsidR="005D2E87" w:rsidRPr="002D25CE" w:rsidRDefault="007B1CDA" w:rsidP="00862268">
            <w:pPr>
              <w:keepNext/>
              <w:keepLines/>
              <w:spacing w:before="60" w:afterLines="60" w:after="144" w:line="300" w:lineRule="exact"/>
              <w:ind w:right="221"/>
              <w:rPr>
                <w:rFonts w:ascii="Arabic Typesetting" w:hAnsi="Arabic Typesetting" w:cs="Arabic Typesetting"/>
                <w:color w:val="000000"/>
                <w:sz w:val="30"/>
                <w:szCs w:val="30"/>
                <w:rtl/>
              </w:rPr>
            </w:pPr>
            <w:r>
              <w:rPr>
                <w:rFonts w:ascii="Arabic Typesetting" w:hAnsi="Arabic Typesetting" w:cs="Arabic Typesetting" w:hint="cs"/>
                <w:color w:val="000000"/>
                <w:sz w:val="30"/>
                <w:szCs w:val="30"/>
                <w:rtl/>
              </w:rPr>
              <w:t>9</w:t>
            </w:r>
          </w:p>
        </w:tc>
      </w:tr>
      <w:tr w:rsidR="005D2E87" w:rsidRPr="002D25CE" w:rsidTr="005D2E87">
        <w:trPr>
          <w:cantSplit/>
          <w:trHeight w:val="1512"/>
        </w:trPr>
        <w:tc>
          <w:tcPr>
            <w:tcW w:w="1249" w:type="pct"/>
            <w:tcMar>
              <w:top w:w="113" w:type="dxa"/>
            </w:tcMar>
          </w:tcPr>
          <w:p w:rsidR="005D2E87" w:rsidRPr="002D25CE" w:rsidRDefault="005D2E87" w:rsidP="00862268">
            <w:pPr>
              <w:spacing w:before="60" w:afterLines="60" w:after="144" w:line="300" w:lineRule="exact"/>
              <w:rPr>
                <w:rFonts w:ascii="Arabic Typesetting" w:hAnsi="Arabic Typesetting" w:cs="Arabic Typesetting"/>
                <w:sz w:val="30"/>
                <w:szCs w:val="30"/>
              </w:rPr>
            </w:pPr>
          </w:p>
        </w:tc>
        <w:tc>
          <w:tcPr>
            <w:tcW w:w="1462" w:type="pct"/>
            <w:tcMar>
              <w:top w:w="113" w:type="dxa"/>
            </w:tcMar>
          </w:tcPr>
          <w:p w:rsidR="005D2E87" w:rsidRPr="002D25CE" w:rsidRDefault="005D2E87" w:rsidP="00862268">
            <w:pPr>
              <w:spacing w:before="60" w:afterLines="60" w:after="144" w:line="300" w:lineRule="exact"/>
              <w:rPr>
                <w:rFonts w:ascii="Arabic Typesetting" w:hAnsi="Arabic Typesetting" w:cs="Arabic Typesetting"/>
                <w:color w:val="000000"/>
                <w:sz w:val="30"/>
                <w:szCs w:val="30"/>
                <w:rtl/>
              </w:rPr>
            </w:pPr>
            <w:r>
              <w:rPr>
                <w:rFonts w:ascii="Arabic Typesetting" w:hAnsi="Arabic Typesetting" w:cs="Arabic Typesetting" w:hint="cs"/>
                <w:color w:val="000000"/>
                <w:sz w:val="30"/>
                <w:szCs w:val="30"/>
                <w:rtl/>
              </w:rPr>
              <w:t>النسبة المئوية للنساء اللائي يشغلن مناصب من الفئتين المهنية والعليا</w:t>
            </w:r>
          </w:p>
        </w:tc>
        <w:tc>
          <w:tcPr>
            <w:tcW w:w="1145" w:type="pct"/>
            <w:shd w:val="clear" w:color="auto" w:fill="FFFFFF"/>
            <w:tcMar>
              <w:top w:w="113" w:type="dxa"/>
            </w:tcMar>
          </w:tcPr>
          <w:p w:rsidR="004D7CAB" w:rsidRPr="005D2E87" w:rsidRDefault="00B607B9" w:rsidP="00237F1F">
            <w:pPr>
              <w:spacing w:before="60" w:afterLines="60" w:after="144" w:line="300" w:lineRule="exact"/>
              <w:rPr>
                <w:rFonts w:ascii="Arabic Typesetting" w:hAnsi="Arabic Typesetting" w:cs="Arabic Typesetting"/>
                <w:color w:val="000000"/>
                <w:sz w:val="30"/>
                <w:szCs w:val="30"/>
                <w:rtl/>
                <w:lang w:bidi="ar-SA"/>
              </w:rPr>
            </w:pPr>
            <w:r>
              <w:rPr>
                <w:rFonts w:ascii="Arabic Typesetting" w:hAnsi="Arabic Typesetting" w:cs="Arabic Typesetting" w:hint="cs"/>
                <w:color w:val="000000"/>
                <w:sz w:val="30"/>
                <w:szCs w:val="30"/>
                <w:rtl/>
                <w:lang w:bidi="ar-SA"/>
              </w:rPr>
              <w:t>رتبة</w:t>
            </w:r>
            <w:r w:rsidR="005D2E87">
              <w:rPr>
                <w:rFonts w:ascii="Arabic Typesetting" w:hAnsi="Arabic Typesetting" w:cs="Arabic Typesetting" w:hint="cs"/>
                <w:color w:val="000000"/>
                <w:sz w:val="30"/>
                <w:szCs w:val="30"/>
                <w:rtl/>
              </w:rPr>
              <w:t xml:space="preserve"> </w:t>
            </w:r>
            <w:r w:rsidR="005D2E87">
              <w:rPr>
                <w:rFonts w:ascii="Arabic Typesetting" w:hAnsi="Arabic Typesetting" w:cs="Arabic Typesetting"/>
                <w:color w:val="000000"/>
                <w:sz w:val="30"/>
                <w:szCs w:val="30"/>
              </w:rPr>
              <w:t>P4</w:t>
            </w:r>
            <w:r w:rsidR="005D2E87">
              <w:rPr>
                <w:rFonts w:ascii="Arabic Typesetting" w:hAnsi="Arabic Typesetting" w:cs="Arabic Typesetting" w:hint="cs"/>
                <w:color w:val="000000"/>
                <w:sz w:val="30"/>
                <w:szCs w:val="30"/>
                <w:rtl/>
              </w:rPr>
              <w:t xml:space="preserve"> </w:t>
            </w:r>
            <w:r w:rsidR="005D2E87">
              <w:rPr>
                <w:rFonts w:ascii="Arabic Typesetting" w:hAnsi="Arabic Typesetting" w:cs="Arabic Typesetting"/>
                <w:color w:val="000000"/>
                <w:sz w:val="30"/>
                <w:szCs w:val="30"/>
                <w:rtl/>
              </w:rPr>
              <w:t>–</w:t>
            </w:r>
            <w:r w:rsidR="005D2E87">
              <w:rPr>
                <w:rFonts w:ascii="Arabic Typesetting" w:hAnsi="Arabic Typesetting" w:cs="Arabic Typesetting" w:hint="cs"/>
                <w:color w:val="000000"/>
                <w:sz w:val="30"/>
                <w:szCs w:val="30"/>
                <w:rtl/>
              </w:rPr>
              <w:t xml:space="preserve"> 44,</w:t>
            </w:r>
            <w:r w:rsidR="003117FC">
              <w:rPr>
                <w:rFonts w:ascii="Arabic Typesetting" w:hAnsi="Arabic Typesetting" w:cs="Arabic Typesetting" w:hint="cs"/>
                <w:color w:val="000000"/>
                <w:sz w:val="30"/>
                <w:szCs w:val="30"/>
                <w:rtl/>
              </w:rPr>
              <w:t>1</w:t>
            </w:r>
            <w:r w:rsidR="005D2E87">
              <w:rPr>
                <w:rFonts w:ascii="Arabic Typesetting" w:hAnsi="Arabic Typesetting" w:cs="Arabic Typesetting" w:hint="cs"/>
                <w:color w:val="000000"/>
                <w:sz w:val="30"/>
                <w:szCs w:val="30"/>
                <w:rtl/>
              </w:rPr>
              <w:t>%</w:t>
            </w:r>
            <w:r w:rsidR="005D2E87">
              <w:rPr>
                <w:rFonts w:ascii="Arabic Typesetting" w:hAnsi="Arabic Typesetting" w:cs="Arabic Typesetting"/>
                <w:color w:val="000000"/>
                <w:sz w:val="30"/>
                <w:szCs w:val="30"/>
                <w:rtl/>
              </w:rPr>
              <w:br/>
            </w:r>
            <w:r>
              <w:rPr>
                <w:rFonts w:ascii="Arabic Typesetting" w:hAnsi="Arabic Typesetting" w:cs="Arabic Typesetting" w:hint="cs"/>
                <w:color w:val="000000"/>
                <w:sz w:val="30"/>
                <w:szCs w:val="30"/>
                <w:rtl/>
              </w:rPr>
              <w:t>رتبة</w:t>
            </w:r>
            <w:r w:rsidR="005D2E87">
              <w:rPr>
                <w:rFonts w:ascii="Arabic Typesetting" w:hAnsi="Arabic Typesetting" w:cs="Arabic Typesetting" w:hint="cs"/>
                <w:color w:val="000000"/>
                <w:sz w:val="30"/>
                <w:szCs w:val="30"/>
                <w:rtl/>
              </w:rPr>
              <w:t xml:space="preserve"> </w:t>
            </w:r>
            <w:r w:rsidR="005D2E87">
              <w:rPr>
                <w:rFonts w:ascii="Arabic Typesetting" w:hAnsi="Arabic Typesetting" w:cs="Arabic Typesetting"/>
                <w:color w:val="000000"/>
                <w:sz w:val="30"/>
                <w:szCs w:val="30"/>
              </w:rPr>
              <w:t>P5</w:t>
            </w:r>
            <w:r w:rsidR="005D2E87">
              <w:rPr>
                <w:rFonts w:ascii="Arabic Typesetting" w:hAnsi="Arabic Typesetting" w:cs="Arabic Typesetting" w:hint="cs"/>
                <w:color w:val="000000"/>
                <w:sz w:val="30"/>
                <w:szCs w:val="30"/>
                <w:rtl/>
                <w:lang w:bidi="ar-SA"/>
              </w:rPr>
              <w:t xml:space="preserve"> </w:t>
            </w:r>
            <w:r w:rsidR="005D2E87">
              <w:rPr>
                <w:rFonts w:ascii="Arabic Typesetting" w:hAnsi="Arabic Typesetting" w:cs="Arabic Typesetting"/>
                <w:color w:val="000000"/>
                <w:sz w:val="30"/>
                <w:szCs w:val="30"/>
                <w:rtl/>
                <w:lang w:bidi="ar-SA"/>
              </w:rPr>
              <w:t>–</w:t>
            </w:r>
            <w:r w:rsidR="005D2E87">
              <w:rPr>
                <w:rFonts w:ascii="Arabic Typesetting" w:hAnsi="Arabic Typesetting" w:cs="Arabic Typesetting" w:hint="cs"/>
                <w:color w:val="000000"/>
                <w:sz w:val="30"/>
                <w:szCs w:val="30"/>
                <w:rtl/>
                <w:lang w:bidi="ar-SA"/>
              </w:rPr>
              <w:t xml:space="preserve"> </w:t>
            </w:r>
            <w:r w:rsidR="003A60CB">
              <w:rPr>
                <w:rFonts w:ascii="Arabic Typesetting" w:hAnsi="Arabic Typesetting" w:cs="Arabic Typesetting" w:hint="cs"/>
                <w:color w:val="000000"/>
                <w:sz w:val="30"/>
                <w:szCs w:val="30"/>
                <w:rtl/>
                <w:lang w:bidi="ar-SA"/>
              </w:rPr>
              <w:t>31</w:t>
            </w:r>
            <w:r w:rsidR="005D2E87">
              <w:rPr>
                <w:rFonts w:ascii="Arabic Typesetting" w:hAnsi="Arabic Typesetting" w:cs="Arabic Typesetting" w:hint="cs"/>
                <w:color w:val="000000"/>
                <w:sz w:val="30"/>
                <w:szCs w:val="30"/>
                <w:rtl/>
                <w:lang w:bidi="ar-SA"/>
              </w:rPr>
              <w:t>,</w:t>
            </w:r>
            <w:r w:rsidR="003117FC">
              <w:rPr>
                <w:rFonts w:ascii="Arabic Typesetting" w:hAnsi="Arabic Typesetting" w:cs="Arabic Typesetting" w:hint="cs"/>
                <w:color w:val="000000"/>
                <w:sz w:val="30"/>
                <w:szCs w:val="30"/>
                <w:rtl/>
                <w:lang w:bidi="ar-SA"/>
              </w:rPr>
              <w:t>8</w:t>
            </w:r>
            <w:r w:rsidR="005D2E87">
              <w:rPr>
                <w:rFonts w:ascii="Arabic Typesetting" w:hAnsi="Arabic Typesetting" w:cs="Arabic Typesetting" w:hint="cs"/>
                <w:color w:val="000000"/>
                <w:sz w:val="30"/>
                <w:szCs w:val="30"/>
                <w:rtl/>
                <w:lang w:bidi="ar-SA"/>
              </w:rPr>
              <w:t>%</w:t>
            </w:r>
            <w:r w:rsidR="005D2E87">
              <w:rPr>
                <w:rFonts w:ascii="Arabic Typesetting" w:hAnsi="Arabic Typesetting" w:cs="Arabic Typesetting"/>
                <w:color w:val="000000"/>
                <w:sz w:val="30"/>
                <w:szCs w:val="30"/>
                <w:rtl/>
                <w:lang w:bidi="ar-SA"/>
              </w:rPr>
              <w:br/>
            </w:r>
            <w:r>
              <w:rPr>
                <w:rFonts w:ascii="Arabic Typesetting" w:hAnsi="Arabic Typesetting" w:cs="Arabic Typesetting" w:hint="cs"/>
                <w:color w:val="000000"/>
                <w:sz w:val="30"/>
                <w:szCs w:val="30"/>
                <w:rtl/>
                <w:lang w:bidi="ar-SA"/>
              </w:rPr>
              <w:t>رتبة</w:t>
            </w:r>
            <w:r w:rsidR="005D2E87">
              <w:rPr>
                <w:rFonts w:ascii="Arabic Typesetting" w:hAnsi="Arabic Typesetting" w:cs="Arabic Typesetting" w:hint="cs"/>
                <w:color w:val="000000"/>
                <w:sz w:val="30"/>
                <w:szCs w:val="30"/>
                <w:rtl/>
                <w:lang w:bidi="ar-SA"/>
              </w:rPr>
              <w:t xml:space="preserve"> </w:t>
            </w:r>
            <w:r w:rsidR="005D2E87">
              <w:rPr>
                <w:rFonts w:ascii="Arabic Typesetting" w:hAnsi="Arabic Typesetting" w:cs="Arabic Typesetting"/>
                <w:color w:val="000000"/>
                <w:sz w:val="30"/>
                <w:szCs w:val="30"/>
                <w:lang w:bidi="ar-SA"/>
              </w:rPr>
              <w:t>D1</w:t>
            </w:r>
            <w:r w:rsidR="005D2E87">
              <w:rPr>
                <w:rFonts w:ascii="Arabic Typesetting" w:hAnsi="Arabic Typesetting" w:cs="Arabic Typesetting" w:hint="cs"/>
                <w:color w:val="000000"/>
                <w:sz w:val="30"/>
                <w:szCs w:val="30"/>
                <w:rtl/>
                <w:lang w:bidi="ar-SA"/>
              </w:rPr>
              <w:t xml:space="preserve"> </w:t>
            </w:r>
            <w:r w:rsidR="005D2E87">
              <w:rPr>
                <w:rFonts w:ascii="Arabic Typesetting" w:hAnsi="Arabic Typesetting" w:cs="Arabic Typesetting"/>
                <w:color w:val="000000"/>
                <w:sz w:val="30"/>
                <w:szCs w:val="30"/>
                <w:rtl/>
                <w:lang w:bidi="ar-SA"/>
              </w:rPr>
              <w:t>–</w:t>
            </w:r>
            <w:r w:rsidR="005D2E87">
              <w:rPr>
                <w:rFonts w:ascii="Arabic Typesetting" w:hAnsi="Arabic Typesetting" w:cs="Arabic Typesetting" w:hint="cs"/>
                <w:color w:val="000000"/>
                <w:sz w:val="30"/>
                <w:szCs w:val="30"/>
                <w:rtl/>
                <w:lang w:bidi="ar-SA"/>
              </w:rPr>
              <w:t xml:space="preserve"> </w:t>
            </w:r>
            <w:r w:rsidR="003117FC">
              <w:rPr>
                <w:rFonts w:ascii="Arabic Typesetting" w:hAnsi="Arabic Typesetting" w:cs="Arabic Typesetting" w:hint="cs"/>
                <w:color w:val="000000"/>
                <w:sz w:val="30"/>
                <w:szCs w:val="30"/>
                <w:rtl/>
                <w:lang w:bidi="ar-SA"/>
              </w:rPr>
              <w:t>26</w:t>
            </w:r>
            <w:r w:rsidR="005D2E87">
              <w:rPr>
                <w:rFonts w:ascii="Arabic Typesetting" w:hAnsi="Arabic Typesetting" w:cs="Arabic Typesetting" w:hint="cs"/>
                <w:color w:val="000000"/>
                <w:sz w:val="30"/>
                <w:szCs w:val="30"/>
                <w:rtl/>
                <w:lang w:bidi="ar-SA"/>
              </w:rPr>
              <w:t>,</w:t>
            </w:r>
            <w:r w:rsidR="003117FC">
              <w:rPr>
                <w:rFonts w:ascii="Arabic Typesetting" w:hAnsi="Arabic Typesetting" w:cs="Arabic Typesetting" w:hint="cs"/>
                <w:color w:val="000000"/>
                <w:sz w:val="30"/>
                <w:szCs w:val="30"/>
                <w:rtl/>
                <w:lang w:bidi="ar-SA"/>
              </w:rPr>
              <w:t>2</w:t>
            </w:r>
            <w:r w:rsidR="005D2E87">
              <w:rPr>
                <w:rFonts w:ascii="Arabic Typesetting" w:hAnsi="Arabic Typesetting" w:cs="Arabic Typesetting" w:hint="cs"/>
                <w:color w:val="000000"/>
                <w:sz w:val="30"/>
                <w:szCs w:val="30"/>
                <w:rtl/>
                <w:lang w:bidi="ar-SA"/>
              </w:rPr>
              <w:t>%</w:t>
            </w:r>
            <w:r w:rsidR="005D2E87">
              <w:rPr>
                <w:rFonts w:ascii="Arabic Typesetting" w:hAnsi="Arabic Typesetting" w:cs="Arabic Typesetting" w:hint="cs"/>
                <w:color w:val="000000"/>
                <w:sz w:val="30"/>
                <w:szCs w:val="30"/>
                <w:rtl/>
                <w:lang w:bidi="ar-SA"/>
              </w:rPr>
              <w:br/>
            </w:r>
            <w:r>
              <w:rPr>
                <w:rFonts w:ascii="Arabic Typesetting" w:hAnsi="Arabic Typesetting" w:cs="Arabic Typesetting" w:hint="cs"/>
                <w:color w:val="000000"/>
                <w:sz w:val="30"/>
                <w:szCs w:val="30"/>
                <w:rtl/>
                <w:lang w:bidi="ar-SA"/>
              </w:rPr>
              <w:t>رتبة</w:t>
            </w:r>
            <w:r w:rsidR="005D2E87">
              <w:rPr>
                <w:rFonts w:ascii="Arabic Typesetting" w:hAnsi="Arabic Typesetting" w:cs="Arabic Typesetting" w:hint="cs"/>
                <w:color w:val="000000"/>
                <w:sz w:val="30"/>
                <w:szCs w:val="30"/>
                <w:rtl/>
                <w:lang w:bidi="ar-SA"/>
              </w:rPr>
              <w:t xml:space="preserve"> </w:t>
            </w:r>
            <w:r w:rsidR="005D2E87">
              <w:rPr>
                <w:rFonts w:ascii="Arabic Typesetting" w:hAnsi="Arabic Typesetting" w:cs="Arabic Typesetting"/>
                <w:color w:val="000000"/>
                <w:sz w:val="30"/>
                <w:szCs w:val="30"/>
                <w:lang w:bidi="ar-SA"/>
              </w:rPr>
              <w:t>D2</w:t>
            </w:r>
            <w:r w:rsidR="005D2E87">
              <w:rPr>
                <w:rFonts w:ascii="Arabic Typesetting" w:hAnsi="Arabic Typesetting" w:cs="Arabic Typesetting" w:hint="cs"/>
                <w:color w:val="000000"/>
                <w:sz w:val="30"/>
                <w:szCs w:val="30"/>
                <w:rtl/>
                <w:lang w:bidi="ar-SA"/>
              </w:rPr>
              <w:t xml:space="preserve"> </w:t>
            </w:r>
            <w:r w:rsidR="005D2E87">
              <w:rPr>
                <w:rFonts w:ascii="Arabic Typesetting" w:hAnsi="Arabic Typesetting" w:cs="Arabic Typesetting"/>
                <w:color w:val="000000"/>
                <w:sz w:val="30"/>
                <w:szCs w:val="30"/>
                <w:rtl/>
                <w:lang w:bidi="ar-SA"/>
              </w:rPr>
              <w:t>–</w:t>
            </w:r>
            <w:r w:rsidR="005D2E87">
              <w:rPr>
                <w:rFonts w:ascii="Arabic Typesetting" w:hAnsi="Arabic Typesetting" w:cs="Arabic Typesetting" w:hint="cs"/>
                <w:color w:val="000000"/>
                <w:sz w:val="30"/>
                <w:szCs w:val="30"/>
                <w:rtl/>
                <w:lang w:bidi="ar-SA"/>
              </w:rPr>
              <w:t xml:space="preserve"> 23,1%</w:t>
            </w:r>
            <w:r w:rsidR="005D2E87">
              <w:rPr>
                <w:rFonts w:ascii="Arabic Typesetting" w:hAnsi="Arabic Typesetting" w:cs="Arabic Typesetting" w:hint="cs"/>
                <w:color w:val="000000"/>
                <w:sz w:val="30"/>
                <w:szCs w:val="30"/>
                <w:rtl/>
                <w:lang w:bidi="ar-SA"/>
              </w:rPr>
              <w:br/>
              <w:t>(ديسمبر 2012)</w:t>
            </w:r>
          </w:p>
        </w:tc>
        <w:tc>
          <w:tcPr>
            <w:tcW w:w="1144" w:type="pct"/>
            <w:tcMar>
              <w:top w:w="113" w:type="dxa"/>
            </w:tcMar>
          </w:tcPr>
          <w:p w:rsidR="00237F1F" w:rsidRPr="002D25CE" w:rsidRDefault="00B607B9" w:rsidP="00237F1F">
            <w:pPr>
              <w:keepNext/>
              <w:keepLines/>
              <w:spacing w:before="60" w:afterLines="60" w:after="144" w:line="300" w:lineRule="exact"/>
              <w:ind w:right="221"/>
              <w:rPr>
                <w:rFonts w:ascii="Arabic Typesetting" w:hAnsi="Arabic Typesetting" w:cs="Arabic Typesetting"/>
                <w:color w:val="000000"/>
                <w:sz w:val="30"/>
                <w:szCs w:val="30"/>
                <w:rtl/>
                <w:lang w:bidi="ar-SA"/>
              </w:rPr>
            </w:pPr>
            <w:r>
              <w:rPr>
                <w:rFonts w:ascii="Arabic Typesetting" w:hAnsi="Arabic Typesetting" w:cs="Arabic Typesetting" w:hint="cs"/>
                <w:color w:val="000000"/>
                <w:sz w:val="30"/>
                <w:szCs w:val="30"/>
                <w:rtl/>
                <w:lang w:bidi="ar-SA"/>
              </w:rPr>
              <w:t>رتبة</w:t>
            </w:r>
            <w:r w:rsidR="003117FC">
              <w:rPr>
                <w:rFonts w:ascii="Arabic Typesetting" w:hAnsi="Arabic Typesetting" w:cs="Arabic Typesetting" w:hint="cs"/>
                <w:color w:val="000000"/>
                <w:sz w:val="30"/>
                <w:szCs w:val="30"/>
                <w:rtl/>
              </w:rPr>
              <w:t xml:space="preserve"> </w:t>
            </w:r>
            <w:r w:rsidR="003117FC">
              <w:rPr>
                <w:rFonts w:ascii="Arabic Typesetting" w:hAnsi="Arabic Typesetting" w:cs="Arabic Typesetting"/>
                <w:color w:val="000000"/>
                <w:sz w:val="30"/>
                <w:szCs w:val="30"/>
              </w:rPr>
              <w:t>P4</w:t>
            </w:r>
            <w:r w:rsidR="003117FC">
              <w:rPr>
                <w:rFonts w:ascii="Arabic Typesetting" w:hAnsi="Arabic Typesetting" w:cs="Arabic Typesetting" w:hint="cs"/>
                <w:color w:val="000000"/>
                <w:sz w:val="30"/>
                <w:szCs w:val="30"/>
                <w:rtl/>
              </w:rPr>
              <w:t xml:space="preserve"> </w:t>
            </w:r>
            <w:r w:rsidR="003117FC">
              <w:rPr>
                <w:rFonts w:ascii="Arabic Typesetting" w:hAnsi="Arabic Typesetting" w:cs="Arabic Typesetting"/>
                <w:color w:val="000000"/>
                <w:sz w:val="30"/>
                <w:szCs w:val="30"/>
                <w:rtl/>
              </w:rPr>
              <w:t>–</w:t>
            </w:r>
            <w:r w:rsidR="003117FC">
              <w:rPr>
                <w:rFonts w:ascii="Arabic Typesetting" w:hAnsi="Arabic Typesetting" w:cs="Arabic Typesetting" w:hint="cs"/>
                <w:color w:val="000000"/>
                <w:sz w:val="30"/>
                <w:szCs w:val="30"/>
                <w:rtl/>
              </w:rPr>
              <w:t xml:space="preserve"> 46%</w:t>
            </w:r>
            <w:r w:rsidR="003117FC">
              <w:rPr>
                <w:rFonts w:ascii="Arabic Typesetting" w:hAnsi="Arabic Typesetting" w:cs="Arabic Typesetting"/>
                <w:color w:val="000000"/>
                <w:sz w:val="30"/>
                <w:szCs w:val="30"/>
                <w:rtl/>
              </w:rPr>
              <w:br/>
            </w:r>
            <w:r>
              <w:rPr>
                <w:rFonts w:ascii="Arabic Typesetting" w:hAnsi="Arabic Typesetting" w:cs="Arabic Typesetting" w:hint="cs"/>
                <w:color w:val="000000"/>
                <w:sz w:val="30"/>
                <w:szCs w:val="30"/>
                <w:rtl/>
              </w:rPr>
              <w:t>رتبة</w:t>
            </w:r>
            <w:r w:rsidR="003117FC">
              <w:rPr>
                <w:rFonts w:ascii="Arabic Typesetting" w:hAnsi="Arabic Typesetting" w:cs="Arabic Typesetting" w:hint="cs"/>
                <w:color w:val="000000"/>
                <w:sz w:val="30"/>
                <w:szCs w:val="30"/>
                <w:rtl/>
              </w:rPr>
              <w:t xml:space="preserve"> </w:t>
            </w:r>
            <w:r w:rsidR="003117FC">
              <w:rPr>
                <w:rFonts w:ascii="Arabic Typesetting" w:hAnsi="Arabic Typesetting" w:cs="Arabic Typesetting"/>
                <w:color w:val="000000"/>
                <w:sz w:val="30"/>
                <w:szCs w:val="30"/>
              </w:rPr>
              <w:t>P5</w:t>
            </w:r>
            <w:r w:rsidR="003117FC">
              <w:rPr>
                <w:rFonts w:ascii="Arabic Typesetting" w:hAnsi="Arabic Typesetting" w:cs="Arabic Typesetting" w:hint="cs"/>
                <w:color w:val="000000"/>
                <w:sz w:val="30"/>
                <w:szCs w:val="30"/>
                <w:rtl/>
                <w:lang w:bidi="ar-SA"/>
              </w:rPr>
              <w:t xml:space="preserve"> </w:t>
            </w:r>
            <w:r w:rsidR="003117FC">
              <w:rPr>
                <w:rFonts w:ascii="Arabic Typesetting" w:hAnsi="Arabic Typesetting" w:cs="Arabic Typesetting"/>
                <w:color w:val="000000"/>
                <w:sz w:val="30"/>
                <w:szCs w:val="30"/>
                <w:rtl/>
                <w:lang w:bidi="ar-SA"/>
              </w:rPr>
              <w:t>–</w:t>
            </w:r>
            <w:r w:rsidR="003117FC">
              <w:rPr>
                <w:rFonts w:ascii="Arabic Typesetting" w:hAnsi="Arabic Typesetting" w:cs="Arabic Typesetting" w:hint="cs"/>
                <w:color w:val="000000"/>
                <w:sz w:val="30"/>
                <w:szCs w:val="30"/>
                <w:rtl/>
                <w:lang w:bidi="ar-SA"/>
              </w:rPr>
              <w:t xml:space="preserve"> 35%</w:t>
            </w:r>
            <w:r w:rsidR="003117FC">
              <w:rPr>
                <w:rFonts w:ascii="Arabic Typesetting" w:hAnsi="Arabic Typesetting" w:cs="Arabic Typesetting"/>
                <w:color w:val="000000"/>
                <w:sz w:val="30"/>
                <w:szCs w:val="30"/>
                <w:rtl/>
                <w:lang w:bidi="ar-SA"/>
              </w:rPr>
              <w:br/>
            </w:r>
            <w:r>
              <w:rPr>
                <w:rFonts w:ascii="Arabic Typesetting" w:hAnsi="Arabic Typesetting" w:cs="Arabic Typesetting" w:hint="cs"/>
                <w:color w:val="000000"/>
                <w:sz w:val="30"/>
                <w:szCs w:val="30"/>
                <w:rtl/>
                <w:lang w:bidi="ar-SA"/>
              </w:rPr>
              <w:t>رتبة</w:t>
            </w:r>
            <w:r w:rsidR="003117FC">
              <w:rPr>
                <w:rFonts w:ascii="Arabic Typesetting" w:hAnsi="Arabic Typesetting" w:cs="Arabic Typesetting" w:hint="cs"/>
                <w:color w:val="000000"/>
                <w:sz w:val="30"/>
                <w:szCs w:val="30"/>
                <w:rtl/>
                <w:lang w:bidi="ar-SA"/>
              </w:rPr>
              <w:t xml:space="preserve"> </w:t>
            </w:r>
            <w:r w:rsidR="003117FC">
              <w:rPr>
                <w:rFonts w:ascii="Arabic Typesetting" w:hAnsi="Arabic Typesetting" w:cs="Arabic Typesetting"/>
                <w:color w:val="000000"/>
                <w:sz w:val="30"/>
                <w:szCs w:val="30"/>
                <w:lang w:bidi="ar-SA"/>
              </w:rPr>
              <w:t>D1</w:t>
            </w:r>
            <w:r w:rsidR="003117FC">
              <w:rPr>
                <w:rFonts w:ascii="Arabic Typesetting" w:hAnsi="Arabic Typesetting" w:cs="Arabic Typesetting" w:hint="cs"/>
                <w:color w:val="000000"/>
                <w:sz w:val="30"/>
                <w:szCs w:val="30"/>
                <w:rtl/>
                <w:lang w:bidi="ar-SA"/>
              </w:rPr>
              <w:t xml:space="preserve"> </w:t>
            </w:r>
            <w:r w:rsidR="003117FC">
              <w:rPr>
                <w:rFonts w:ascii="Arabic Typesetting" w:hAnsi="Arabic Typesetting" w:cs="Arabic Typesetting"/>
                <w:color w:val="000000"/>
                <w:sz w:val="30"/>
                <w:szCs w:val="30"/>
                <w:rtl/>
                <w:lang w:bidi="ar-SA"/>
              </w:rPr>
              <w:t>–</w:t>
            </w:r>
            <w:r w:rsidR="003117FC">
              <w:rPr>
                <w:rFonts w:ascii="Arabic Typesetting" w:hAnsi="Arabic Typesetting" w:cs="Arabic Typesetting" w:hint="cs"/>
                <w:color w:val="000000"/>
                <w:sz w:val="30"/>
                <w:szCs w:val="30"/>
                <w:rtl/>
                <w:lang w:bidi="ar-SA"/>
              </w:rPr>
              <w:t xml:space="preserve"> 30%</w:t>
            </w:r>
            <w:r w:rsidR="003117FC">
              <w:rPr>
                <w:rFonts w:ascii="Arabic Typesetting" w:hAnsi="Arabic Typesetting" w:cs="Arabic Typesetting" w:hint="cs"/>
                <w:color w:val="000000"/>
                <w:sz w:val="30"/>
                <w:szCs w:val="30"/>
                <w:rtl/>
                <w:lang w:bidi="ar-SA"/>
              </w:rPr>
              <w:br/>
            </w:r>
            <w:r>
              <w:rPr>
                <w:rFonts w:ascii="Arabic Typesetting" w:hAnsi="Arabic Typesetting" w:cs="Arabic Typesetting" w:hint="cs"/>
                <w:color w:val="000000"/>
                <w:sz w:val="30"/>
                <w:szCs w:val="30"/>
                <w:rtl/>
                <w:lang w:bidi="ar-SA"/>
              </w:rPr>
              <w:t>رتبة</w:t>
            </w:r>
            <w:r w:rsidR="003117FC">
              <w:rPr>
                <w:rFonts w:ascii="Arabic Typesetting" w:hAnsi="Arabic Typesetting" w:cs="Arabic Typesetting" w:hint="cs"/>
                <w:color w:val="000000"/>
                <w:sz w:val="30"/>
                <w:szCs w:val="30"/>
                <w:rtl/>
                <w:lang w:bidi="ar-SA"/>
              </w:rPr>
              <w:t xml:space="preserve"> </w:t>
            </w:r>
            <w:r w:rsidR="003117FC">
              <w:rPr>
                <w:rFonts w:ascii="Arabic Typesetting" w:hAnsi="Arabic Typesetting" w:cs="Arabic Typesetting"/>
                <w:color w:val="000000"/>
                <w:sz w:val="30"/>
                <w:szCs w:val="30"/>
                <w:lang w:bidi="ar-SA"/>
              </w:rPr>
              <w:t>D2</w:t>
            </w:r>
            <w:r w:rsidR="003117FC">
              <w:rPr>
                <w:rFonts w:ascii="Arabic Typesetting" w:hAnsi="Arabic Typesetting" w:cs="Arabic Typesetting" w:hint="cs"/>
                <w:color w:val="000000"/>
                <w:sz w:val="30"/>
                <w:szCs w:val="30"/>
                <w:rtl/>
                <w:lang w:bidi="ar-SA"/>
              </w:rPr>
              <w:t xml:space="preserve"> </w:t>
            </w:r>
            <w:r w:rsidR="003117FC">
              <w:rPr>
                <w:rFonts w:ascii="Arabic Typesetting" w:hAnsi="Arabic Typesetting" w:cs="Arabic Typesetting"/>
                <w:color w:val="000000"/>
                <w:sz w:val="30"/>
                <w:szCs w:val="30"/>
                <w:rtl/>
                <w:lang w:bidi="ar-SA"/>
              </w:rPr>
              <w:t>–</w:t>
            </w:r>
            <w:r w:rsidR="003117FC">
              <w:rPr>
                <w:rFonts w:ascii="Arabic Typesetting" w:hAnsi="Arabic Typesetting" w:cs="Arabic Typesetting" w:hint="cs"/>
                <w:color w:val="000000"/>
                <w:sz w:val="30"/>
                <w:szCs w:val="30"/>
                <w:rtl/>
                <w:lang w:bidi="ar-SA"/>
              </w:rPr>
              <w:t xml:space="preserve"> 30%</w:t>
            </w:r>
            <w:r w:rsidR="00237F1F">
              <w:rPr>
                <w:rFonts w:ascii="Arabic Typesetting" w:hAnsi="Arabic Typesetting" w:cs="Arabic Typesetting"/>
                <w:color w:val="000000"/>
                <w:sz w:val="30"/>
                <w:szCs w:val="30"/>
                <w:rtl/>
                <w:lang w:bidi="ar-SA"/>
              </w:rPr>
              <w:br/>
            </w:r>
          </w:p>
        </w:tc>
      </w:tr>
      <w:tr w:rsidR="005D2E87" w:rsidRPr="002D25CE" w:rsidTr="00862268">
        <w:trPr>
          <w:cantSplit/>
          <w:trHeight w:val="1512"/>
        </w:trPr>
        <w:tc>
          <w:tcPr>
            <w:tcW w:w="1249" w:type="pct"/>
            <w:tcBorders>
              <w:bottom w:val="single" w:sz="4" w:space="0" w:color="auto"/>
            </w:tcBorders>
            <w:tcMar>
              <w:top w:w="113" w:type="dxa"/>
            </w:tcMar>
          </w:tcPr>
          <w:p w:rsidR="005D2E87" w:rsidRPr="002D25CE" w:rsidRDefault="005D2E87" w:rsidP="00862268">
            <w:pPr>
              <w:spacing w:before="60" w:afterLines="60" w:after="144" w:line="300" w:lineRule="exact"/>
              <w:rPr>
                <w:rFonts w:ascii="Arabic Typesetting" w:hAnsi="Arabic Typesetting" w:cs="Arabic Typesetting"/>
                <w:sz w:val="30"/>
                <w:szCs w:val="30"/>
              </w:rPr>
            </w:pPr>
          </w:p>
        </w:tc>
        <w:tc>
          <w:tcPr>
            <w:tcW w:w="1462" w:type="pct"/>
            <w:tcBorders>
              <w:bottom w:val="single" w:sz="4" w:space="0" w:color="auto"/>
            </w:tcBorders>
            <w:tcMar>
              <w:top w:w="113" w:type="dxa"/>
            </w:tcMar>
          </w:tcPr>
          <w:p w:rsidR="005D2E87" w:rsidRPr="002D25CE" w:rsidRDefault="005D2E87" w:rsidP="00237F1F">
            <w:pPr>
              <w:spacing w:before="60" w:afterLines="60" w:after="144" w:line="300" w:lineRule="exact"/>
              <w:rPr>
                <w:rFonts w:ascii="Arabic Typesetting" w:hAnsi="Arabic Typesetting" w:cs="Arabic Typesetting"/>
                <w:color w:val="000000"/>
                <w:sz w:val="30"/>
                <w:szCs w:val="30"/>
                <w:rtl/>
              </w:rPr>
            </w:pPr>
            <w:r>
              <w:rPr>
                <w:rFonts w:ascii="Arabic Typesetting" w:hAnsi="Arabic Typesetting" w:cs="Arabic Typesetting" w:hint="cs"/>
                <w:color w:val="000000"/>
                <w:sz w:val="30"/>
                <w:szCs w:val="30"/>
                <w:rtl/>
              </w:rPr>
              <w:t xml:space="preserve">التنوع الجغرافي </w:t>
            </w:r>
            <w:r>
              <w:rPr>
                <w:rFonts w:ascii="Arabic Typesetting" w:hAnsi="Arabic Typesetting" w:cs="Arabic Typesetting"/>
                <w:color w:val="000000"/>
                <w:sz w:val="30"/>
                <w:szCs w:val="30"/>
                <w:rtl/>
              </w:rPr>
              <w:t>–</w:t>
            </w:r>
            <w:r>
              <w:rPr>
                <w:rFonts w:ascii="Arabic Typesetting" w:hAnsi="Arabic Typesetting" w:cs="Arabic Typesetting" w:hint="cs"/>
                <w:color w:val="000000"/>
                <w:sz w:val="30"/>
                <w:szCs w:val="30"/>
                <w:rtl/>
              </w:rPr>
              <w:t xml:space="preserve"> النسبة المئوية </w:t>
            </w:r>
            <w:r w:rsidR="00237F1F">
              <w:rPr>
                <w:rFonts w:ascii="Arabic Typesetting" w:hAnsi="Arabic Typesetting" w:cs="Arabic Typesetting" w:hint="cs"/>
                <w:color w:val="000000"/>
                <w:sz w:val="30"/>
                <w:szCs w:val="30"/>
                <w:rtl/>
              </w:rPr>
              <w:t>للموظفين بحسب المناطق والأقاليم</w:t>
            </w:r>
          </w:p>
        </w:tc>
        <w:tc>
          <w:tcPr>
            <w:tcW w:w="1145" w:type="pct"/>
            <w:tcBorders>
              <w:bottom w:val="single" w:sz="4" w:space="0" w:color="auto"/>
            </w:tcBorders>
            <w:shd w:val="clear" w:color="auto" w:fill="FFFFFF"/>
            <w:tcMar>
              <w:top w:w="113" w:type="dxa"/>
            </w:tcMar>
          </w:tcPr>
          <w:p w:rsidR="00237F1F" w:rsidRDefault="00237F1F" w:rsidP="00237F1F">
            <w:pPr>
              <w:spacing w:before="60" w:line="300" w:lineRule="exact"/>
              <w:rPr>
                <w:rFonts w:ascii="Arabic Typesetting" w:hAnsi="Arabic Typesetting" w:cs="Arabic Typesetting"/>
                <w:color w:val="000000"/>
                <w:sz w:val="30"/>
                <w:szCs w:val="30"/>
                <w:rtl/>
                <w:lang w:bidi="ar-SA"/>
              </w:rPr>
            </w:pPr>
            <w:r>
              <w:rPr>
                <w:rFonts w:ascii="Arabic Typesetting" w:hAnsi="Arabic Typesetting" w:cs="Arabic Typesetting" w:hint="cs"/>
                <w:color w:val="000000"/>
                <w:sz w:val="30"/>
                <w:szCs w:val="30"/>
                <w:rtl/>
                <w:lang w:bidi="ar-SA"/>
              </w:rPr>
              <w:t>أفريقيا 11,0%</w:t>
            </w:r>
          </w:p>
          <w:p w:rsidR="00237F1F" w:rsidRDefault="00237F1F" w:rsidP="00237F1F">
            <w:pPr>
              <w:spacing w:line="300" w:lineRule="exact"/>
              <w:rPr>
                <w:rFonts w:ascii="Arabic Typesetting" w:hAnsi="Arabic Typesetting" w:cs="Arabic Typesetting"/>
                <w:color w:val="000000"/>
                <w:sz w:val="30"/>
                <w:szCs w:val="30"/>
                <w:rtl/>
                <w:lang w:bidi="ar-SA"/>
              </w:rPr>
            </w:pPr>
            <w:r>
              <w:rPr>
                <w:rFonts w:ascii="Arabic Typesetting" w:hAnsi="Arabic Typesetting" w:cs="Arabic Typesetting" w:hint="cs"/>
                <w:color w:val="000000"/>
                <w:sz w:val="30"/>
                <w:szCs w:val="30"/>
                <w:rtl/>
                <w:lang w:bidi="ar-SA"/>
              </w:rPr>
              <w:t>آسيا والمحيط الهادئ 13,7%</w:t>
            </w:r>
          </w:p>
          <w:p w:rsidR="00237F1F" w:rsidRDefault="00237F1F" w:rsidP="00237F1F">
            <w:pPr>
              <w:spacing w:line="300" w:lineRule="exact"/>
              <w:rPr>
                <w:rFonts w:ascii="Arabic Typesetting" w:hAnsi="Arabic Typesetting" w:cs="Arabic Typesetting"/>
                <w:color w:val="000000"/>
                <w:sz w:val="30"/>
                <w:szCs w:val="30"/>
                <w:rtl/>
                <w:lang w:bidi="ar-SA"/>
              </w:rPr>
            </w:pPr>
            <w:r>
              <w:rPr>
                <w:rFonts w:ascii="Arabic Typesetting" w:hAnsi="Arabic Typesetting" w:cs="Arabic Typesetting" w:hint="cs"/>
                <w:color w:val="000000"/>
                <w:sz w:val="30"/>
                <w:szCs w:val="30"/>
                <w:rtl/>
                <w:lang w:bidi="ar-SA"/>
              </w:rPr>
              <w:t>أوروبا الشرقية والوسطى وآسيا الوسطى 6,2%</w:t>
            </w:r>
          </w:p>
          <w:p w:rsidR="00237F1F" w:rsidRDefault="00237F1F" w:rsidP="00237F1F">
            <w:pPr>
              <w:spacing w:line="300" w:lineRule="exact"/>
              <w:rPr>
                <w:rFonts w:ascii="Arabic Typesetting" w:hAnsi="Arabic Typesetting" w:cs="Arabic Typesetting"/>
                <w:color w:val="000000"/>
                <w:sz w:val="30"/>
                <w:szCs w:val="30"/>
                <w:rtl/>
                <w:lang w:bidi="ar-SA"/>
              </w:rPr>
            </w:pPr>
            <w:r>
              <w:rPr>
                <w:rFonts w:ascii="Arabic Typesetting" w:hAnsi="Arabic Typesetting" w:cs="Arabic Typesetting" w:hint="cs"/>
                <w:color w:val="000000"/>
                <w:sz w:val="30"/>
                <w:szCs w:val="30"/>
                <w:rtl/>
                <w:lang w:bidi="ar-SA"/>
              </w:rPr>
              <w:t>أمريكا اللاتينية والكاريبي 8,6%</w:t>
            </w:r>
          </w:p>
          <w:p w:rsidR="00237F1F" w:rsidRDefault="00237F1F" w:rsidP="00237F1F">
            <w:pPr>
              <w:spacing w:line="300" w:lineRule="exact"/>
              <w:rPr>
                <w:rFonts w:ascii="Arabic Typesetting" w:hAnsi="Arabic Typesetting" w:cs="Arabic Typesetting"/>
                <w:color w:val="000000"/>
                <w:sz w:val="30"/>
                <w:szCs w:val="30"/>
                <w:rtl/>
                <w:lang w:bidi="ar-SA"/>
              </w:rPr>
            </w:pPr>
            <w:r>
              <w:rPr>
                <w:rFonts w:ascii="Arabic Typesetting" w:hAnsi="Arabic Typesetting" w:cs="Arabic Typesetting" w:hint="cs"/>
                <w:color w:val="000000"/>
                <w:sz w:val="30"/>
                <w:szCs w:val="30"/>
                <w:rtl/>
                <w:lang w:bidi="ar-SA"/>
              </w:rPr>
              <w:t>الشرق الأوسط 1,2%</w:t>
            </w:r>
          </w:p>
          <w:p w:rsidR="00237F1F" w:rsidRDefault="00237F1F" w:rsidP="00237F1F">
            <w:pPr>
              <w:spacing w:line="300" w:lineRule="exact"/>
              <w:rPr>
                <w:rFonts w:ascii="Arabic Typesetting" w:hAnsi="Arabic Typesetting" w:cs="Arabic Typesetting"/>
                <w:color w:val="000000"/>
                <w:sz w:val="30"/>
                <w:szCs w:val="30"/>
                <w:rtl/>
                <w:lang w:bidi="ar-SA"/>
              </w:rPr>
            </w:pPr>
            <w:r>
              <w:rPr>
                <w:rFonts w:ascii="Arabic Typesetting" w:hAnsi="Arabic Typesetting" w:cs="Arabic Typesetting" w:hint="cs"/>
                <w:color w:val="000000"/>
                <w:sz w:val="30"/>
                <w:szCs w:val="30"/>
                <w:rtl/>
                <w:lang w:bidi="ar-SA"/>
              </w:rPr>
              <w:t>أمريكا الشمالية 8,0%</w:t>
            </w:r>
          </w:p>
          <w:p w:rsidR="005D2E87" w:rsidRPr="002D25CE" w:rsidRDefault="00237F1F" w:rsidP="00237F1F">
            <w:pPr>
              <w:spacing w:before="60" w:afterLines="60" w:after="144" w:line="300" w:lineRule="exact"/>
              <w:rPr>
                <w:rFonts w:ascii="Arabic Typesetting" w:hAnsi="Arabic Typesetting" w:cs="Arabic Typesetting"/>
                <w:color w:val="000000"/>
                <w:sz w:val="30"/>
                <w:szCs w:val="30"/>
                <w:rtl/>
              </w:rPr>
            </w:pPr>
            <w:r>
              <w:rPr>
                <w:rFonts w:ascii="Arabic Typesetting" w:hAnsi="Arabic Typesetting" w:cs="Arabic Typesetting" w:hint="cs"/>
                <w:color w:val="000000"/>
                <w:sz w:val="30"/>
                <w:szCs w:val="30"/>
                <w:rtl/>
                <w:lang w:bidi="ar-SA"/>
              </w:rPr>
              <w:t>أوروبا الغربية 51,2%</w:t>
            </w:r>
          </w:p>
        </w:tc>
        <w:tc>
          <w:tcPr>
            <w:tcW w:w="1144" w:type="pct"/>
            <w:tcBorders>
              <w:bottom w:val="single" w:sz="4" w:space="0" w:color="auto"/>
            </w:tcBorders>
            <w:tcMar>
              <w:top w:w="113" w:type="dxa"/>
            </w:tcMar>
          </w:tcPr>
          <w:p w:rsidR="005D2E87" w:rsidRPr="002D25CE" w:rsidRDefault="003117FC" w:rsidP="00862268">
            <w:pPr>
              <w:keepNext/>
              <w:keepLines/>
              <w:spacing w:before="60" w:afterLines="60" w:after="144" w:line="300" w:lineRule="exact"/>
              <w:ind w:right="221"/>
              <w:rPr>
                <w:rFonts w:ascii="Arabic Typesetting" w:hAnsi="Arabic Typesetting" w:cs="Arabic Typesetting"/>
                <w:color w:val="000000"/>
                <w:sz w:val="30"/>
                <w:szCs w:val="30"/>
                <w:rtl/>
              </w:rPr>
            </w:pPr>
            <w:r>
              <w:rPr>
                <w:rFonts w:ascii="Arabic Typesetting" w:hAnsi="Arabic Typesetting" w:cs="Arabic Typesetting" w:hint="cs"/>
                <w:color w:val="000000"/>
                <w:sz w:val="30"/>
                <w:szCs w:val="30"/>
                <w:rtl/>
              </w:rPr>
              <w:t>يحدد لاحقا</w:t>
            </w:r>
          </w:p>
        </w:tc>
      </w:tr>
    </w:tbl>
    <w:p w:rsidR="00884CF0" w:rsidRPr="008554EB" w:rsidRDefault="00884CF0" w:rsidP="00862268">
      <w:pPr>
        <w:pStyle w:val="ARNormal"/>
        <w:rPr>
          <w:iCs/>
        </w:rPr>
      </w:pPr>
    </w:p>
    <w:p w:rsidR="003F0C69" w:rsidRDefault="003F0C69">
      <w:pPr>
        <w:bidi w:val="0"/>
        <w:rPr>
          <w:rFonts w:ascii="Arabic Typesetting" w:hAnsi="Arabic Typesetting" w:cs="Arabic Typesetting"/>
          <w:noProof/>
          <w:sz w:val="38"/>
          <w:szCs w:val="38"/>
          <w:rtl/>
        </w:rPr>
      </w:pPr>
      <w:r>
        <w:rPr>
          <w:noProof/>
          <w:rtl/>
        </w:rPr>
        <w:br w:type="page"/>
      </w:r>
    </w:p>
    <w:p w:rsidR="00884CF0" w:rsidRPr="006F540E" w:rsidRDefault="00884CF0" w:rsidP="00862268">
      <w:pPr>
        <w:pStyle w:val="ARProgramHeading2"/>
        <w:spacing w:before="0"/>
      </w:pPr>
      <w:r w:rsidRPr="009F0533">
        <w:rPr>
          <w:noProof/>
          <w:rtl/>
        </w:rPr>
        <w:lastRenderedPageBreak/>
        <w:t xml:space="preserve">الموارد المخصصة للبرنامج </w:t>
      </w:r>
      <w:r w:rsidRPr="006F540E">
        <w:rPr>
          <w:rtl/>
        </w:rPr>
        <w:t>23</w:t>
      </w:r>
    </w:p>
    <w:p w:rsidR="00884CF0" w:rsidRPr="00610E41" w:rsidRDefault="00884CF0" w:rsidP="00862268">
      <w:pPr>
        <w:pStyle w:val="ONUME"/>
        <w:numPr>
          <w:ilvl w:val="0"/>
          <w:numId w:val="66"/>
        </w:numPr>
        <w:spacing w:after="120" w:line="340" w:lineRule="exact"/>
        <w:rPr>
          <w:rFonts w:ascii="Arabic Typesetting" w:hAnsi="Arabic Typesetting" w:cs="Arabic Typesetting"/>
          <w:sz w:val="34"/>
          <w:szCs w:val="34"/>
        </w:rPr>
      </w:pPr>
      <w:r w:rsidRPr="00610E41">
        <w:rPr>
          <w:rFonts w:ascii="Arabic Typesetting" w:hAnsi="Arabic Typesetting" w:cs="Arabic Typesetting"/>
          <w:sz w:val="34"/>
          <w:szCs w:val="34"/>
          <w:rtl/>
        </w:rPr>
        <w:t>تعزى الزيادة المقدرة بـ</w:t>
      </w:r>
      <w:r>
        <w:rPr>
          <w:rFonts w:ascii="Arabic Typesetting" w:hAnsi="Arabic Typesetting" w:cs="Arabic Typesetting" w:hint="cs"/>
          <w:sz w:val="34"/>
          <w:szCs w:val="34"/>
          <w:rtl/>
        </w:rPr>
        <w:t>مبلغ</w:t>
      </w:r>
      <w:r w:rsidRPr="00610E41">
        <w:rPr>
          <w:rFonts w:ascii="Arabic Typesetting" w:hAnsi="Arabic Typesetting" w:cs="Arabic Typesetting"/>
          <w:sz w:val="34"/>
          <w:szCs w:val="34"/>
          <w:rtl/>
        </w:rPr>
        <w:t xml:space="preserve"> 2</w:t>
      </w:r>
      <w:r>
        <w:rPr>
          <w:rFonts w:ascii="Arabic Typesetting" w:hAnsi="Arabic Typesetting" w:cs="Arabic Typesetting" w:hint="cs"/>
          <w:sz w:val="34"/>
          <w:szCs w:val="34"/>
          <w:rtl/>
        </w:rPr>
        <w:t>,</w:t>
      </w:r>
      <w:r w:rsidRPr="00610E41">
        <w:rPr>
          <w:rFonts w:ascii="Arabic Typesetting" w:hAnsi="Arabic Typesetting" w:cs="Arabic Typesetting"/>
          <w:sz w:val="34"/>
          <w:szCs w:val="34"/>
          <w:rtl/>
        </w:rPr>
        <w:t xml:space="preserve">2 مليون فرنك سويسري جزئيًا إلى </w:t>
      </w:r>
      <w:r>
        <w:rPr>
          <w:rFonts w:ascii="Arabic Typesetting" w:hAnsi="Arabic Typesetting" w:cs="Arabic Typesetting" w:hint="cs"/>
          <w:sz w:val="34"/>
          <w:szCs w:val="34"/>
          <w:rtl/>
        </w:rPr>
        <w:t>"1"</w:t>
      </w:r>
      <w:r w:rsidRPr="00610E41">
        <w:rPr>
          <w:rFonts w:ascii="Arabic Typesetting" w:hAnsi="Arabic Typesetting" w:cs="Arabic Typesetting"/>
          <w:sz w:val="34"/>
          <w:szCs w:val="34"/>
          <w:rtl/>
        </w:rPr>
        <w:t xml:space="preserve"> تخصيص موارد بشرية إضافية لتلبية الزيادة في تكاليف اتفاقية الويبو مع مكتب الأمم المتحدة في جنيف لتقديم الخدمات الطبية؛ </w:t>
      </w:r>
      <w:r>
        <w:rPr>
          <w:rFonts w:ascii="Arabic Typesetting" w:hAnsi="Arabic Typesetting" w:cs="Arabic Typesetting" w:hint="cs"/>
          <w:sz w:val="34"/>
          <w:szCs w:val="34"/>
          <w:rtl/>
        </w:rPr>
        <w:t>"2"</w:t>
      </w:r>
      <w:r w:rsidRPr="00610E41">
        <w:rPr>
          <w:rFonts w:ascii="Arabic Typesetting" w:hAnsi="Arabic Typesetting" w:cs="Arabic Typesetting"/>
          <w:sz w:val="34"/>
          <w:szCs w:val="34"/>
          <w:rtl/>
        </w:rPr>
        <w:t xml:space="preserve"> </w:t>
      </w:r>
      <w:r>
        <w:rPr>
          <w:rFonts w:ascii="Arabic Typesetting" w:hAnsi="Arabic Typesetting" w:cs="Arabic Typesetting" w:hint="cs"/>
          <w:sz w:val="34"/>
          <w:szCs w:val="34"/>
          <w:rtl/>
        </w:rPr>
        <w:t>و</w:t>
      </w:r>
      <w:r w:rsidRPr="00610E41">
        <w:rPr>
          <w:rFonts w:ascii="Arabic Typesetting" w:hAnsi="Arabic Typesetting" w:cs="Arabic Typesetting"/>
          <w:sz w:val="34"/>
          <w:szCs w:val="34"/>
          <w:rtl/>
        </w:rPr>
        <w:t xml:space="preserve">تعزيز دعم الموازنة بين الجنسين والتنوع الجغرافي في المنظمة؛ </w:t>
      </w:r>
      <w:r>
        <w:rPr>
          <w:rFonts w:ascii="Arabic Typesetting" w:hAnsi="Arabic Typesetting" w:cs="Arabic Typesetting" w:hint="cs"/>
          <w:sz w:val="34"/>
          <w:szCs w:val="34"/>
          <w:rtl/>
        </w:rPr>
        <w:t>"3"</w:t>
      </w:r>
      <w:r w:rsidRPr="00610E41">
        <w:rPr>
          <w:rFonts w:ascii="Arabic Typesetting" w:hAnsi="Arabic Typesetting" w:cs="Arabic Typesetting"/>
          <w:sz w:val="34"/>
          <w:szCs w:val="34"/>
          <w:rtl/>
        </w:rPr>
        <w:t xml:space="preserve"> </w:t>
      </w:r>
      <w:r>
        <w:rPr>
          <w:rFonts w:ascii="Arabic Typesetting" w:hAnsi="Arabic Typesetting" w:cs="Arabic Typesetting" w:hint="cs"/>
          <w:sz w:val="34"/>
          <w:szCs w:val="34"/>
          <w:rtl/>
        </w:rPr>
        <w:t>و</w:t>
      </w:r>
      <w:r w:rsidRPr="00610E41">
        <w:rPr>
          <w:rFonts w:ascii="Arabic Typesetting" w:hAnsi="Arabic Typesetting" w:cs="Arabic Typesetting"/>
          <w:sz w:val="34"/>
          <w:szCs w:val="34"/>
          <w:rtl/>
        </w:rPr>
        <w:t xml:space="preserve">إعادة تعيين الموارد البشرية المخصصة لتنفيذ أنشطة تخطيط الموارد المؤسسية من النتيجة </w:t>
      </w:r>
      <w:r>
        <w:rPr>
          <w:rFonts w:ascii="Arabic Typesetting" w:hAnsi="Arabic Typesetting" w:cs="Arabic Typesetting" w:hint="cs"/>
          <w:sz w:val="34"/>
          <w:szCs w:val="34"/>
          <w:rtl/>
        </w:rPr>
        <w:t>ه 3.9</w:t>
      </w:r>
      <w:r w:rsidRPr="00610E41">
        <w:rPr>
          <w:rFonts w:ascii="Arabic Typesetting" w:hAnsi="Arabic Typesetting" w:cs="Arabic Typesetting"/>
          <w:sz w:val="34"/>
          <w:szCs w:val="34"/>
          <w:rtl/>
        </w:rPr>
        <w:t xml:space="preserve"> (موظفين تحت إدارة جيّدة ومتنوعين ومتحمسين وبمهارات مناسبة) في ال</w:t>
      </w:r>
      <w:r w:rsidR="005E2F2A">
        <w:rPr>
          <w:rFonts w:ascii="Arabic Typesetting" w:hAnsi="Arabic Typesetting" w:cs="Arabic Typesetting"/>
          <w:sz w:val="34"/>
          <w:szCs w:val="34"/>
          <w:rtl/>
        </w:rPr>
        <w:t>ثنائية</w:t>
      </w:r>
      <w:r w:rsidRPr="00610E41">
        <w:rPr>
          <w:rFonts w:ascii="Arabic Typesetting" w:hAnsi="Arabic Typesetting" w:cs="Arabic Typesetting"/>
          <w:sz w:val="34"/>
          <w:szCs w:val="34"/>
          <w:rtl/>
        </w:rPr>
        <w:t xml:space="preserve"> </w:t>
      </w:r>
      <w:r w:rsidR="005E2F2A">
        <w:rPr>
          <w:rFonts w:ascii="Arabic Typesetting" w:hAnsi="Arabic Typesetting" w:cs="Arabic Typesetting"/>
          <w:sz w:val="34"/>
          <w:szCs w:val="34"/>
          <w:rtl/>
        </w:rPr>
        <w:t>2012/2013</w:t>
      </w:r>
      <w:r w:rsidRPr="00610E41">
        <w:rPr>
          <w:rFonts w:ascii="Arabic Typesetting" w:hAnsi="Arabic Typesetting" w:cs="Arabic Typesetting"/>
          <w:sz w:val="34"/>
          <w:szCs w:val="34"/>
          <w:rtl/>
        </w:rPr>
        <w:t>، للنتيجة</w:t>
      </w:r>
      <w:r>
        <w:rPr>
          <w:rFonts w:ascii="Arabic Typesetting" w:hAnsi="Arabic Typesetting" w:cs="Arabic Typesetting" w:hint="cs"/>
          <w:sz w:val="34"/>
          <w:szCs w:val="34"/>
          <w:rtl/>
        </w:rPr>
        <w:t xml:space="preserve"> ه</w:t>
      </w:r>
      <w:r w:rsidRPr="00610E41">
        <w:rPr>
          <w:rFonts w:ascii="Arabic Typesetting" w:hAnsi="Arabic Typesetting" w:cs="Arabic Typesetting"/>
          <w:sz w:val="34"/>
          <w:szCs w:val="34"/>
          <w:rtl/>
        </w:rPr>
        <w:t xml:space="preserve"> </w:t>
      </w:r>
      <w:r>
        <w:rPr>
          <w:rFonts w:ascii="Arabic Typesetting" w:hAnsi="Arabic Typesetting" w:cs="Arabic Typesetting" w:hint="cs"/>
          <w:sz w:val="34"/>
          <w:szCs w:val="34"/>
          <w:rtl/>
        </w:rPr>
        <w:t>1.9</w:t>
      </w:r>
      <w:r w:rsidRPr="00610E41">
        <w:rPr>
          <w:rFonts w:ascii="Arabic Typesetting" w:hAnsi="Arabic Typesetting" w:cs="Arabic Typesetting"/>
          <w:sz w:val="34"/>
          <w:szCs w:val="34"/>
          <w:rtl/>
        </w:rPr>
        <w:t xml:space="preserve"> (خدمات دعم فعالة وناجعة وذات جودة موجهة نحو الزبائن) في ال</w:t>
      </w:r>
      <w:r w:rsidR="005E2F2A">
        <w:rPr>
          <w:rFonts w:ascii="Arabic Typesetting" w:hAnsi="Arabic Typesetting" w:cs="Arabic Typesetting"/>
          <w:sz w:val="34"/>
          <w:szCs w:val="34"/>
          <w:rtl/>
        </w:rPr>
        <w:t>ثنائية</w:t>
      </w:r>
      <w:r w:rsidRPr="00610E41">
        <w:rPr>
          <w:rFonts w:ascii="Arabic Typesetting" w:hAnsi="Arabic Typesetting" w:cs="Arabic Typesetting"/>
          <w:sz w:val="34"/>
          <w:szCs w:val="34"/>
          <w:rtl/>
        </w:rPr>
        <w:t xml:space="preserve"> </w:t>
      </w:r>
      <w:r w:rsidR="005E2F2A">
        <w:rPr>
          <w:rFonts w:ascii="Arabic Typesetting" w:hAnsi="Arabic Typesetting" w:cs="Arabic Typesetting"/>
          <w:sz w:val="34"/>
          <w:szCs w:val="34"/>
          <w:rtl/>
        </w:rPr>
        <w:t>2014/2015</w:t>
      </w:r>
      <w:r w:rsidRPr="00610E41">
        <w:rPr>
          <w:rFonts w:ascii="Arabic Typesetting" w:hAnsi="Arabic Typesetting" w:cs="Arabic Typesetting"/>
          <w:sz w:val="34"/>
          <w:szCs w:val="34"/>
          <w:rtl/>
        </w:rPr>
        <w:t>.</w:t>
      </w:r>
      <w:r w:rsidRPr="00610E41">
        <w:rPr>
          <w:rFonts w:ascii="Arabic Typesetting" w:hAnsi="Arabic Typesetting" w:cs="Arabic Typesetting"/>
          <w:sz w:val="34"/>
          <w:szCs w:val="34"/>
        </w:rPr>
        <w:t xml:space="preserve"> </w:t>
      </w:r>
    </w:p>
    <w:p w:rsidR="00884CF0" w:rsidRDefault="00884CF0" w:rsidP="00862268">
      <w:pPr>
        <w:pStyle w:val="ONUME"/>
        <w:numPr>
          <w:ilvl w:val="0"/>
          <w:numId w:val="66"/>
        </w:numPr>
        <w:spacing w:after="120" w:line="340" w:lineRule="exact"/>
        <w:rPr>
          <w:rFonts w:ascii="Arabic Typesetting" w:hAnsi="Arabic Typesetting" w:cs="Arabic Typesetting"/>
          <w:sz w:val="34"/>
          <w:szCs w:val="34"/>
        </w:rPr>
      </w:pPr>
      <w:r w:rsidRPr="00610E41">
        <w:rPr>
          <w:rFonts w:ascii="Arabic Typesetting" w:hAnsi="Arabic Typesetting" w:cs="Arabic Typesetting"/>
          <w:sz w:val="34"/>
          <w:szCs w:val="34"/>
          <w:rtl/>
        </w:rPr>
        <w:t>تظهر الموارد المخصصة للنتيجة</w:t>
      </w:r>
      <w:r>
        <w:rPr>
          <w:rFonts w:ascii="Arabic Typesetting" w:hAnsi="Arabic Typesetting" w:cs="Arabic Typesetting" w:hint="cs"/>
          <w:sz w:val="34"/>
          <w:szCs w:val="34"/>
          <w:rtl/>
        </w:rPr>
        <w:t xml:space="preserve"> ه</w:t>
      </w:r>
      <w:r w:rsidRPr="00610E41">
        <w:rPr>
          <w:rFonts w:ascii="Arabic Typesetting" w:hAnsi="Arabic Typesetting" w:cs="Arabic Typesetting"/>
          <w:sz w:val="34"/>
          <w:szCs w:val="34"/>
          <w:rtl/>
        </w:rPr>
        <w:t xml:space="preserve"> </w:t>
      </w:r>
      <w:r>
        <w:rPr>
          <w:rFonts w:ascii="Arabic Typesetting" w:hAnsi="Arabic Typesetting" w:cs="Arabic Typesetting" w:hint="cs"/>
          <w:sz w:val="34"/>
          <w:szCs w:val="34"/>
          <w:rtl/>
        </w:rPr>
        <w:t>2.9</w:t>
      </w:r>
      <w:r w:rsidRPr="00610E41">
        <w:rPr>
          <w:rFonts w:ascii="Arabic Typesetting" w:hAnsi="Arabic Typesetting" w:cs="Arabic Typesetting"/>
          <w:sz w:val="34"/>
          <w:szCs w:val="34"/>
          <w:rtl/>
        </w:rPr>
        <w:t xml:space="preserve"> (أمانة نبيهة تعمل بسلاسة) انخفاضًا مقداره 0</w:t>
      </w:r>
      <w:r>
        <w:rPr>
          <w:rFonts w:ascii="Arabic Typesetting" w:hAnsi="Arabic Typesetting" w:cs="Arabic Typesetting" w:hint="cs"/>
          <w:sz w:val="34"/>
          <w:szCs w:val="34"/>
          <w:rtl/>
        </w:rPr>
        <w:t>,</w:t>
      </w:r>
      <w:r w:rsidRPr="00610E41">
        <w:rPr>
          <w:rFonts w:ascii="Arabic Typesetting" w:hAnsi="Arabic Typesetting" w:cs="Arabic Typesetting"/>
          <w:sz w:val="34"/>
          <w:szCs w:val="34"/>
          <w:rtl/>
        </w:rPr>
        <w:t xml:space="preserve">5 مليون فرنك سويسري. وهذا نتيجة لكل من </w:t>
      </w:r>
      <w:r>
        <w:rPr>
          <w:rFonts w:ascii="Arabic Typesetting" w:hAnsi="Arabic Typesetting" w:cs="Arabic Typesetting" w:hint="cs"/>
          <w:sz w:val="34"/>
          <w:szCs w:val="34"/>
          <w:rtl/>
        </w:rPr>
        <w:t>"1"</w:t>
      </w:r>
      <w:r w:rsidRPr="00610E41">
        <w:rPr>
          <w:rFonts w:ascii="Arabic Typesetting" w:hAnsi="Arabic Typesetting" w:cs="Arabic Typesetting"/>
          <w:sz w:val="34"/>
          <w:szCs w:val="34"/>
          <w:rtl/>
        </w:rPr>
        <w:t xml:space="preserve"> انخفاض النتائج مقارنة بالميزانية بعد التحويلات، بسبب إعادة تعيين الموارد </w:t>
      </w:r>
      <w:r>
        <w:rPr>
          <w:rFonts w:ascii="Arabic Typesetting" w:hAnsi="Arabic Typesetting" w:cs="Arabic Typesetting"/>
          <w:sz w:val="34"/>
          <w:szCs w:val="34"/>
          <w:rtl/>
        </w:rPr>
        <w:t>البشرية على النحو المذكور أعلاه</w:t>
      </w:r>
      <w:r>
        <w:rPr>
          <w:rFonts w:ascii="Arabic Typesetting" w:hAnsi="Arabic Typesetting" w:cs="Arabic Typesetting" w:hint="cs"/>
          <w:sz w:val="34"/>
          <w:szCs w:val="34"/>
          <w:rtl/>
        </w:rPr>
        <w:t>؛</w:t>
      </w:r>
      <w:r>
        <w:rPr>
          <w:rFonts w:ascii="Arabic Typesetting" w:hAnsi="Arabic Typesetting" w:cs="Arabic Typesetting"/>
          <w:sz w:val="34"/>
          <w:szCs w:val="34"/>
          <w:rtl/>
        </w:rPr>
        <w:t xml:space="preserve"> </w:t>
      </w:r>
      <w:r>
        <w:rPr>
          <w:rFonts w:ascii="Arabic Typesetting" w:hAnsi="Arabic Typesetting" w:cs="Arabic Typesetting" w:hint="cs"/>
          <w:sz w:val="34"/>
          <w:szCs w:val="34"/>
          <w:rtl/>
        </w:rPr>
        <w:t>"2"</w:t>
      </w:r>
      <w:r w:rsidRPr="00610E41">
        <w:rPr>
          <w:rFonts w:ascii="Arabic Typesetting" w:hAnsi="Arabic Typesetting" w:cs="Arabic Typesetting"/>
          <w:sz w:val="34"/>
          <w:szCs w:val="34"/>
          <w:rtl/>
        </w:rPr>
        <w:t xml:space="preserve"> </w:t>
      </w:r>
      <w:r>
        <w:rPr>
          <w:rFonts w:ascii="Arabic Typesetting" w:hAnsi="Arabic Typesetting" w:cs="Arabic Typesetting" w:hint="cs"/>
          <w:sz w:val="34"/>
          <w:szCs w:val="34"/>
          <w:rtl/>
        </w:rPr>
        <w:t>و</w:t>
      </w:r>
      <w:r w:rsidRPr="00610E41">
        <w:rPr>
          <w:rFonts w:ascii="Arabic Typesetting" w:hAnsi="Arabic Typesetting" w:cs="Arabic Typesetting"/>
          <w:sz w:val="34"/>
          <w:szCs w:val="34"/>
          <w:rtl/>
        </w:rPr>
        <w:t>الزيادة المقدرة بـ</w:t>
      </w:r>
      <w:r>
        <w:rPr>
          <w:rFonts w:ascii="Arabic Typesetting" w:hAnsi="Arabic Typesetting" w:cs="Arabic Typesetting" w:hint="cs"/>
          <w:sz w:val="34"/>
          <w:szCs w:val="34"/>
          <w:rtl/>
        </w:rPr>
        <w:t>مبلغ</w:t>
      </w:r>
      <w:r w:rsidRPr="00610E41">
        <w:rPr>
          <w:rFonts w:ascii="Arabic Typesetting" w:hAnsi="Arabic Typesetting" w:cs="Arabic Typesetting"/>
          <w:sz w:val="34"/>
          <w:szCs w:val="34"/>
          <w:rtl/>
        </w:rPr>
        <w:t xml:space="preserve"> 0</w:t>
      </w:r>
      <w:r>
        <w:rPr>
          <w:rFonts w:ascii="Arabic Typesetting" w:hAnsi="Arabic Typesetting" w:cs="Arabic Typesetting" w:hint="cs"/>
          <w:sz w:val="34"/>
          <w:szCs w:val="34"/>
          <w:rtl/>
        </w:rPr>
        <w:t>,</w:t>
      </w:r>
      <w:r w:rsidRPr="00610E41">
        <w:rPr>
          <w:rFonts w:ascii="Arabic Typesetting" w:hAnsi="Arabic Typesetting" w:cs="Arabic Typesetting"/>
          <w:sz w:val="34"/>
          <w:szCs w:val="34"/>
          <w:rtl/>
        </w:rPr>
        <w:t>5 مليون فرنك سويسري في الموارد المخصصة لأنشطة التدريب، والتي تنعكس في الزيادة تحت إطار الخدمات التعاقدية الأخرى.</w:t>
      </w:r>
    </w:p>
    <w:p w:rsidR="00A17FF2" w:rsidRPr="00923AA1" w:rsidRDefault="00A17FF2" w:rsidP="00A17FF2">
      <w:pPr>
        <w:pStyle w:val="ARNormal"/>
        <w:keepNext/>
        <w:spacing w:after="0"/>
        <w:jc w:val="center"/>
        <w:rPr>
          <w:b/>
          <w:bCs/>
          <w:rtl/>
        </w:rPr>
      </w:pPr>
      <w:r w:rsidRPr="00923AA1">
        <w:rPr>
          <w:rFonts w:hint="cs"/>
          <w:b/>
          <w:bCs/>
          <w:rtl/>
        </w:rPr>
        <w:t xml:space="preserve">البرنامج </w:t>
      </w:r>
      <w:r>
        <w:rPr>
          <w:rFonts w:hint="cs"/>
          <w:b/>
          <w:bCs/>
          <w:rtl/>
        </w:rPr>
        <w:t>23</w:t>
      </w:r>
      <w:r w:rsidRPr="00923AA1">
        <w:rPr>
          <w:rFonts w:hint="cs"/>
          <w:b/>
          <w:bCs/>
          <w:rtl/>
        </w:rPr>
        <w:t>: الموارد بحسب كل نتيجة</w:t>
      </w:r>
    </w:p>
    <w:p w:rsidR="00A17FF2" w:rsidRPr="003842F1" w:rsidRDefault="00A17FF2" w:rsidP="00A17FF2">
      <w:pPr>
        <w:pStyle w:val="ARNormal"/>
        <w:spacing w:after="0"/>
        <w:jc w:val="center"/>
        <w:rPr>
          <w:i/>
          <w:iCs/>
        </w:rPr>
      </w:pPr>
      <w:r w:rsidRPr="003842F1">
        <w:rPr>
          <w:rFonts w:hint="cs"/>
          <w:i/>
          <w:iCs/>
          <w:rtl/>
        </w:rPr>
        <w:t>(بآلاف الفرنكات السويسرية)</w:t>
      </w:r>
    </w:p>
    <w:p w:rsidR="00884CF0" w:rsidRPr="00610E41" w:rsidRDefault="009E0CB9" w:rsidP="00862268">
      <w:pPr>
        <w:pStyle w:val="ONUME"/>
        <w:numPr>
          <w:ilvl w:val="0"/>
          <w:numId w:val="0"/>
        </w:numPr>
        <w:spacing w:after="120"/>
        <w:rPr>
          <w:rFonts w:ascii="Arabic Typesetting" w:hAnsi="Arabic Typesetting" w:cs="Arabic Typesetting"/>
          <w:sz w:val="34"/>
          <w:szCs w:val="34"/>
        </w:rPr>
      </w:pPr>
      <w:r w:rsidRPr="009E0CB9">
        <w:rPr>
          <w:noProof/>
          <w:szCs w:val="20"/>
          <w:rtl/>
          <w:lang w:bidi="ar-SA"/>
        </w:rPr>
        <w:drawing>
          <wp:inline distT="0" distB="0" distL="0" distR="0" wp14:anchorId="149D2851" wp14:editId="6C207048">
            <wp:extent cx="5759450" cy="1931035"/>
            <wp:effectExtent l="0" t="0" r="0" b="0"/>
            <wp:docPr id="216" name="Picture 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bwMode="auto">
                    <a:xfrm>
                      <a:off x="0" y="0"/>
                      <a:ext cx="5759450" cy="1931035"/>
                    </a:xfrm>
                    <a:prstGeom prst="rect">
                      <a:avLst/>
                    </a:prstGeom>
                    <a:noFill/>
                    <a:ln>
                      <a:noFill/>
                    </a:ln>
                  </pic:spPr>
                </pic:pic>
              </a:graphicData>
            </a:graphic>
          </wp:inline>
        </w:drawing>
      </w:r>
    </w:p>
    <w:p w:rsidR="00884CF0" w:rsidRPr="00801041" w:rsidRDefault="00884CF0" w:rsidP="00862268">
      <w:pPr>
        <w:keepLines/>
        <w:autoSpaceDE w:val="0"/>
        <w:autoSpaceDN w:val="0"/>
        <w:adjustRightInd w:val="0"/>
        <w:rPr>
          <w:rFonts w:ascii="Arabic Typesetting" w:hAnsi="Arabic Typesetting" w:cs="Arabic Typesetting"/>
          <w:sz w:val="24"/>
        </w:rPr>
      </w:pPr>
      <w:r w:rsidRPr="00801041">
        <w:rPr>
          <w:rFonts w:ascii="Arabic Typesetting" w:hAnsi="Arabic Typesetting" w:cs="Arabic Typesetting"/>
          <w:color w:val="000000"/>
          <w:sz w:val="24"/>
          <w:rtl/>
        </w:rPr>
        <w:t xml:space="preserve">ملحوظة: أعيدت صياغة الميزانية المعتمدة للثنائية </w:t>
      </w:r>
      <w:r w:rsidR="005E2F2A" w:rsidRPr="00801041">
        <w:rPr>
          <w:rFonts w:ascii="Arabic Typesetting" w:hAnsi="Arabic Typesetting" w:cs="Arabic Typesetting"/>
          <w:color w:val="000000"/>
          <w:sz w:val="24"/>
          <w:rtl/>
        </w:rPr>
        <w:t>2012/2013</w:t>
      </w:r>
      <w:r w:rsidRPr="00801041">
        <w:rPr>
          <w:rFonts w:ascii="Arabic Typesetting" w:hAnsi="Arabic Typesetting" w:cs="Arabic Typesetting"/>
          <w:color w:val="000000"/>
          <w:sz w:val="24"/>
          <w:rtl/>
        </w:rPr>
        <w:t xml:space="preserve"> والميزانية بعد التحويلات لكل نتيجة مرتقبة ليعكسا إطار نتائج المنظمة المقترح لل</w:t>
      </w:r>
      <w:r w:rsidR="005E2F2A" w:rsidRPr="00801041">
        <w:rPr>
          <w:rFonts w:ascii="Arabic Typesetting" w:hAnsi="Arabic Typesetting" w:cs="Arabic Typesetting"/>
          <w:color w:val="000000"/>
          <w:sz w:val="24"/>
          <w:rtl/>
        </w:rPr>
        <w:t>ثنائية</w:t>
      </w:r>
      <w:r w:rsidRPr="00801041">
        <w:rPr>
          <w:rFonts w:ascii="Arabic Typesetting" w:hAnsi="Arabic Typesetting" w:cs="Arabic Typesetting"/>
          <w:color w:val="000000"/>
          <w:sz w:val="24"/>
          <w:rtl/>
        </w:rPr>
        <w:t xml:space="preserve"> </w:t>
      </w:r>
      <w:r w:rsidR="005E2F2A" w:rsidRPr="00801041">
        <w:rPr>
          <w:rFonts w:ascii="Arabic Typesetting" w:hAnsi="Arabic Typesetting" w:cs="Arabic Typesetting"/>
          <w:color w:val="000000"/>
          <w:sz w:val="24"/>
          <w:rtl/>
        </w:rPr>
        <w:t>2014/2015</w:t>
      </w:r>
      <w:r w:rsidRPr="00801041">
        <w:rPr>
          <w:rFonts w:ascii="Arabic Typesetting" w:hAnsi="Arabic Typesetting" w:cs="Arabic Typesetting"/>
          <w:color w:val="000000"/>
          <w:sz w:val="24"/>
          <w:rtl/>
        </w:rPr>
        <w:t>.</w:t>
      </w:r>
    </w:p>
    <w:p w:rsidR="00A17FF2" w:rsidRDefault="00A17FF2">
      <w:pPr>
        <w:bidi w:val="0"/>
        <w:rPr>
          <w:rFonts w:ascii="Arabic Typesetting" w:hAnsi="Arabic Typesetting" w:cs="Arabic Typesetting"/>
          <w:sz w:val="30"/>
          <w:szCs w:val="30"/>
          <w:rtl/>
          <w:lang w:val="fr-CH" w:bidi="ar-SA"/>
        </w:rPr>
      </w:pPr>
      <w:r>
        <w:rPr>
          <w:sz w:val="30"/>
          <w:szCs w:val="30"/>
          <w:rtl/>
        </w:rPr>
        <w:br w:type="page"/>
      </w:r>
    </w:p>
    <w:p w:rsidR="00A17FF2" w:rsidRPr="00923AA1" w:rsidRDefault="00A17FF2" w:rsidP="00A17FF2">
      <w:pPr>
        <w:pStyle w:val="ARNormal"/>
        <w:keepNext/>
        <w:spacing w:after="0"/>
        <w:jc w:val="center"/>
        <w:rPr>
          <w:b/>
          <w:bCs/>
          <w:rtl/>
        </w:rPr>
      </w:pPr>
      <w:r w:rsidRPr="00923AA1">
        <w:rPr>
          <w:rFonts w:hint="cs"/>
          <w:b/>
          <w:bCs/>
          <w:rtl/>
        </w:rPr>
        <w:lastRenderedPageBreak/>
        <w:t xml:space="preserve">البرنامج </w:t>
      </w:r>
      <w:r>
        <w:rPr>
          <w:rFonts w:hint="cs"/>
          <w:b/>
          <w:bCs/>
          <w:rtl/>
        </w:rPr>
        <w:t>23</w:t>
      </w:r>
      <w:r w:rsidRPr="00923AA1">
        <w:rPr>
          <w:rFonts w:hint="cs"/>
          <w:b/>
          <w:bCs/>
          <w:rtl/>
        </w:rPr>
        <w:t xml:space="preserve">: الموارد بحسب </w:t>
      </w:r>
      <w:r>
        <w:rPr>
          <w:rFonts w:hint="cs"/>
          <w:b/>
          <w:bCs/>
          <w:rtl/>
        </w:rPr>
        <w:t>غرض الإنفاق</w:t>
      </w:r>
    </w:p>
    <w:p w:rsidR="00A17FF2" w:rsidRPr="003842F1" w:rsidRDefault="00A17FF2" w:rsidP="00A17FF2">
      <w:pPr>
        <w:pStyle w:val="ARNormal"/>
        <w:spacing w:after="0"/>
        <w:jc w:val="center"/>
        <w:rPr>
          <w:i/>
          <w:iCs/>
        </w:rPr>
      </w:pPr>
      <w:r w:rsidRPr="003842F1">
        <w:rPr>
          <w:rFonts w:hint="cs"/>
          <w:i/>
          <w:iCs/>
          <w:rtl/>
        </w:rPr>
        <w:t>(بآلاف الفرنكات السويسرية)</w:t>
      </w:r>
    </w:p>
    <w:p w:rsidR="00884CF0" w:rsidRPr="00A17FF2" w:rsidRDefault="00D62E1B" w:rsidP="00862268">
      <w:pPr>
        <w:pStyle w:val="ARNormal"/>
        <w:spacing w:line="240" w:lineRule="auto"/>
        <w:jc w:val="left"/>
        <w:rPr>
          <w:sz w:val="30"/>
          <w:szCs w:val="30"/>
          <w:rtl/>
        </w:rPr>
      </w:pPr>
      <w:r w:rsidRPr="00D62E1B">
        <w:rPr>
          <w:noProof/>
          <w:rtl/>
          <w:lang w:val="en-US"/>
        </w:rPr>
        <w:drawing>
          <wp:inline distT="0" distB="0" distL="0" distR="0" wp14:anchorId="33807796" wp14:editId="627891E1">
            <wp:extent cx="5339715" cy="5926455"/>
            <wp:effectExtent l="0" t="0" r="0" b="0"/>
            <wp:docPr id="248" name="Picture 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0" y="0"/>
                      <a:ext cx="5339715" cy="5926455"/>
                    </a:xfrm>
                    <a:prstGeom prst="rect">
                      <a:avLst/>
                    </a:prstGeom>
                    <a:noFill/>
                    <a:ln>
                      <a:noFill/>
                    </a:ln>
                  </pic:spPr>
                </pic:pic>
              </a:graphicData>
            </a:graphic>
          </wp:inline>
        </w:drawing>
      </w:r>
    </w:p>
    <w:p w:rsidR="00884CF0" w:rsidRPr="00801041" w:rsidRDefault="00884CF0" w:rsidP="00FF5609">
      <w:pPr>
        <w:pStyle w:val="ARNormal"/>
        <w:keepNext/>
        <w:spacing w:line="240" w:lineRule="auto"/>
        <w:jc w:val="left"/>
        <w:rPr>
          <w:sz w:val="24"/>
          <w:szCs w:val="24"/>
          <w:rtl/>
        </w:rPr>
      </w:pPr>
      <w:r w:rsidRPr="00801041">
        <w:rPr>
          <w:sz w:val="24"/>
          <w:szCs w:val="24"/>
          <w:rtl/>
        </w:rPr>
        <w:t>ملاحظات:</w:t>
      </w:r>
    </w:p>
    <w:p w:rsidR="00884CF0" w:rsidRPr="00801041" w:rsidRDefault="00884CF0" w:rsidP="00FF5609">
      <w:pPr>
        <w:pStyle w:val="ARNormal"/>
        <w:numPr>
          <w:ilvl w:val="0"/>
          <w:numId w:val="71"/>
        </w:numPr>
        <w:spacing w:line="240" w:lineRule="auto"/>
        <w:ind w:left="0" w:firstLine="0"/>
        <w:jc w:val="left"/>
        <w:rPr>
          <w:sz w:val="24"/>
          <w:szCs w:val="24"/>
        </w:rPr>
      </w:pPr>
      <w:r w:rsidRPr="00801041">
        <w:rPr>
          <w:sz w:val="24"/>
          <w:szCs w:val="24"/>
          <w:rtl/>
        </w:rPr>
        <w:t xml:space="preserve">أعيدت صياغة الميزانية  المعتمدة للثنائية 2012/13 والميزانية بعد التحويلات بالاستناد إلى بنية فئة التكلفة المقترحة للثنائية 2014/15. </w:t>
      </w:r>
    </w:p>
    <w:p w:rsidR="00884CF0" w:rsidRPr="00801041" w:rsidRDefault="00884CF0" w:rsidP="00FF5609">
      <w:pPr>
        <w:pStyle w:val="ARNormal"/>
        <w:numPr>
          <w:ilvl w:val="0"/>
          <w:numId w:val="71"/>
        </w:numPr>
        <w:spacing w:line="240" w:lineRule="auto"/>
        <w:ind w:left="0" w:firstLine="0"/>
        <w:jc w:val="left"/>
        <w:rPr>
          <w:sz w:val="24"/>
          <w:szCs w:val="24"/>
        </w:rPr>
      </w:pPr>
      <w:r w:rsidRPr="00801041">
        <w:rPr>
          <w:sz w:val="24"/>
          <w:szCs w:val="24"/>
          <w:rtl/>
        </w:rPr>
        <w:t xml:space="preserve">تعكس الميزانية بعد التحويلات الميزانية التي تمت تسويتها للبرامج، باتباع التحويلات التي تمت خلال الثنائية 2012/13 تمشيا مع المادة 5.5 من النظام المالي. وللحصول على تفاصيل إضافية بشأن ميزانية الثنائية 2012/13 بعد التحويلات، يرجى الرجوع إلى جدول المرفق الأول لهذه الوثيقة (الميزانية بعد التحويلات بحسب البرنامج)، والوثيقة </w:t>
      </w:r>
      <w:proofErr w:type="spellStart"/>
      <w:r w:rsidRPr="00801041">
        <w:rPr>
          <w:sz w:val="24"/>
          <w:szCs w:val="24"/>
        </w:rPr>
        <w:t>WO</w:t>
      </w:r>
      <w:proofErr w:type="spellEnd"/>
      <w:r w:rsidRPr="00801041">
        <w:rPr>
          <w:sz w:val="24"/>
          <w:szCs w:val="24"/>
        </w:rPr>
        <w:t>/</w:t>
      </w:r>
      <w:proofErr w:type="spellStart"/>
      <w:r w:rsidRPr="00801041">
        <w:rPr>
          <w:sz w:val="24"/>
          <w:szCs w:val="24"/>
        </w:rPr>
        <w:t>PBC</w:t>
      </w:r>
      <w:proofErr w:type="spellEnd"/>
      <w:r w:rsidRPr="00801041">
        <w:rPr>
          <w:sz w:val="24"/>
          <w:szCs w:val="24"/>
        </w:rPr>
        <w:t>/20/2</w:t>
      </w:r>
      <w:r w:rsidRPr="00801041">
        <w:rPr>
          <w:sz w:val="24"/>
          <w:szCs w:val="24"/>
          <w:rtl/>
        </w:rPr>
        <w:t xml:space="preserve"> (تقرير أداء البرنامج عن عام 2012). وتمثل ميزانية تكاليف الموظفين للثنائية 2012/13 بعد التحويلات النفقات الفعلية المتكبدة حتى 31 مارس 2013 والمبالغ المدرجة في الميزانية، استناداً إلى التكاليف القياسية عن الأشهر التسعة المتبقية من عام 2013.</w:t>
      </w:r>
    </w:p>
    <w:p w:rsidR="00884CF0" w:rsidRPr="00801041" w:rsidRDefault="00884CF0" w:rsidP="00FF5609">
      <w:pPr>
        <w:pStyle w:val="ARNormal"/>
        <w:numPr>
          <w:ilvl w:val="0"/>
          <w:numId w:val="71"/>
        </w:numPr>
        <w:spacing w:line="240" w:lineRule="auto"/>
        <w:ind w:left="0" w:firstLine="0"/>
        <w:jc w:val="left"/>
        <w:rPr>
          <w:sz w:val="24"/>
          <w:szCs w:val="24"/>
        </w:rPr>
      </w:pPr>
      <w:r w:rsidRPr="00801041">
        <w:rPr>
          <w:sz w:val="24"/>
          <w:szCs w:val="24"/>
          <w:rtl/>
        </w:rPr>
        <w:t>لمزيد من التفاصيل عن الوظائف الخاصة بالبرنامج، يرجى الرجوع إلى جدول المرفق الثاني.</w:t>
      </w:r>
    </w:p>
    <w:p w:rsidR="00884CF0" w:rsidRPr="006D1962" w:rsidRDefault="00884CF0" w:rsidP="00862268">
      <w:pPr>
        <w:pStyle w:val="StyleHeading3ComplexItalic"/>
        <w:tabs>
          <w:tab w:val="clear" w:pos="1985"/>
          <w:tab w:val="left" w:pos="1331"/>
        </w:tabs>
        <w:bidi/>
        <w:adjustRightInd w:val="0"/>
        <w:snapToGrid w:val="0"/>
        <w:spacing w:after="240" w:line="360" w:lineRule="exact"/>
        <w:rPr>
          <w:rFonts w:ascii="Arabic Typesetting" w:hAnsi="Arabic Typesetting" w:cs="Arabic Typesetting"/>
          <w:bCs/>
          <w:iCs w:val="0"/>
          <w:noProof/>
          <w:snapToGrid/>
          <w:sz w:val="42"/>
          <w:szCs w:val="42"/>
          <w:lang w:bidi="ar-EG"/>
        </w:rPr>
      </w:pPr>
      <w:r w:rsidRPr="006D1962">
        <w:rPr>
          <w:rFonts w:ascii="Arabic Typesetting" w:hAnsi="Arabic Typesetting" w:cs="Arabic Typesetting"/>
          <w:bCs/>
          <w:iCs w:val="0"/>
          <w:noProof/>
          <w:snapToGrid/>
          <w:sz w:val="42"/>
          <w:szCs w:val="42"/>
          <w:lang w:bidi="ar-EG"/>
        </w:rPr>
        <w:br w:type="page"/>
      </w:r>
      <w:bookmarkStart w:id="82" w:name="_Toc364355412"/>
      <w:r w:rsidRPr="006D1962">
        <w:rPr>
          <w:rFonts w:ascii="Arabic Typesetting" w:hAnsi="Arabic Typesetting" w:cs="Arabic Typesetting"/>
          <w:bCs/>
          <w:iCs w:val="0"/>
          <w:noProof/>
          <w:snapToGrid/>
          <w:sz w:val="42"/>
          <w:szCs w:val="42"/>
          <w:rtl/>
          <w:lang w:bidi="ar-EG"/>
        </w:rPr>
        <w:lastRenderedPageBreak/>
        <w:t>البرنامج 24</w:t>
      </w:r>
      <w:r w:rsidRPr="006D1962">
        <w:rPr>
          <w:rFonts w:ascii="Arabic Typesetting" w:hAnsi="Arabic Typesetting" w:cs="Arabic Typesetting"/>
          <w:bCs/>
          <w:iCs w:val="0"/>
          <w:noProof/>
          <w:snapToGrid/>
          <w:sz w:val="42"/>
          <w:szCs w:val="42"/>
          <w:lang w:bidi="ar-EG"/>
        </w:rPr>
        <w:tab/>
      </w:r>
      <w:r w:rsidRPr="006D1962">
        <w:rPr>
          <w:rFonts w:ascii="Arabic Typesetting" w:hAnsi="Arabic Typesetting" w:cs="Arabic Typesetting"/>
          <w:bCs/>
          <w:iCs w:val="0"/>
          <w:noProof/>
          <w:snapToGrid/>
          <w:sz w:val="42"/>
          <w:szCs w:val="42"/>
          <w:rtl/>
          <w:lang w:bidi="ar-EG"/>
        </w:rPr>
        <w:t>خدمات الدعم العامة</w:t>
      </w:r>
      <w:bookmarkEnd w:id="82"/>
    </w:p>
    <w:p w:rsidR="00884CF0" w:rsidRPr="006D1962" w:rsidRDefault="00884CF0" w:rsidP="00862268">
      <w:pPr>
        <w:pStyle w:val="BodyTextIndent"/>
        <w:keepNext/>
        <w:bidi/>
        <w:adjustRightInd w:val="0"/>
        <w:snapToGrid w:val="0"/>
        <w:spacing w:after="240" w:line="360" w:lineRule="exact"/>
        <w:ind w:left="0"/>
        <w:jc w:val="both"/>
        <w:rPr>
          <w:rFonts w:ascii="Arabic Typesetting" w:hAnsi="Arabic Typesetting" w:cs="Arabic Typesetting"/>
          <w:noProof/>
          <w:snapToGrid/>
          <w:sz w:val="38"/>
          <w:szCs w:val="38"/>
          <w:lang w:val="x-none" w:eastAsia="x-none" w:bidi="ar-EG"/>
        </w:rPr>
      </w:pPr>
      <w:r w:rsidRPr="006D1962">
        <w:rPr>
          <w:rFonts w:ascii="Arabic Typesetting" w:hAnsi="Arabic Typesetting" w:cs="Arabic Typesetting"/>
          <w:noProof/>
          <w:snapToGrid/>
          <w:sz w:val="38"/>
          <w:szCs w:val="38"/>
          <w:rtl/>
          <w:lang w:val="x-none" w:eastAsia="x-none" w:bidi="ar-EG"/>
        </w:rPr>
        <w:t>سياق التخطيط</w:t>
      </w:r>
    </w:p>
    <w:p w:rsidR="00884CF0" w:rsidRPr="00610E41" w:rsidRDefault="00884CF0" w:rsidP="00862268">
      <w:pPr>
        <w:numPr>
          <w:ilvl w:val="0"/>
          <w:numId w:val="63"/>
        </w:numPr>
        <w:tabs>
          <w:tab w:val="clear" w:pos="692"/>
        </w:tabs>
        <w:spacing w:after="120" w:line="340" w:lineRule="exact"/>
        <w:rPr>
          <w:rFonts w:ascii="Arabic Typesetting" w:hAnsi="Arabic Typesetting" w:cs="Arabic Typesetting"/>
          <w:b/>
          <w:sz w:val="34"/>
          <w:szCs w:val="34"/>
        </w:rPr>
      </w:pPr>
      <w:r w:rsidRPr="00610E41">
        <w:rPr>
          <w:rFonts w:ascii="Arabic Typesetting" w:hAnsi="Arabic Typesetting" w:cs="Arabic Typesetting"/>
          <w:b/>
          <w:sz w:val="34"/>
          <w:szCs w:val="34"/>
          <w:rtl/>
        </w:rPr>
        <w:t>لا تزال نفقات شراء السلع والخدمات بالإضافة إلى نفقات السفر أحد أهم التكاليف خلاف الموظفين التي تتحملها الويبو، لذا فهي تمثل أحد المجالات التي يمكن أن تحقق أرباحاً عالية من حيث ربحية التكاليف للمنظمة. وعليه، سوف تركز خدمات المشتريات والسفر على تحقيق وفورات من خلال التوريد الاستراتيجي وتعزيز فعالية أنشطتها مع ضمان أن توفر بشكل مستمر للمنتفعين بخدمات المنظمة دعماً عالي الجودة وموجهاً للزبائن</w:t>
      </w:r>
      <w:r w:rsidRPr="00610E41">
        <w:rPr>
          <w:rFonts w:ascii="Arabic Typesetting" w:hAnsi="Arabic Typesetting" w:cs="Arabic Typesetting"/>
          <w:b/>
          <w:sz w:val="34"/>
          <w:szCs w:val="34"/>
        </w:rPr>
        <w:t xml:space="preserve">. </w:t>
      </w:r>
    </w:p>
    <w:p w:rsidR="00884CF0" w:rsidRPr="00610E41" w:rsidRDefault="00884CF0" w:rsidP="00862268">
      <w:pPr>
        <w:numPr>
          <w:ilvl w:val="0"/>
          <w:numId w:val="63"/>
        </w:numPr>
        <w:tabs>
          <w:tab w:val="clear" w:pos="692"/>
        </w:tabs>
        <w:spacing w:after="120" w:line="340" w:lineRule="exact"/>
        <w:rPr>
          <w:rFonts w:ascii="Arabic Typesetting" w:hAnsi="Arabic Typesetting" w:cs="Arabic Typesetting"/>
          <w:sz w:val="34"/>
          <w:szCs w:val="34"/>
        </w:rPr>
      </w:pPr>
      <w:r w:rsidRPr="00610E41">
        <w:rPr>
          <w:rFonts w:ascii="Arabic Typesetting" w:hAnsi="Arabic Typesetting" w:cs="Arabic Typesetting"/>
          <w:sz w:val="34"/>
          <w:szCs w:val="34"/>
          <w:rtl/>
        </w:rPr>
        <w:t xml:space="preserve">ويتمثل التحدي الأكبر فيما يتعلق بإدارة المباني في، أولاً، ضمان الاستخدام الأمثل لأماكن العمل والأماكن الأخرى في المباني الحالية لتلبية الحاجة إلى أماكن عمل إضافية دون الحاجة </w:t>
      </w:r>
      <w:r>
        <w:rPr>
          <w:rFonts w:ascii="Arabic Typesetting" w:hAnsi="Arabic Typesetting" w:cs="Arabic Typesetting"/>
          <w:sz w:val="34"/>
          <w:szCs w:val="34"/>
          <w:rtl/>
        </w:rPr>
        <w:t>إلى استئجار مباني إضافية، وثاني</w:t>
      </w:r>
      <w:r w:rsidRPr="00610E41">
        <w:rPr>
          <w:rFonts w:ascii="Arabic Typesetting" w:hAnsi="Arabic Typesetting" w:cs="Arabic Typesetting"/>
          <w:sz w:val="34"/>
          <w:szCs w:val="34"/>
          <w:rtl/>
        </w:rPr>
        <w:t>ا، تنفيذ مراجعة منتظمة لاستخدام المباني الحالية (ليس فقط أماكن العمل) بغية تحويل بعضها إلى أماكن عمل تلبي احتياجات المنظمة بشكل أفضل.</w:t>
      </w:r>
      <w:r w:rsidRPr="00610E41">
        <w:rPr>
          <w:rFonts w:ascii="Arabic Typesetting" w:hAnsi="Arabic Typesetting" w:cs="Arabic Typesetting"/>
          <w:sz w:val="34"/>
          <w:szCs w:val="34"/>
        </w:rPr>
        <w:t xml:space="preserve"> </w:t>
      </w:r>
    </w:p>
    <w:p w:rsidR="00884CF0" w:rsidRPr="00610E41" w:rsidRDefault="00884CF0" w:rsidP="00862268">
      <w:pPr>
        <w:numPr>
          <w:ilvl w:val="0"/>
          <w:numId w:val="63"/>
        </w:numPr>
        <w:spacing w:after="120" w:line="340" w:lineRule="exact"/>
        <w:rPr>
          <w:rFonts w:ascii="Arabic Typesetting" w:hAnsi="Arabic Typesetting" w:cs="Arabic Typesetting"/>
          <w:sz w:val="34"/>
          <w:szCs w:val="34"/>
        </w:rPr>
      </w:pPr>
      <w:r w:rsidRPr="00610E41">
        <w:rPr>
          <w:rFonts w:ascii="Arabic Typesetting" w:hAnsi="Arabic Typesetting" w:cs="Arabic Typesetting"/>
          <w:sz w:val="34"/>
          <w:szCs w:val="34"/>
          <w:rtl/>
        </w:rPr>
        <w:t xml:space="preserve">وقد بدأ العمل في </w:t>
      </w:r>
      <w:r w:rsidR="005E2F2A">
        <w:rPr>
          <w:rFonts w:ascii="Arabic Typesetting" w:hAnsi="Arabic Typesetting" w:cs="Arabic Typesetting"/>
          <w:sz w:val="34"/>
          <w:szCs w:val="34"/>
          <w:rtl/>
        </w:rPr>
        <w:t>2012/2013</w:t>
      </w:r>
      <w:r w:rsidRPr="00610E41">
        <w:rPr>
          <w:rFonts w:ascii="Arabic Typesetting" w:hAnsi="Arabic Typesetting" w:cs="Arabic Typesetting"/>
          <w:sz w:val="34"/>
          <w:szCs w:val="34"/>
          <w:rtl/>
        </w:rPr>
        <w:t xml:space="preserve"> لضمان استمرار امتثال جميع التجهيزات التقنية للمعايير المطبقة في </w:t>
      </w:r>
      <w:r w:rsidR="005E2F2A">
        <w:rPr>
          <w:rFonts w:ascii="Arabic Typesetting" w:hAnsi="Arabic Typesetting" w:cs="Arabic Typesetting"/>
          <w:sz w:val="34"/>
          <w:szCs w:val="34"/>
          <w:rtl/>
        </w:rPr>
        <w:t>الثنائية</w:t>
      </w:r>
      <w:r w:rsidRPr="00610E41">
        <w:rPr>
          <w:rFonts w:ascii="Arabic Typesetting" w:hAnsi="Arabic Typesetting" w:cs="Arabic Typesetting"/>
          <w:sz w:val="34"/>
          <w:szCs w:val="34"/>
          <w:rtl/>
        </w:rPr>
        <w:t xml:space="preserve"> المقبلة. وهذا يستلزم التحقق من التجهيزات الهامة والتحديث أو الاستبدال المحتملين لها.</w:t>
      </w:r>
      <w:r w:rsidRPr="00610E41">
        <w:rPr>
          <w:rFonts w:ascii="Arabic Typesetting" w:hAnsi="Arabic Typesetting" w:cs="Arabic Typesetting"/>
          <w:sz w:val="34"/>
          <w:szCs w:val="34"/>
        </w:rPr>
        <w:t xml:space="preserve"> </w:t>
      </w:r>
    </w:p>
    <w:p w:rsidR="00884CF0" w:rsidRPr="00610E41" w:rsidRDefault="00884CF0" w:rsidP="00862268">
      <w:pPr>
        <w:numPr>
          <w:ilvl w:val="0"/>
          <w:numId w:val="63"/>
        </w:numPr>
        <w:tabs>
          <w:tab w:val="clear" w:pos="692"/>
        </w:tabs>
        <w:spacing w:after="120" w:line="340" w:lineRule="exact"/>
        <w:rPr>
          <w:rFonts w:ascii="Arabic Typesetting" w:hAnsi="Arabic Typesetting" w:cs="Arabic Typesetting"/>
          <w:sz w:val="34"/>
          <w:szCs w:val="34"/>
        </w:rPr>
      </w:pPr>
      <w:r w:rsidRPr="00610E41">
        <w:rPr>
          <w:rFonts w:ascii="Arabic Typesetting" w:hAnsi="Arabic Typesetting" w:cs="Arabic Typesetting" w:hint="cs"/>
          <w:sz w:val="34"/>
          <w:szCs w:val="34"/>
          <w:rtl/>
        </w:rPr>
        <w:t>و</w:t>
      </w:r>
      <w:r w:rsidRPr="00610E41">
        <w:rPr>
          <w:rFonts w:ascii="Arabic Typesetting" w:hAnsi="Arabic Typesetting" w:cs="Arabic Typesetting"/>
          <w:sz w:val="34"/>
          <w:szCs w:val="34"/>
          <w:rtl/>
        </w:rPr>
        <w:t>يحتاج العديد</w:t>
      </w:r>
      <w:r>
        <w:rPr>
          <w:rFonts w:ascii="Arabic Typesetting" w:hAnsi="Arabic Typesetting" w:cs="Arabic Typesetting"/>
          <w:sz w:val="34"/>
          <w:szCs w:val="34"/>
          <w:rtl/>
        </w:rPr>
        <w:t xml:space="preserve"> من مباني الويبو إلى التجديد</w:t>
      </w:r>
      <w:r w:rsidRPr="00610E41">
        <w:rPr>
          <w:rFonts w:ascii="Arabic Typesetting" w:hAnsi="Arabic Typesetting" w:cs="Arabic Typesetting"/>
          <w:sz w:val="34"/>
          <w:szCs w:val="34"/>
          <w:rtl/>
        </w:rPr>
        <w:t xml:space="preserve"> </w:t>
      </w:r>
      <w:r>
        <w:rPr>
          <w:rFonts w:ascii="Arabic Typesetting" w:hAnsi="Arabic Typesetting" w:cs="Arabic Typesetting" w:hint="cs"/>
          <w:sz w:val="34"/>
          <w:szCs w:val="34"/>
          <w:rtl/>
        </w:rPr>
        <w:t>و</w:t>
      </w:r>
      <w:r>
        <w:rPr>
          <w:rFonts w:ascii="Arabic Typesetting" w:hAnsi="Arabic Typesetting" w:cs="Arabic Typesetting"/>
          <w:sz w:val="34"/>
          <w:szCs w:val="34"/>
          <w:rtl/>
        </w:rPr>
        <w:t>التحويل و</w:t>
      </w:r>
      <w:r w:rsidRPr="00610E41">
        <w:rPr>
          <w:rFonts w:ascii="Arabic Typesetting" w:hAnsi="Arabic Typesetting" w:cs="Arabic Typesetting"/>
          <w:sz w:val="34"/>
          <w:szCs w:val="34"/>
          <w:rtl/>
        </w:rPr>
        <w:t xml:space="preserve">التحديث بشكل شامل. وهذه تعد مشاريع كبرى. وأهمها سينتج عنه أيضًا تقليص استهلاك الطاقة والبصمة الكربونية للمباني بينما ستكون للأخرى فوائد إضافية متمثلة في تحسين النفاذ المادي للمباني. ومن ثم ستُطبق عن طريق نهج تدريجي وفي بعض الحالات مرحلي بناء على الأولويات المحددة، على النحو المبين في خطة الويبو الرئيسية للأصول الرأسمالية. </w:t>
      </w:r>
    </w:p>
    <w:p w:rsidR="00884CF0" w:rsidRPr="00610E41" w:rsidRDefault="00884CF0" w:rsidP="00862268">
      <w:pPr>
        <w:numPr>
          <w:ilvl w:val="0"/>
          <w:numId w:val="63"/>
        </w:numPr>
        <w:tabs>
          <w:tab w:val="clear" w:pos="692"/>
        </w:tabs>
        <w:spacing w:after="120" w:line="340" w:lineRule="exact"/>
        <w:rPr>
          <w:rFonts w:ascii="Arabic Typesetting" w:hAnsi="Arabic Typesetting" w:cs="Arabic Typesetting"/>
          <w:sz w:val="34"/>
          <w:szCs w:val="34"/>
        </w:rPr>
      </w:pPr>
      <w:r w:rsidRPr="00610E41">
        <w:rPr>
          <w:rFonts w:ascii="Arabic Typesetting" w:hAnsi="Arabic Typesetting" w:cs="Arabic Typesetting"/>
          <w:sz w:val="34"/>
          <w:szCs w:val="34"/>
          <w:rtl/>
        </w:rPr>
        <w:t>منذ تبنيهما في سنة 2009 وفقًا لنهج قائم على المشاريع، والذي عُمم حينها تدريجيًا في برنامج التقويم الاستراتيجي، سيظل كل من المس</w:t>
      </w:r>
      <w:r>
        <w:rPr>
          <w:rFonts w:ascii="Arabic Typesetting" w:hAnsi="Arabic Typesetting" w:cs="Arabic Typesetting" w:hint="cs"/>
          <w:sz w:val="34"/>
          <w:szCs w:val="34"/>
          <w:rtl/>
        </w:rPr>
        <w:t>ؤ</w:t>
      </w:r>
      <w:r>
        <w:rPr>
          <w:rFonts w:ascii="Arabic Typesetting" w:hAnsi="Arabic Typesetting" w:cs="Arabic Typesetting"/>
          <w:sz w:val="34"/>
          <w:szCs w:val="34"/>
          <w:rtl/>
        </w:rPr>
        <w:t>ولية البيئية والمس</w:t>
      </w:r>
      <w:r>
        <w:rPr>
          <w:rFonts w:ascii="Arabic Typesetting" w:hAnsi="Arabic Typesetting" w:cs="Arabic Typesetting" w:hint="cs"/>
          <w:sz w:val="34"/>
          <w:szCs w:val="34"/>
          <w:rtl/>
        </w:rPr>
        <w:t>ؤ</w:t>
      </w:r>
      <w:r w:rsidRPr="00610E41">
        <w:rPr>
          <w:rFonts w:ascii="Arabic Typesetting" w:hAnsi="Arabic Typesetting" w:cs="Arabic Typesetting"/>
          <w:sz w:val="34"/>
          <w:szCs w:val="34"/>
          <w:rtl/>
        </w:rPr>
        <w:t>ولية الاجتماعية (النفاذ المادي للمباني) من القيم الأساسية للويبو التي ستعمم، خاصة في هذا البرنامج.</w:t>
      </w:r>
    </w:p>
    <w:p w:rsidR="00884CF0" w:rsidRPr="002D25CE" w:rsidRDefault="00884CF0">
      <w:pPr>
        <w:tabs>
          <w:tab w:val="left" w:pos="567"/>
          <w:tab w:val="left" w:pos="1985"/>
        </w:tabs>
        <w:rPr>
          <w:rFonts w:ascii="Arabic Typesetting" w:hAnsi="Arabic Typesetting" w:cs="Arabic Typesetting"/>
          <w:b/>
          <w:sz w:val="30"/>
          <w:szCs w:val="30"/>
        </w:rPr>
      </w:pPr>
    </w:p>
    <w:p w:rsidR="00884CF0" w:rsidRPr="006F540E" w:rsidRDefault="00884CF0">
      <w:pPr>
        <w:jc w:val="both"/>
        <w:rPr>
          <w:rFonts w:ascii="Arabic Typesetting" w:hAnsi="Arabic Typesetting" w:cs="Arabic Typesetting"/>
          <w:sz w:val="38"/>
          <w:szCs w:val="38"/>
        </w:rPr>
      </w:pPr>
      <w:r w:rsidRPr="006F540E">
        <w:rPr>
          <w:rFonts w:ascii="Arabic Typesetting" w:hAnsi="Arabic Typesetting" w:cs="Arabic Typesetting"/>
          <w:sz w:val="38"/>
          <w:szCs w:val="38"/>
          <w:rtl/>
        </w:rPr>
        <w:t xml:space="preserve">استراتيجيات التنفيذ </w:t>
      </w:r>
    </w:p>
    <w:p w:rsidR="00884CF0" w:rsidRPr="00610E41" w:rsidRDefault="00884CF0" w:rsidP="00862268">
      <w:pPr>
        <w:numPr>
          <w:ilvl w:val="0"/>
          <w:numId w:val="63"/>
        </w:numPr>
        <w:tabs>
          <w:tab w:val="clear" w:pos="692"/>
        </w:tabs>
        <w:spacing w:after="120" w:line="340" w:lineRule="exact"/>
        <w:rPr>
          <w:rFonts w:ascii="Arabic Typesetting" w:hAnsi="Arabic Typesetting" w:cs="Arabic Typesetting"/>
          <w:sz w:val="34"/>
          <w:szCs w:val="34"/>
        </w:rPr>
      </w:pPr>
      <w:r w:rsidRPr="00610E41">
        <w:rPr>
          <w:rFonts w:ascii="Arabic Typesetting" w:hAnsi="Arabic Typesetting" w:cs="Arabic Typesetting"/>
          <w:sz w:val="34"/>
          <w:szCs w:val="34"/>
          <w:rtl/>
        </w:rPr>
        <w:t xml:space="preserve">من أجل مواصلة الاستفادة على أكمل وجه من تكاليف مشتريات السلع والخدمات، سينصب التركيز في </w:t>
      </w:r>
      <w:r w:rsidR="005E2F2A">
        <w:rPr>
          <w:rFonts w:ascii="Arabic Typesetting" w:hAnsi="Arabic Typesetting" w:cs="Arabic Typesetting"/>
          <w:sz w:val="34"/>
          <w:szCs w:val="34"/>
          <w:rtl/>
        </w:rPr>
        <w:t>الثنائية</w:t>
      </w:r>
      <w:r w:rsidRPr="00610E41">
        <w:rPr>
          <w:rFonts w:ascii="Arabic Typesetting" w:hAnsi="Arabic Typesetting" w:cs="Arabic Typesetting"/>
          <w:sz w:val="34"/>
          <w:szCs w:val="34"/>
          <w:rtl/>
        </w:rPr>
        <w:t xml:space="preserve"> على تعزيز عملية العطاءات التنافسية واستكشاف استراتيجيات خفض التكاليف، بما في ذلك تعزيز الإنفاق عبر قطاعات المنظمة وتعزيز التعاون مع منظمات الأمم المتحدة الأخرى. واستنادًا إلى العمل الذي بدأ في </w:t>
      </w:r>
      <w:r w:rsidR="005E2F2A">
        <w:rPr>
          <w:rFonts w:ascii="Arabic Typesetting" w:hAnsi="Arabic Typesetting" w:cs="Arabic Typesetting"/>
          <w:sz w:val="34"/>
          <w:szCs w:val="34"/>
          <w:rtl/>
        </w:rPr>
        <w:t>الثنائية</w:t>
      </w:r>
      <w:r w:rsidRPr="00610E41">
        <w:rPr>
          <w:rFonts w:ascii="Arabic Typesetting" w:hAnsi="Arabic Typesetting" w:cs="Arabic Typesetting"/>
          <w:sz w:val="34"/>
          <w:szCs w:val="34"/>
          <w:rtl/>
        </w:rPr>
        <w:t xml:space="preserve"> </w:t>
      </w:r>
      <w:r w:rsidR="005E2F2A">
        <w:rPr>
          <w:rFonts w:ascii="Arabic Typesetting" w:hAnsi="Arabic Typesetting" w:cs="Arabic Typesetting"/>
          <w:sz w:val="34"/>
          <w:szCs w:val="34"/>
          <w:rtl/>
        </w:rPr>
        <w:t>2012/2013</w:t>
      </w:r>
      <w:r w:rsidRPr="00610E41">
        <w:rPr>
          <w:rFonts w:ascii="Arabic Typesetting" w:hAnsi="Arabic Typesetting" w:cs="Arabic Typesetting"/>
          <w:sz w:val="34"/>
          <w:szCs w:val="34"/>
          <w:rtl/>
        </w:rPr>
        <w:t>، سيتم توسيع مجال الاستعانة بأدوات التسهيل مثل قاعدة بيانات عقود البائعين والنهوض بالتخطيط للمشتريات. وفي الوقت ذاته، ستتخذ إجراءات لتعزيز فعالية المشتريات وإجراءات السفريات. وسيشمل ذلك تبسيط إجراءات السفر عن طريق تقليل الوقت المستغرق في الحجز، ومن ثم تهيئة الويبو للاستفادة من أسعار سوق أفضل وتقليل الإنفاق من خلال وكالة سفريات الويبو. ومن المتوقع تحقيق المزيد من فعالية التكلفة بشأن رسوم السفر ورسوم التعامل مع وكالات السفر من خلال بدء الاستعانة بأداة الحجز على الإنترنت بالنسبة لتذاكر الطيران. فضلاً عن ذلك، ستتم الاستعانة أيضًا بأداة "من الشراء إلى الدفع" لتقليل التكاليف عن طريق تجنب إدارة المشتريات ذات القيمة المنخفضة وغير الضرورية.</w:t>
      </w:r>
      <w:r w:rsidRPr="00610E41">
        <w:rPr>
          <w:rFonts w:ascii="Arabic Typesetting" w:hAnsi="Arabic Typesetting" w:cs="Arabic Typesetting"/>
          <w:sz w:val="34"/>
          <w:szCs w:val="34"/>
        </w:rPr>
        <w:t xml:space="preserve"> </w:t>
      </w:r>
    </w:p>
    <w:p w:rsidR="00884CF0" w:rsidRPr="00610E41" w:rsidRDefault="00884CF0" w:rsidP="00862268">
      <w:pPr>
        <w:numPr>
          <w:ilvl w:val="0"/>
          <w:numId w:val="63"/>
        </w:numPr>
        <w:tabs>
          <w:tab w:val="clear" w:pos="692"/>
        </w:tabs>
        <w:spacing w:after="120" w:line="340" w:lineRule="exact"/>
        <w:rPr>
          <w:rFonts w:ascii="Arabic Typesetting" w:hAnsi="Arabic Typesetting" w:cs="Arabic Typesetting"/>
          <w:sz w:val="34"/>
          <w:szCs w:val="34"/>
        </w:rPr>
      </w:pPr>
      <w:r w:rsidRPr="00610E41">
        <w:rPr>
          <w:rFonts w:ascii="Arabic Typesetting" w:hAnsi="Arabic Typesetting" w:cs="Arabic Typesetting"/>
          <w:sz w:val="34"/>
          <w:szCs w:val="34"/>
          <w:rtl/>
        </w:rPr>
        <w:t>وفيما يخص إدارة المباني، سيكون التوزيع الأمثل لأماكن العمل لاستضافة كافة موظفي الويبو ومراجعة الاستفادة المثلى من أماكن معينة غير أماكن العمل أو تحويلها أو تحديثها أكثر سهولة وبساطة من خلال إنشاء نظام رسمي لإدارة الأماكن وإدارته. ولضمان تحسين المرافق التقنية في مباني الويبو بشكل مستمر وموحد، سوف توضع خطة شاملة لتجديد التجهيزات التقنية وتحسينها في مجمع الويبو برمته استناداً إلى مجموعة من التعاريف والمعايير التي تضع معايير محددة فيما يتعلق بالتجهيزات التقنية</w:t>
      </w:r>
      <w:r w:rsidRPr="00610E41">
        <w:rPr>
          <w:rFonts w:ascii="Arabic Typesetting" w:hAnsi="Arabic Typesetting" w:cs="Arabic Typesetting"/>
          <w:sz w:val="34"/>
          <w:szCs w:val="34"/>
        </w:rPr>
        <w:t>.</w:t>
      </w:r>
      <w:r w:rsidRPr="00610E41">
        <w:rPr>
          <w:rFonts w:ascii="Arabic Typesetting" w:hAnsi="Arabic Typesetting" w:cs="Arabic Typesetting"/>
          <w:sz w:val="34"/>
          <w:szCs w:val="34"/>
          <w:rtl/>
        </w:rPr>
        <w:t xml:space="preserve"> وستحدد الأولويات بالنسبة للتجهيزات الهامة من خلال هذه العملية. وستكون خيارات تجديد </w:t>
      </w:r>
      <w:r>
        <w:rPr>
          <w:rFonts w:ascii="Arabic Typesetting" w:hAnsi="Arabic Typesetting" w:cs="Arabic Typesetting" w:hint="cs"/>
          <w:sz w:val="34"/>
          <w:szCs w:val="34"/>
          <w:rtl/>
        </w:rPr>
        <w:t>و</w:t>
      </w:r>
      <w:r w:rsidRPr="00610E41">
        <w:rPr>
          <w:rFonts w:ascii="Arabic Typesetting" w:hAnsi="Arabic Typesetting" w:cs="Arabic Typesetting"/>
          <w:sz w:val="34"/>
          <w:szCs w:val="34"/>
          <w:rtl/>
        </w:rPr>
        <w:t xml:space="preserve">تعزيز التجهيزات التقنية، في جملة أمور، مبنية على قدرتها على تقليل التأثير البيئي وتحسين النفاذ المادي للأشخاص ذوي الإعاقات. على سبيل المثال، كنتيجة لاعتماد عدد من الإجراءات الصديقة للبيئة، </w:t>
      </w:r>
      <w:r>
        <w:rPr>
          <w:rFonts w:ascii="Arabic Typesetting" w:hAnsi="Arabic Typesetting" w:cs="Arabic Typesetting" w:hint="cs"/>
          <w:sz w:val="34"/>
          <w:szCs w:val="34"/>
          <w:rtl/>
        </w:rPr>
        <w:t>و</w:t>
      </w:r>
      <w:r w:rsidRPr="00610E41">
        <w:rPr>
          <w:rFonts w:ascii="Arabic Typesetting" w:hAnsi="Arabic Typesetting" w:cs="Arabic Typesetting"/>
          <w:sz w:val="34"/>
          <w:szCs w:val="34"/>
          <w:rtl/>
        </w:rPr>
        <w:t xml:space="preserve">من المتوقع تقليل استهلاك الكهرباء والماء بنسبة 4 و10 بالمائة بالترتيب في </w:t>
      </w:r>
      <w:r w:rsidR="005E2F2A">
        <w:rPr>
          <w:rFonts w:ascii="Arabic Typesetting" w:hAnsi="Arabic Typesetting" w:cs="Arabic Typesetting"/>
          <w:sz w:val="34"/>
          <w:szCs w:val="34"/>
          <w:rtl/>
        </w:rPr>
        <w:t>الثنائية</w:t>
      </w:r>
      <w:r w:rsidRPr="00610E41">
        <w:rPr>
          <w:rFonts w:ascii="Arabic Typesetting" w:hAnsi="Arabic Typesetting" w:cs="Arabic Typesetting"/>
          <w:sz w:val="34"/>
          <w:szCs w:val="34"/>
          <w:rtl/>
        </w:rPr>
        <w:t xml:space="preserve"> المقبلة. وستنفذ مشاريع التجديد </w:t>
      </w:r>
      <w:r>
        <w:rPr>
          <w:rFonts w:ascii="Arabic Typesetting" w:hAnsi="Arabic Typesetting" w:cs="Arabic Typesetting" w:hint="cs"/>
          <w:sz w:val="34"/>
          <w:szCs w:val="34"/>
          <w:rtl/>
        </w:rPr>
        <w:t>و</w:t>
      </w:r>
      <w:r w:rsidRPr="00610E41">
        <w:rPr>
          <w:rFonts w:ascii="Arabic Typesetting" w:hAnsi="Arabic Typesetting" w:cs="Arabic Typesetting"/>
          <w:sz w:val="34"/>
          <w:szCs w:val="34"/>
          <w:rtl/>
        </w:rPr>
        <w:t xml:space="preserve">التحويل </w:t>
      </w:r>
      <w:r>
        <w:rPr>
          <w:rFonts w:ascii="Arabic Typesetting" w:hAnsi="Arabic Typesetting" w:cs="Arabic Typesetting" w:hint="cs"/>
          <w:sz w:val="34"/>
          <w:szCs w:val="34"/>
          <w:rtl/>
        </w:rPr>
        <w:t>و</w:t>
      </w:r>
      <w:r w:rsidRPr="00610E41">
        <w:rPr>
          <w:rFonts w:ascii="Arabic Typesetting" w:hAnsi="Arabic Typesetting" w:cs="Arabic Typesetting"/>
          <w:sz w:val="34"/>
          <w:szCs w:val="34"/>
          <w:rtl/>
        </w:rPr>
        <w:t xml:space="preserve">التحديث الكبرى للمباني وستدار وفقًا للأولويات المبينة في الخطة الرئيسية للأصول الرأسمالية. وفي </w:t>
      </w:r>
      <w:r w:rsidR="005E2F2A">
        <w:rPr>
          <w:rFonts w:ascii="Arabic Typesetting" w:hAnsi="Arabic Typesetting" w:cs="Arabic Typesetting"/>
          <w:sz w:val="34"/>
          <w:szCs w:val="34"/>
          <w:rtl/>
        </w:rPr>
        <w:lastRenderedPageBreak/>
        <w:t>الثنائية</w:t>
      </w:r>
      <w:r w:rsidRPr="00610E41">
        <w:rPr>
          <w:rFonts w:ascii="Arabic Typesetting" w:hAnsi="Arabic Typesetting" w:cs="Arabic Typesetting"/>
          <w:sz w:val="34"/>
          <w:szCs w:val="34"/>
          <w:rtl/>
        </w:rPr>
        <w:t xml:space="preserve"> سيشمل ذلك: إجراء إصلاحات كبرى على مبنى</w:t>
      </w:r>
      <w:proofErr w:type="spellStart"/>
      <w:r w:rsidRPr="00610E41">
        <w:rPr>
          <w:rFonts w:ascii="Arabic Typesetting" w:hAnsi="Arabic Typesetting" w:cs="Arabic Typesetting"/>
          <w:sz w:val="34"/>
          <w:szCs w:val="34"/>
        </w:rPr>
        <w:t>PCT</w:t>
      </w:r>
      <w:proofErr w:type="spellEnd"/>
      <w:r w:rsidRPr="00610E41">
        <w:rPr>
          <w:rFonts w:ascii="Arabic Typesetting" w:hAnsi="Arabic Typesetting" w:cs="Arabic Typesetting"/>
          <w:sz w:val="34"/>
          <w:szCs w:val="34"/>
          <w:rtl/>
        </w:rPr>
        <w:t xml:space="preserve"> ومبنى</w:t>
      </w:r>
      <w:r w:rsidRPr="00610E41">
        <w:rPr>
          <w:rFonts w:ascii="Arabic Typesetting" w:hAnsi="Arabic Typesetting" w:cs="Arabic Typesetting"/>
          <w:sz w:val="34"/>
          <w:szCs w:val="34"/>
        </w:rPr>
        <w:t>AB</w:t>
      </w:r>
      <w:r w:rsidRPr="00610E41">
        <w:rPr>
          <w:rFonts w:ascii="Arabic Typesetting" w:hAnsi="Arabic Typesetting" w:cs="Arabic Typesetting"/>
          <w:sz w:val="34"/>
          <w:szCs w:val="34"/>
          <w:rtl/>
        </w:rPr>
        <w:t>. وفيما يخص تنفيذ إجراءات تحسين النفاذ المادي في مباني الويبو المختارة، سيتم ال</w:t>
      </w:r>
      <w:r>
        <w:rPr>
          <w:rFonts w:ascii="Arabic Typesetting" w:hAnsi="Arabic Typesetting" w:cs="Arabic Typesetting"/>
          <w:sz w:val="34"/>
          <w:szCs w:val="34"/>
          <w:rtl/>
        </w:rPr>
        <w:t xml:space="preserve">مضي قدمًا خلال </w:t>
      </w:r>
      <w:r w:rsidR="005E2F2A">
        <w:rPr>
          <w:rFonts w:ascii="Arabic Typesetting" w:hAnsi="Arabic Typesetting" w:cs="Arabic Typesetting"/>
          <w:sz w:val="34"/>
          <w:szCs w:val="34"/>
          <w:rtl/>
        </w:rPr>
        <w:t>الثنائية</w:t>
      </w:r>
      <w:r>
        <w:rPr>
          <w:rFonts w:ascii="Arabic Typesetting" w:hAnsi="Arabic Typesetting" w:cs="Arabic Typesetting"/>
          <w:sz w:val="34"/>
          <w:szCs w:val="34"/>
          <w:rtl/>
        </w:rPr>
        <w:t xml:space="preserve"> وفق</w:t>
      </w:r>
      <w:r w:rsidRPr="00610E41">
        <w:rPr>
          <w:rFonts w:ascii="Arabic Typesetting" w:hAnsi="Arabic Typesetting" w:cs="Arabic Typesetting"/>
          <w:sz w:val="34"/>
          <w:szCs w:val="34"/>
          <w:rtl/>
        </w:rPr>
        <w:t>ا للخطة الخمسية الموضوعة في سنة 2013 عقب التدقيق</w:t>
      </w:r>
      <w:r>
        <w:rPr>
          <w:rFonts w:ascii="Arabic Typesetting" w:hAnsi="Arabic Typesetting" w:cs="Arabic Typesetting"/>
          <w:sz w:val="34"/>
          <w:szCs w:val="34"/>
          <w:rtl/>
        </w:rPr>
        <w:t xml:space="preserve"> في النفاذ المادي سنة 2012، علم</w:t>
      </w:r>
      <w:r w:rsidRPr="00610E41">
        <w:rPr>
          <w:rFonts w:ascii="Arabic Typesetting" w:hAnsi="Arabic Typesetting" w:cs="Arabic Typesetting"/>
          <w:sz w:val="34"/>
          <w:szCs w:val="34"/>
          <w:rtl/>
        </w:rPr>
        <w:t>ا بأن بعض الإجراءات سيدرج في الخطة الرئيسية للأصول الرأسمالية.</w:t>
      </w:r>
      <w:r w:rsidRPr="00610E41">
        <w:rPr>
          <w:rFonts w:ascii="Arabic Typesetting" w:hAnsi="Arabic Typesetting" w:cs="Arabic Typesetting"/>
          <w:sz w:val="34"/>
          <w:szCs w:val="34"/>
        </w:rPr>
        <w:t xml:space="preserve"> </w:t>
      </w:r>
    </w:p>
    <w:p w:rsidR="00884CF0" w:rsidRDefault="00884CF0" w:rsidP="00862268">
      <w:pPr>
        <w:pStyle w:val="ARProgramHeading2"/>
        <w:rPr>
          <w:rtl/>
        </w:rPr>
      </w:pPr>
      <w:r>
        <w:rPr>
          <w:rFonts w:hint="cs"/>
          <w:rtl/>
        </w:rPr>
        <w:t>المخاطر الرئيسية واستراتيجيات الحد من وطأتها</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43"/>
        <w:gridCol w:w="4644"/>
      </w:tblGrid>
      <w:tr w:rsidR="00884CF0" w:rsidRPr="00A67728" w:rsidTr="001161A4">
        <w:trPr>
          <w:tblHeader/>
        </w:trPr>
        <w:tc>
          <w:tcPr>
            <w:tcW w:w="4643" w:type="dxa"/>
            <w:tcBorders>
              <w:bottom w:val="single" w:sz="4" w:space="0" w:color="auto"/>
              <w:right w:val="nil"/>
            </w:tcBorders>
            <w:shd w:val="clear" w:color="auto" w:fill="CCFFFF"/>
          </w:tcPr>
          <w:p w:rsidR="00884CF0" w:rsidRPr="00A67728" w:rsidRDefault="00884CF0" w:rsidP="00862268">
            <w:pPr>
              <w:pStyle w:val="ARProgramTableHeading"/>
              <w:spacing w:beforeLines="60" w:before="144" w:afterLines="60" w:after="144" w:line="300" w:lineRule="exact"/>
              <w:rPr>
                <w:rtl/>
                <w:lang w:bidi="ar-SA"/>
              </w:rPr>
            </w:pPr>
            <w:r>
              <w:rPr>
                <w:rFonts w:hint="cs"/>
                <w:rtl/>
                <w:lang w:bidi="ar-SA"/>
              </w:rPr>
              <w:t>المخاطر أمام البرنامج في تحقيق نتائجه</w:t>
            </w:r>
          </w:p>
        </w:tc>
        <w:tc>
          <w:tcPr>
            <w:tcW w:w="4644" w:type="dxa"/>
            <w:tcBorders>
              <w:left w:val="nil"/>
              <w:bottom w:val="single" w:sz="4" w:space="0" w:color="auto"/>
            </w:tcBorders>
            <w:shd w:val="clear" w:color="auto" w:fill="CCFFFF"/>
          </w:tcPr>
          <w:p w:rsidR="00884CF0" w:rsidRPr="00724B72" w:rsidRDefault="00884CF0" w:rsidP="00862268">
            <w:pPr>
              <w:pStyle w:val="ARProgramTableHeading"/>
              <w:spacing w:beforeLines="60" w:before="144" w:afterLines="60" w:after="144" w:line="300" w:lineRule="exact"/>
              <w:rPr>
                <w:rtl/>
              </w:rPr>
            </w:pPr>
            <w:r w:rsidRPr="00724B72">
              <w:rPr>
                <w:rFonts w:hint="cs"/>
                <w:rtl/>
              </w:rPr>
              <w:t>الخطط الموضوعة أو قيد التنفيذ للحد من وطأة المخاطر</w:t>
            </w:r>
          </w:p>
        </w:tc>
      </w:tr>
      <w:tr w:rsidR="00884CF0" w:rsidRPr="00A67728" w:rsidTr="001161A4">
        <w:tc>
          <w:tcPr>
            <w:tcW w:w="4643" w:type="dxa"/>
            <w:tcBorders>
              <w:top w:val="nil"/>
              <w:left w:val="single" w:sz="4" w:space="0" w:color="auto"/>
              <w:bottom w:val="nil"/>
              <w:right w:val="nil"/>
            </w:tcBorders>
            <w:shd w:val="clear" w:color="auto" w:fill="auto"/>
          </w:tcPr>
          <w:p w:rsidR="00884CF0" w:rsidRPr="007248EF" w:rsidRDefault="00884CF0" w:rsidP="00862268">
            <w:pPr>
              <w:autoSpaceDE w:val="0"/>
              <w:autoSpaceDN w:val="0"/>
              <w:adjustRightInd w:val="0"/>
              <w:spacing w:beforeLines="60" w:before="144" w:afterLines="60" w:after="144" w:line="300" w:lineRule="exact"/>
              <w:ind w:right="-59"/>
              <w:rPr>
                <w:rFonts w:ascii="Arabic Typesetting" w:hAnsi="Arabic Typesetting" w:cs="Arabic Typesetting"/>
                <w:sz w:val="30"/>
                <w:szCs w:val="30"/>
              </w:rPr>
            </w:pPr>
            <w:r w:rsidRPr="007248EF">
              <w:rPr>
                <w:rFonts w:ascii="Arabic Typesetting" w:hAnsi="Arabic Typesetting" w:cs="Arabic Typesetting"/>
                <w:sz w:val="30"/>
                <w:szCs w:val="30"/>
                <w:rtl/>
              </w:rPr>
              <w:t>ينبغي أن تضع شعبة المشتريات والسفر وبرامج الويبو خطة طوارئ بالنسبة للعقود التي تعد عالية المخاطر وحيوية بالنسبة لاستمرار العمل</w:t>
            </w:r>
          </w:p>
          <w:p w:rsidR="00884CF0" w:rsidRPr="007248EF" w:rsidRDefault="00884CF0" w:rsidP="00862268">
            <w:pPr>
              <w:autoSpaceDE w:val="0"/>
              <w:autoSpaceDN w:val="0"/>
              <w:adjustRightInd w:val="0"/>
              <w:spacing w:beforeLines="60" w:before="144" w:afterLines="60" w:after="144" w:line="300" w:lineRule="exact"/>
              <w:ind w:right="-59"/>
              <w:rPr>
                <w:rFonts w:ascii="Arabic Typesetting" w:hAnsi="Arabic Typesetting" w:cs="Arabic Typesetting"/>
                <w:sz w:val="30"/>
                <w:szCs w:val="30"/>
              </w:rPr>
            </w:pPr>
          </w:p>
        </w:tc>
        <w:tc>
          <w:tcPr>
            <w:tcW w:w="4644" w:type="dxa"/>
            <w:tcBorders>
              <w:top w:val="nil"/>
              <w:left w:val="nil"/>
              <w:bottom w:val="nil"/>
              <w:right w:val="single" w:sz="4" w:space="0" w:color="auto"/>
            </w:tcBorders>
            <w:shd w:val="clear" w:color="auto" w:fill="auto"/>
          </w:tcPr>
          <w:p w:rsidR="00884CF0" w:rsidRPr="007248EF" w:rsidRDefault="00884CF0" w:rsidP="00862268">
            <w:pPr>
              <w:spacing w:beforeLines="60" w:before="144" w:afterLines="60" w:after="144" w:line="300" w:lineRule="exact"/>
              <w:rPr>
                <w:rFonts w:ascii="Arabic Typesetting" w:hAnsi="Arabic Typesetting" w:cs="Arabic Typesetting"/>
                <w:sz w:val="30"/>
                <w:szCs w:val="30"/>
                <w:rtl/>
              </w:rPr>
            </w:pPr>
            <w:r w:rsidRPr="007248EF">
              <w:rPr>
                <w:rFonts w:ascii="Arabic Typesetting" w:hAnsi="Arabic Typesetting" w:cs="Arabic Typesetting"/>
                <w:sz w:val="30"/>
                <w:szCs w:val="30"/>
                <w:rtl/>
              </w:rPr>
              <w:t>إخفاق مزودي الخدمات الرئيسيين سيتسبب في تعطل الخدمات المقدمة لزبائننا الخارجيين</w:t>
            </w:r>
          </w:p>
        </w:tc>
      </w:tr>
      <w:tr w:rsidR="00884CF0" w:rsidRPr="00A67728" w:rsidTr="001161A4">
        <w:tc>
          <w:tcPr>
            <w:tcW w:w="4643" w:type="dxa"/>
            <w:tcBorders>
              <w:top w:val="nil"/>
              <w:left w:val="single" w:sz="4" w:space="0" w:color="auto"/>
              <w:bottom w:val="single" w:sz="4" w:space="0" w:color="auto"/>
              <w:right w:val="nil"/>
            </w:tcBorders>
            <w:shd w:val="clear" w:color="auto" w:fill="auto"/>
          </w:tcPr>
          <w:p w:rsidR="00884CF0" w:rsidRPr="007248EF" w:rsidRDefault="00884CF0" w:rsidP="00862268">
            <w:pPr>
              <w:autoSpaceDE w:val="0"/>
              <w:autoSpaceDN w:val="0"/>
              <w:adjustRightInd w:val="0"/>
              <w:spacing w:beforeLines="60" w:before="144" w:afterLines="60" w:after="144" w:line="300" w:lineRule="exact"/>
              <w:ind w:right="-59"/>
              <w:rPr>
                <w:rFonts w:ascii="Arabic Typesetting" w:hAnsi="Arabic Typesetting" w:cs="Arabic Typesetting"/>
                <w:sz w:val="30"/>
                <w:szCs w:val="30"/>
                <w:rtl/>
              </w:rPr>
            </w:pPr>
            <w:r w:rsidRPr="007248EF">
              <w:rPr>
                <w:rFonts w:ascii="Arabic Typesetting" w:hAnsi="Arabic Typesetting" w:cs="Arabic Typesetting"/>
                <w:sz w:val="30"/>
                <w:szCs w:val="30"/>
                <w:rtl/>
              </w:rPr>
              <w:t>وضع خطة للتجديد والصيانة على نطاق واسع لجميع المباني والاستمرار في إجراء الصيانة المنتظمة لجميع التجهيزات التقنية الرئيسية، أو تعزيزها حسب الضرورة. مراجعة خطة استمرارية الأعمال بانتظام وتحديثها وتفعيلها حسب الضرورة. تحديد خيارات المكاتب الاحتياطية</w:t>
            </w:r>
          </w:p>
        </w:tc>
        <w:tc>
          <w:tcPr>
            <w:tcW w:w="4644" w:type="dxa"/>
            <w:tcBorders>
              <w:top w:val="nil"/>
              <w:left w:val="nil"/>
              <w:bottom w:val="single" w:sz="4" w:space="0" w:color="auto"/>
              <w:right w:val="single" w:sz="4" w:space="0" w:color="auto"/>
            </w:tcBorders>
            <w:shd w:val="clear" w:color="auto" w:fill="auto"/>
          </w:tcPr>
          <w:p w:rsidR="00884CF0" w:rsidRPr="007248EF" w:rsidRDefault="00884CF0" w:rsidP="00862268">
            <w:pPr>
              <w:spacing w:beforeLines="60" w:before="144" w:afterLines="60" w:after="144" w:line="300" w:lineRule="exact"/>
              <w:rPr>
                <w:rFonts w:ascii="Arabic Typesetting" w:hAnsi="Arabic Typesetting" w:cs="Arabic Typesetting"/>
                <w:sz w:val="30"/>
                <w:szCs w:val="30"/>
                <w:rtl/>
              </w:rPr>
            </w:pPr>
            <w:r w:rsidRPr="007248EF">
              <w:rPr>
                <w:rFonts w:ascii="Arabic Typesetting" w:hAnsi="Arabic Typesetting" w:cs="Arabic Typesetting"/>
                <w:sz w:val="30"/>
                <w:szCs w:val="30"/>
                <w:rtl/>
              </w:rPr>
              <w:t>الحوادث أو العوارض الخارجية التي تحول دون إشغال مبنى أو أكثر لمدة طويلة، مما قد يتسبب في تعطل الخدمات الخارجية وإهدار الموارد مما يؤثر سلبيًا على إنجاز البرنامج</w:t>
            </w:r>
            <w:r w:rsidRPr="007248EF">
              <w:rPr>
                <w:rFonts w:ascii="Arabic Typesetting" w:hAnsi="Arabic Typesetting" w:cs="Arabic Typesetting"/>
                <w:sz w:val="30"/>
                <w:szCs w:val="30"/>
              </w:rPr>
              <w:br/>
            </w:r>
          </w:p>
        </w:tc>
      </w:tr>
    </w:tbl>
    <w:p w:rsidR="00884CF0" w:rsidRPr="002D25CE" w:rsidRDefault="00884CF0">
      <w:pPr>
        <w:tabs>
          <w:tab w:val="left" w:pos="567"/>
          <w:tab w:val="left" w:pos="1985"/>
        </w:tabs>
        <w:rPr>
          <w:rFonts w:ascii="Arabic Typesetting" w:hAnsi="Arabic Typesetting" w:cs="Arabic Typesetting"/>
          <w:b/>
          <w:sz w:val="30"/>
          <w:szCs w:val="30"/>
        </w:rPr>
      </w:pPr>
    </w:p>
    <w:p w:rsidR="00884CF0" w:rsidRPr="006F540E" w:rsidRDefault="00884CF0" w:rsidP="00862268">
      <w:pPr>
        <w:tabs>
          <w:tab w:val="left" w:pos="567"/>
          <w:tab w:val="left" w:pos="1985"/>
        </w:tabs>
        <w:jc w:val="both"/>
        <w:rPr>
          <w:rFonts w:ascii="Arabic Typesetting" w:hAnsi="Arabic Typesetting" w:cs="Arabic Typesetting"/>
          <w:b/>
          <w:sz w:val="38"/>
          <w:szCs w:val="38"/>
          <w:rtl/>
        </w:rPr>
      </w:pPr>
      <w:r w:rsidRPr="006F540E">
        <w:rPr>
          <w:rFonts w:ascii="Arabic Typesetting" w:hAnsi="Arabic Typesetting" w:cs="Arabic Typesetting"/>
          <w:b/>
          <w:sz w:val="38"/>
          <w:szCs w:val="38"/>
          <w:rtl/>
        </w:rPr>
        <w:t>إطار النتائج</w:t>
      </w:r>
    </w:p>
    <w:tbl>
      <w:tblPr>
        <w:bidiVisual/>
        <w:tblW w:w="4914" w:type="pct"/>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349"/>
        <w:gridCol w:w="2750"/>
        <w:gridCol w:w="2154"/>
        <w:gridCol w:w="2152"/>
      </w:tblGrid>
      <w:tr w:rsidR="00884CF0" w:rsidRPr="002D25CE" w:rsidTr="00862268">
        <w:trPr>
          <w:cantSplit/>
          <w:trHeight w:val="605"/>
          <w:tblHeader/>
        </w:trPr>
        <w:tc>
          <w:tcPr>
            <w:tcW w:w="1249" w:type="pct"/>
            <w:tcBorders>
              <w:top w:val="single" w:sz="4" w:space="0" w:color="auto"/>
              <w:bottom w:val="single" w:sz="4" w:space="0" w:color="auto"/>
            </w:tcBorders>
            <w:shd w:val="clear" w:color="auto" w:fill="CCFFFF"/>
            <w:tcMar>
              <w:top w:w="113" w:type="dxa"/>
            </w:tcMar>
            <w:vAlign w:val="center"/>
          </w:tcPr>
          <w:p w:rsidR="00884CF0" w:rsidRPr="002D25CE" w:rsidRDefault="00884CF0" w:rsidP="00862268">
            <w:pPr>
              <w:spacing w:beforeLines="60" w:before="144" w:afterLines="60" w:after="144" w:line="300" w:lineRule="exact"/>
              <w:jc w:val="center"/>
              <w:rPr>
                <w:rFonts w:ascii="Arabic Typesetting" w:hAnsi="Arabic Typesetting" w:cs="Arabic Typesetting"/>
                <w:sz w:val="30"/>
                <w:szCs w:val="30"/>
                <w:rtl/>
              </w:rPr>
            </w:pPr>
            <w:r w:rsidRPr="002D25CE">
              <w:rPr>
                <w:rFonts w:ascii="Arabic Typesetting" w:hAnsi="Arabic Typesetting" w:cs="Arabic Typesetting"/>
                <w:bCs/>
                <w:sz w:val="30"/>
                <w:szCs w:val="30"/>
                <w:rtl/>
              </w:rPr>
              <w:t>النتائج المرتقبة</w:t>
            </w:r>
          </w:p>
        </w:tc>
        <w:tc>
          <w:tcPr>
            <w:tcW w:w="1462" w:type="pct"/>
            <w:tcBorders>
              <w:top w:val="single" w:sz="4" w:space="0" w:color="auto"/>
              <w:bottom w:val="single" w:sz="4" w:space="0" w:color="auto"/>
            </w:tcBorders>
            <w:shd w:val="clear" w:color="auto" w:fill="CCFFFF"/>
            <w:tcMar>
              <w:top w:w="113" w:type="dxa"/>
            </w:tcMar>
            <w:vAlign w:val="center"/>
          </w:tcPr>
          <w:p w:rsidR="00884CF0" w:rsidRPr="002D25CE" w:rsidRDefault="00884CF0" w:rsidP="00862268">
            <w:pPr>
              <w:spacing w:beforeLines="60" w:before="144" w:afterLines="60" w:after="144" w:line="300" w:lineRule="exact"/>
              <w:jc w:val="center"/>
              <w:rPr>
                <w:rFonts w:ascii="Arabic Typesetting" w:hAnsi="Arabic Typesetting" w:cs="Arabic Typesetting"/>
                <w:sz w:val="30"/>
                <w:szCs w:val="30"/>
                <w:rtl/>
              </w:rPr>
            </w:pPr>
            <w:r w:rsidRPr="002D25CE">
              <w:rPr>
                <w:rFonts w:ascii="Arabic Typesetting" w:hAnsi="Arabic Typesetting" w:cs="Arabic Typesetting"/>
                <w:bCs/>
                <w:sz w:val="30"/>
                <w:szCs w:val="30"/>
                <w:rtl/>
              </w:rPr>
              <w:t>مؤشرات الأداء</w:t>
            </w:r>
          </w:p>
        </w:tc>
        <w:tc>
          <w:tcPr>
            <w:tcW w:w="1145" w:type="pct"/>
            <w:tcBorders>
              <w:top w:val="single" w:sz="4" w:space="0" w:color="auto"/>
              <w:bottom w:val="single" w:sz="4" w:space="0" w:color="auto"/>
            </w:tcBorders>
            <w:shd w:val="clear" w:color="auto" w:fill="CCFFFF"/>
            <w:tcMar>
              <w:top w:w="113" w:type="dxa"/>
            </w:tcMar>
            <w:vAlign w:val="center"/>
          </w:tcPr>
          <w:p w:rsidR="00884CF0" w:rsidRPr="002D25CE" w:rsidRDefault="00884CF0" w:rsidP="00862268">
            <w:pPr>
              <w:spacing w:beforeLines="60" w:before="144" w:afterLines="60" w:after="144" w:line="300" w:lineRule="exact"/>
              <w:ind w:left="85"/>
              <w:jc w:val="center"/>
              <w:rPr>
                <w:rFonts w:ascii="Arabic Typesetting" w:hAnsi="Arabic Typesetting" w:cs="Arabic Typesetting"/>
                <w:sz w:val="30"/>
                <w:szCs w:val="30"/>
                <w:rtl/>
              </w:rPr>
            </w:pPr>
            <w:r w:rsidRPr="002D25CE">
              <w:rPr>
                <w:rFonts w:ascii="Arabic Typesetting" w:hAnsi="Arabic Typesetting" w:cs="Arabic Typesetting"/>
                <w:bCs/>
                <w:sz w:val="30"/>
                <w:szCs w:val="30"/>
                <w:rtl/>
              </w:rPr>
              <w:t>أسس المقارنة</w:t>
            </w:r>
          </w:p>
        </w:tc>
        <w:tc>
          <w:tcPr>
            <w:tcW w:w="1144" w:type="pct"/>
            <w:tcBorders>
              <w:top w:val="single" w:sz="4" w:space="0" w:color="auto"/>
              <w:bottom w:val="single" w:sz="4" w:space="0" w:color="auto"/>
            </w:tcBorders>
            <w:shd w:val="clear" w:color="auto" w:fill="CCFFFF"/>
            <w:tcMar>
              <w:top w:w="113" w:type="dxa"/>
            </w:tcMar>
            <w:vAlign w:val="center"/>
          </w:tcPr>
          <w:p w:rsidR="00884CF0" w:rsidRPr="002D25CE" w:rsidRDefault="00884CF0" w:rsidP="00862268">
            <w:pPr>
              <w:keepNext/>
              <w:keepLines/>
              <w:spacing w:beforeLines="60" w:before="144" w:afterLines="60" w:after="144" w:line="300" w:lineRule="exact"/>
              <w:ind w:right="111"/>
              <w:jc w:val="center"/>
              <w:rPr>
                <w:rFonts w:ascii="Arabic Typesetting" w:hAnsi="Arabic Typesetting" w:cs="Arabic Typesetting"/>
                <w:sz w:val="30"/>
                <w:szCs w:val="30"/>
                <w:rtl/>
              </w:rPr>
            </w:pPr>
            <w:r w:rsidRPr="002D25CE">
              <w:rPr>
                <w:rFonts w:ascii="Arabic Typesetting" w:hAnsi="Arabic Typesetting" w:cs="Arabic Typesetting"/>
                <w:bCs/>
                <w:sz w:val="30"/>
                <w:szCs w:val="30"/>
                <w:rtl/>
              </w:rPr>
              <w:t>الأهداف</w:t>
            </w:r>
          </w:p>
        </w:tc>
      </w:tr>
      <w:tr w:rsidR="00884CF0" w:rsidRPr="002D25CE" w:rsidTr="00862268">
        <w:trPr>
          <w:cantSplit/>
        </w:trPr>
        <w:tc>
          <w:tcPr>
            <w:tcW w:w="1249" w:type="pct"/>
            <w:tcBorders>
              <w:top w:val="single" w:sz="4" w:space="0" w:color="auto"/>
              <w:bottom w:val="nil"/>
            </w:tcBorders>
            <w:tcMar>
              <w:top w:w="113" w:type="dxa"/>
            </w:tcMar>
          </w:tcPr>
          <w:p w:rsidR="00884CF0" w:rsidRPr="002D25CE" w:rsidRDefault="00884CF0" w:rsidP="00862268">
            <w:pPr>
              <w:spacing w:beforeLines="60" w:before="144" w:afterLines="60" w:after="144" w:line="300" w:lineRule="exact"/>
              <w:rPr>
                <w:rFonts w:ascii="Arabic Typesetting" w:hAnsi="Arabic Typesetting" w:cs="Arabic Typesetting"/>
                <w:sz w:val="30"/>
                <w:szCs w:val="30"/>
                <w:rtl/>
              </w:rPr>
            </w:pPr>
            <w:r>
              <w:rPr>
                <w:rFonts w:ascii="Arabic Typesetting" w:hAnsi="Arabic Typesetting" w:cs="Arabic Typesetting" w:hint="cs"/>
                <w:color w:val="000000"/>
                <w:sz w:val="30"/>
                <w:szCs w:val="30"/>
                <w:rtl/>
              </w:rPr>
              <w:t xml:space="preserve">ه 5.8 </w:t>
            </w:r>
            <w:r w:rsidRPr="002D25CE">
              <w:rPr>
                <w:rFonts w:ascii="Arabic Typesetting" w:hAnsi="Arabic Typesetting" w:cs="Arabic Typesetting"/>
                <w:color w:val="000000"/>
                <w:sz w:val="30"/>
                <w:szCs w:val="30"/>
                <w:rtl/>
              </w:rPr>
              <w:t>تواصل الويبو وتشاركها فعليا مع الإجراءات والمفاوضات الخاصة بالأمم المتحدة وغيرها من المنظمات غير الحكومية</w:t>
            </w:r>
          </w:p>
        </w:tc>
        <w:tc>
          <w:tcPr>
            <w:tcW w:w="1462" w:type="pct"/>
            <w:tcBorders>
              <w:top w:val="single" w:sz="4" w:space="0" w:color="auto"/>
              <w:bottom w:val="nil"/>
            </w:tcBorders>
            <w:tcMar>
              <w:top w:w="113" w:type="dxa"/>
            </w:tcMar>
          </w:tcPr>
          <w:p w:rsidR="00884CF0" w:rsidRPr="00975D9C" w:rsidRDefault="00884CF0" w:rsidP="00862268">
            <w:pPr>
              <w:spacing w:beforeLines="60" w:before="144" w:afterLines="60" w:after="144" w:line="300" w:lineRule="exact"/>
              <w:rPr>
                <w:rFonts w:ascii="Arabic Typesetting" w:hAnsi="Arabic Typesetting" w:cs="Arabic Typesetting"/>
                <w:b/>
                <w:sz w:val="30"/>
                <w:szCs w:val="30"/>
                <w:rtl/>
              </w:rPr>
            </w:pPr>
            <w:r w:rsidRPr="00975D9C">
              <w:rPr>
                <w:rFonts w:ascii="Arabic Typesetting" w:hAnsi="Arabic Typesetting" w:cs="Arabic Typesetting"/>
                <w:b/>
                <w:sz w:val="30"/>
                <w:szCs w:val="30"/>
                <w:rtl/>
              </w:rPr>
              <w:t>إغلاق التوصيات من قبل اللجنة الرفيعة المستوى المعنية بالإدارة والشبكات الفرعية</w:t>
            </w:r>
          </w:p>
        </w:tc>
        <w:tc>
          <w:tcPr>
            <w:tcW w:w="1145" w:type="pct"/>
            <w:tcBorders>
              <w:top w:val="single" w:sz="4" w:space="0" w:color="auto"/>
              <w:bottom w:val="nil"/>
            </w:tcBorders>
            <w:shd w:val="clear" w:color="auto" w:fill="FFFFFF"/>
            <w:tcMar>
              <w:top w:w="113" w:type="dxa"/>
            </w:tcMar>
          </w:tcPr>
          <w:p w:rsidR="00884CF0" w:rsidRPr="002D25CE" w:rsidRDefault="00884CF0" w:rsidP="00862268">
            <w:pPr>
              <w:spacing w:beforeLines="60" w:before="144" w:afterLines="60" w:after="144" w:line="300" w:lineRule="exact"/>
              <w:rPr>
                <w:rFonts w:ascii="Arabic Typesetting" w:hAnsi="Arabic Typesetting" w:cs="Arabic Typesetting"/>
                <w:sz w:val="30"/>
                <w:szCs w:val="30"/>
                <w:rtl/>
              </w:rPr>
            </w:pPr>
            <w:r w:rsidRPr="002D25CE">
              <w:rPr>
                <w:rFonts w:ascii="Arabic Typesetting" w:hAnsi="Arabic Typesetting" w:cs="Arabic Typesetting"/>
                <w:sz w:val="30"/>
                <w:szCs w:val="30"/>
                <w:rtl/>
              </w:rPr>
              <w:t>نسبة التوصيات المغلقة في 1 يناير 2013</w:t>
            </w:r>
          </w:p>
        </w:tc>
        <w:tc>
          <w:tcPr>
            <w:tcW w:w="1144" w:type="pct"/>
            <w:tcBorders>
              <w:top w:val="single" w:sz="4" w:space="0" w:color="auto"/>
              <w:bottom w:val="nil"/>
            </w:tcBorders>
            <w:tcMar>
              <w:top w:w="113" w:type="dxa"/>
            </w:tcMar>
          </w:tcPr>
          <w:p w:rsidR="00884CF0" w:rsidRPr="00975D9C" w:rsidRDefault="00884CF0" w:rsidP="00862268">
            <w:pPr>
              <w:keepNext/>
              <w:keepLines/>
              <w:spacing w:beforeLines="60" w:before="144" w:afterLines="60" w:after="144" w:line="300" w:lineRule="exact"/>
              <w:ind w:right="221"/>
              <w:rPr>
                <w:rFonts w:ascii="Arabic Typesetting" w:hAnsi="Arabic Typesetting" w:cs="Arabic Typesetting"/>
                <w:b/>
                <w:sz w:val="30"/>
                <w:szCs w:val="30"/>
                <w:rtl/>
              </w:rPr>
            </w:pPr>
            <w:r w:rsidRPr="00975D9C">
              <w:rPr>
                <w:rFonts w:ascii="Arabic Typesetting" w:hAnsi="Arabic Typesetting" w:cs="Arabic Typesetting"/>
                <w:b/>
                <w:sz w:val="30"/>
                <w:szCs w:val="30"/>
                <w:rtl/>
              </w:rPr>
              <w:t>نسبة التوصيات المغلقة في 31 ديسمبر 2013</w:t>
            </w:r>
          </w:p>
        </w:tc>
      </w:tr>
      <w:tr w:rsidR="00884CF0" w:rsidRPr="002D25CE" w:rsidTr="00862268">
        <w:trPr>
          <w:cantSplit/>
          <w:trHeight w:val="638"/>
        </w:trPr>
        <w:tc>
          <w:tcPr>
            <w:tcW w:w="1249" w:type="pct"/>
            <w:tcBorders>
              <w:top w:val="nil"/>
              <w:bottom w:val="nil"/>
            </w:tcBorders>
            <w:tcMar>
              <w:top w:w="113" w:type="dxa"/>
            </w:tcMar>
          </w:tcPr>
          <w:p w:rsidR="00884CF0" w:rsidRPr="002D25CE" w:rsidRDefault="00884CF0" w:rsidP="00862268">
            <w:pPr>
              <w:spacing w:beforeLines="60" w:before="144" w:afterLines="60" w:after="144" w:line="300" w:lineRule="exact"/>
              <w:rPr>
                <w:rFonts w:ascii="Arabic Typesetting" w:hAnsi="Arabic Typesetting" w:cs="Arabic Typesetting"/>
                <w:sz w:val="30"/>
                <w:szCs w:val="30"/>
              </w:rPr>
            </w:pPr>
          </w:p>
        </w:tc>
        <w:tc>
          <w:tcPr>
            <w:tcW w:w="1462" w:type="pct"/>
            <w:tcBorders>
              <w:top w:val="nil"/>
              <w:bottom w:val="nil"/>
            </w:tcBorders>
            <w:tcMar>
              <w:top w:w="113" w:type="dxa"/>
            </w:tcMar>
          </w:tcPr>
          <w:p w:rsidR="00884CF0" w:rsidRPr="002D25CE" w:rsidRDefault="00884CF0" w:rsidP="00862268">
            <w:pPr>
              <w:spacing w:beforeLines="60" w:before="144" w:afterLines="60" w:after="144" w:line="300" w:lineRule="exact"/>
              <w:rPr>
                <w:rFonts w:ascii="Arabic Typesetting" w:hAnsi="Arabic Typesetting" w:cs="Arabic Typesetting"/>
                <w:sz w:val="30"/>
                <w:szCs w:val="30"/>
                <w:rtl/>
              </w:rPr>
            </w:pPr>
            <w:r w:rsidRPr="002D25CE">
              <w:rPr>
                <w:rFonts w:ascii="Arabic Typesetting" w:hAnsi="Arabic Typesetting" w:cs="Arabic Typesetting"/>
                <w:sz w:val="30"/>
                <w:szCs w:val="30"/>
                <w:rtl/>
              </w:rPr>
              <w:t>النسبة المئوية للسلع والخدمات ذات المصدر المحلي مقارنة بإجمالي المبلغ المخصص لنشاط التنمية</w:t>
            </w:r>
          </w:p>
        </w:tc>
        <w:tc>
          <w:tcPr>
            <w:tcW w:w="1145" w:type="pct"/>
            <w:tcBorders>
              <w:top w:val="nil"/>
              <w:bottom w:val="nil"/>
            </w:tcBorders>
            <w:shd w:val="clear" w:color="auto" w:fill="FFFFFF"/>
            <w:tcMar>
              <w:top w:w="113" w:type="dxa"/>
            </w:tcMar>
          </w:tcPr>
          <w:p w:rsidR="00884CF0" w:rsidRPr="002D25CE" w:rsidRDefault="00884CF0" w:rsidP="00862268">
            <w:pPr>
              <w:spacing w:beforeLines="60" w:before="144" w:afterLines="60" w:after="144" w:line="300" w:lineRule="exact"/>
              <w:rPr>
                <w:rFonts w:ascii="Arabic Typesetting" w:hAnsi="Arabic Typesetting" w:cs="Arabic Typesetting"/>
                <w:sz w:val="30"/>
                <w:szCs w:val="30"/>
                <w:rtl/>
              </w:rPr>
            </w:pPr>
            <w:r w:rsidRPr="002D25CE">
              <w:rPr>
                <w:rFonts w:ascii="Arabic Typesetting" w:hAnsi="Arabic Typesetting" w:cs="Arabic Typesetting"/>
                <w:sz w:val="30"/>
                <w:szCs w:val="30"/>
                <w:rtl/>
              </w:rPr>
              <w:t>نتيجة 2013</w:t>
            </w:r>
          </w:p>
        </w:tc>
        <w:tc>
          <w:tcPr>
            <w:tcW w:w="1144" w:type="pct"/>
            <w:tcBorders>
              <w:top w:val="nil"/>
              <w:bottom w:val="nil"/>
            </w:tcBorders>
            <w:tcMar>
              <w:top w:w="113" w:type="dxa"/>
            </w:tcMar>
          </w:tcPr>
          <w:p w:rsidR="00884CF0" w:rsidRPr="00975D9C" w:rsidRDefault="00884CF0" w:rsidP="00862268">
            <w:pPr>
              <w:keepNext/>
              <w:keepLines/>
              <w:spacing w:beforeLines="60" w:before="144" w:afterLines="60" w:after="144" w:line="300" w:lineRule="exact"/>
              <w:ind w:right="221"/>
              <w:jc w:val="right"/>
              <w:rPr>
                <w:rFonts w:ascii="Arabic Typesetting" w:hAnsi="Arabic Typesetting" w:cs="Arabic Typesetting"/>
                <w:bCs/>
                <w:sz w:val="30"/>
                <w:szCs w:val="30"/>
              </w:rPr>
            </w:pPr>
            <w:r w:rsidRPr="00975D9C">
              <w:rPr>
                <w:rFonts w:ascii="Arabic Typesetting" w:hAnsi="Arabic Typesetting" w:cs="Arabic Typesetting"/>
                <w:bCs/>
                <w:sz w:val="30"/>
                <w:szCs w:val="30"/>
              </w:rPr>
              <w:t>2013 + 5%</w:t>
            </w:r>
          </w:p>
        </w:tc>
      </w:tr>
      <w:tr w:rsidR="00884CF0" w:rsidRPr="002D25CE" w:rsidTr="00862268">
        <w:trPr>
          <w:cantSplit/>
          <w:trHeight w:val="602"/>
        </w:trPr>
        <w:tc>
          <w:tcPr>
            <w:tcW w:w="1249" w:type="pct"/>
            <w:tcMar>
              <w:top w:w="113" w:type="dxa"/>
            </w:tcMar>
          </w:tcPr>
          <w:p w:rsidR="00884CF0" w:rsidRPr="002D25CE" w:rsidRDefault="00884CF0" w:rsidP="00862268">
            <w:pPr>
              <w:spacing w:beforeLines="60" w:before="144" w:afterLines="60" w:after="144" w:line="300" w:lineRule="exact"/>
              <w:rPr>
                <w:rFonts w:ascii="Arabic Typesetting" w:hAnsi="Arabic Typesetting" w:cs="Arabic Typesetting"/>
                <w:sz w:val="30"/>
                <w:szCs w:val="30"/>
              </w:rPr>
            </w:pPr>
          </w:p>
        </w:tc>
        <w:tc>
          <w:tcPr>
            <w:tcW w:w="1462" w:type="pct"/>
            <w:tcMar>
              <w:top w:w="113" w:type="dxa"/>
            </w:tcMar>
          </w:tcPr>
          <w:p w:rsidR="00884CF0" w:rsidRPr="002D25CE" w:rsidRDefault="00884CF0" w:rsidP="00862268">
            <w:pPr>
              <w:spacing w:beforeLines="60" w:before="144" w:afterLines="60" w:after="144" w:line="300" w:lineRule="exact"/>
              <w:rPr>
                <w:rFonts w:ascii="Arabic Typesetting" w:hAnsi="Arabic Typesetting" w:cs="Arabic Typesetting"/>
                <w:sz w:val="30"/>
                <w:szCs w:val="30"/>
                <w:rtl/>
              </w:rPr>
            </w:pPr>
            <w:r w:rsidRPr="002D25CE">
              <w:rPr>
                <w:rFonts w:ascii="Arabic Typesetting" w:hAnsi="Arabic Typesetting" w:cs="Arabic Typesetting"/>
                <w:sz w:val="30"/>
                <w:szCs w:val="30"/>
                <w:rtl/>
              </w:rPr>
              <w:t xml:space="preserve">النسبة المئوية للنفقات الخاضعة لعمليات التحسين التي تجريها الأمم المتحدة (سواء العطاء المشترك أو الاقتداء) </w:t>
            </w:r>
          </w:p>
        </w:tc>
        <w:tc>
          <w:tcPr>
            <w:tcW w:w="1145" w:type="pct"/>
            <w:shd w:val="clear" w:color="auto" w:fill="FFFFFF"/>
            <w:tcMar>
              <w:top w:w="113" w:type="dxa"/>
            </w:tcMar>
          </w:tcPr>
          <w:p w:rsidR="00884CF0" w:rsidRPr="002D25CE" w:rsidRDefault="00884CF0" w:rsidP="00862268">
            <w:pPr>
              <w:spacing w:beforeLines="60" w:before="144" w:afterLines="60" w:after="144" w:line="300" w:lineRule="exact"/>
              <w:rPr>
                <w:rFonts w:ascii="Arabic Typesetting" w:hAnsi="Arabic Typesetting" w:cs="Arabic Typesetting"/>
                <w:sz w:val="30"/>
                <w:szCs w:val="30"/>
                <w:rtl/>
              </w:rPr>
            </w:pPr>
            <w:r w:rsidRPr="002D25CE">
              <w:rPr>
                <w:rFonts w:ascii="Arabic Typesetting" w:hAnsi="Arabic Typesetting" w:cs="Arabic Typesetting"/>
                <w:sz w:val="30"/>
                <w:szCs w:val="30"/>
                <w:rtl/>
              </w:rPr>
              <w:t>نتيجة 2013</w:t>
            </w:r>
          </w:p>
        </w:tc>
        <w:tc>
          <w:tcPr>
            <w:tcW w:w="1144" w:type="pct"/>
            <w:tcMar>
              <w:top w:w="113" w:type="dxa"/>
            </w:tcMar>
          </w:tcPr>
          <w:p w:rsidR="00884CF0" w:rsidRPr="00975D9C" w:rsidRDefault="00884CF0" w:rsidP="00862268">
            <w:pPr>
              <w:keepNext/>
              <w:keepLines/>
              <w:spacing w:beforeLines="60" w:before="144" w:afterLines="60" w:after="144" w:line="300" w:lineRule="exact"/>
              <w:ind w:right="221"/>
              <w:rPr>
                <w:rFonts w:ascii="Arabic Typesetting" w:hAnsi="Arabic Typesetting" w:cs="Arabic Typesetting"/>
                <w:b/>
                <w:sz w:val="30"/>
                <w:szCs w:val="30"/>
                <w:rtl/>
              </w:rPr>
            </w:pPr>
            <w:r w:rsidRPr="00975D9C">
              <w:rPr>
                <w:rFonts w:ascii="Arabic Typesetting" w:hAnsi="Arabic Typesetting" w:cs="Arabic Typesetting"/>
                <w:b/>
                <w:sz w:val="30"/>
                <w:szCs w:val="30"/>
                <w:rtl/>
              </w:rPr>
              <w:t>تحدد فيما بعد</w:t>
            </w:r>
          </w:p>
        </w:tc>
      </w:tr>
      <w:tr w:rsidR="00884CF0" w:rsidRPr="002D25CE" w:rsidTr="00862268">
        <w:trPr>
          <w:cantSplit/>
        </w:trPr>
        <w:tc>
          <w:tcPr>
            <w:tcW w:w="1249" w:type="pct"/>
            <w:tcBorders>
              <w:top w:val="nil"/>
              <w:bottom w:val="nil"/>
            </w:tcBorders>
            <w:tcMar>
              <w:top w:w="113" w:type="dxa"/>
            </w:tcMar>
          </w:tcPr>
          <w:p w:rsidR="00884CF0" w:rsidRPr="002D25CE" w:rsidRDefault="00884CF0" w:rsidP="00862268">
            <w:pPr>
              <w:spacing w:beforeLines="60" w:before="144" w:afterLines="60" w:after="144" w:line="300" w:lineRule="exact"/>
              <w:rPr>
                <w:rFonts w:ascii="Arabic Typesetting" w:hAnsi="Arabic Typesetting" w:cs="Arabic Typesetting"/>
                <w:sz w:val="30"/>
                <w:szCs w:val="30"/>
                <w:rtl/>
              </w:rPr>
            </w:pPr>
            <w:r>
              <w:rPr>
                <w:rFonts w:ascii="Arabic Typesetting" w:hAnsi="Arabic Typesetting" w:cs="Arabic Typesetting" w:hint="cs"/>
                <w:color w:val="000000"/>
                <w:sz w:val="30"/>
                <w:szCs w:val="30"/>
                <w:rtl/>
              </w:rPr>
              <w:t xml:space="preserve">ه 1.9 </w:t>
            </w:r>
            <w:r w:rsidRPr="002D25CE">
              <w:rPr>
                <w:rFonts w:ascii="Arabic Typesetting" w:hAnsi="Arabic Typesetting" w:cs="Arabic Typesetting"/>
                <w:color w:val="000000"/>
                <w:sz w:val="30"/>
                <w:szCs w:val="30"/>
                <w:rtl/>
              </w:rPr>
              <w:t>خدمات دعم فعالة وناجعة وذات جودة موجهة نحو الزبائن لفائدة الزبائن الداخليين وأصحاب المصالح الخارجيين</w:t>
            </w:r>
          </w:p>
        </w:tc>
        <w:tc>
          <w:tcPr>
            <w:tcW w:w="1462" w:type="pct"/>
            <w:tcBorders>
              <w:top w:val="nil"/>
              <w:bottom w:val="nil"/>
            </w:tcBorders>
            <w:tcMar>
              <w:top w:w="113" w:type="dxa"/>
            </w:tcMar>
          </w:tcPr>
          <w:p w:rsidR="00884CF0" w:rsidRPr="00975D9C" w:rsidRDefault="00884CF0" w:rsidP="00862268">
            <w:pPr>
              <w:spacing w:beforeLines="60" w:before="144" w:afterLines="60" w:after="144" w:line="300" w:lineRule="exact"/>
              <w:rPr>
                <w:rFonts w:ascii="Arabic Typesetting" w:hAnsi="Arabic Typesetting" w:cs="Arabic Typesetting"/>
                <w:b/>
                <w:sz w:val="30"/>
                <w:szCs w:val="30"/>
                <w:rtl/>
              </w:rPr>
            </w:pPr>
            <w:r w:rsidRPr="00975D9C">
              <w:rPr>
                <w:rFonts w:ascii="Arabic Typesetting" w:hAnsi="Arabic Typesetting" w:cs="Arabic Typesetting"/>
                <w:b/>
                <w:sz w:val="30"/>
                <w:szCs w:val="30"/>
                <w:rtl/>
              </w:rPr>
              <w:t>تحقيق وفورات في السلع والخدمات التي اشترتها الويبو (مستمدة من طلبات العطاءات أو المفاوضات المباشرة)</w:t>
            </w:r>
          </w:p>
        </w:tc>
        <w:tc>
          <w:tcPr>
            <w:tcW w:w="1145" w:type="pct"/>
            <w:tcBorders>
              <w:top w:val="nil"/>
              <w:bottom w:val="nil"/>
            </w:tcBorders>
            <w:shd w:val="clear" w:color="auto" w:fill="FFFFFF"/>
            <w:tcMar>
              <w:top w:w="113" w:type="dxa"/>
            </w:tcMar>
          </w:tcPr>
          <w:p w:rsidR="00884CF0" w:rsidRPr="002D25CE" w:rsidRDefault="00884CF0" w:rsidP="00862268">
            <w:pPr>
              <w:spacing w:beforeLines="60" w:before="144" w:afterLines="60" w:after="144" w:line="300" w:lineRule="exact"/>
              <w:rPr>
                <w:rFonts w:ascii="Arabic Typesetting" w:hAnsi="Arabic Typesetting" w:cs="Arabic Typesetting"/>
                <w:sz w:val="30"/>
                <w:szCs w:val="30"/>
                <w:rtl/>
              </w:rPr>
            </w:pPr>
            <w:r w:rsidRPr="002D25CE">
              <w:rPr>
                <w:rFonts w:ascii="Arabic Typesetting" w:hAnsi="Arabic Typesetting" w:cs="Arabic Typesetting"/>
                <w:sz w:val="30"/>
                <w:szCs w:val="30"/>
                <w:rtl/>
              </w:rPr>
              <w:t>نتيجة 2013</w:t>
            </w:r>
          </w:p>
        </w:tc>
        <w:tc>
          <w:tcPr>
            <w:tcW w:w="1144" w:type="pct"/>
            <w:tcBorders>
              <w:top w:val="nil"/>
              <w:bottom w:val="nil"/>
            </w:tcBorders>
            <w:tcMar>
              <w:top w:w="113" w:type="dxa"/>
            </w:tcMar>
          </w:tcPr>
          <w:p w:rsidR="00884CF0" w:rsidRPr="00975D9C" w:rsidRDefault="00884CF0" w:rsidP="00862268">
            <w:pPr>
              <w:keepNext/>
              <w:keepLines/>
              <w:spacing w:beforeLines="60" w:before="144" w:afterLines="60" w:after="144" w:line="300" w:lineRule="exact"/>
              <w:ind w:right="221"/>
              <w:jc w:val="right"/>
              <w:rPr>
                <w:rFonts w:ascii="Arabic Typesetting" w:hAnsi="Arabic Typesetting" w:cs="Arabic Typesetting"/>
                <w:bCs/>
                <w:sz w:val="30"/>
                <w:szCs w:val="30"/>
              </w:rPr>
            </w:pPr>
            <w:r w:rsidRPr="00975D9C">
              <w:rPr>
                <w:rFonts w:ascii="Arabic Typesetting" w:hAnsi="Arabic Typesetting" w:cs="Arabic Typesetting"/>
                <w:bCs/>
                <w:sz w:val="30"/>
                <w:szCs w:val="30"/>
              </w:rPr>
              <w:t>2013 + 5%</w:t>
            </w:r>
          </w:p>
        </w:tc>
      </w:tr>
      <w:tr w:rsidR="00884CF0" w:rsidRPr="002D25CE" w:rsidTr="00862268">
        <w:trPr>
          <w:cantSplit/>
          <w:trHeight w:val="622"/>
        </w:trPr>
        <w:tc>
          <w:tcPr>
            <w:tcW w:w="1249" w:type="pct"/>
            <w:tcBorders>
              <w:top w:val="nil"/>
            </w:tcBorders>
            <w:tcMar>
              <w:top w:w="113" w:type="dxa"/>
            </w:tcMar>
          </w:tcPr>
          <w:p w:rsidR="00884CF0" w:rsidRPr="002D25CE" w:rsidRDefault="00884CF0" w:rsidP="00862268">
            <w:pPr>
              <w:spacing w:beforeLines="60" w:before="144" w:afterLines="60" w:after="144" w:line="300" w:lineRule="exact"/>
              <w:rPr>
                <w:rFonts w:ascii="Arabic Typesetting" w:hAnsi="Arabic Typesetting" w:cs="Arabic Typesetting"/>
                <w:sz w:val="30"/>
                <w:szCs w:val="30"/>
              </w:rPr>
            </w:pPr>
          </w:p>
        </w:tc>
        <w:tc>
          <w:tcPr>
            <w:tcW w:w="1462" w:type="pct"/>
            <w:tcBorders>
              <w:top w:val="nil"/>
            </w:tcBorders>
            <w:tcMar>
              <w:top w:w="113" w:type="dxa"/>
            </w:tcMar>
          </w:tcPr>
          <w:p w:rsidR="00884CF0" w:rsidRPr="002D25CE" w:rsidRDefault="00884CF0" w:rsidP="00862268">
            <w:pPr>
              <w:spacing w:beforeLines="60" w:before="144" w:afterLines="60" w:after="144" w:line="300" w:lineRule="exact"/>
              <w:rPr>
                <w:rFonts w:ascii="Arabic Typesetting" w:hAnsi="Arabic Typesetting" w:cs="Arabic Typesetting"/>
                <w:sz w:val="30"/>
                <w:szCs w:val="30"/>
                <w:rtl/>
              </w:rPr>
            </w:pPr>
            <w:r w:rsidRPr="002D25CE">
              <w:rPr>
                <w:rFonts w:ascii="Arabic Typesetting" w:hAnsi="Arabic Typesetting" w:cs="Arabic Typesetting"/>
                <w:sz w:val="30"/>
                <w:szCs w:val="30"/>
                <w:rtl/>
              </w:rPr>
              <w:t>النسبة المئوية للزبائن الداخليين الراضين عن خدمات المشتريات</w:t>
            </w:r>
          </w:p>
        </w:tc>
        <w:tc>
          <w:tcPr>
            <w:tcW w:w="1145" w:type="pct"/>
            <w:tcBorders>
              <w:top w:val="nil"/>
            </w:tcBorders>
            <w:shd w:val="clear" w:color="auto" w:fill="FFFFFF"/>
            <w:tcMar>
              <w:top w:w="113" w:type="dxa"/>
            </w:tcMar>
          </w:tcPr>
          <w:p w:rsidR="00884CF0" w:rsidRPr="002D25CE" w:rsidRDefault="00884CF0" w:rsidP="00862268">
            <w:pPr>
              <w:spacing w:beforeLines="60" w:before="144" w:afterLines="60" w:after="144" w:line="300" w:lineRule="exact"/>
              <w:rPr>
                <w:rFonts w:ascii="Arabic Typesetting" w:hAnsi="Arabic Typesetting" w:cs="Arabic Typesetting"/>
                <w:sz w:val="30"/>
                <w:szCs w:val="30"/>
                <w:rtl/>
              </w:rPr>
            </w:pPr>
            <w:r w:rsidRPr="002D25CE">
              <w:rPr>
                <w:rFonts w:ascii="Arabic Typesetting" w:hAnsi="Arabic Typesetting" w:cs="Arabic Typesetting"/>
                <w:sz w:val="30"/>
                <w:szCs w:val="30"/>
                <w:rtl/>
              </w:rPr>
              <w:t>نتيجة 2012</w:t>
            </w:r>
          </w:p>
        </w:tc>
        <w:tc>
          <w:tcPr>
            <w:tcW w:w="1144" w:type="pct"/>
            <w:tcBorders>
              <w:top w:val="nil"/>
            </w:tcBorders>
            <w:tcMar>
              <w:top w:w="113" w:type="dxa"/>
            </w:tcMar>
          </w:tcPr>
          <w:p w:rsidR="00884CF0" w:rsidRPr="00975D9C" w:rsidRDefault="00884CF0" w:rsidP="00862268">
            <w:pPr>
              <w:keepNext/>
              <w:keepLines/>
              <w:spacing w:beforeLines="60" w:before="144" w:afterLines="60" w:after="144" w:line="300" w:lineRule="exact"/>
              <w:ind w:right="221"/>
              <w:jc w:val="right"/>
              <w:rPr>
                <w:rFonts w:ascii="Arabic Typesetting" w:hAnsi="Arabic Typesetting" w:cs="Arabic Typesetting"/>
                <w:bCs/>
                <w:sz w:val="30"/>
                <w:szCs w:val="30"/>
              </w:rPr>
            </w:pPr>
            <w:r w:rsidRPr="00975D9C">
              <w:rPr>
                <w:rFonts w:ascii="Arabic Typesetting" w:hAnsi="Arabic Typesetting" w:cs="Arabic Typesetting"/>
                <w:bCs/>
                <w:sz w:val="30"/>
                <w:szCs w:val="30"/>
              </w:rPr>
              <w:t>2012 + 5%</w:t>
            </w:r>
          </w:p>
        </w:tc>
      </w:tr>
      <w:tr w:rsidR="00884CF0" w:rsidRPr="002D25CE" w:rsidTr="00862268">
        <w:trPr>
          <w:cantSplit/>
          <w:trHeight w:val="778"/>
        </w:trPr>
        <w:tc>
          <w:tcPr>
            <w:tcW w:w="1249" w:type="pct"/>
            <w:tcMar>
              <w:top w:w="113" w:type="dxa"/>
            </w:tcMar>
          </w:tcPr>
          <w:p w:rsidR="00884CF0" w:rsidRPr="002D25CE" w:rsidRDefault="00884CF0" w:rsidP="00862268">
            <w:pPr>
              <w:spacing w:beforeLines="60" w:before="144" w:afterLines="60" w:after="144" w:line="300" w:lineRule="exact"/>
              <w:rPr>
                <w:rFonts w:ascii="Arabic Typesetting" w:hAnsi="Arabic Typesetting" w:cs="Arabic Typesetting"/>
                <w:sz w:val="30"/>
                <w:szCs w:val="30"/>
              </w:rPr>
            </w:pPr>
          </w:p>
        </w:tc>
        <w:tc>
          <w:tcPr>
            <w:tcW w:w="1462" w:type="pct"/>
            <w:tcMar>
              <w:top w:w="113" w:type="dxa"/>
            </w:tcMar>
          </w:tcPr>
          <w:p w:rsidR="00884CF0" w:rsidRPr="002D25CE" w:rsidRDefault="00884CF0" w:rsidP="00862268">
            <w:pPr>
              <w:spacing w:beforeLines="60" w:before="144" w:afterLines="60" w:after="144" w:line="300" w:lineRule="exact"/>
              <w:rPr>
                <w:rFonts w:ascii="Arabic Typesetting" w:hAnsi="Arabic Typesetting" w:cs="Arabic Typesetting"/>
                <w:sz w:val="30"/>
                <w:szCs w:val="30"/>
                <w:rtl/>
              </w:rPr>
            </w:pPr>
            <w:r w:rsidRPr="002D25CE">
              <w:rPr>
                <w:rFonts w:ascii="Arabic Typesetting" w:hAnsi="Arabic Typesetting" w:cs="Arabic Typesetting"/>
                <w:sz w:val="30"/>
                <w:szCs w:val="30"/>
                <w:rtl/>
              </w:rPr>
              <w:t>الوقت المستغرق لمعالجة الطلبات المتعلقة بالسفر ( تصريحات السفر الإلكترونية وطلبات المحافل الإلكترونية والتأشيرات)</w:t>
            </w:r>
          </w:p>
        </w:tc>
        <w:tc>
          <w:tcPr>
            <w:tcW w:w="1145" w:type="pct"/>
            <w:shd w:val="clear" w:color="auto" w:fill="FFFFFF"/>
            <w:tcMar>
              <w:top w:w="113" w:type="dxa"/>
            </w:tcMar>
          </w:tcPr>
          <w:p w:rsidR="00884CF0" w:rsidRPr="002D25CE" w:rsidRDefault="00884CF0" w:rsidP="00862268">
            <w:pPr>
              <w:spacing w:beforeLines="60" w:before="144" w:afterLines="60" w:after="144" w:line="300" w:lineRule="exact"/>
              <w:rPr>
                <w:rFonts w:ascii="Arabic Typesetting" w:hAnsi="Arabic Typesetting" w:cs="Arabic Typesetting"/>
                <w:sz w:val="30"/>
                <w:szCs w:val="30"/>
              </w:rPr>
            </w:pPr>
            <w:r w:rsidRPr="002D25CE">
              <w:rPr>
                <w:rFonts w:ascii="Arabic Typesetting" w:hAnsi="Arabic Typesetting" w:cs="Arabic Typesetting"/>
                <w:sz w:val="30"/>
                <w:szCs w:val="30"/>
                <w:rtl/>
              </w:rPr>
              <w:t>مدة معالجة الطلبات المتعلقة بالسفر:</w:t>
            </w:r>
            <w:r>
              <w:rPr>
                <w:rFonts w:ascii="Arabic Typesetting" w:hAnsi="Arabic Typesetting" w:cs="Arabic Typesetting"/>
                <w:sz w:val="30"/>
                <w:szCs w:val="30"/>
                <w:rtl/>
              </w:rPr>
              <w:t xml:space="preserve"> </w:t>
            </w:r>
          </w:p>
          <w:p w:rsidR="00884CF0" w:rsidRPr="002D25CE" w:rsidRDefault="00884CF0" w:rsidP="00862268">
            <w:pPr>
              <w:spacing w:beforeLines="60" w:before="144" w:afterLines="60" w:after="144" w:line="300" w:lineRule="exact"/>
              <w:rPr>
                <w:rFonts w:ascii="Arabic Typesetting" w:hAnsi="Arabic Typesetting" w:cs="Arabic Typesetting"/>
                <w:sz w:val="30"/>
                <w:szCs w:val="30"/>
              </w:rPr>
            </w:pPr>
            <w:r w:rsidRPr="002D25CE">
              <w:rPr>
                <w:rFonts w:ascii="Arabic Typesetting" w:hAnsi="Arabic Typesetting" w:cs="Arabic Typesetting"/>
                <w:sz w:val="30"/>
                <w:szCs w:val="30"/>
                <w:rtl/>
              </w:rPr>
              <w:t>تصريح السفر الإلكتروني = يوم واحد</w:t>
            </w:r>
          </w:p>
          <w:p w:rsidR="00884CF0" w:rsidRPr="002D25CE" w:rsidRDefault="00884CF0" w:rsidP="00862268">
            <w:pPr>
              <w:spacing w:beforeLines="60" w:before="144" w:afterLines="60" w:after="144" w:line="300" w:lineRule="exact"/>
              <w:rPr>
                <w:rFonts w:ascii="Arabic Typesetting" w:hAnsi="Arabic Typesetting" w:cs="Arabic Typesetting"/>
                <w:sz w:val="30"/>
                <w:szCs w:val="30"/>
              </w:rPr>
            </w:pPr>
            <w:r w:rsidRPr="002D25CE">
              <w:rPr>
                <w:rFonts w:ascii="Arabic Typesetting" w:hAnsi="Arabic Typesetting" w:cs="Arabic Typesetting"/>
                <w:sz w:val="30"/>
                <w:szCs w:val="30"/>
                <w:rtl/>
              </w:rPr>
              <w:t>طلب المحفل الإلكتروني = ساعتان</w:t>
            </w:r>
          </w:p>
          <w:p w:rsidR="00884CF0" w:rsidRPr="002D25CE" w:rsidRDefault="00884CF0" w:rsidP="00862268">
            <w:pPr>
              <w:spacing w:beforeLines="60" w:before="144" w:afterLines="60" w:after="144" w:line="300" w:lineRule="exact"/>
              <w:rPr>
                <w:rFonts w:ascii="Arabic Typesetting" w:hAnsi="Arabic Typesetting" w:cs="Arabic Typesetting"/>
                <w:sz w:val="30"/>
                <w:szCs w:val="30"/>
              </w:rPr>
            </w:pPr>
            <w:r w:rsidRPr="002D25CE">
              <w:rPr>
                <w:rFonts w:ascii="Arabic Typesetting" w:hAnsi="Arabic Typesetting" w:cs="Arabic Typesetting"/>
                <w:sz w:val="30"/>
                <w:szCs w:val="30"/>
                <w:rtl/>
              </w:rPr>
              <w:t>تأشيرة الغير = يومان</w:t>
            </w:r>
          </w:p>
          <w:p w:rsidR="00884CF0" w:rsidRPr="002D25CE" w:rsidRDefault="00884CF0" w:rsidP="00862268">
            <w:pPr>
              <w:spacing w:beforeLines="60" w:before="144" w:afterLines="60" w:after="144" w:line="300" w:lineRule="exact"/>
              <w:rPr>
                <w:rFonts w:ascii="Arabic Typesetting" w:hAnsi="Arabic Typesetting" w:cs="Arabic Typesetting"/>
                <w:sz w:val="30"/>
                <w:szCs w:val="30"/>
                <w:rtl/>
              </w:rPr>
            </w:pPr>
            <w:r>
              <w:rPr>
                <w:rFonts w:ascii="Arabic Typesetting" w:hAnsi="Arabic Typesetting" w:cs="Arabic Typesetting" w:hint="cs"/>
                <w:sz w:val="30"/>
                <w:szCs w:val="30"/>
                <w:rtl/>
              </w:rPr>
              <w:t>(</w:t>
            </w:r>
            <w:r w:rsidRPr="002D25CE">
              <w:rPr>
                <w:rFonts w:ascii="Arabic Typesetting" w:hAnsi="Arabic Typesetting" w:cs="Arabic Typesetting"/>
                <w:sz w:val="30"/>
                <w:szCs w:val="30"/>
                <w:rtl/>
              </w:rPr>
              <w:t>أساس المقارنة 2013)</w:t>
            </w:r>
          </w:p>
        </w:tc>
        <w:tc>
          <w:tcPr>
            <w:tcW w:w="1144" w:type="pct"/>
            <w:tcMar>
              <w:top w:w="113" w:type="dxa"/>
            </w:tcMar>
          </w:tcPr>
          <w:p w:rsidR="00884CF0" w:rsidRPr="00975D9C" w:rsidRDefault="00884CF0" w:rsidP="00862268">
            <w:pPr>
              <w:keepNext/>
              <w:keepLines/>
              <w:spacing w:beforeLines="60" w:before="144" w:afterLines="60" w:after="144" w:line="300" w:lineRule="exact"/>
              <w:ind w:right="221"/>
              <w:rPr>
                <w:rFonts w:ascii="Arabic Typesetting" w:hAnsi="Arabic Typesetting" w:cs="Arabic Typesetting"/>
                <w:b/>
                <w:sz w:val="30"/>
                <w:szCs w:val="30"/>
              </w:rPr>
            </w:pPr>
            <w:r w:rsidRPr="00975D9C">
              <w:rPr>
                <w:rFonts w:ascii="Arabic Typesetting" w:hAnsi="Arabic Typesetting" w:cs="Arabic Typesetting"/>
                <w:b/>
                <w:sz w:val="30"/>
                <w:szCs w:val="30"/>
                <w:rtl/>
              </w:rPr>
              <w:t>تصريح السفر الإلكتروني = نصف يوم</w:t>
            </w:r>
          </w:p>
          <w:p w:rsidR="00884CF0" w:rsidRPr="00975D9C" w:rsidRDefault="00884CF0" w:rsidP="00862268">
            <w:pPr>
              <w:keepNext/>
              <w:keepLines/>
              <w:spacing w:beforeLines="60" w:before="144" w:afterLines="60" w:after="144" w:line="300" w:lineRule="exact"/>
              <w:ind w:right="221"/>
              <w:rPr>
                <w:rFonts w:ascii="Arabic Typesetting" w:hAnsi="Arabic Typesetting" w:cs="Arabic Typesetting"/>
                <w:b/>
                <w:sz w:val="30"/>
                <w:szCs w:val="30"/>
              </w:rPr>
            </w:pPr>
            <w:r w:rsidRPr="00975D9C">
              <w:rPr>
                <w:rFonts w:ascii="Arabic Typesetting" w:hAnsi="Arabic Typesetting" w:cs="Arabic Typesetting"/>
                <w:b/>
                <w:sz w:val="30"/>
                <w:szCs w:val="30"/>
                <w:rtl/>
              </w:rPr>
              <w:t>طلب المحفل الإلكتروني = ساعة</w:t>
            </w:r>
          </w:p>
          <w:p w:rsidR="00884CF0" w:rsidRPr="00975D9C" w:rsidRDefault="00884CF0" w:rsidP="00862268">
            <w:pPr>
              <w:keepNext/>
              <w:keepLines/>
              <w:spacing w:beforeLines="60" w:before="144" w:afterLines="60" w:after="144" w:line="300" w:lineRule="exact"/>
              <w:ind w:right="221"/>
              <w:rPr>
                <w:rFonts w:ascii="Arabic Typesetting" w:hAnsi="Arabic Typesetting" w:cs="Arabic Typesetting"/>
                <w:b/>
                <w:sz w:val="30"/>
                <w:szCs w:val="30"/>
                <w:rtl/>
              </w:rPr>
            </w:pPr>
            <w:r w:rsidRPr="00975D9C">
              <w:rPr>
                <w:rFonts w:ascii="Arabic Typesetting" w:hAnsi="Arabic Typesetting" w:cs="Arabic Typesetting"/>
                <w:b/>
                <w:sz w:val="30"/>
                <w:szCs w:val="30"/>
                <w:rtl/>
              </w:rPr>
              <w:t>التأشيرة = يومان</w:t>
            </w:r>
          </w:p>
        </w:tc>
      </w:tr>
      <w:tr w:rsidR="00884CF0" w:rsidRPr="002D25CE" w:rsidTr="00862268">
        <w:trPr>
          <w:cantSplit/>
          <w:trHeight w:val="515"/>
        </w:trPr>
        <w:tc>
          <w:tcPr>
            <w:tcW w:w="1249" w:type="pct"/>
            <w:tcMar>
              <w:top w:w="113" w:type="dxa"/>
            </w:tcMar>
          </w:tcPr>
          <w:p w:rsidR="00884CF0" w:rsidRPr="002D25CE" w:rsidRDefault="00884CF0" w:rsidP="00862268">
            <w:pPr>
              <w:spacing w:beforeLines="60" w:before="144" w:afterLines="60" w:after="144" w:line="300" w:lineRule="exact"/>
              <w:rPr>
                <w:rFonts w:ascii="Arabic Typesetting" w:hAnsi="Arabic Typesetting" w:cs="Arabic Typesetting"/>
                <w:sz w:val="30"/>
                <w:szCs w:val="30"/>
              </w:rPr>
            </w:pPr>
          </w:p>
        </w:tc>
        <w:tc>
          <w:tcPr>
            <w:tcW w:w="1462" w:type="pct"/>
            <w:tcMar>
              <w:top w:w="113" w:type="dxa"/>
            </w:tcMar>
          </w:tcPr>
          <w:p w:rsidR="00884CF0" w:rsidRPr="002D25CE" w:rsidRDefault="00884CF0" w:rsidP="00862268">
            <w:pPr>
              <w:spacing w:beforeLines="60" w:before="144" w:afterLines="60" w:after="144" w:line="300" w:lineRule="exact"/>
              <w:rPr>
                <w:rFonts w:ascii="Arabic Typesetting" w:hAnsi="Arabic Typesetting" w:cs="Arabic Typesetting"/>
                <w:sz w:val="30"/>
                <w:szCs w:val="30"/>
                <w:rtl/>
              </w:rPr>
            </w:pPr>
            <w:r w:rsidRPr="002D25CE">
              <w:rPr>
                <w:rFonts w:ascii="Arabic Typesetting" w:hAnsi="Arabic Typesetting" w:cs="Arabic Typesetting"/>
                <w:color w:val="000000"/>
                <w:sz w:val="30"/>
                <w:szCs w:val="30"/>
                <w:rtl/>
              </w:rPr>
              <w:t xml:space="preserve">متوسط سعر التذاكر (تذاكر </w:t>
            </w:r>
            <w:proofErr w:type="spellStart"/>
            <w:r w:rsidRPr="002D25CE">
              <w:rPr>
                <w:rFonts w:ascii="Arabic Typesetting" w:hAnsi="Arabic Typesetting" w:cs="Arabic Typesetting"/>
                <w:color w:val="000000"/>
                <w:sz w:val="30"/>
                <w:szCs w:val="30"/>
              </w:rPr>
              <w:t>TMC</w:t>
            </w:r>
            <w:proofErr w:type="spellEnd"/>
            <w:r w:rsidRPr="002D25CE">
              <w:rPr>
                <w:rFonts w:ascii="Arabic Typesetting" w:hAnsi="Arabic Typesetting" w:cs="Arabic Typesetting"/>
                <w:color w:val="000000"/>
                <w:sz w:val="30"/>
                <w:szCs w:val="30"/>
                <w:rtl/>
              </w:rPr>
              <w:t xml:space="preserve"> و</w:t>
            </w:r>
            <w:proofErr w:type="spellStart"/>
            <w:r w:rsidRPr="002D25CE">
              <w:rPr>
                <w:rFonts w:ascii="Arabic Typesetting" w:hAnsi="Arabic Typesetting" w:cs="Arabic Typesetting"/>
                <w:color w:val="000000"/>
                <w:sz w:val="30"/>
                <w:szCs w:val="30"/>
              </w:rPr>
              <w:t>UNDP</w:t>
            </w:r>
            <w:proofErr w:type="spellEnd"/>
            <w:r w:rsidRPr="002D25CE">
              <w:rPr>
                <w:rFonts w:ascii="Arabic Typesetting" w:hAnsi="Arabic Typesetting" w:cs="Arabic Typesetting"/>
                <w:color w:val="000000"/>
                <w:sz w:val="30"/>
                <w:szCs w:val="30"/>
                <w:rtl/>
              </w:rPr>
              <w:t>)</w:t>
            </w:r>
          </w:p>
        </w:tc>
        <w:tc>
          <w:tcPr>
            <w:tcW w:w="1145" w:type="pct"/>
            <w:shd w:val="clear" w:color="auto" w:fill="FFFFFF"/>
            <w:tcMar>
              <w:top w:w="113" w:type="dxa"/>
            </w:tcMar>
          </w:tcPr>
          <w:p w:rsidR="00884CF0" w:rsidRPr="002D25CE" w:rsidRDefault="00884CF0" w:rsidP="00862268">
            <w:pPr>
              <w:spacing w:beforeLines="60" w:before="144" w:afterLines="60" w:after="144" w:line="300" w:lineRule="exact"/>
              <w:rPr>
                <w:rFonts w:ascii="Arabic Typesetting" w:hAnsi="Arabic Typesetting" w:cs="Arabic Typesetting"/>
                <w:sz w:val="30"/>
                <w:szCs w:val="30"/>
                <w:rtl/>
              </w:rPr>
            </w:pPr>
            <w:r w:rsidRPr="002D25CE">
              <w:rPr>
                <w:rFonts w:ascii="Arabic Typesetting" w:hAnsi="Arabic Typesetting" w:cs="Arabic Typesetting"/>
                <w:sz w:val="30"/>
                <w:szCs w:val="30"/>
                <w:rtl/>
              </w:rPr>
              <w:t>التكلفة (أساس المقارنة 2013)</w:t>
            </w:r>
          </w:p>
        </w:tc>
        <w:tc>
          <w:tcPr>
            <w:tcW w:w="1144" w:type="pct"/>
            <w:tcMar>
              <w:top w:w="113" w:type="dxa"/>
            </w:tcMar>
          </w:tcPr>
          <w:p w:rsidR="00884CF0" w:rsidRPr="00975D9C" w:rsidRDefault="00884CF0" w:rsidP="00862268">
            <w:pPr>
              <w:keepNext/>
              <w:keepLines/>
              <w:spacing w:beforeLines="60" w:before="144" w:afterLines="60" w:after="144" w:line="300" w:lineRule="exact"/>
              <w:ind w:right="221"/>
              <w:rPr>
                <w:rFonts w:ascii="Arabic Typesetting" w:hAnsi="Arabic Typesetting" w:cs="Arabic Typesetting"/>
                <w:b/>
                <w:sz w:val="30"/>
                <w:szCs w:val="30"/>
                <w:rtl/>
              </w:rPr>
            </w:pPr>
            <w:r w:rsidRPr="00975D9C">
              <w:rPr>
                <w:rFonts w:ascii="Arabic Typesetting" w:hAnsi="Arabic Typesetting" w:cs="Arabic Typesetting"/>
                <w:b/>
                <w:sz w:val="30"/>
                <w:szCs w:val="30"/>
                <w:rtl/>
              </w:rPr>
              <w:t>خفض متوسط سعر التذاكر</w:t>
            </w:r>
          </w:p>
        </w:tc>
      </w:tr>
      <w:tr w:rsidR="00884CF0" w:rsidRPr="002D25CE" w:rsidTr="00862268">
        <w:trPr>
          <w:cantSplit/>
          <w:trHeight w:val="2285"/>
        </w:trPr>
        <w:tc>
          <w:tcPr>
            <w:tcW w:w="1249" w:type="pct"/>
            <w:tcMar>
              <w:top w:w="113" w:type="dxa"/>
            </w:tcMar>
          </w:tcPr>
          <w:p w:rsidR="00884CF0" w:rsidRPr="002D25CE" w:rsidRDefault="00884CF0" w:rsidP="00862268">
            <w:pPr>
              <w:spacing w:beforeLines="60" w:before="144" w:afterLines="60" w:after="144" w:line="300" w:lineRule="exact"/>
              <w:rPr>
                <w:rFonts w:ascii="Arabic Typesetting" w:hAnsi="Arabic Typesetting" w:cs="Arabic Typesetting"/>
                <w:sz w:val="30"/>
                <w:szCs w:val="30"/>
              </w:rPr>
            </w:pPr>
          </w:p>
        </w:tc>
        <w:tc>
          <w:tcPr>
            <w:tcW w:w="1462" w:type="pct"/>
            <w:tcMar>
              <w:top w:w="113" w:type="dxa"/>
            </w:tcMar>
          </w:tcPr>
          <w:p w:rsidR="00884CF0" w:rsidRPr="002D25CE" w:rsidRDefault="00884CF0" w:rsidP="00862268">
            <w:pPr>
              <w:spacing w:beforeLines="60" w:before="144" w:afterLines="60" w:after="144" w:line="300" w:lineRule="exact"/>
              <w:rPr>
                <w:rFonts w:ascii="Arabic Typesetting" w:hAnsi="Arabic Typesetting" w:cs="Arabic Typesetting"/>
                <w:sz w:val="30"/>
                <w:szCs w:val="30"/>
                <w:rtl/>
              </w:rPr>
            </w:pPr>
            <w:r w:rsidRPr="002D25CE">
              <w:rPr>
                <w:rFonts w:ascii="Arabic Typesetting" w:hAnsi="Arabic Typesetting" w:cs="Arabic Typesetting"/>
                <w:color w:val="000000"/>
                <w:sz w:val="30"/>
                <w:szCs w:val="30"/>
                <w:rtl/>
              </w:rPr>
              <w:t>إدارة جميع أنواع الأماكن في حرم الويبو بفعالية (أماكن العمل والتخزين والأرشفة)</w:t>
            </w:r>
          </w:p>
        </w:tc>
        <w:tc>
          <w:tcPr>
            <w:tcW w:w="1145" w:type="pct"/>
            <w:shd w:val="clear" w:color="auto" w:fill="FFFFFF"/>
            <w:tcMar>
              <w:top w:w="113" w:type="dxa"/>
            </w:tcMar>
          </w:tcPr>
          <w:p w:rsidR="00884CF0" w:rsidRPr="002D25CE" w:rsidRDefault="00884CF0" w:rsidP="00862268">
            <w:pPr>
              <w:spacing w:beforeLines="60" w:before="144" w:afterLines="60" w:after="144" w:line="300" w:lineRule="exact"/>
              <w:rPr>
                <w:rFonts w:ascii="Arabic Typesetting" w:hAnsi="Arabic Typesetting" w:cs="Arabic Typesetting"/>
                <w:sz w:val="30"/>
                <w:szCs w:val="30"/>
                <w:rtl/>
              </w:rPr>
            </w:pPr>
            <w:r w:rsidRPr="002D25CE">
              <w:rPr>
                <w:rFonts w:ascii="Arabic Typesetting" w:hAnsi="Arabic Typesetting" w:cs="Arabic Typesetting"/>
                <w:sz w:val="30"/>
                <w:szCs w:val="30"/>
                <w:rtl/>
              </w:rPr>
              <w:t>الحفاظ على عدد أماكن العمل في جميع المباني لاستيعاب التوسع في الخدمات والتغييرات في أنشطة الويبو (عدد الموظفين في نهاية 2013)؛ عدد 80 مكان عمل مستأجر كحد أقصى (نهاية 2013)؛ 6 أماكن تخزين/أرشفة خارج الموقع (نهاية 2013)</w:t>
            </w:r>
          </w:p>
        </w:tc>
        <w:tc>
          <w:tcPr>
            <w:tcW w:w="1144" w:type="pct"/>
            <w:tcMar>
              <w:top w:w="113" w:type="dxa"/>
            </w:tcMar>
          </w:tcPr>
          <w:p w:rsidR="00884CF0" w:rsidRPr="00975D9C" w:rsidRDefault="00884CF0" w:rsidP="00862268">
            <w:pPr>
              <w:keepNext/>
              <w:keepLines/>
              <w:spacing w:beforeLines="60" w:before="144" w:afterLines="60" w:after="144" w:line="300" w:lineRule="exact"/>
              <w:ind w:right="221"/>
              <w:rPr>
                <w:rFonts w:ascii="Arabic Typesetting" w:hAnsi="Arabic Typesetting" w:cs="Arabic Typesetting"/>
                <w:b/>
                <w:sz w:val="30"/>
                <w:szCs w:val="30"/>
                <w:rtl/>
              </w:rPr>
            </w:pPr>
            <w:r w:rsidRPr="00975D9C">
              <w:rPr>
                <w:rFonts w:ascii="Arabic Typesetting" w:hAnsi="Arabic Typesetting" w:cs="Arabic Typesetting"/>
                <w:b/>
                <w:sz w:val="30"/>
                <w:szCs w:val="30"/>
                <w:rtl/>
              </w:rPr>
              <w:t>عدد 80 مكان عمل مستأجر كحد أقصى (من بين إجمالي 1582 مكان عمل)؛ 6 أماكن تخزين/أرشفة</w:t>
            </w:r>
          </w:p>
        </w:tc>
      </w:tr>
      <w:tr w:rsidR="00884CF0" w:rsidRPr="002D25CE" w:rsidTr="00862268">
        <w:trPr>
          <w:cantSplit/>
          <w:trHeight w:val="1512"/>
        </w:trPr>
        <w:tc>
          <w:tcPr>
            <w:tcW w:w="1249" w:type="pct"/>
            <w:tcMar>
              <w:top w:w="113" w:type="dxa"/>
            </w:tcMar>
          </w:tcPr>
          <w:p w:rsidR="00884CF0" w:rsidRPr="002D25CE" w:rsidRDefault="00884CF0" w:rsidP="00862268">
            <w:pPr>
              <w:spacing w:beforeLines="60" w:before="144" w:afterLines="60" w:after="144" w:line="300" w:lineRule="exact"/>
              <w:rPr>
                <w:rFonts w:ascii="Arabic Typesetting" w:hAnsi="Arabic Typesetting" w:cs="Arabic Typesetting"/>
                <w:sz w:val="30"/>
                <w:szCs w:val="30"/>
              </w:rPr>
            </w:pPr>
          </w:p>
        </w:tc>
        <w:tc>
          <w:tcPr>
            <w:tcW w:w="1462" w:type="pct"/>
            <w:tcMar>
              <w:top w:w="113" w:type="dxa"/>
            </w:tcMar>
          </w:tcPr>
          <w:p w:rsidR="00884CF0" w:rsidRPr="002D25CE" w:rsidRDefault="00884CF0" w:rsidP="00862268">
            <w:pPr>
              <w:spacing w:beforeLines="60" w:before="144" w:afterLines="60" w:after="144" w:line="300" w:lineRule="exact"/>
              <w:rPr>
                <w:rFonts w:ascii="Arabic Typesetting" w:hAnsi="Arabic Typesetting" w:cs="Arabic Typesetting"/>
                <w:color w:val="000000"/>
                <w:sz w:val="30"/>
                <w:szCs w:val="30"/>
              </w:rPr>
            </w:pPr>
            <w:r w:rsidRPr="002D25CE">
              <w:rPr>
                <w:rFonts w:ascii="Arabic Typesetting" w:hAnsi="Arabic Typesetting" w:cs="Arabic Typesetting"/>
                <w:color w:val="000000"/>
                <w:sz w:val="30"/>
                <w:szCs w:val="30"/>
                <w:rtl/>
              </w:rPr>
              <w:t>تجديد/تحديث/تحويل المباني في حرم الويبو</w:t>
            </w:r>
          </w:p>
          <w:p w:rsidR="00884CF0" w:rsidRPr="002D25CE" w:rsidRDefault="00884CF0" w:rsidP="00862268">
            <w:pPr>
              <w:spacing w:beforeLines="60" w:before="144" w:afterLines="60" w:after="144" w:line="300" w:lineRule="exact"/>
              <w:rPr>
                <w:rFonts w:ascii="Arabic Typesetting" w:hAnsi="Arabic Typesetting" w:cs="Arabic Typesetting"/>
                <w:sz w:val="30"/>
                <w:szCs w:val="30"/>
                <w:rtl/>
              </w:rPr>
            </w:pPr>
            <w:r w:rsidRPr="002D25CE">
              <w:rPr>
                <w:rFonts w:ascii="Arabic Typesetting" w:hAnsi="Arabic Typesetting" w:cs="Arabic Typesetting"/>
                <w:color w:val="000000"/>
                <w:sz w:val="30"/>
                <w:szCs w:val="30"/>
                <w:rtl/>
              </w:rPr>
              <w:t>لكي تظل ملائمة للغرض من إنشائها</w:t>
            </w:r>
          </w:p>
        </w:tc>
        <w:tc>
          <w:tcPr>
            <w:tcW w:w="1145" w:type="pct"/>
            <w:shd w:val="clear" w:color="auto" w:fill="FFFFFF"/>
            <w:tcMar>
              <w:top w:w="113" w:type="dxa"/>
            </w:tcMar>
          </w:tcPr>
          <w:p w:rsidR="00884CF0" w:rsidRPr="002D25CE" w:rsidRDefault="00884CF0" w:rsidP="00862268">
            <w:pPr>
              <w:spacing w:beforeLines="60" w:before="144" w:afterLines="60" w:after="144" w:line="300" w:lineRule="exact"/>
              <w:rPr>
                <w:rFonts w:ascii="Arabic Typesetting" w:hAnsi="Arabic Typesetting" w:cs="Arabic Typesetting"/>
                <w:sz w:val="30"/>
                <w:szCs w:val="30"/>
                <w:rtl/>
              </w:rPr>
            </w:pPr>
            <w:r w:rsidRPr="002D25CE">
              <w:rPr>
                <w:rFonts w:ascii="Arabic Typesetting" w:hAnsi="Arabic Typesetting" w:cs="Arabic Typesetting"/>
                <w:sz w:val="30"/>
                <w:szCs w:val="30"/>
                <w:rtl/>
              </w:rPr>
              <w:t>خطة لمدة 6 سنوات للمرحلة الأولى من المشاريع الكبرى لتجديد مباني الويبو في الحرم و/أو تحويلها و/أو تحديثها</w:t>
            </w:r>
          </w:p>
        </w:tc>
        <w:tc>
          <w:tcPr>
            <w:tcW w:w="1144" w:type="pct"/>
            <w:tcMar>
              <w:top w:w="113" w:type="dxa"/>
            </w:tcMar>
          </w:tcPr>
          <w:p w:rsidR="00884CF0" w:rsidRPr="00975D9C" w:rsidRDefault="00884CF0" w:rsidP="00862268">
            <w:pPr>
              <w:keepNext/>
              <w:keepLines/>
              <w:spacing w:beforeLines="60" w:before="144" w:afterLines="60" w:after="144" w:line="300" w:lineRule="exact"/>
              <w:ind w:right="221"/>
              <w:rPr>
                <w:rFonts w:ascii="Arabic Typesetting" w:hAnsi="Arabic Typesetting" w:cs="Arabic Typesetting"/>
                <w:b/>
                <w:sz w:val="30"/>
                <w:szCs w:val="30"/>
                <w:rtl/>
              </w:rPr>
            </w:pPr>
            <w:r w:rsidRPr="00975D9C">
              <w:rPr>
                <w:rFonts w:ascii="Arabic Typesetting" w:hAnsi="Arabic Typesetting" w:cs="Arabic Typesetting"/>
                <w:b/>
                <w:sz w:val="30"/>
                <w:szCs w:val="30"/>
                <w:rtl/>
              </w:rPr>
              <w:t>تنفيذ مشاريع التجديد و/أو التحويل و/أو التحديث وفقًا لخطة مدتها 6 سنوات</w:t>
            </w:r>
          </w:p>
        </w:tc>
      </w:tr>
      <w:tr w:rsidR="00884CF0" w:rsidRPr="002D25CE" w:rsidTr="00862268">
        <w:trPr>
          <w:cantSplit/>
          <w:trHeight w:val="1027"/>
        </w:trPr>
        <w:tc>
          <w:tcPr>
            <w:tcW w:w="1249" w:type="pct"/>
            <w:tcMar>
              <w:top w:w="113" w:type="dxa"/>
            </w:tcMar>
          </w:tcPr>
          <w:p w:rsidR="00884CF0" w:rsidRPr="002D25CE" w:rsidRDefault="00884CF0" w:rsidP="00862268">
            <w:pPr>
              <w:spacing w:beforeLines="60" w:before="144" w:afterLines="60" w:after="144" w:line="300" w:lineRule="exact"/>
              <w:rPr>
                <w:rFonts w:ascii="Arabic Typesetting" w:hAnsi="Arabic Typesetting" w:cs="Arabic Typesetting"/>
                <w:sz w:val="30"/>
                <w:szCs w:val="30"/>
              </w:rPr>
            </w:pPr>
          </w:p>
        </w:tc>
        <w:tc>
          <w:tcPr>
            <w:tcW w:w="1462" w:type="pct"/>
            <w:tcMar>
              <w:top w:w="113" w:type="dxa"/>
            </w:tcMar>
          </w:tcPr>
          <w:p w:rsidR="00884CF0" w:rsidRPr="002D25CE" w:rsidRDefault="00884CF0" w:rsidP="00862268">
            <w:pPr>
              <w:spacing w:beforeLines="60" w:before="144" w:afterLines="60" w:after="144" w:line="300" w:lineRule="exact"/>
              <w:rPr>
                <w:rFonts w:ascii="Arabic Typesetting" w:hAnsi="Arabic Typesetting" w:cs="Arabic Typesetting"/>
                <w:sz w:val="30"/>
                <w:szCs w:val="30"/>
                <w:rtl/>
              </w:rPr>
            </w:pPr>
            <w:r w:rsidRPr="002D25CE">
              <w:rPr>
                <w:rFonts w:ascii="Arabic Typesetting" w:hAnsi="Arabic Typesetting" w:cs="Arabic Typesetting"/>
                <w:color w:val="000000"/>
                <w:sz w:val="30"/>
                <w:szCs w:val="30"/>
                <w:rtl/>
              </w:rPr>
              <w:t>تماشي جميع أنواع التجهيزات التقنية الهامة مع المعايير التقنية المطبقة</w:t>
            </w:r>
            <w:r w:rsidRPr="002D25CE">
              <w:rPr>
                <w:rFonts w:ascii="Arabic Typesetting" w:hAnsi="Arabic Typesetting" w:cs="Arabic Typesetting"/>
                <w:color w:val="000000"/>
                <w:sz w:val="30"/>
                <w:szCs w:val="30"/>
              </w:rPr>
              <w:t xml:space="preserve"> </w:t>
            </w:r>
          </w:p>
        </w:tc>
        <w:tc>
          <w:tcPr>
            <w:tcW w:w="1145" w:type="pct"/>
            <w:shd w:val="clear" w:color="auto" w:fill="FFFFFF"/>
            <w:tcMar>
              <w:top w:w="113" w:type="dxa"/>
            </w:tcMar>
          </w:tcPr>
          <w:p w:rsidR="00884CF0" w:rsidRPr="002D25CE" w:rsidRDefault="00884CF0" w:rsidP="00862268">
            <w:pPr>
              <w:spacing w:beforeLines="60" w:before="144" w:afterLines="60" w:after="144" w:line="300" w:lineRule="exact"/>
              <w:rPr>
                <w:rFonts w:ascii="Arabic Typesetting" w:hAnsi="Arabic Typesetting" w:cs="Arabic Typesetting"/>
                <w:sz w:val="30"/>
                <w:szCs w:val="30"/>
                <w:rtl/>
              </w:rPr>
            </w:pPr>
            <w:r w:rsidRPr="002D25CE">
              <w:rPr>
                <w:rFonts w:ascii="Arabic Typesetting" w:hAnsi="Arabic Typesetting" w:cs="Arabic Typesetting"/>
                <w:sz w:val="30"/>
                <w:szCs w:val="30"/>
                <w:rtl/>
              </w:rPr>
              <w:t>امتثال التجهيزات التقنية للمعايير المطبقة وتحديد التجهيزات الهامة</w:t>
            </w:r>
          </w:p>
        </w:tc>
        <w:tc>
          <w:tcPr>
            <w:tcW w:w="1144" w:type="pct"/>
            <w:tcMar>
              <w:top w:w="113" w:type="dxa"/>
            </w:tcMar>
          </w:tcPr>
          <w:p w:rsidR="00884CF0" w:rsidRPr="00975D9C" w:rsidRDefault="00884CF0" w:rsidP="00862268">
            <w:pPr>
              <w:keepNext/>
              <w:keepLines/>
              <w:spacing w:beforeLines="60" w:before="144" w:afterLines="60" w:after="144" w:line="300" w:lineRule="exact"/>
              <w:ind w:right="221"/>
              <w:rPr>
                <w:rFonts w:ascii="Arabic Typesetting" w:hAnsi="Arabic Typesetting" w:cs="Arabic Typesetting"/>
                <w:b/>
                <w:sz w:val="30"/>
                <w:szCs w:val="30"/>
                <w:rtl/>
              </w:rPr>
            </w:pPr>
            <w:r w:rsidRPr="00975D9C">
              <w:rPr>
                <w:rFonts w:ascii="Arabic Typesetting" w:hAnsi="Arabic Typesetting" w:cs="Arabic Typesetting"/>
                <w:b/>
                <w:sz w:val="30"/>
                <w:szCs w:val="30"/>
                <w:rtl/>
              </w:rPr>
              <w:t>التحقق من التجهيزات التقنية الهامة و/أو تحسينها/استبدالها (حسب الضرورة)</w:t>
            </w:r>
          </w:p>
        </w:tc>
      </w:tr>
      <w:tr w:rsidR="00884CF0" w:rsidRPr="002D25CE" w:rsidTr="00862268">
        <w:trPr>
          <w:cantSplit/>
          <w:trHeight w:val="1154"/>
        </w:trPr>
        <w:tc>
          <w:tcPr>
            <w:tcW w:w="1249" w:type="pct"/>
            <w:tcMar>
              <w:top w:w="113" w:type="dxa"/>
            </w:tcMar>
          </w:tcPr>
          <w:p w:rsidR="00884CF0" w:rsidRPr="002D25CE" w:rsidRDefault="00884CF0" w:rsidP="00862268">
            <w:pPr>
              <w:spacing w:beforeLines="60" w:before="144" w:afterLines="60" w:after="144" w:line="300" w:lineRule="exact"/>
              <w:rPr>
                <w:rFonts w:ascii="Arabic Typesetting" w:hAnsi="Arabic Typesetting" w:cs="Arabic Typesetting"/>
                <w:sz w:val="30"/>
                <w:szCs w:val="30"/>
                <w:rtl/>
              </w:rPr>
            </w:pPr>
            <w:r>
              <w:rPr>
                <w:rFonts w:ascii="Arabic Typesetting" w:hAnsi="Arabic Typesetting" w:cs="Arabic Typesetting" w:hint="cs"/>
                <w:sz w:val="30"/>
                <w:szCs w:val="30"/>
                <w:rtl/>
              </w:rPr>
              <w:t>ه 4.9</w:t>
            </w:r>
            <w:r w:rsidRPr="002D25CE">
              <w:rPr>
                <w:rFonts w:ascii="Arabic Typesetting" w:hAnsi="Arabic Typesetting" w:cs="Arabic Typesetting"/>
                <w:sz w:val="30"/>
                <w:szCs w:val="30"/>
                <w:rtl/>
              </w:rPr>
              <w:t xml:space="preserve"> منظمة ذات مسؤولية بيئية واجتماعية تكفل سلامة وأمن موظفي الويبو والمندوبين والزائرين والممتلكات المادية والمعلومات</w:t>
            </w:r>
          </w:p>
        </w:tc>
        <w:tc>
          <w:tcPr>
            <w:tcW w:w="1462" w:type="pct"/>
            <w:tcMar>
              <w:top w:w="113" w:type="dxa"/>
            </w:tcMar>
          </w:tcPr>
          <w:p w:rsidR="00884CF0" w:rsidRPr="002D25CE" w:rsidRDefault="00884CF0" w:rsidP="00862268">
            <w:pPr>
              <w:spacing w:beforeLines="60" w:before="144" w:afterLines="60" w:after="144" w:line="300" w:lineRule="exact"/>
              <w:rPr>
                <w:rFonts w:ascii="Arabic Typesetting" w:hAnsi="Arabic Typesetting" w:cs="Arabic Typesetting"/>
                <w:sz w:val="30"/>
                <w:szCs w:val="30"/>
                <w:rtl/>
              </w:rPr>
            </w:pPr>
            <w:r w:rsidRPr="002D25CE">
              <w:rPr>
                <w:rFonts w:ascii="Arabic Typesetting" w:hAnsi="Arabic Typesetting" w:cs="Arabic Typesetting"/>
                <w:color w:val="000000"/>
                <w:sz w:val="30"/>
                <w:szCs w:val="30"/>
                <w:rtl/>
              </w:rPr>
              <w:t>نفاذ محسن إلى مجمع الويبو</w:t>
            </w:r>
          </w:p>
        </w:tc>
        <w:tc>
          <w:tcPr>
            <w:tcW w:w="1145" w:type="pct"/>
            <w:shd w:val="clear" w:color="auto" w:fill="FFFFFF"/>
            <w:tcMar>
              <w:top w:w="113" w:type="dxa"/>
            </w:tcMar>
          </w:tcPr>
          <w:p w:rsidR="00884CF0" w:rsidRPr="002D25CE" w:rsidRDefault="00884CF0" w:rsidP="00862268">
            <w:pPr>
              <w:spacing w:beforeLines="60" w:before="144" w:afterLines="60" w:after="144" w:line="300" w:lineRule="exact"/>
              <w:rPr>
                <w:rFonts w:ascii="Arabic Typesetting" w:hAnsi="Arabic Typesetting" w:cs="Arabic Typesetting"/>
                <w:sz w:val="30"/>
                <w:szCs w:val="30"/>
                <w:rtl/>
              </w:rPr>
            </w:pPr>
            <w:r w:rsidRPr="002D25CE">
              <w:rPr>
                <w:rFonts w:ascii="Arabic Typesetting" w:hAnsi="Arabic Typesetting" w:cs="Arabic Typesetting"/>
                <w:sz w:val="30"/>
                <w:szCs w:val="30"/>
                <w:rtl/>
              </w:rPr>
              <w:t>خطة خمسية لتنفيذ توصيات التدقيق في النفاذ المادي سنة 2012 (توضع الخطة بنهاية 2013)</w:t>
            </w:r>
          </w:p>
        </w:tc>
        <w:tc>
          <w:tcPr>
            <w:tcW w:w="1144" w:type="pct"/>
            <w:tcMar>
              <w:top w:w="113" w:type="dxa"/>
            </w:tcMar>
          </w:tcPr>
          <w:p w:rsidR="00884CF0" w:rsidRPr="00975D9C" w:rsidRDefault="00884CF0" w:rsidP="00862268">
            <w:pPr>
              <w:keepNext/>
              <w:keepLines/>
              <w:spacing w:beforeLines="60" w:before="144" w:afterLines="60" w:after="144" w:line="300" w:lineRule="exact"/>
              <w:ind w:right="221"/>
              <w:rPr>
                <w:rFonts w:ascii="Arabic Typesetting" w:hAnsi="Arabic Typesetting" w:cs="Arabic Typesetting"/>
                <w:b/>
                <w:sz w:val="30"/>
                <w:szCs w:val="30"/>
                <w:rtl/>
              </w:rPr>
            </w:pPr>
            <w:r w:rsidRPr="00975D9C">
              <w:rPr>
                <w:rFonts w:ascii="Arabic Typesetting" w:hAnsi="Arabic Typesetting" w:cs="Arabic Typesetting"/>
                <w:b/>
                <w:sz w:val="30"/>
                <w:szCs w:val="30"/>
                <w:rtl/>
              </w:rPr>
              <w:t>تنفيذ توصيات التدقيق وفقًا لخطة خمسية</w:t>
            </w:r>
            <w:r w:rsidRPr="00975D9C">
              <w:rPr>
                <w:rFonts w:ascii="Arabic Typesetting" w:hAnsi="Arabic Typesetting" w:cs="Arabic Typesetting"/>
                <w:b/>
                <w:sz w:val="30"/>
                <w:szCs w:val="30"/>
              </w:rPr>
              <w:t xml:space="preserve"> </w:t>
            </w:r>
          </w:p>
        </w:tc>
      </w:tr>
      <w:tr w:rsidR="00884CF0" w:rsidRPr="002D25CE" w:rsidTr="00862268">
        <w:trPr>
          <w:cantSplit/>
          <w:trHeight w:val="1126"/>
        </w:trPr>
        <w:tc>
          <w:tcPr>
            <w:tcW w:w="1249" w:type="pct"/>
            <w:tcMar>
              <w:top w:w="113" w:type="dxa"/>
            </w:tcMar>
          </w:tcPr>
          <w:p w:rsidR="00884CF0" w:rsidRPr="002D25CE" w:rsidRDefault="00884CF0" w:rsidP="00862268">
            <w:pPr>
              <w:spacing w:beforeLines="60" w:before="144" w:afterLines="60" w:after="144" w:line="300" w:lineRule="exact"/>
              <w:rPr>
                <w:rFonts w:ascii="Arabic Typesetting" w:hAnsi="Arabic Typesetting" w:cs="Arabic Typesetting"/>
                <w:sz w:val="30"/>
                <w:szCs w:val="30"/>
              </w:rPr>
            </w:pPr>
          </w:p>
        </w:tc>
        <w:tc>
          <w:tcPr>
            <w:tcW w:w="1462" w:type="pct"/>
            <w:tcMar>
              <w:top w:w="113" w:type="dxa"/>
            </w:tcMar>
          </w:tcPr>
          <w:p w:rsidR="00884CF0" w:rsidRPr="002D25CE" w:rsidRDefault="00884CF0" w:rsidP="00862268">
            <w:pPr>
              <w:spacing w:beforeLines="60" w:before="144" w:afterLines="60" w:after="144" w:line="300" w:lineRule="exact"/>
              <w:rPr>
                <w:rFonts w:ascii="Arabic Typesetting" w:hAnsi="Arabic Typesetting" w:cs="Arabic Typesetting"/>
                <w:sz w:val="30"/>
                <w:szCs w:val="30"/>
                <w:rtl/>
              </w:rPr>
            </w:pPr>
            <w:r w:rsidRPr="002D25CE">
              <w:rPr>
                <w:rFonts w:ascii="Arabic Typesetting" w:hAnsi="Arabic Typesetting" w:cs="Arabic Typesetting"/>
                <w:color w:val="000000"/>
                <w:sz w:val="30"/>
                <w:szCs w:val="30"/>
                <w:rtl/>
              </w:rPr>
              <w:t>تقليص أثر أنشطة الويبو في البيئة</w:t>
            </w:r>
            <w:r w:rsidRPr="002D25CE">
              <w:rPr>
                <w:rFonts w:ascii="Arabic Typesetting" w:hAnsi="Arabic Typesetting" w:cs="Arabic Typesetting"/>
                <w:color w:val="000000"/>
                <w:sz w:val="30"/>
                <w:szCs w:val="30"/>
              </w:rPr>
              <w:t xml:space="preserve"> </w:t>
            </w:r>
          </w:p>
        </w:tc>
        <w:tc>
          <w:tcPr>
            <w:tcW w:w="1145" w:type="pct"/>
            <w:shd w:val="clear" w:color="auto" w:fill="FFFFFF"/>
            <w:tcMar>
              <w:top w:w="113" w:type="dxa"/>
            </w:tcMar>
          </w:tcPr>
          <w:p w:rsidR="00884CF0" w:rsidRPr="002D25CE" w:rsidRDefault="00884CF0" w:rsidP="00862268">
            <w:pPr>
              <w:spacing w:beforeLines="60" w:before="144" w:afterLines="60" w:after="144" w:line="300" w:lineRule="exact"/>
              <w:rPr>
                <w:rFonts w:ascii="Arabic Typesetting" w:hAnsi="Arabic Typesetting" w:cs="Arabic Typesetting"/>
                <w:sz w:val="30"/>
                <w:szCs w:val="30"/>
                <w:rtl/>
              </w:rPr>
            </w:pPr>
            <w:r w:rsidRPr="002D25CE">
              <w:rPr>
                <w:rFonts w:ascii="Arabic Typesetting" w:hAnsi="Arabic Typesetting" w:cs="Arabic Typesetting"/>
                <w:sz w:val="30"/>
                <w:szCs w:val="30"/>
                <w:rtl/>
              </w:rPr>
              <w:t>استهلاك الكهرباء والماء سنويًا (بنهاية 2013)</w:t>
            </w:r>
          </w:p>
        </w:tc>
        <w:tc>
          <w:tcPr>
            <w:tcW w:w="1144" w:type="pct"/>
            <w:tcMar>
              <w:top w:w="113" w:type="dxa"/>
            </w:tcMar>
          </w:tcPr>
          <w:p w:rsidR="00884CF0" w:rsidRPr="00975D9C" w:rsidRDefault="00884CF0" w:rsidP="00862268">
            <w:pPr>
              <w:keepNext/>
              <w:keepLines/>
              <w:spacing w:beforeLines="60" w:before="144" w:afterLines="60" w:after="144" w:line="300" w:lineRule="exact"/>
              <w:ind w:right="221"/>
              <w:rPr>
                <w:rFonts w:ascii="Arabic Typesetting" w:hAnsi="Arabic Typesetting" w:cs="Arabic Typesetting"/>
                <w:b/>
                <w:sz w:val="30"/>
                <w:szCs w:val="30"/>
                <w:rtl/>
              </w:rPr>
            </w:pPr>
            <w:r w:rsidRPr="00975D9C">
              <w:rPr>
                <w:rFonts w:ascii="Arabic Typesetting" w:hAnsi="Arabic Typesetting" w:cs="Arabic Typesetting"/>
                <w:b/>
                <w:sz w:val="30"/>
                <w:szCs w:val="30"/>
                <w:rtl/>
              </w:rPr>
              <w:t>تقليل استهلاك الكهرباء بنسبة 4% والماء بنسبة 10% بنهاية 2015</w:t>
            </w:r>
          </w:p>
        </w:tc>
      </w:tr>
      <w:tr w:rsidR="00884CF0" w:rsidRPr="002D25CE" w:rsidTr="00862268">
        <w:trPr>
          <w:cantSplit/>
          <w:trHeight w:val="1512"/>
        </w:trPr>
        <w:tc>
          <w:tcPr>
            <w:tcW w:w="1249" w:type="pct"/>
            <w:tcMar>
              <w:top w:w="113" w:type="dxa"/>
            </w:tcMar>
          </w:tcPr>
          <w:p w:rsidR="00884CF0" w:rsidRPr="002D25CE" w:rsidRDefault="00884CF0" w:rsidP="00862268">
            <w:pPr>
              <w:spacing w:beforeLines="60" w:before="144" w:afterLines="60" w:after="144" w:line="300" w:lineRule="exact"/>
              <w:rPr>
                <w:rFonts w:ascii="Arabic Typesetting" w:hAnsi="Arabic Typesetting" w:cs="Arabic Typesetting"/>
                <w:sz w:val="30"/>
                <w:szCs w:val="30"/>
              </w:rPr>
            </w:pPr>
          </w:p>
        </w:tc>
        <w:tc>
          <w:tcPr>
            <w:tcW w:w="1462" w:type="pct"/>
            <w:tcMar>
              <w:top w:w="113" w:type="dxa"/>
            </w:tcMar>
          </w:tcPr>
          <w:p w:rsidR="00884CF0" w:rsidRPr="002D25CE" w:rsidRDefault="00884CF0" w:rsidP="00862268">
            <w:pPr>
              <w:spacing w:beforeLines="60" w:before="144" w:afterLines="60" w:after="144" w:line="300" w:lineRule="exact"/>
              <w:rPr>
                <w:rFonts w:ascii="Arabic Typesetting" w:hAnsi="Arabic Typesetting" w:cs="Arabic Typesetting"/>
                <w:sz w:val="30"/>
                <w:szCs w:val="30"/>
                <w:rtl/>
              </w:rPr>
            </w:pPr>
            <w:r w:rsidRPr="002D25CE">
              <w:rPr>
                <w:rFonts w:ascii="Arabic Typesetting" w:hAnsi="Arabic Typesetting" w:cs="Arabic Typesetting"/>
                <w:sz w:val="30"/>
                <w:szCs w:val="30"/>
                <w:rtl/>
              </w:rPr>
              <w:t xml:space="preserve"> امتثال مباني الويبو لتوصيات عملية التدقيق التي أجراها معهد السلامة والأمن (</w:t>
            </w:r>
            <w:proofErr w:type="spellStart"/>
            <w:r w:rsidRPr="002D25CE">
              <w:rPr>
                <w:rFonts w:ascii="Arabic Typesetting" w:hAnsi="Arabic Typesetting" w:cs="Arabic Typesetting"/>
                <w:sz w:val="30"/>
                <w:szCs w:val="30"/>
                <w:rtl/>
              </w:rPr>
              <w:t>نيوشاتل</w:t>
            </w:r>
            <w:proofErr w:type="spellEnd"/>
            <w:r w:rsidRPr="002D25CE">
              <w:rPr>
                <w:rFonts w:ascii="Arabic Typesetting" w:hAnsi="Arabic Typesetting" w:cs="Arabic Typesetting"/>
                <w:sz w:val="30"/>
                <w:szCs w:val="30"/>
                <w:rtl/>
              </w:rPr>
              <w:t>) في سنة 2009 وإجراءات تأمين المحيط حسب معايير الأمن التشغيلي الدنيا في المقار (</w:t>
            </w:r>
            <w:r w:rsidRPr="002D25CE">
              <w:rPr>
                <w:rFonts w:ascii="Arabic Typesetting" w:hAnsi="Arabic Typesetting" w:cs="Arabic Typesetting"/>
                <w:sz w:val="30"/>
                <w:szCs w:val="30"/>
              </w:rPr>
              <w:t>UN H-MOSS</w:t>
            </w:r>
            <w:r w:rsidRPr="002D25CE">
              <w:rPr>
                <w:rFonts w:ascii="Arabic Typesetting" w:hAnsi="Arabic Typesetting" w:cs="Arabic Typesetting"/>
                <w:sz w:val="30"/>
                <w:szCs w:val="30"/>
                <w:rtl/>
              </w:rPr>
              <w:t>)</w:t>
            </w:r>
          </w:p>
        </w:tc>
        <w:tc>
          <w:tcPr>
            <w:tcW w:w="1145" w:type="pct"/>
            <w:shd w:val="clear" w:color="auto" w:fill="FFFFFF"/>
            <w:tcMar>
              <w:top w:w="113" w:type="dxa"/>
            </w:tcMar>
          </w:tcPr>
          <w:p w:rsidR="00884CF0" w:rsidRPr="002D25CE" w:rsidRDefault="00884CF0" w:rsidP="00862268">
            <w:pPr>
              <w:spacing w:beforeLines="60" w:before="144" w:afterLines="60" w:after="144" w:line="300" w:lineRule="exact"/>
              <w:rPr>
                <w:rFonts w:ascii="Arabic Typesetting" w:hAnsi="Arabic Typesetting" w:cs="Arabic Typesetting"/>
                <w:sz w:val="30"/>
                <w:szCs w:val="30"/>
                <w:rtl/>
              </w:rPr>
            </w:pPr>
            <w:r w:rsidRPr="002D25CE">
              <w:rPr>
                <w:rFonts w:ascii="Arabic Typesetting" w:hAnsi="Arabic Typesetting" w:cs="Arabic Typesetting"/>
                <w:sz w:val="30"/>
                <w:szCs w:val="30"/>
                <w:rtl/>
              </w:rPr>
              <w:t>خطة مدتها 6 سنوات لتنفيذ توصيات عملية التدقيق التي أجراها معهد السلامة والأمن (</w:t>
            </w:r>
            <w:proofErr w:type="spellStart"/>
            <w:r w:rsidRPr="002D25CE">
              <w:rPr>
                <w:rFonts w:ascii="Arabic Typesetting" w:hAnsi="Arabic Typesetting" w:cs="Arabic Typesetting"/>
                <w:sz w:val="30"/>
                <w:szCs w:val="30"/>
                <w:rtl/>
              </w:rPr>
              <w:t>نيوشاتل</w:t>
            </w:r>
            <w:proofErr w:type="spellEnd"/>
            <w:r w:rsidRPr="002D25CE">
              <w:rPr>
                <w:rFonts w:ascii="Arabic Typesetting" w:hAnsi="Arabic Typesetting" w:cs="Arabic Typesetting"/>
                <w:sz w:val="30"/>
                <w:szCs w:val="30"/>
                <w:rtl/>
              </w:rPr>
              <w:t>) في 2009</w:t>
            </w:r>
          </w:p>
        </w:tc>
        <w:tc>
          <w:tcPr>
            <w:tcW w:w="1144" w:type="pct"/>
            <w:tcMar>
              <w:top w:w="113" w:type="dxa"/>
            </w:tcMar>
          </w:tcPr>
          <w:p w:rsidR="00884CF0" w:rsidRPr="00975D9C" w:rsidRDefault="00884CF0" w:rsidP="00862268">
            <w:pPr>
              <w:keepNext/>
              <w:keepLines/>
              <w:spacing w:beforeLines="60" w:before="144" w:afterLines="60" w:after="144" w:line="300" w:lineRule="exact"/>
              <w:ind w:right="221"/>
              <w:rPr>
                <w:rFonts w:ascii="Arabic Typesetting" w:hAnsi="Arabic Typesetting" w:cs="Arabic Typesetting"/>
                <w:b/>
                <w:sz w:val="30"/>
                <w:szCs w:val="30"/>
                <w:rtl/>
              </w:rPr>
            </w:pPr>
            <w:r w:rsidRPr="00975D9C">
              <w:rPr>
                <w:rFonts w:ascii="Arabic Typesetting" w:hAnsi="Arabic Typesetting" w:cs="Arabic Typesetting"/>
                <w:b/>
                <w:sz w:val="30"/>
                <w:szCs w:val="30"/>
                <w:rtl/>
              </w:rPr>
              <w:t>تنفيذ توصيات التدقيق وفقًا لخطة مدتها 6 سنوات وإكمال إجراءات تأمين المحيط بنهاية 2015</w:t>
            </w:r>
          </w:p>
        </w:tc>
      </w:tr>
      <w:tr w:rsidR="00884CF0" w:rsidRPr="002D25CE" w:rsidTr="00862268">
        <w:trPr>
          <w:cantSplit/>
          <w:trHeight w:val="1512"/>
        </w:trPr>
        <w:tc>
          <w:tcPr>
            <w:tcW w:w="1249" w:type="pct"/>
            <w:tcBorders>
              <w:bottom w:val="single" w:sz="4" w:space="0" w:color="auto"/>
            </w:tcBorders>
            <w:tcMar>
              <w:top w:w="113" w:type="dxa"/>
            </w:tcMar>
          </w:tcPr>
          <w:p w:rsidR="00884CF0" w:rsidRPr="002D25CE" w:rsidRDefault="00884CF0" w:rsidP="00862268">
            <w:pPr>
              <w:spacing w:beforeLines="60" w:before="144" w:afterLines="60" w:after="144" w:line="300" w:lineRule="exact"/>
              <w:rPr>
                <w:rFonts w:ascii="Arabic Typesetting" w:hAnsi="Arabic Typesetting" w:cs="Arabic Typesetting"/>
                <w:sz w:val="30"/>
                <w:szCs w:val="30"/>
              </w:rPr>
            </w:pPr>
          </w:p>
        </w:tc>
        <w:tc>
          <w:tcPr>
            <w:tcW w:w="1462" w:type="pct"/>
            <w:tcBorders>
              <w:bottom w:val="single" w:sz="4" w:space="0" w:color="auto"/>
            </w:tcBorders>
            <w:tcMar>
              <w:top w:w="113" w:type="dxa"/>
            </w:tcMar>
          </w:tcPr>
          <w:p w:rsidR="00884CF0" w:rsidRPr="002D25CE" w:rsidRDefault="00884CF0" w:rsidP="00862268">
            <w:pPr>
              <w:spacing w:beforeLines="60" w:before="144" w:afterLines="60" w:after="144" w:line="300" w:lineRule="exact"/>
              <w:rPr>
                <w:rStyle w:val="tw4winMark"/>
                <w:rFonts w:ascii="Arabic Typesetting" w:hAnsi="Arabic Typesetting" w:cs="Arabic Typesetting"/>
                <w:sz w:val="30"/>
                <w:szCs w:val="30"/>
                <w:rtl/>
              </w:rPr>
            </w:pPr>
          </w:p>
        </w:tc>
        <w:tc>
          <w:tcPr>
            <w:tcW w:w="1145" w:type="pct"/>
            <w:tcBorders>
              <w:bottom w:val="single" w:sz="4" w:space="0" w:color="auto"/>
            </w:tcBorders>
            <w:shd w:val="clear" w:color="auto" w:fill="FFFFFF"/>
            <w:tcMar>
              <w:top w:w="113" w:type="dxa"/>
            </w:tcMar>
          </w:tcPr>
          <w:p w:rsidR="00884CF0" w:rsidRPr="002D25CE" w:rsidRDefault="00884CF0" w:rsidP="00862268">
            <w:pPr>
              <w:spacing w:beforeLines="60" w:before="144" w:afterLines="60" w:after="144" w:line="300" w:lineRule="exact"/>
              <w:rPr>
                <w:rStyle w:val="tw4winMark"/>
                <w:rFonts w:ascii="Arabic Typesetting" w:hAnsi="Arabic Typesetting" w:cs="Arabic Typesetting"/>
                <w:sz w:val="30"/>
                <w:szCs w:val="30"/>
                <w:rtl/>
              </w:rPr>
            </w:pPr>
          </w:p>
        </w:tc>
        <w:tc>
          <w:tcPr>
            <w:tcW w:w="1144" w:type="pct"/>
            <w:tcBorders>
              <w:bottom w:val="single" w:sz="4" w:space="0" w:color="auto"/>
            </w:tcBorders>
            <w:tcMar>
              <w:top w:w="113" w:type="dxa"/>
            </w:tcMar>
          </w:tcPr>
          <w:p w:rsidR="00884CF0" w:rsidRPr="002D25CE" w:rsidRDefault="00884CF0" w:rsidP="00862268">
            <w:pPr>
              <w:keepNext/>
              <w:keepLines/>
              <w:spacing w:beforeLines="60" w:before="144" w:afterLines="60" w:after="144" w:line="300" w:lineRule="exact"/>
              <w:ind w:right="221"/>
              <w:rPr>
                <w:rStyle w:val="tw4winMark"/>
                <w:rFonts w:ascii="Arabic Typesetting" w:hAnsi="Arabic Typesetting" w:cs="Arabic Typesetting"/>
                <w:sz w:val="30"/>
                <w:szCs w:val="30"/>
                <w:rtl/>
              </w:rPr>
            </w:pPr>
          </w:p>
        </w:tc>
      </w:tr>
    </w:tbl>
    <w:p w:rsidR="00884CF0" w:rsidRPr="006D1962" w:rsidRDefault="00884CF0" w:rsidP="00862268">
      <w:pPr>
        <w:pStyle w:val="ARNormal"/>
        <w:rPr>
          <w:iCs/>
        </w:rPr>
      </w:pPr>
    </w:p>
    <w:p w:rsidR="00884CF0" w:rsidRPr="006F540E" w:rsidRDefault="00884CF0" w:rsidP="00862268">
      <w:pPr>
        <w:pStyle w:val="ARProgramHeading2"/>
        <w:spacing w:before="0"/>
      </w:pPr>
      <w:r w:rsidRPr="009F0533">
        <w:rPr>
          <w:noProof/>
          <w:rtl/>
        </w:rPr>
        <w:t xml:space="preserve">الموارد المخصصة للبرنامج </w:t>
      </w:r>
      <w:r w:rsidRPr="006F540E">
        <w:rPr>
          <w:rtl/>
        </w:rPr>
        <w:t>24</w:t>
      </w:r>
    </w:p>
    <w:p w:rsidR="00884CF0" w:rsidRPr="00610E41" w:rsidRDefault="00884CF0" w:rsidP="00862268">
      <w:pPr>
        <w:keepLines/>
        <w:numPr>
          <w:ilvl w:val="0"/>
          <w:numId w:val="63"/>
        </w:numPr>
        <w:tabs>
          <w:tab w:val="clear" w:pos="692"/>
        </w:tabs>
        <w:spacing w:after="120" w:line="340" w:lineRule="exact"/>
        <w:rPr>
          <w:rFonts w:ascii="Arabic Typesetting" w:hAnsi="Arabic Typesetting" w:cs="Arabic Typesetting"/>
          <w:sz w:val="34"/>
          <w:szCs w:val="34"/>
        </w:rPr>
      </w:pPr>
      <w:r w:rsidRPr="00610E41">
        <w:rPr>
          <w:rFonts w:ascii="Arabic Typesetting" w:hAnsi="Arabic Typesetting" w:cs="Arabic Typesetting"/>
          <w:sz w:val="34"/>
          <w:szCs w:val="34"/>
          <w:rtl/>
        </w:rPr>
        <w:t>تعكس الموارد المخصصة للنتيجة</w:t>
      </w:r>
      <w:r>
        <w:rPr>
          <w:rFonts w:ascii="Arabic Typesetting" w:hAnsi="Arabic Typesetting" w:cs="Arabic Typesetting" w:hint="cs"/>
          <w:sz w:val="34"/>
          <w:szCs w:val="34"/>
          <w:rtl/>
        </w:rPr>
        <w:t xml:space="preserve"> ه</w:t>
      </w:r>
      <w:r w:rsidRPr="00610E41">
        <w:rPr>
          <w:rFonts w:ascii="Arabic Typesetting" w:hAnsi="Arabic Typesetting" w:cs="Arabic Typesetting"/>
          <w:sz w:val="34"/>
          <w:szCs w:val="34"/>
          <w:rtl/>
        </w:rPr>
        <w:t xml:space="preserve"> </w:t>
      </w:r>
      <w:r>
        <w:rPr>
          <w:rFonts w:ascii="Arabic Typesetting" w:hAnsi="Arabic Typesetting" w:cs="Arabic Typesetting" w:hint="cs"/>
          <w:sz w:val="34"/>
          <w:szCs w:val="34"/>
          <w:rtl/>
        </w:rPr>
        <w:t>5.8</w:t>
      </w:r>
      <w:r w:rsidRPr="00610E41">
        <w:rPr>
          <w:rFonts w:ascii="Arabic Typesetting" w:hAnsi="Arabic Typesetting" w:cs="Arabic Typesetting"/>
          <w:sz w:val="34"/>
          <w:szCs w:val="34"/>
          <w:rtl/>
        </w:rPr>
        <w:t xml:space="preserve"> (التواصل والتشارك فعليا مع الأمم المتحدة وغيرها من المنظمات الحكومية الدولية) تزا</w:t>
      </w:r>
      <w:r>
        <w:rPr>
          <w:rFonts w:ascii="Arabic Typesetting" w:hAnsi="Arabic Typesetting" w:cs="Arabic Typesetting" w:hint="cs"/>
          <w:sz w:val="34"/>
          <w:szCs w:val="34"/>
          <w:rtl/>
        </w:rPr>
        <w:t>ي</w:t>
      </w:r>
      <w:r w:rsidRPr="00610E41">
        <w:rPr>
          <w:rFonts w:ascii="Arabic Typesetting" w:hAnsi="Arabic Typesetting" w:cs="Arabic Typesetting"/>
          <w:sz w:val="34"/>
          <w:szCs w:val="34"/>
          <w:rtl/>
        </w:rPr>
        <w:t>د التركيز على التعاون مع منظمات الأمم المتحدة الأخرى ودعم جدول أعمال الويبو بشأن التنمية في العديد من البلدان حول العالم عن طريق شراء السلع والخدمات الضرورية قدر الإمكان، سواء على الصعيد المحلي أو الإقليمي. وتعد الزيادة بالأساس نتيجة للكم الكبير من الموارد البشرية المخصصة لتحقيق هذه النتيجة.</w:t>
      </w:r>
      <w:r w:rsidRPr="00610E41">
        <w:rPr>
          <w:rFonts w:ascii="Arabic Typesetting" w:hAnsi="Arabic Typesetting" w:cs="Arabic Typesetting"/>
          <w:sz w:val="34"/>
          <w:szCs w:val="34"/>
        </w:rPr>
        <w:t xml:space="preserve"> </w:t>
      </w:r>
    </w:p>
    <w:p w:rsidR="00884CF0" w:rsidRPr="00610E41" w:rsidRDefault="00884CF0" w:rsidP="00862268">
      <w:pPr>
        <w:keepLines/>
        <w:numPr>
          <w:ilvl w:val="0"/>
          <w:numId w:val="63"/>
        </w:numPr>
        <w:tabs>
          <w:tab w:val="clear" w:pos="692"/>
        </w:tabs>
        <w:spacing w:after="120" w:line="340" w:lineRule="exact"/>
        <w:rPr>
          <w:rFonts w:ascii="Arabic Typesetting" w:hAnsi="Arabic Typesetting" w:cs="Arabic Typesetting"/>
          <w:sz w:val="34"/>
          <w:szCs w:val="34"/>
        </w:rPr>
      </w:pPr>
      <w:r w:rsidRPr="00610E41">
        <w:rPr>
          <w:rFonts w:ascii="Arabic Typesetting" w:hAnsi="Arabic Typesetting" w:cs="Arabic Typesetting"/>
          <w:sz w:val="34"/>
          <w:szCs w:val="34"/>
          <w:rtl/>
        </w:rPr>
        <w:t>أما الموارد المخصصة للنتيجة</w:t>
      </w:r>
      <w:r>
        <w:rPr>
          <w:rFonts w:ascii="Arabic Typesetting" w:hAnsi="Arabic Typesetting" w:cs="Arabic Typesetting" w:hint="cs"/>
          <w:sz w:val="34"/>
          <w:szCs w:val="34"/>
          <w:rtl/>
        </w:rPr>
        <w:t xml:space="preserve"> ه</w:t>
      </w:r>
      <w:r w:rsidRPr="00610E41">
        <w:rPr>
          <w:rFonts w:ascii="Arabic Typesetting" w:hAnsi="Arabic Typesetting" w:cs="Arabic Typesetting"/>
          <w:sz w:val="34"/>
          <w:szCs w:val="34"/>
          <w:rtl/>
        </w:rPr>
        <w:t xml:space="preserve"> </w:t>
      </w:r>
      <w:r>
        <w:rPr>
          <w:rFonts w:ascii="Arabic Typesetting" w:hAnsi="Arabic Typesetting" w:cs="Arabic Typesetting" w:hint="cs"/>
          <w:sz w:val="34"/>
          <w:szCs w:val="34"/>
          <w:rtl/>
        </w:rPr>
        <w:t>1.9</w:t>
      </w:r>
      <w:r w:rsidRPr="00610E41">
        <w:rPr>
          <w:rFonts w:ascii="Arabic Typesetting" w:hAnsi="Arabic Typesetting" w:cs="Arabic Typesetting"/>
          <w:sz w:val="34"/>
          <w:szCs w:val="34"/>
          <w:rtl/>
        </w:rPr>
        <w:t xml:space="preserve"> (خدمات دعم فعالة وناجعة وذات جودة موجهة نحو الزبائن) فترجع زيادتها بالأساس إلى نقل الأحكام المتعلقة بسداد الفائدة على قرض تمويل بناء المبنى الجديد. فقد كانت هذه التكاليف مكفولة في الميزانية من قبل تحت إطار البرنامج 29، وكانت تنعكس في الزيادة في فئة المباني والصيانة.</w:t>
      </w:r>
      <w:r w:rsidRPr="00610E41">
        <w:rPr>
          <w:rFonts w:ascii="Arabic Typesetting" w:hAnsi="Arabic Typesetting" w:cs="Arabic Typesetting"/>
          <w:sz w:val="34"/>
          <w:szCs w:val="34"/>
        </w:rPr>
        <w:t xml:space="preserve"> </w:t>
      </w:r>
    </w:p>
    <w:p w:rsidR="00A65575" w:rsidRDefault="00884CF0" w:rsidP="00862268">
      <w:pPr>
        <w:keepLines/>
        <w:numPr>
          <w:ilvl w:val="0"/>
          <w:numId w:val="63"/>
        </w:numPr>
        <w:spacing w:after="120" w:line="340" w:lineRule="exact"/>
        <w:rPr>
          <w:rFonts w:ascii="Arabic Typesetting" w:hAnsi="Arabic Typesetting" w:cs="Arabic Typesetting"/>
          <w:sz w:val="34"/>
          <w:szCs w:val="34"/>
          <w:rtl/>
        </w:rPr>
      </w:pPr>
      <w:r w:rsidRPr="00610E41">
        <w:rPr>
          <w:rFonts w:ascii="Arabic Typesetting" w:hAnsi="Arabic Typesetting" w:cs="Arabic Typesetting"/>
          <w:sz w:val="34"/>
          <w:szCs w:val="34"/>
          <w:rtl/>
        </w:rPr>
        <w:t>واقترح زيادة الموارد المخصصة للنتيجة</w:t>
      </w:r>
      <w:r>
        <w:rPr>
          <w:rFonts w:ascii="Arabic Typesetting" w:hAnsi="Arabic Typesetting" w:cs="Arabic Typesetting" w:hint="cs"/>
          <w:sz w:val="34"/>
          <w:szCs w:val="34"/>
          <w:rtl/>
        </w:rPr>
        <w:t xml:space="preserve"> ه</w:t>
      </w:r>
      <w:r w:rsidRPr="00610E41">
        <w:rPr>
          <w:rFonts w:ascii="Arabic Typesetting" w:hAnsi="Arabic Typesetting" w:cs="Arabic Typesetting"/>
          <w:sz w:val="34"/>
          <w:szCs w:val="34"/>
          <w:rtl/>
        </w:rPr>
        <w:t xml:space="preserve"> </w:t>
      </w:r>
      <w:r>
        <w:rPr>
          <w:rFonts w:ascii="Arabic Typesetting" w:hAnsi="Arabic Typesetting" w:cs="Arabic Typesetting" w:hint="cs"/>
          <w:sz w:val="34"/>
          <w:szCs w:val="34"/>
          <w:rtl/>
        </w:rPr>
        <w:t>4.9</w:t>
      </w:r>
      <w:r w:rsidRPr="00610E41">
        <w:rPr>
          <w:rFonts w:ascii="Arabic Typesetting" w:hAnsi="Arabic Typesetting" w:cs="Arabic Typesetting"/>
          <w:sz w:val="34"/>
          <w:szCs w:val="34"/>
          <w:rtl/>
        </w:rPr>
        <w:t xml:space="preserve"> (منظمة ذات مسؤولية بيئية واجتماعية تكفل سلامة وأمن الموظفين والممتلكات المادية والمعلومات) من أجل تنفيذ إجراءات تحسين النفاذ المادي في مباني الويبو المختارة، عقب التدقيق في النفاذ المادي سنة 2012. وتعد الزيادة بالأساس نتيجة للكم الكبير من الموارد البشرية المخصصة لتحقيق هذه النتيجة.</w:t>
      </w:r>
    </w:p>
    <w:p w:rsidR="00A65575" w:rsidRDefault="00A65575">
      <w:pPr>
        <w:bidi w:val="0"/>
        <w:rPr>
          <w:rFonts w:ascii="Arabic Typesetting" w:hAnsi="Arabic Typesetting" w:cs="Arabic Typesetting"/>
          <w:sz w:val="34"/>
          <w:szCs w:val="34"/>
          <w:rtl/>
        </w:rPr>
      </w:pPr>
      <w:r>
        <w:rPr>
          <w:rFonts w:ascii="Arabic Typesetting" w:hAnsi="Arabic Typesetting" w:cs="Arabic Typesetting"/>
          <w:sz w:val="34"/>
          <w:szCs w:val="34"/>
          <w:rtl/>
        </w:rPr>
        <w:br w:type="page"/>
      </w:r>
    </w:p>
    <w:p w:rsidR="00124851" w:rsidRPr="00923AA1" w:rsidRDefault="00124851" w:rsidP="00124851">
      <w:pPr>
        <w:pStyle w:val="ARNormal"/>
        <w:keepNext/>
        <w:spacing w:after="0"/>
        <w:jc w:val="center"/>
        <w:rPr>
          <w:b/>
          <w:bCs/>
          <w:rtl/>
        </w:rPr>
      </w:pPr>
      <w:r w:rsidRPr="00923AA1">
        <w:rPr>
          <w:rFonts w:hint="cs"/>
          <w:b/>
          <w:bCs/>
          <w:rtl/>
        </w:rPr>
        <w:lastRenderedPageBreak/>
        <w:t xml:space="preserve">البرنامج </w:t>
      </w:r>
      <w:r>
        <w:rPr>
          <w:rFonts w:hint="cs"/>
          <w:b/>
          <w:bCs/>
          <w:rtl/>
        </w:rPr>
        <w:t>24</w:t>
      </w:r>
      <w:r w:rsidRPr="00923AA1">
        <w:rPr>
          <w:rFonts w:hint="cs"/>
          <w:b/>
          <w:bCs/>
          <w:rtl/>
        </w:rPr>
        <w:t>: الموارد بحسب كل نتيجة</w:t>
      </w:r>
    </w:p>
    <w:p w:rsidR="00124851" w:rsidRPr="003842F1" w:rsidRDefault="00124851" w:rsidP="00124851">
      <w:pPr>
        <w:pStyle w:val="ARNormal"/>
        <w:spacing w:after="0"/>
        <w:jc w:val="center"/>
        <w:rPr>
          <w:i/>
          <w:iCs/>
        </w:rPr>
      </w:pPr>
      <w:r w:rsidRPr="003842F1">
        <w:rPr>
          <w:rFonts w:hint="cs"/>
          <w:i/>
          <w:iCs/>
          <w:rtl/>
        </w:rPr>
        <w:t>(بآلاف الفرنكات السويسرية)</w:t>
      </w:r>
    </w:p>
    <w:p w:rsidR="00884CF0" w:rsidRPr="00124851" w:rsidRDefault="00A65575" w:rsidP="00862268">
      <w:pPr>
        <w:keepLines/>
        <w:spacing w:after="120"/>
        <w:rPr>
          <w:rFonts w:ascii="Arabic Typesetting" w:hAnsi="Arabic Typesetting" w:cs="Arabic Typesetting"/>
          <w:sz w:val="34"/>
          <w:szCs w:val="34"/>
          <w:lang w:val="fr-CH"/>
        </w:rPr>
      </w:pPr>
      <w:r w:rsidRPr="00A65575">
        <w:rPr>
          <w:noProof/>
          <w:szCs w:val="20"/>
          <w:rtl/>
          <w:lang w:bidi="ar-SA"/>
        </w:rPr>
        <w:drawing>
          <wp:inline distT="0" distB="0" distL="0" distR="0" wp14:anchorId="0FF23CEA" wp14:editId="5B17847E">
            <wp:extent cx="5759450" cy="2402205"/>
            <wp:effectExtent l="0" t="0" r="0" b="0"/>
            <wp:docPr id="217" name="Picture 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0" y="0"/>
                      <a:ext cx="5759450" cy="2402205"/>
                    </a:xfrm>
                    <a:prstGeom prst="rect">
                      <a:avLst/>
                    </a:prstGeom>
                    <a:noFill/>
                    <a:ln>
                      <a:noFill/>
                    </a:ln>
                  </pic:spPr>
                </pic:pic>
              </a:graphicData>
            </a:graphic>
          </wp:inline>
        </w:drawing>
      </w:r>
    </w:p>
    <w:p w:rsidR="00884CF0" w:rsidRPr="00801041" w:rsidRDefault="00884CF0" w:rsidP="00862268">
      <w:pPr>
        <w:keepLines/>
        <w:autoSpaceDE w:val="0"/>
        <w:autoSpaceDN w:val="0"/>
        <w:adjustRightInd w:val="0"/>
        <w:rPr>
          <w:rFonts w:ascii="Arabic Typesetting" w:hAnsi="Arabic Typesetting" w:cs="Arabic Typesetting"/>
          <w:color w:val="000000"/>
          <w:sz w:val="24"/>
        </w:rPr>
      </w:pPr>
      <w:r w:rsidRPr="00801041">
        <w:rPr>
          <w:rFonts w:ascii="Arabic Typesetting" w:hAnsi="Arabic Typesetting" w:cs="Arabic Typesetting"/>
          <w:color w:val="000000"/>
          <w:sz w:val="24"/>
          <w:rtl/>
        </w:rPr>
        <w:t>ملحوظة: أعيدت صياغة الميزانية المعتمدة لل</w:t>
      </w:r>
      <w:r w:rsidR="005E2F2A" w:rsidRPr="00801041">
        <w:rPr>
          <w:rFonts w:ascii="Arabic Typesetting" w:hAnsi="Arabic Typesetting" w:cs="Arabic Typesetting"/>
          <w:color w:val="000000"/>
          <w:sz w:val="24"/>
          <w:rtl/>
        </w:rPr>
        <w:t>ثنائية</w:t>
      </w:r>
      <w:r w:rsidRPr="00801041">
        <w:rPr>
          <w:rFonts w:ascii="Arabic Typesetting" w:hAnsi="Arabic Typesetting" w:cs="Arabic Typesetting"/>
          <w:color w:val="000000"/>
          <w:sz w:val="24"/>
          <w:rtl/>
        </w:rPr>
        <w:t xml:space="preserve"> </w:t>
      </w:r>
      <w:r w:rsidR="005E2F2A" w:rsidRPr="00801041">
        <w:rPr>
          <w:rFonts w:ascii="Arabic Typesetting" w:hAnsi="Arabic Typesetting" w:cs="Arabic Typesetting"/>
          <w:color w:val="000000"/>
          <w:sz w:val="24"/>
          <w:rtl/>
        </w:rPr>
        <w:t>2012/2013</w:t>
      </w:r>
      <w:r w:rsidRPr="00801041">
        <w:rPr>
          <w:rFonts w:ascii="Arabic Typesetting" w:hAnsi="Arabic Typesetting" w:cs="Arabic Typesetting"/>
          <w:color w:val="000000"/>
          <w:sz w:val="24"/>
          <w:rtl/>
        </w:rPr>
        <w:t xml:space="preserve"> والميزانية بعد التحويلات لكل نتيجة مرتقبة ليعكسا إطار نتائج المنظمة المقترح لل</w:t>
      </w:r>
      <w:r w:rsidR="005E2F2A" w:rsidRPr="00801041">
        <w:rPr>
          <w:rFonts w:ascii="Arabic Typesetting" w:hAnsi="Arabic Typesetting" w:cs="Arabic Typesetting"/>
          <w:color w:val="000000"/>
          <w:sz w:val="24"/>
          <w:rtl/>
        </w:rPr>
        <w:t>ثنائية</w:t>
      </w:r>
      <w:r w:rsidRPr="00801041">
        <w:rPr>
          <w:rFonts w:ascii="Arabic Typesetting" w:hAnsi="Arabic Typesetting" w:cs="Arabic Typesetting"/>
          <w:color w:val="000000"/>
          <w:sz w:val="24"/>
          <w:rtl/>
        </w:rPr>
        <w:t xml:space="preserve"> </w:t>
      </w:r>
      <w:r w:rsidR="005E2F2A" w:rsidRPr="00801041">
        <w:rPr>
          <w:rFonts w:ascii="Arabic Typesetting" w:hAnsi="Arabic Typesetting" w:cs="Arabic Typesetting"/>
          <w:color w:val="000000"/>
          <w:sz w:val="24"/>
          <w:rtl/>
        </w:rPr>
        <w:t>2014/2015</w:t>
      </w:r>
      <w:r w:rsidRPr="00801041">
        <w:rPr>
          <w:rFonts w:ascii="Arabic Typesetting" w:hAnsi="Arabic Typesetting" w:cs="Arabic Typesetting"/>
          <w:color w:val="000000"/>
          <w:sz w:val="24"/>
          <w:rtl/>
        </w:rPr>
        <w:t>.</w:t>
      </w:r>
    </w:p>
    <w:p w:rsidR="00124851" w:rsidRDefault="00124851">
      <w:pPr>
        <w:bidi w:val="0"/>
        <w:rPr>
          <w:noProof/>
          <w:rtl/>
          <w:lang w:bidi="ar-SA"/>
        </w:rPr>
      </w:pPr>
    </w:p>
    <w:p w:rsidR="00124851" w:rsidRPr="00923AA1" w:rsidRDefault="00124851" w:rsidP="00124851">
      <w:pPr>
        <w:pStyle w:val="ARNormal"/>
        <w:keepNext/>
        <w:spacing w:after="0"/>
        <w:jc w:val="center"/>
        <w:rPr>
          <w:b/>
          <w:bCs/>
          <w:rtl/>
        </w:rPr>
      </w:pPr>
      <w:r w:rsidRPr="00923AA1">
        <w:rPr>
          <w:rFonts w:hint="cs"/>
          <w:b/>
          <w:bCs/>
          <w:rtl/>
        </w:rPr>
        <w:lastRenderedPageBreak/>
        <w:t xml:space="preserve">البرنامج </w:t>
      </w:r>
      <w:r>
        <w:rPr>
          <w:rFonts w:hint="cs"/>
          <w:b/>
          <w:bCs/>
          <w:rtl/>
        </w:rPr>
        <w:t>24</w:t>
      </w:r>
      <w:r w:rsidRPr="00923AA1">
        <w:rPr>
          <w:rFonts w:hint="cs"/>
          <w:b/>
          <w:bCs/>
          <w:rtl/>
        </w:rPr>
        <w:t xml:space="preserve">: الموارد بحسب </w:t>
      </w:r>
      <w:r>
        <w:rPr>
          <w:rFonts w:hint="cs"/>
          <w:b/>
          <w:bCs/>
          <w:rtl/>
        </w:rPr>
        <w:t>غرض الإنفاق</w:t>
      </w:r>
    </w:p>
    <w:p w:rsidR="00124851" w:rsidRPr="003842F1" w:rsidRDefault="00124851" w:rsidP="00D62E1B">
      <w:pPr>
        <w:pStyle w:val="ARNormal"/>
        <w:keepNext/>
        <w:spacing w:after="0"/>
        <w:jc w:val="center"/>
        <w:rPr>
          <w:i/>
          <w:iCs/>
        </w:rPr>
      </w:pPr>
      <w:r w:rsidRPr="003842F1">
        <w:rPr>
          <w:rFonts w:hint="cs"/>
          <w:i/>
          <w:iCs/>
          <w:rtl/>
        </w:rPr>
        <w:t>(بآلاف الفرنكات السويسرية)</w:t>
      </w:r>
    </w:p>
    <w:p w:rsidR="00884CF0" w:rsidRPr="00124851" w:rsidRDefault="00D62E1B" w:rsidP="00862268">
      <w:pPr>
        <w:spacing w:after="120"/>
        <w:jc w:val="both"/>
        <w:rPr>
          <w:rFonts w:ascii="Arabic Typesetting" w:hAnsi="Arabic Typesetting" w:cs="Arabic Typesetting"/>
          <w:sz w:val="30"/>
          <w:szCs w:val="30"/>
          <w:lang w:val="fr-CH"/>
        </w:rPr>
      </w:pPr>
      <w:r w:rsidRPr="00D62E1B">
        <w:rPr>
          <w:noProof/>
          <w:szCs w:val="20"/>
          <w:rtl/>
          <w:lang w:bidi="ar-SA"/>
        </w:rPr>
        <w:drawing>
          <wp:inline distT="0" distB="0" distL="0" distR="0" wp14:anchorId="3042CB6A" wp14:editId="0D825BBB">
            <wp:extent cx="5374005" cy="5926455"/>
            <wp:effectExtent l="0" t="0" r="0" b="0"/>
            <wp:docPr id="249" name="Picture 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0" y="0"/>
                      <a:ext cx="5374005" cy="5926455"/>
                    </a:xfrm>
                    <a:prstGeom prst="rect">
                      <a:avLst/>
                    </a:prstGeom>
                    <a:noFill/>
                    <a:ln>
                      <a:noFill/>
                    </a:ln>
                  </pic:spPr>
                </pic:pic>
              </a:graphicData>
            </a:graphic>
          </wp:inline>
        </w:drawing>
      </w:r>
    </w:p>
    <w:p w:rsidR="00884CF0" w:rsidRPr="00801041" w:rsidRDefault="00884CF0" w:rsidP="00862268">
      <w:pPr>
        <w:pStyle w:val="ARNormal"/>
        <w:keepNext/>
        <w:jc w:val="left"/>
        <w:rPr>
          <w:sz w:val="24"/>
          <w:szCs w:val="24"/>
          <w:rtl/>
        </w:rPr>
      </w:pPr>
      <w:r w:rsidRPr="00801041">
        <w:rPr>
          <w:sz w:val="24"/>
          <w:szCs w:val="24"/>
          <w:rtl/>
        </w:rPr>
        <w:t>ملاحظات:</w:t>
      </w:r>
    </w:p>
    <w:p w:rsidR="00884CF0" w:rsidRPr="00801041" w:rsidRDefault="00884CF0" w:rsidP="00FF5609">
      <w:pPr>
        <w:pStyle w:val="ARNormal"/>
        <w:numPr>
          <w:ilvl w:val="0"/>
          <w:numId w:val="72"/>
        </w:numPr>
        <w:spacing w:line="240" w:lineRule="auto"/>
        <w:ind w:left="0" w:firstLine="0"/>
        <w:jc w:val="left"/>
        <w:rPr>
          <w:sz w:val="24"/>
          <w:szCs w:val="24"/>
        </w:rPr>
      </w:pPr>
      <w:r w:rsidRPr="00801041">
        <w:rPr>
          <w:sz w:val="24"/>
          <w:szCs w:val="24"/>
          <w:rtl/>
        </w:rPr>
        <w:t xml:space="preserve">أعيدت صياغة الميزانية  المعتمدة للثنائية 2012/13 والميزانية بعد التحويلات بالاستناد إلى بنية فئة التكلفة المقترحة للثنائية 2014/15. </w:t>
      </w:r>
    </w:p>
    <w:p w:rsidR="00884CF0" w:rsidRPr="00801041" w:rsidRDefault="00884CF0" w:rsidP="00FF5609">
      <w:pPr>
        <w:pStyle w:val="ARNormal"/>
        <w:numPr>
          <w:ilvl w:val="0"/>
          <w:numId w:val="72"/>
        </w:numPr>
        <w:spacing w:line="240" w:lineRule="auto"/>
        <w:ind w:left="0" w:firstLine="0"/>
        <w:jc w:val="left"/>
        <w:rPr>
          <w:sz w:val="24"/>
          <w:szCs w:val="24"/>
        </w:rPr>
      </w:pPr>
      <w:r w:rsidRPr="00801041">
        <w:rPr>
          <w:sz w:val="24"/>
          <w:szCs w:val="24"/>
          <w:rtl/>
        </w:rPr>
        <w:t xml:space="preserve">تعكس </w:t>
      </w:r>
      <w:r w:rsidRPr="00801041">
        <w:rPr>
          <w:color w:val="000000"/>
          <w:sz w:val="24"/>
          <w:szCs w:val="24"/>
          <w:rtl/>
        </w:rPr>
        <w:t xml:space="preserve">الميزانية بعد التحويلات الميزانية التي تمت تسويتها للبرامج، باتباع التحويلات التي تمت خلال الثنائية 2012/13 تمشيا مع المادة 5.5 من النظام المالي. وللحصول على تفاصيل إضافية بشأن ميزانية الثنائية 2012/13 بعد التحويلات، يرجى الرجوع إلى جدول المرفق الأول لهذه الوثيقة (الميزانية بعد التحويلات بحسب البرنامج)، والوثيقة </w:t>
      </w:r>
      <w:proofErr w:type="spellStart"/>
      <w:r w:rsidRPr="00801041">
        <w:rPr>
          <w:color w:val="000000"/>
          <w:sz w:val="24"/>
          <w:szCs w:val="24"/>
        </w:rPr>
        <w:t>WO</w:t>
      </w:r>
      <w:proofErr w:type="spellEnd"/>
      <w:r w:rsidRPr="00801041">
        <w:rPr>
          <w:color w:val="000000"/>
          <w:sz w:val="24"/>
          <w:szCs w:val="24"/>
        </w:rPr>
        <w:t>/</w:t>
      </w:r>
      <w:proofErr w:type="spellStart"/>
      <w:r w:rsidRPr="00801041">
        <w:rPr>
          <w:color w:val="000000"/>
          <w:sz w:val="24"/>
          <w:szCs w:val="24"/>
        </w:rPr>
        <w:t>PBC</w:t>
      </w:r>
      <w:proofErr w:type="spellEnd"/>
      <w:r w:rsidRPr="00801041">
        <w:rPr>
          <w:color w:val="000000"/>
          <w:sz w:val="24"/>
          <w:szCs w:val="24"/>
        </w:rPr>
        <w:t>/20/2</w:t>
      </w:r>
      <w:r w:rsidRPr="00801041">
        <w:rPr>
          <w:color w:val="000000"/>
          <w:sz w:val="24"/>
          <w:szCs w:val="24"/>
          <w:rtl/>
        </w:rPr>
        <w:t xml:space="preserve"> (تقرير أداء البرنامج عن عام 2012). وتمثل ميزانية تكاليف الموظفين للثنائية 2012/13 بعد التحويلات النفقات الفعلية المتكبدة حتى 31 مارس 2013 والمبالغ المدرجة في الميزانية، استناداً إلى التكاليف القياسية عن الأشهر التسعة المتبقية من عام 2013.</w:t>
      </w:r>
    </w:p>
    <w:p w:rsidR="00884CF0" w:rsidRPr="00801041" w:rsidRDefault="00884CF0" w:rsidP="00FF5609">
      <w:pPr>
        <w:pStyle w:val="ARNormal"/>
        <w:numPr>
          <w:ilvl w:val="0"/>
          <w:numId w:val="72"/>
        </w:numPr>
        <w:spacing w:line="240" w:lineRule="auto"/>
        <w:ind w:left="0" w:firstLine="0"/>
        <w:jc w:val="left"/>
        <w:rPr>
          <w:sz w:val="24"/>
          <w:szCs w:val="24"/>
          <w:rtl/>
        </w:rPr>
      </w:pPr>
      <w:r w:rsidRPr="00801041">
        <w:rPr>
          <w:sz w:val="24"/>
          <w:szCs w:val="24"/>
          <w:rtl/>
        </w:rPr>
        <w:t xml:space="preserve">لمزيد من </w:t>
      </w:r>
      <w:r w:rsidRPr="00801041">
        <w:rPr>
          <w:color w:val="000000"/>
          <w:sz w:val="24"/>
          <w:szCs w:val="24"/>
          <w:rtl/>
        </w:rPr>
        <w:t>التفاصيل عن الوظائف الخاصة بالبرنامج، يرجى الرجوع إلى جدول المرفق الثاني.</w:t>
      </w:r>
    </w:p>
    <w:p w:rsidR="00884CF0" w:rsidRPr="00474C61" w:rsidRDefault="00884CF0">
      <w:pPr>
        <w:keepNext/>
        <w:keepLines/>
        <w:jc w:val="center"/>
        <w:rPr>
          <w:rFonts w:ascii="Arabic Typesetting" w:hAnsi="Arabic Typesetting" w:cs="Arabic Typesetting"/>
          <w:sz w:val="30"/>
          <w:szCs w:val="30"/>
        </w:rPr>
      </w:pPr>
    </w:p>
    <w:p w:rsidR="00884CF0" w:rsidRPr="006D1962" w:rsidRDefault="00884CF0" w:rsidP="00862268">
      <w:pPr>
        <w:pStyle w:val="StyleHeading3ComplexItalic"/>
        <w:tabs>
          <w:tab w:val="clear" w:pos="1985"/>
          <w:tab w:val="left" w:pos="1331"/>
        </w:tabs>
        <w:bidi/>
        <w:adjustRightInd w:val="0"/>
        <w:snapToGrid w:val="0"/>
        <w:spacing w:after="240" w:line="360" w:lineRule="exact"/>
        <w:rPr>
          <w:rFonts w:ascii="Arabic Typesetting" w:hAnsi="Arabic Typesetting" w:cs="Arabic Typesetting"/>
          <w:bCs/>
          <w:iCs w:val="0"/>
          <w:noProof/>
          <w:snapToGrid/>
          <w:sz w:val="42"/>
          <w:szCs w:val="42"/>
          <w:lang w:bidi="ar-EG"/>
        </w:rPr>
      </w:pPr>
      <w:r w:rsidRPr="006D1962">
        <w:rPr>
          <w:rFonts w:ascii="Arabic Typesetting" w:hAnsi="Arabic Typesetting" w:cs="Arabic Typesetting"/>
          <w:bCs/>
          <w:iCs w:val="0"/>
          <w:noProof/>
          <w:snapToGrid/>
          <w:sz w:val="42"/>
          <w:szCs w:val="42"/>
          <w:lang w:bidi="ar-EG"/>
        </w:rPr>
        <w:br w:type="page"/>
      </w:r>
      <w:bookmarkStart w:id="83" w:name="_Toc364355413"/>
      <w:r w:rsidRPr="006D1962">
        <w:rPr>
          <w:rFonts w:ascii="Arabic Typesetting" w:hAnsi="Arabic Typesetting" w:cs="Arabic Typesetting"/>
          <w:bCs/>
          <w:iCs w:val="0"/>
          <w:noProof/>
          <w:snapToGrid/>
          <w:sz w:val="42"/>
          <w:szCs w:val="42"/>
          <w:rtl/>
          <w:lang w:bidi="ar-EG"/>
        </w:rPr>
        <w:lastRenderedPageBreak/>
        <w:t>البرنامج 25</w:t>
      </w:r>
      <w:r w:rsidRPr="006D1962">
        <w:rPr>
          <w:rFonts w:ascii="Arabic Typesetting" w:hAnsi="Arabic Typesetting" w:cs="Arabic Typesetting"/>
          <w:bCs/>
          <w:iCs w:val="0"/>
          <w:noProof/>
          <w:snapToGrid/>
          <w:sz w:val="42"/>
          <w:szCs w:val="42"/>
          <w:lang w:bidi="ar-EG"/>
        </w:rPr>
        <w:tab/>
      </w:r>
      <w:r w:rsidRPr="006D1962">
        <w:rPr>
          <w:rFonts w:ascii="Arabic Typesetting" w:hAnsi="Arabic Typesetting" w:cs="Arabic Typesetting"/>
          <w:bCs/>
          <w:iCs w:val="0"/>
          <w:noProof/>
          <w:snapToGrid/>
          <w:sz w:val="42"/>
          <w:szCs w:val="42"/>
          <w:rtl/>
          <w:lang w:bidi="ar-EG"/>
        </w:rPr>
        <w:t>تكنولوجيا المعلومات والاتصالات</w:t>
      </w:r>
      <w:bookmarkEnd w:id="83"/>
    </w:p>
    <w:p w:rsidR="00884CF0" w:rsidRPr="00FF5609" w:rsidRDefault="00884CF0" w:rsidP="00862268">
      <w:pPr>
        <w:pStyle w:val="BodyTextIndent"/>
        <w:keepNext/>
        <w:bidi/>
        <w:adjustRightInd w:val="0"/>
        <w:snapToGrid w:val="0"/>
        <w:spacing w:after="240" w:line="360" w:lineRule="exact"/>
        <w:ind w:left="0"/>
        <w:jc w:val="both"/>
        <w:rPr>
          <w:rFonts w:ascii="Arabic Typesetting" w:hAnsi="Arabic Typesetting" w:cs="Arabic Typesetting"/>
          <w:noProof/>
          <w:snapToGrid/>
          <w:sz w:val="38"/>
          <w:szCs w:val="38"/>
          <w:lang w:val="x-none" w:eastAsia="x-none" w:bidi="ar-EG"/>
        </w:rPr>
      </w:pPr>
      <w:r w:rsidRPr="00FF5609">
        <w:rPr>
          <w:rFonts w:ascii="Arabic Typesetting" w:hAnsi="Arabic Typesetting" w:cs="Arabic Typesetting"/>
          <w:noProof/>
          <w:snapToGrid/>
          <w:sz w:val="38"/>
          <w:szCs w:val="38"/>
          <w:rtl/>
          <w:lang w:val="x-none" w:eastAsia="x-none" w:bidi="ar-EG"/>
        </w:rPr>
        <w:t>سياق التخطيط</w:t>
      </w:r>
    </w:p>
    <w:p w:rsidR="00884CF0" w:rsidRPr="00FF5609" w:rsidRDefault="00884CF0" w:rsidP="00FF5609">
      <w:pPr>
        <w:numPr>
          <w:ilvl w:val="0"/>
          <w:numId w:val="67"/>
        </w:numPr>
        <w:tabs>
          <w:tab w:val="clear" w:pos="680"/>
        </w:tabs>
        <w:spacing w:after="120" w:line="340" w:lineRule="exact"/>
        <w:rPr>
          <w:rFonts w:ascii="Arabic Typesetting" w:hAnsi="Arabic Typesetting" w:cs="Arabic Typesetting"/>
          <w:bCs/>
          <w:sz w:val="34"/>
          <w:szCs w:val="34"/>
        </w:rPr>
      </w:pPr>
      <w:r w:rsidRPr="00FF5609">
        <w:rPr>
          <w:rFonts w:ascii="Arabic Typesetting" w:hAnsi="Arabic Typesetting" w:cs="Arabic Typesetting"/>
          <w:sz w:val="34"/>
          <w:szCs w:val="34"/>
          <w:rtl/>
        </w:rPr>
        <w:t>لا تزال تكنولوجيا المعلومات والاتصالات تلعب دورين حيويين في الويبو. فعلى الصعيد الخارجي، أصبحت قناة هامة لتقديم خدمات الويبو لزبائنها حول العالم.</w:t>
      </w:r>
      <w:r w:rsidRPr="00FF5609">
        <w:rPr>
          <w:rFonts w:ascii="Arabic Typesetting" w:hAnsi="Arabic Typesetting" w:cs="Arabic Typesetting"/>
          <w:sz w:val="34"/>
          <w:szCs w:val="34"/>
        </w:rPr>
        <w:t xml:space="preserve"> </w:t>
      </w:r>
      <w:r w:rsidRPr="00FF5609">
        <w:rPr>
          <w:rFonts w:ascii="Arabic Typesetting" w:hAnsi="Arabic Typesetting" w:cs="Arabic Typesetting"/>
          <w:sz w:val="34"/>
          <w:szCs w:val="34"/>
          <w:rtl/>
        </w:rPr>
        <w:t xml:space="preserve">ويشمل ذلك خدمات التسجيل، وخدمات البنية التحتية العالمية للملكية الفكرية، والنفاذ إلى معلومات الملكية الفكرية والتحليلات المتعلقة بها، والنفاذ إلى المنصات المتعلقة بمعالجة قضايا الملكية الفكرية في سياق قضايا السياسات العالمية، والتواصل مع الدول الأعضاء وأصحاب المصلحة من خلال بث اجتماعات الويبو مباشرة على الإنترنت إلخ. وعلى الصعيد الداخلي، تمكن تكنولوجيا المعلومات والاتصالات الويبو من دعم عملياتها اليومية من خلال تقديم خدمات مثل الاتصالات السلكية واللاسلكية والبريد الإلكتروني ومعالجة كم </w:t>
      </w:r>
      <w:r w:rsidRPr="00FF5609">
        <w:rPr>
          <w:rFonts w:ascii="Arabic Typesetting" w:hAnsi="Arabic Typesetting" w:cs="Arabic Typesetting"/>
          <w:sz w:val="34"/>
          <w:szCs w:val="34"/>
        </w:rPr>
        <w:t xml:space="preserve"> </w:t>
      </w:r>
      <w:r w:rsidRPr="00FF5609">
        <w:rPr>
          <w:rFonts w:ascii="Arabic Typesetting" w:hAnsi="Arabic Typesetting" w:cs="Arabic Typesetting"/>
          <w:sz w:val="34"/>
          <w:szCs w:val="34"/>
          <w:rtl/>
        </w:rPr>
        <w:t>كبير من المعاملات الإدارية.</w:t>
      </w:r>
      <w:r w:rsidRPr="00FF5609">
        <w:rPr>
          <w:rFonts w:ascii="Arabic Typesetting" w:hAnsi="Arabic Typesetting" w:cs="Arabic Typesetting"/>
          <w:sz w:val="34"/>
          <w:szCs w:val="34"/>
        </w:rPr>
        <w:t xml:space="preserve"> </w:t>
      </w:r>
      <w:r w:rsidRPr="00FF5609">
        <w:rPr>
          <w:rFonts w:ascii="Arabic Typesetting" w:hAnsi="Arabic Typesetting" w:cs="Arabic Typesetting"/>
          <w:sz w:val="34"/>
          <w:szCs w:val="34"/>
          <w:rtl/>
        </w:rPr>
        <w:t xml:space="preserve">ومن ثم تعتمد الأهداف الاستراتيجية التسعة للويبو بدرجة كبيرة على البنية التحتية الموثوقة والفعالة لتكنولوجيا المعلومات والاتصالات وخدماتها من أجل لبرنامج. </w:t>
      </w:r>
    </w:p>
    <w:p w:rsidR="00884CF0" w:rsidRPr="00FF5609" w:rsidRDefault="00884CF0" w:rsidP="00FF5609">
      <w:pPr>
        <w:numPr>
          <w:ilvl w:val="0"/>
          <w:numId w:val="67"/>
        </w:numPr>
        <w:tabs>
          <w:tab w:val="clear" w:pos="680"/>
        </w:tabs>
        <w:spacing w:after="120" w:line="340" w:lineRule="exact"/>
        <w:rPr>
          <w:rFonts w:ascii="Arabic Typesetting" w:hAnsi="Arabic Typesetting" w:cs="Arabic Typesetting"/>
          <w:bCs/>
          <w:sz w:val="34"/>
          <w:szCs w:val="34"/>
        </w:rPr>
      </w:pPr>
      <w:r w:rsidRPr="00FF5609">
        <w:rPr>
          <w:rFonts w:ascii="Arabic Typesetting" w:hAnsi="Arabic Typesetting" w:cs="Arabic Typesetting"/>
          <w:sz w:val="34"/>
          <w:szCs w:val="34"/>
          <w:rtl/>
        </w:rPr>
        <w:t>ومع تزايد الأهمية تزداد التوقعات والمس</w:t>
      </w:r>
      <w:r w:rsidRPr="00FF5609">
        <w:rPr>
          <w:rFonts w:ascii="Arabic Typesetting" w:hAnsi="Arabic Typesetting" w:cs="Arabic Typesetting" w:hint="cs"/>
          <w:sz w:val="34"/>
          <w:szCs w:val="34"/>
          <w:rtl/>
        </w:rPr>
        <w:t>ؤ</w:t>
      </w:r>
      <w:r w:rsidRPr="00FF5609">
        <w:rPr>
          <w:rFonts w:ascii="Arabic Typesetting" w:hAnsi="Arabic Typesetting" w:cs="Arabic Typesetting"/>
          <w:sz w:val="34"/>
          <w:szCs w:val="34"/>
          <w:rtl/>
        </w:rPr>
        <w:t>ولية. إن الزبائن العالميين يتوقعون أن تكون خدمات تكنولوجيا المعلومات والاتصالات المقدمة من الويبو أكثر تلبية لاحتياجاتهم، و</w:t>
      </w:r>
      <w:r w:rsidRPr="00FF5609">
        <w:rPr>
          <w:rFonts w:ascii="Arabic Typesetting" w:hAnsi="Arabic Typesetting" w:cs="Arabic Typesetting" w:hint="cs"/>
          <w:sz w:val="34"/>
          <w:szCs w:val="34"/>
          <w:rtl/>
        </w:rPr>
        <w:t>أ</w:t>
      </w:r>
      <w:r w:rsidRPr="00FF5609">
        <w:rPr>
          <w:rFonts w:ascii="Arabic Typesetting" w:hAnsi="Arabic Typesetting" w:cs="Arabic Typesetting"/>
          <w:sz w:val="34"/>
          <w:szCs w:val="34"/>
          <w:rtl/>
        </w:rPr>
        <w:t>ن تزداد موثوقية وأمنًا ضد الكوارث الطبيعية والكوارث من صنع الإنسان بما في ذلك الهجمات الإلكترونية.</w:t>
      </w:r>
      <w:r w:rsidRPr="00FF5609">
        <w:rPr>
          <w:rFonts w:ascii="Arabic Typesetting" w:hAnsi="Arabic Typesetting" w:cs="Arabic Typesetting"/>
          <w:sz w:val="34"/>
          <w:szCs w:val="34"/>
        </w:rPr>
        <w:t xml:space="preserve"> </w:t>
      </w:r>
    </w:p>
    <w:p w:rsidR="00884CF0" w:rsidRPr="00FF5609" w:rsidRDefault="00884CF0" w:rsidP="00FF5609">
      <w:pPr>
        <w:numPr>
          <w:ilvl w:val="0"/>
          <w:numId w:val="67"/>
        </w:numPr>
        <w:tabs>
          <w:tab w:val="clear" w:pos="680"/>
        </w:tabs>
        <w:spacing w:after="120" w:line="340" w:lineRule="exact"/>
        <w:rPr>
          <w:rFonts w:ascii="Arabic Typesetting" w:hAnsi="Arabic Typesetting" w:cs="Arabic Typesetting"/>
          <w:bCs/>
          <w:sz w:val="34"/>
          <w:szCs w:val="34"/>
        </w:rPr>
      </w:pPr>
      <w:r w:rsidRPr="00FF5609">
        <w:rPr>
          <w:rFonts w:ascii="Arabic Typesetting" w:hAnsi="Arabic Typesetting" w:cs="Arabic Typesetting"/>
          <w:sz w:val="34"/>
          <w:szCs w:val="34"/>
          <w:rtl/>
        </w:rPr>
        <w:t>واستجابة لهذه التوقعات، ينبغي بذل المزيد من الجهود لتعزيز أمن المعلومات والتخفيف من وطأة المخاطر وتعزيز استمرارية الأعمال وقدرات التعافي من الكوارث في المنظمة. وستستمر مجموعة منتجات الويبو وخدماتها المتنامية على الإنترنت في طلب مستويات أعلى من الاستجابة والأداء والتوفر.</w:t>
      </w:r>
    </w:p>
    <w:p w:rsidR="00884CF0" w:rsidRPr="00FF5609" w:rsidRDefault="00884CF0" w:rsidP="00FF5609">
      <w:pPr>
        <w:numPr>
          <w:ilvl w:val="0"/>
          <w:numId w:val="67"/>
        </w:numPr>
        <w:tabs>
          <w:tab w:val="clear" w:pos="680"/>
        </w:tabs>
        <w:spacing w:after="120" w:line="340" w:lineRule="exact"/>
        <w:rPr>
          <w:rFonts w:ascii="Arabic Typesetting" w:hAnsi="Arabic Typesetting" w:cs="Arabic Typesetting"/>
          <w:sz w:val="34"/>
          <w:szCs w:val="34"/>
        </w:rPr>
      </w:pPr>
      <w:r w:rsidRPr="00FF5609">
        <w:rPr>
          <w:rFonts w:ascii="Arabic Typesetting" w:hAnsi="Arabic Typesetting" w:cs="Arabic Typesetting"/>
          <w:sz w:val="34"/>
          <w:szCs w:val="34"/>
          <w:rtl/>
        </w:rPr>
        <w:t>ومن أجل تعزيز استمرارية الأعمال والتعافي من الكوارث والاستجابة عبر الإنترنت يجب إعادة هيكلة بعض أنظمة الأعمال الهامة، فضلاً عن البنية التحتية الخلفية لتكنولوجيا المعلومات والاتصالات. كما تدعو الحاجة أيضًا إلى اتخاذ إجراءات إضافية لتحسين قدرات المنظمة استجابة إلى الخطر المتزايد للهجمات الإلكترونية.</w:t>
      </w:r>
    </w:p>
    <w:p w:rsidR="00884CF0" w:rsidRPr="00FF5609" w:rsidRDefault="00884CF0" w:rsidP="00FF5609">
      <w:pPr>
        <w:numPr>
          <w:ilvl w:val="0"/>
          <w:numId w:val="67"/>
        </w:numPr>
        <w:tabs>
          <w:tab w:val="clear" w:pos="680"/>
        </w:tabs>
        <w:spacing w:after="120" w:line="340" w:lineRule="exact"/>
        <w:rPr>
          <w:rFonts w:ascii="Arabic Typesetting" w:hAnsi="Arabic Typesetting" w:cs="Arabic Typesetting"/>
          <w:sz w:val="34"/>
          <w:szCs w:val="34"/>
        </w:rPr>
      </w:pPr>
      <w:r w:rsidRPr="00FF5609">
        <w:rPr>
          <w:rFonts w:ascii="Arabic Typesetting" w:hAnsi="Arabic Typesetting" w:cs="Arabic Typesetting"/>
          <w:sz w:val="34"/>
          <w:szCs w:val="34"/>
          <w:rtl/>
        </w:rPr>
        <w:t>وبينما يمضي مشروع تخطيط الموارد المؤسسية قدمًا في تقديم حلوله، فإنه سيصبح أكثر أهمية للعمليات اليومية للمنظمة. وبينما ينفذ المستخدمون النهائيون إلى تطبيقات متعددة لإكمال عملهم اليومي، ستصبح وسائل النفاذ السهلة والمتسقة والآمنة من الضروريات.</w:t>
      </w:r>
    </w:p>
    <w:p w:rsidR="00884CF0" w:rsidRPr="00FF5609" w:rsidRDefault="00884CF0" w:rsidP="00FF5609">
      <w:pPr>
        <w:numPr>
          <w:ilvl w:val="0"/>
          <w:numId w:val="67"/>
        </w:numPr>
        <w:tabs>
          <w:tab w:val="clear" w:pos="680"/>
        </w:tabs>
        <w:spacing w:after="120" w:line="340" w:lineRule="exact"/>
        <w:rPr>
          <w:rFonts w:ascii="Arabic Typesetting" w:hAnsi="Arabic Typesetting" w:cs="Arabic Typesetting"/>
          <w:sz w:val="34"/>
          <w:szCs w:val="34"/>
        </w:rPr>
      </w:pPr>
      <w:r w:rsidRPr="00FF5609">
        <w:rPr>
          <w:rFonts w:ascii="Arabic Typesetting" w:hAnsi="Arabic Typesetting" w:cs="Arabic Typesetting"/>
          <w:sz w:val="34"/>
          <w:szCs w:val="34"/>
          <w:rtl/>
        </w:rPr>
        <w:t>ويتطلب إنشاء نظام بيئي فعال ومستدام قائم على تكنولوجيا المعلومات والاتصالات في الويبو استمرار الاعتماد على شركاء الخدمات الخارجيين والاستعانة بمصادر خارجية بشكل مكثف. ومن التحديات الخاصة التي تواجه البرنامج احتواء التكاليف بالتزامن مع المحافظة على سرعة الاستجابة للطلبات المتزايدة. ولا يمكن للاستعانة بالمصادر الخارجية أن تقلل التكاليف بشكل كبير على المدى القصير.</w:t>
      </w:r>
      <w:r w:rsidRPr="00FF5609">
        <w:rPr>
          <w:rFonts w:ascii="Arabic Typesetting" w:hAnsi="Arabic Typesetting" w:cs="Arabic Typesetting"/>
          <w:sz w:val="34"/>
          <w:szCs w:val="34"/>
        </w:rPr>
        <w:t xml:space="preserve"> </w:t>
      </w:r>
      <w:r w:rsidRPr="00FF5609">
        <w:rPr>
          <w:rFonts w:ascii="Arabic Typesetting" w:hAnsi="Arabic Typesetting" w:cs="Arabic Typesetting" w:hint="cs"/>
          <w:sz w:val="34"/>
          <w:szCs w:val="34"/>
          <w:rtl/>
        </w:rPr>
        <w:t>و</w:t>
      </w:r>
      <w:r w:rsidRPr="00FF5609">
        <w:rPr>
          <w:rFonts w:ascii="Arabic Typesetting" w:hAnsi="Arabic Typesetting" w:cs="Arabic Typesetting"/>
          <w:sz w:val="34"/>
          <w:szCs w:val="34"/>
          <w:rtl/>
        </w:rPr>
        <w:t>سيتعين بذل جهود إضافية لمعالجة متطلبات الاستثمار في تكنولوجيا المعلومات والاتصالات في المنظمة ولتحديد وسائل إبداعية للاستعانة بمزودي خدمات خارجيين فعالين من حيث التكلفة ودعمهم.</w:t>
      </w:r>
    </w:p>
    <w:p w:rsidR="00884CF0" w:rsidRPr="00FF5609" w:rsidRDefault="00884CF0">
      <w:pPr>
        <w:tabs>
          <w:tab w:val="left" w:pos="567"/>
          <w:tab w:val="left" w:pos="1985"/>
        </w:tabs>
        <w:rPr>
          <w:rFonts w:ascii="Arabic Typesetting" w:hAnsi="Arabic Typesetting" w:cs="Arabic Typesetting"/>
          <w:sz w:val="30"/>
          <w:szCs w:val="30"/>
        </w:rPr>
      </w:pPr>
    </w:p>
    <w:p w:rsidR="00884CF0" w:rsidRPr="00FF5609" w:rsidRDefault="00884CF0">
      <w:pPr>
        <w:tabs>
          <w:tab w:val="left" w:pos="567"/>
          <w:tab w:val="left" w:pos="1985"/>
        </w:tabs>
        <w:jc w:val="both"/>
        <w:rPr>
          <w:rFonts w:ascii="Arabic Typesetting" w:hAnsi="Arabic Typesetting" w:cs="Arabic Typesetting"/>
          <w:sz w:val="38"/>
          <w:szCs w:val="38"/>
        </w:rPr>
      </w:pPr>
      <w:r w:rsidRPr="00FF5609">
        <w:rPr>
          <w:rFonts w:ascii="Arabic Typesetting" w:hAnsi="Arabic Typesetting" w:cs="Arabic Typesetting"/>
          <w:sz w:val="38"/>
          <w:szCs w:val="38"/>
          <w:rtl/>
        </w:rPr>
        <w:t>استراتيجيات التنفيذ</w:t>
      </w:r>
    </w:p>
    <w:p w:rsidR="00884CF0" w:rsidRPr="00FF5609" w:rsidRDefault="00884CF0" w:rsidP="00FF5609">
      <w:pPr>
        <w:numPr>
          <w:ilvl w:val="0"/>
          <w:numId w:val="67"/>
        </w:numPr>
        <w:tabs>
          <w:tab w:val="clear" w:pos="680"/>
        </w:tabs>
        <w:spacing w:after="120" w:line="340" w:lineRule="exact"/>
        <w:rPr>
          <w:rFonts w:ascii="Arabic Typesetting" w:hAnsi="Arabic Typesetting" w:cs="Arabic Typesetting"/>
          <w:sz w:val="34"/>
          <w:szCs w:val="34"/>
        </w:rPr>
      </w:pPr>
      <w:r w:rsidRPr="00FF5609">
        <w:rPr>
          <w:rFonts w:ascii="Arabic Typesetting" w:hAnsi="Arabic Typesetting" w:cs="Arabic Typesetting"/>
          <w:sz w:val="34"/>
          <w:szCs w:val="34"/>
          <w:rtl/>
        </w:rPr>
        <w:t xml:space="preserve">يتسق التنظيم الداخلي لشعبة تكنولوجيا المعلومات والاتصالات مع المتطلبات الجديدة. وسيتم تشكيل وحدة للهيكلة المؤسسية وإدارة البرامج وسيعهد إليها تنسيق جهود إعادة الهيكلة وضمان اعتماد جميع الحلول والتقنيات والقرارات الخاصة بالمنتجات وفقًا للهيكلة المؤسسية المستهدفة والمعايير المرتبطة بها فضلاً عن استجابتها لاحتياجات الأعمال. وستُخصص موارد إضافية لتوسيع نطاق أمن المعلومات وتقوية قدرته على توفير تأمين ومراقبة داخلية معقولين. وترتكز أنشطة قسم خدمات تكنولوجيا المعلومات التقنية على التعاون مع الشركاء الاستراتيجيين. ومن المتوقع أن يؤدي توسيع نطاق الشراكات إلى تحقيق المزيد من فعالية التكلفة والاستجابة الجغرافية. وتتطلب الاستعانة المكثفة بالمصادر الخارجية تعزيز تأمين المعلومات بدرجة أكبر. وستعزز عمليات المراقبة وستستخدم الأدوات الجديدة. وستسعى المنظمة للحصول على شهادات جودة مختارة في هذا المجال مثل شهادة </w:t>
      </w:r>
      <w:r w:rsidRPr="00FF5609">
        <w:rPr>
          <w:rFonts w:ascii="Arabic Typesetting" w:hAnsi="Arabic Typesetting" w:cs="Arabic Typesetting"/>
          <w:sz w:val="34"/>
          <w:szCs w:val="34"/>
        </w:rPr>
        <w:t>ISO</w:t>
      </w:r>
      <w:r w:rsidRPr="00FF5609">
        <w:rPr>
          <w:rFonts w:ascii="Arabic Typesetting" w:hAnsi="Arabic Typesetting" w:cs="Arabic Typesetting"/>
          <w:sz w:val="34"/>
          <w:szCs w:val="34"/>
          <w:rtl/>
        </w:rPr>
        <w:t xml:space="preserve"> وذلك للحصول على تحقق مستقل من جودة أطرها وإجراءاتها وأدواتها.</w:t>
      </w:r>
      <w:r w:rsidRPr="00FF5609">
        <w:rPr>
          <w:rFonts w:ascii="Arabic Typesetting" w:hAnsi="Arabic Typesetting" w:cs="Arabic Typesetting"/>
          <w:sz w:val="34"/>
          <w:szCs w:val="34"/>
        </w:rPr>
        <w:t xml:space="preserve"> </w:t>
      </w:r>
    </w:p>
    <w:p w:rsidR="00884CF0" w:rsidRDefault="00884CF0" w:rsidP="00862268">
      <w:pPr>
        <w:pStyle w:val="ARProgramHeading2"/>
        <w:rPr>
          <w:rtl/>
        </w:rPr>
      </w:pPr>
      <w:r>
        <w:rPr>
          <w:rFonts w:hint="cs"/>
          <w:rtl/>
        </w:rPr>
        <w:lastRenderedPageBreak/>
        <w:t>المخاطر الرئيسية واستراتيجيات الحد من وطأتها</w:t>
      </w:r>
    </w:p>
    <w:tbl>
      <w:tblPr>
        <w:bidiVisual/>
        <w:tblW w:w="0" w:type="auto"/>
        <w:tblInd w:w="108" w:type="dxa"/>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4400"/>
        <w:gridCol w:w="4620"/>
      </w:tblGrid>
      <w:tr w:rsidR="00884CF0" w:rsidRPr="002D25CE" w:rsidTr="00862268">
        <w:trPr>
          <w:trHeight w:val="476"/>
        </w:trPr>
        <w:tc>
          <w:tcPr>
            <w:tcW w:w="4400" w:type="dxa"/>
            <w:tcBorders>
              <w:top w:val="single" w:sz="4" w:space="0" w:color="auto"/>
              <w:bottom w:val="single" w:sz="4" w:space="0" w:color="auto"/>
            </w:tcBorders>
            <w:shd w:val="clear" w:color="auto" w:fill="CCFFFF"/>
            <w:tcMar>
              <w:top w:w="113" w:type="dxa"/>
              <w:bottom w:w="85" w:type="dxa"/>
            </w:tcMar>
          </w:tcPr>
          <w:p w:rsidR="00884CF0" w:rsidRPr="00A67728" w:rsidRDefault="00884CF0" w:rsidP="00862268">
            <w:pPr>
              <w:pStyle w:val="ARProgramTableHeading"/>
              <w:spacing w:beforeLines="60" w:before="144" w:afterLines="60" w:after="144" w:line="300" w:lineRule="exact"/>
              <w:rPr>
                <w:rtl/>
                <w:lang w:bidi="ar-SA"/>
              </w:rPr>
            </w:pPr>
            <w:r>
              <w:rPr>
                <w:rFonts w:hint="cs"/>
                <w:rtl/>
                <w:lang w:bidi="ar-SA"/>
              </w:rPr>
              <w:t>المخاطر أمام البرنامج في تحقيق نتائجه</w:t>
            </w:r>
          </w:p>
        </w:tc>
        <w:tc>
          <w:tcPr>
            <w:tcW w:w="4620" w:type="dxa"/>
            <w:tcBorders>
              <w:top w:val="single" w:sz="4" w:space="0" w:color="auto"/>
              <w:bottom w:val="single" w:sz="4" w:space="0" w:color="auto"/>
            </w:tcBorders>
            <w:shd w:val="clear" w:color="auto" w:fill="CCFFFF"/>
            <w:tcMar>
              <w:top w:w="113" w:type="dxa"/>
              <w:bottom w:w="85" w:type="dxa"/>
            </w:tcMar>
          </w:tcPr>
          <w:p w:rsidR="00884CF0" w:rsidRPr="00724B72" w:rsidRDefault="00884CF0" w:rsidP="00862268">
            <w:pPr>
              <w:pStyle w:val="ARProgramTableHeading"/>
              <w:spacing w:beforeLines="60" w:before="144" w:afterLines="60" w:after="144" w:line="300" w:lineRule="exact"/>
              <w:rPr>
                <w:rtl/>
              </w:rPr>
            </w:pPr>
            <w:r w:rsidRPr="00724B72">
              <w:rPr>
                <w:rFonts w:hint="cs"/>
                <w:rtl/>
              </w:rPr>
              <w:t>الخطط الموضوعة أو قيد التنفيذ للحد من وطأة المخاطر</w:t>
            </w:r>
          </w:p>
        </w:tc>
      </w:tr>
      <w:tr w:rsidR="00884CF0" w:rsidRPr="002D25CE" w:rsidTr="00862268">
        <w:trPr>
          <w:trHeight w:val="985"/>
        </w:trPr>
        <w:tc>
          <w:tcPr>
            <w:tcW w:w="4400" w:type="dxa"/>
            <w:tcBorders>
              <w:top w:val="single" w:sz="4" w:space="0" w:color="auto"/>
            </w:tcBorders>
            <w:tcMar>
              <w:top w:w="113" w:type="dxa"/>
              <w:bottom w:w="85" w:type="dxa"/>
            </w:tcMar>
          </w:tcPr>
          <w:p w:rsidR="00884CF0" w:rsidRPr="002D25CE" w:rsidRDefault="00884CF0" w:rsidP="00862268">
            <w:pPr>
              <w:keepNext/>
              <w:autoSpaceDE w:val="0"/>
              <w:autoSpaceDN w:val="0"/>
              <w:adjustRightInd w:val="0"/>
              <w:spacing w:beforeLines="60" w:before="144" w:afterLines="60" w:after="144" w:line="300" w:lineRule="exact"/>
              <w:ind w:right="-59"/>
              <w:rPr>
                <w:rFonts w:ascii="Arabic Typesetting" w:hAnsi="Arabic Typesetting" w:cs="Arabic Typesetting"/>
                <w:sz w:val="30"/>
                <w:szCs w:val="30"/>
                <w:rtl/>
              </w:rPr>
            </w:pPr>
            <w:r w:rsidRPr="002D25CE">
              <w:rPr>
                <w:rFonts w:ascii="Arabic Typesetting" w:hAnsi="Arabic Typesetting" w:cs="Arabic Typesetting"/>
                <w:sz w:val="30"/>
                <w:szCs w:val="30"/>
                <w:rtl/>
              </w:rPr>
              <w:t>يعاني نظام معاهدة التعاون بشأن البراءات وأنظمة المعلومات المرتبطة به من معدل غير مقبول من الانقطاعات ونتج عن ذلك عدم القدرة على قبول طلبات معاهدة التعاون بشأن البراءات ومن ثم أثر ذلك على معالجة هذه الطلبات ونشرها.</w:t>
            </w:r>
            <w:r>
              <w:rPr>
                <w:rFonts w:ascii="Arabic Typesetting" w:hAnsi="Arabic Typesetting" w:cs="Arabic Typesetting"/>
                <w:sz w:val="30"/>
                <w:szCs w:val="30"/>
                <w:rtl/>
              </w:rPr>
              <w:t xml:space="preserve"> </w:t>
            </w:r>
            <w:r w:rsidRPr="002D25CE">
              <w:rPr>
                <w:rFonts w:ascii="Arabic Typesetting" w:hAnsi="Arabic Typesetting" w:cs="Arabic Typesetting"/>
                <w:sz w:val="30"/>
                <w:szCs w:val="30"/>
                <w:rtl/>
              </w:rPr>
              <w:t>وستتأثر سمعة المنظمة سلبيًا.</w:t>
            </w:r>
          </w:p>
        </w:tc>
        <w:tc>
          <w:tcPr>
            <w:tcW w:w="4620" w:type="dxa"/>
            <w:tcBorders>
              <w:top w:val="single" w:sz="4" w:space="0" w:color="auto"/>
            </w:tcBorders>
            <w:tcMar>
              <w:top w:w="113" w:type="dxa"/>
              <w:bottom w:w="85" w:type="dxa"/>
            </w:tcMar>
          </w:tcPr>
          <w:p w:rsidR="00884CF0" w:rsidRPr="002D25CE" w:rsidRDefault="00884CF0" w:rsidP="00862268">
            <w:pPr>
              <w:keepNext/>
              <w:autoSpaceDE w:val="0"/>
              <w:autoSpaceDN w:val="0"/>
              <w:adjustRightInd w:val="0"/>
              <w:spacing w:beforeLines="60" w:before="144" w:afterLines="60" w:after="144" w:line="300" w:lineRule="exact"/>
              <w:ind w:right="-59"/>
              <w:rPr>
                <w:rFonts w:ascii="Arabic Typesetting" w:hAnsi="Arabic Typesetting" w:cs="Arabic Typesetting"/>
                <w:sz w:val="30"/>
                <w:szCs w:val="30"/>
                <w:rtl/>
              </w:rPr>
            </w:pPr>
            <w:r w:rsidRPr="002D25CE">
              <w:rPr>
                <w:rFonts w:ascii="Arabic Typesetting" w:hAnsi="Arabic Typesetting" w:cs="Arabic Typesetting"/>
                <w:sz w:val="30"/>
                <w:szCs w:val="30"/>
                <w:rtl/>
              </w:rPr>
              <w:t>استحداث بنى تحتية زائدة عن الحاجة في أماكن متفرقة وتطوير خطة استمرارية الأعمال وتنقيحها بدرجة أكبر</w:t>
            </w:r>
          </w:p>
        </w:tc>
      </w:tr>
      <w:tr w:rsidR="00884CF0" w:rsidRPr="002D25CE" w:rsidTr="00862268">
        <w:trPr>
          <w:trHeight w:val="1060"/>
        </w:trPr>
        <w:tc>
          <w:tcPr>
            <w:tcW w:w="4400" w:type="dxa"/>
            <w:tcBorders>
              <w:bottom w:val="single" w:sz="4" w:space="0" w:color="auto"/>
            </w:tcBorders>
            <w:tcMar>
              <w:top w:w="113" w:type="dxa"/>
              <w:bottom w:w="85" w:type="dxa"/>
            </w:tcMar>
          </w:tcPr>
          <w:p w:rsidR="00884CF0" w:rsidRPr="002D25CE" w:rsidRDefault="00884CF0" w:rsidP="00862268">
            <w:pPr>
              <w:autoSpaceDE w:val="0"/>
              <w:autoSpaceDN w:val="0"/>
              <w:adjustRightInd w:val="0"/>
              <w:spacing w:beforeLines="60" w:before="144" w:afterLines="60" w:after="144" w:line="300" w:lineRule="exact"/>
              <w:ind w:right="-59"/>
              <w:rPr>
                <w:rFonts w:ascii="Arabic Typesetting" w:hAnsi="Arabic Typesetting" w:cs="Arabic Typesetting"/>
                <w:sz w:val="30"/>
                <w:szCs w:val="30"/>
                <w:rtl/>
              </w:rPr>
            </w:pPr>
            <w:r w:rsidRPr="002D25CE">
              <w:rPr>
                <w:rFonts w:ascii="Arabic Typesetting" w:hAnsi="Arabic Typesetting" w:cs="Arabic Typesetting"/>
                <w:sz w:val="30"/>
                <w:szCs w:val="30"/>
                <w:rtl/>
              </w:rPr>
              <w:t>تؤدي الهجمات الإلكترونية على أنظمة معلومات الويبو إلى تعريض أمن أنظمة المعلومات للخطر، خاصة خطر الكشف المتعمد أو غير المتعمد عن معلومات سرية.</w:t>
            </w:r>
            <w:r>
              <w:rPr>
                <w:rFonts w:ascii="Arabic Typesetting" w:hAnsi="Arabic Typesetting" w:cs="Arabic Typesetting"/>
                <w:sz w:val="30"/>
                <w:szCs w:val="30"/>
                <w:rtl/>
              </w:rPr>
              <w:t xml:space="preserve"> </w:t>
            </w:r>
            <w:r w:rsidRPr="002D25CE">
              <w:rPr>
                <w:rFonts w:ascii="Arabic Typesetting" w:hAnsi="Arabic Typesetting" w:cs="Arabic Typesetting"/>
                <w:sz w:val="30"/>
                <w:szCs w:val="30"/>
                <w:rtl/>
              </w:rPr>
              <w:t>وستتأذى سمعة الويبو وعملياتها بشدة</w:t>
            </w:r>
          </w:p>
        </w:tc>
        <w:tc>
          <w:tcPr>
            <w:tcW w:w="4620" w:type="dxa"/>
            <w:tcBorders>
              <w:bottom w:val="single" w:sz="4" w:space="0" w:color="auto"/>
            </w:tcBorders>
            <w:tcMar>
              <w:top w:w="113" w:type="dxa"/>
              <w:bottom w:w="85" w:type="dxa"/>
            </w:tcMar>
          </w:tcPr>
          <w:p w:rsidR="00884CF0" w:rsidRPr="002D25CE" w:rsidRDefault="00884CF0" w:rsidP="00862268">
            <w:pPr>
              <w:autoSpaceDE w:val="0"/>
              <w:autoSpaceDN w:val="0"/>
              <w:adjustRightInd w:val="0"/>
              <w:spacing w:beforeLines="60" w:before="144" w:afterLines="60" w:after="144" w:line="300" w:lineRule="exact"/>
              <w:ind w:right="-59"/>
              <w:rPr>
                <w:rFonts w:ascii="Arabic Typesetting" w:hAnsi="Arabic Typesetting" w:cs="Arabic Typesetting"/>
                <w:sz w:val="30"/>
                <w:szCs w:val="30"/>
                <w:rtl/>
              </w:rPr>
            </w:pPr>
            <w:r w:rsidRPr="002D25CE">
              <w:rPr>
                <w:rFonts w:ascii="Arabic Typesetting" w:hAnsi="Arabic Typesetting" w:cs="Arabic Typesetting"/>
                <w:sz w:val="30"/>
                <w:szCs w:val="30"/>
                <w:rtl/>
              </w:rPr>
              <w:t>الفصل بين محتويات وتطبيقات الويبو على الإنترنت من خلال متطلبات سرية مختلفة والتفريق بين أغراض الاستخدام؛ استحداث بنية تحتية منفصلة لتكنولوجيا المعلومات ومن ثم إجراءات أمن منفصلة.</w:t>
            </w:r>
            <w:r>
              <w:rPr>
                <w:rFonts w:ascii="Arabic Typesetting" w:hAnsi="Arabic Typesetting" w:cs="Arabic Typesetting"/>
                <w:sz w:val="30"/>
                <w:szCs w:val="30"/>
                <w:rtl/>
              </w:rPr>
              <w:t xml:space="preserve"> </w:t>
            </w:r>
            <w:r w:rsidRPr="002D25CE">
              <w:rPr>
                <w:rFonts w:ascii="Arabic Typesetting" w:hAnsi="Arabic Typesetting" w:cs="Arabic Typesetting"/>
                <w:sz w:val="30"/>
                <w:szCs w:val="30"/>
                <w:rtl/>
              </w:rPr>
              <w:t>زيادة كثافة أنشطة أمن تكنولوجيا المعلومات</w:t>
            </w:r>
          </w:p>
        </w:tc>
      </w:tr>
    </w:tbl>
    <w:p w:rsidR="00884CF0" w:rsidRPr="002D25CE" w:rsidRDefault="00884CF0">
      <w:pPr>
        <w:tabs>
          <w:tab w:val="left" w:pos="567"/>
          <w:tab w:val="left" w:pos="1985"/>
        </w:tabs>
        <w:rPr>
          <w:rFonts w:ascii="Arabic Typesetting" w:hAnsi="Arabic Typesetting" w:cs="Arabic Typesetting"/>
          <w:b/>
          <w:sz w:val="30"/>
          <w:szCs w:val="30"/>
        </w:rPr>
      </w:pPr>
    </w:p>
    <w:p w:rsidR="00884CF0" w:rsidRPr="00B732A6" w:rsidRDefault="00884CF0" w:rsidP="00862268">
      <w:pPr>
        <w:tabs>
          <w:tab w:val="left" w:pos="567"/>
          <w:tab w:val="left" w:pos="1985"/>
        </w:tabs>
        <w:jc w:val="both"/>
        <w:rPr>
          <w:rFonts w:ascii="Arabic Typesetting" w:hAnsi="Arabic Typesetting" w:cs="Arabic Typesetting"/>
          <w:b/>
          <w:sz w:val="38"/>
          <w:szCs w:val="38"/>
          <w:rtl/>
        </w:rPr>
      </w:pPr>
      <w:r w:rsidRPr="00B732A6">
        <w:rPr>
          <w:rFonts w:ascii="Arabic Typesetting" w:hAnsi="Arabic Typesetting" w:cs="Arabic Typesetting"/>
          <w:b/>
          <w:sz w:val="38"/>
          <w:szCs w:val="38"/>
          <w:rtl/>
        </w:rPr>
        <w:t>إطار النتائج</w:t>
      </w:r>
    </w:p>
    <w:tbl>
      <w:tblPr>
        <w:bidiVisual/>
        <w:tblW w:w="4914" w:type="pct"/>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349"/>
        <w:gridCol w:w="2750"/>
        <w:gridCol w:w="2154"/>
        <w:gridCol w:w="2152"/>
      </w:tblGrid>
      <w:tr w:rsidR="00884CF0" w:rsidRPr="002D25CE" w:rsidTr="00862268">
        <w:trPr>
          <w:cantSplit/>
          <w:trHeight w:val="605"/>
          <w:tblHeader/>
        </w:trPr>
        <w:tc>
          <w:tcPr>
            <w:tcW w:w="1249" w:type="pct"/>
            <w:tcBorders>
              <w:top w:val="single" w:sz="4" w:space="0" w:color="auto"/>
              <w:bottom w:val="single" w:sz="4" w:space="0" w:color="auto"/>
            </w:tcBorders>
            <w:shd w:val="clear" w:color="auto" w:fill="CCFFFF"/>
            <w:tcMar>
              <w:top w:w="113" w:type="dxa"/>
            </w:tcMar>
            <w:vAlign w:val="center"/>
          </w:tcPr>
          <w:p w:rsidR="00884CF0" w:rsidRPr="002D25CE" w:rsidRDefault="00884CF0" w:rsidP="00862268">
            <w:pPr>
              <w:spacing w:before="60" w:after="60" w:line="300" w:lineRule="exact"/>
              <w:jc w:val="center"/>
              <w:rPr>
                <w:rFonts w:ascii="Arabic Typesetting" w:hAnsi="Arabic Typesetting" w:cs="Arabic Typesetting"/>
                <w:sz w:val="30"/>
                <w:szCs w:val="30"/>
                <w:rtl/>
              </w:rPr>
            </w:pPr>
            <w:r w:rsidRPr="002D25CE">
              <w:rPr>
                <w:rFonts w:ascii="Arabic Typesetting" w:hAnsi="Arabic Typesetting" w:cs="Arabic Typesetting"/>
                <w:bCs/>
                <w:sz w:val="30"/>
                <w:szCs w:val="30"/>
                <w:rtl/>
              </w:rPr>
              <w:t>النتائج المرتقبة</w:t>
            </w:r>
          </w:p>
        </w:tc>
        <w:tc>
          <w:tcPr>
            <w:tcW w:w="1462" w:type="pct"/>
            <w:tcBorders>
              <w:top w:val="single" w:sz="4" w:space="0" w:color="auto"/>
              <w:bottom w:val="single" w:sz="4" w:space="0" w:color="auto"/>
            </w:tcBorders>
            <w:shd w:val="clear" w:color="auto" w:fill="CCFFFF"/>
            <w:tcMar>
              <w:top w:w="113" w:type="dxa"/>
            </w:tcMar>
            <w:vAlign w:val="center"/>
          </w:tcPr>
          <w:p w:rsidR="00884CF0" w:rsidRPr="002D25CE" w:rsidRDefault="00884CF0" w:rsidP="00862268">
            <w:pPr>
              <w:spacing w:before="60" w:after="60" w:line="300" w:lineRule="exact"/>
              <w:jc w:val="center"/>
              <w:rPr>
                <w:rFonts w:ascii="Arabic Typesetting" w:hAnsi="Arabic Typesetting" w:cs="Arabic Typesetting"/>
                <w:sz w:val="30"/>
                <w:szCs w:val="30"/>
                <w:rtl/>
              </w:rPr>
            </w:pPr>
            <w:r w:rsidRPr="002D25CE">
              <w:rPr>
                <w:rFonts w:ascii="Arabic Typesetting" w:hAnsi="Arabic Typesetting" w:cs="Arabic Typesetting"/>
                <w:bCs/>
                <w:sz w:val="30"/>
                <w:szCs w:val="30"/>
                <w:rtl/>
              </w:rPr>
              <w:t>مؤشرات الأداء</w:t>
            </w:r>
          </w:p>
        </w:tc>
        <w:tc>
          <w:tcPr>
            <w:tcW w:w="1145" w:type="pct"/>
            <w:tcBorders>
              <w:top w:val="single" w:sz="4" w:space="0" w:color="auto"/>
              <w:bottom w:val="single" w:sz="4" w:space="0" w:color="auto"/>
            </w:tcBorders>
            <w:shd w:val="clear" w:color="auto" w:fill="CCFFFF"/>
            <w:tcMar>
              <w:top w:w="113" w:type="dxa"/>
            </w:tcMar>
            <w:vAlign w:val="center"/>
          </w:tcPr>
          <w:p w:rsidR="00884CF0" w:rsidRPr="002D25CE" w:rsidRDefault="00884CF0" w:rsidP="00862268">
            <w:pPr>
              <w:spacing w:before="60" w:after="60" w:line="300" w:lineRule="exact"/>
              <w:ind w:left="85"/>
              <w:jc w:val="center"/>
              <w:rPr>
                <w:rFonts w:ascii="Arabic Typesetting" w:hAnsi="Arabic Typesetting" w:cs="Arabic Typesetting"/>
                <w:sz w:val="30"/>
                <w:szCs w:val="30"/>
                <w:rtl/>
              </w:rPr>
            </w:pPr>
            <w:r w:rsidRPr="002D25CE">
              <w:rPr>
                <w:rFonts w:ascii="Arabic Typesetting" w:hAnsi="Arabic Typesetting" w:cs="Arabic Typesetting"/>
                <w:bCs/>
                <w:sz w:val="30"/>
                <w:szCs w:val="30"/>
                <w:rtl/>
              </w:rPr>
              <w:t>أسس المقارنة</w:t>
            </w:r>
          </w:p>
        </w:tc>
        <w:tc>
          <w:tcPr>
            <w:tcW w:w="1144" w:type="pct"/>
            <w:tcBorders>
              <w:top w:val="single" w:sz="4" w:space="0" w:color="auto"/>
              <w:bottom w:val="single" w:sz="4" w:space="0" w:color="auto"/>
            </w:tcBorders>
            <w:shd w:val="clear" w:color="auto" w:fill="CCFFFF"/>
            <w:tcMar>
              <w:top w:w="113" w:type="dxa"/>
            </w:tcMar>
            <w:vAlign w:val="center"/>
          </w:tcPr>
          <w:p w:rsidR="00884CF0" w:rsidRPr="002D25CE" w:rsidRDefault="00884CF0" w:rsidP="00862268">
            <w:pPr>
              <w:keepNext/>
              <w:keepLines/>
              <w:spacing w:before="60" w:after="60" w:line="300" w:lineRule="exact"/>
              <w:ind w:right="111"/>
              <w:jc w:val="center"/>
              <w:rPr>
                <w:rFonts w:ascii="Arabic Typesetting" w:hAnsi="Arabic Typesetting" w:cs="Arabic Typesetting"/>
                <w:sz w:val="30"/>
                <w:szCs w:val="30"/>
                <w:rtl/>
              </w:rPr>
            </w:pPr>
            <w:r w:rsidRPr="002D25CE">
              <w:rPr>
                <w:rFonts w:ascii="Arabic Typesetting" w:hAnsi="Arabic Typesetting" w:cs="Arabic Typesetting"/>
                <w:bCs/>
                <w:sz w:val="30"/>
                <w:szCs w:val="30"/>
                <w:rtl/>
              </w:rPr>
              <w:t>الأهداف</w:t>
            </w:r>
          </w:p>
        </w:tc>
      </w:tr>
      <w:tr w:rsidR="00884CF0" w:rsidRPr="002D25CE" w:rsidTr="00862268">
        <w:trPr>
          <w:cantSplit/>
        </w:trPr>
        <w:tc>
          <w:tcPr>
            <w:tcW w:w="1249" w:type="pct"/>
            <w:tcBorders>
              <w:top w:val="single" w:sz="4" w:space="0" w:color="auto"/>
            </w:tcBorders>
            <w:tcMar>
              <w:top w:w="113" w:type="dxa"/>
            </w:tcMar>
          </w:tcPr>
          <w:p w:rsidR="00884CF0" w:rsidRPr="002D25CE" w:rsidRDefault="00884CF0" w:rsidP="00862268">
            <w:pPr>
              <w:spacing w:before="60" w:after="60" w:line="300" w:lineRule="exact"/>
              <w:rPr>
                <w:rFonts w:ascii="Arabic Typesetting" w:hAnsi="Arabic Typesetting" w:cs="Arabic Typesetting"/>
                <w:sz w:val="30"/>
                <w:szCs w:val="30"/>
                <w:rtl/>
              </w:rPr>
            </w:pPr>
            <w:r>
              <w:rPr>
                <w:rFonts w:ascii="Arabic Typesetting" w:hAnsi="Arabic Typesetting" w:cs="Arabic Typesetting" w:hint="cs"/>
                <w:color w:val="000000"/>
                <w:sz w:val="30"/>
                <w:szCs w:val="30"/>
                <w:rtl/>
              </w:rPr>
              <w:t xml:space="preserve">ه 1.9 </w:t>
            </w:r>
            <w:r w:rsidRPr="002D25CE">
              <w:rPr>
                <w:rFonts w:ascii="Arabic Typesetting" w:hAnsi="Arabic Typesetting" w:cs="Arabic Typesetting"/>
                <w:color w:val="000000"/>
                <w:sz w:val="30"/>
                <w:szCs w:val="30"/>
                <w:rtl/>
              </w:rPr>
              <w:t>خدمات دعم فعالة وناجعة وذات جودة موجهة نحو الزبائن لفائدة الزبائن الداخليين وأصحاب المصالح الخارجيين</w:t>
            </w:r>
          </w:p>
        </w:tc>
        <w:tc>
          <w:tcPr>
            <w:tcW w:w="1462" w:type="pct"/>
            <w:tcBorders>
              <w:top w:val="single" w:sz="4" w:space="0" w:color="auto"/>
            </w:tcBorders>
            <w:tcMar>
              <w:top w:w="113" w:type="dxa"/>
            </w:tcMar>
          </w:tcPr>
          <w:p w:rsidR="00884CF0" w:rsidRPr="002D25CE" w:rsidRDefault="00884CF0" w:rsidP="00862268">
            <w:pPr>
              <w:spacing w:before="60" w:after="60" w:line="300" w:lineRule="exact"/>
              <w:rPr>
                <w:rFonts w:ascii="Arabic Typesetting" w:hAnsi="Arabic Typesetting" w:cs="Arabic Typesetting"/>
                <w:color w:val="000000"/>
                <w:sz w:val="30"/>
                <w:szCs w:val="30"/>
              </w:rPr>
            </w:pPr>
            <w:r w:rsidRPr="002D25CE">
              <w:rPr>
                <w:rFonts w:ascii="Arabic Typesetting" w:hAnsi="Arabic Typesetting" w:cs="Arabic Typesetting"/>
                <w:color w:val="000000"/>
                <w:sz w:val="30"/>
                <w:szCs w:val="30"/>
                <w:rtl/>
              </w:rPr>
              <w:t>استضافة أنظمة تكنولوجيا المعلومات والاتصالات وإدارتها بطريقة فعالة من حيث التكلفة تماشيَا مع متطلبات المعاملات التجارية</w:t>
            </w:r>
          </w:p>
          <w:p w:rsidR="00884CF0" w:rsidRPr="002D25CE" w:rsidRDefault="00884CF0" w:rsidP="00862268">
            <w:pPr>
              <w:spacing w:before="60" w:after="60" w:line="300" w:lineRule="exact"/>
              <w:rPr>
                <w:rFonts w:ascii="Arabic Typesetting" w:hAnsi="Arabic Typesetting" w:cs="Arabic Typesetting"/>
                <w:b/>
                <w:sz w:val="30"/>
                <w:szCs w:val="30"/>
              </w:rPr>
            </w:pPr>
          </w:p>
        </w:tc>
        <w:tc>
          <w:tcPr>
            <w:tcW w:w="1145" w:type="pct"/>
            <w:tcBorders>
              <w:top w:val="single" w:sz="4" w:space="0" w:color="auto"/>
            </w:tcBorders>
            <w:shd w:val="clear" w:color="auto" w:fill="FFFFFF"/>
            <w:tcMar>
              <w:top w:w="113" w:type="dxa"/>
            </w:tcMar>
          </w:tcPr>
          <w:p w:rsidR="00884CF0" w:rsidRPr="002D25CE" w:rsidRDefault="00884CF0" w:rsidP="00862268">
            <w:pPr>
              <w:spacing w:before="60" w:after="60" w:line="300" w:lineRule="exact"/>
              <w:rPr>
                <w:rFonts w:ascii="Arabic Typesetting" w:hAnsi="Arabic Typesetting" w:cs="Arabic Typesetting"/>
                <w:sz w:val="30"/>
                <w:szCs w:val="30"/>
                <w:rtl/>
              </w:rPr>
            </w:pPr>
            <w:r w:rsidRPr="002D25CE">
              <w:rPr>
                <w:rFonts w:ascii="Arabic Typesetting" w:hAnsi="Arabic Typesetting" w:cs="Arabic Typesetting"/>
                <w:sz w:val="30"/>
                <w:szCs w:val="30"/>
                <w:rtl/>
              </w:rPr>
              <w:t>تكاليف الوحدات بالنسبة للخوادم المادية والاعتبارية والتخزين والاحتياطي</w:t>
            </w:r>
          </w:p>
        </w:tc>
        <w:tc>
          <w:tcPr>
            <w:tcW w:w="1144" w:type="pct"/>
            <w:tcBorders>
              <w:top w:val="single" w:sz="4" w:space="0" w:color="auto"/>
            </w:tcBorders>
            <w:tcMar>
              <w:top w:w="113" w:type="dxa"/>
            </w:tcMar>
          </w:tcPr>
          <w:p w:rsidR="00884CF0" w:rsidRPr="00515B29" w:rsidRDefault="00884CF0" w:rsidP="00862268">
            <w:pPr>
              <w:keepNext/>
              <w:keepLines/>
              <w:spacing w:before="60" w:after="60" w:line="300" w:lineRule="exact"/>
              <w:ind w:right="221"/>
              <w:rPr>
                <w:rFonts w:ascii="Arabic Typesetting" w:hAnsi="Arabic Typesetting" w:cs="Arabic Typesetting"/>
                <w:b/>
                <w:sz w:val="30"/>
                <w:szCs w:val="30"/>
              </w:rPr>
            </w:pPr>
            <w:r w:rsidRPr="00515B29">
              <w:rPr>
                <w:rFonts w:ascii="Arabic Typesetting" w:hAnsi="Arabic Typesetting" w:cs="Arabic Typesetting"/>
                <w:b/>
                <w:sz w:val="30"/>
                <w:szCs w:val="30"/>
                <w:rtl/>
              </w:rPr>
              <w:t>تكاليف الوحدات لاستضافة البنية التحتية تتماشى مع المستوى المحدد أو أقل من أساس المقارنة</w:t>
            </w:r>
          </w:p>
          <w:p w:rsidR="00884CF0" w:rsidRPr="00515B29" w:rsidRDefault="00884CF0" w:rsidP="00862268">
            <w:pPr>
              <w:keepNext/>
              <w:keepLines/>
              <w:spacing w:before="60" w:after="60" w:line="300" w:lineRule="exact"/>
              <w:ind w:right="221"/>
              <w:rPr>
                <w:rFonts w:ascii="Arabic Typesetting" w:hAnsi="Arabic Typesetting" w:cs="Arabic Typesetting"/>
                <w:b/>
                <w:sz w:val="30"/>
                <w:szCs w:val="30"/>
              </w:rPr>
            </w:pPr>
          </w:p>
        </w:tc>
      </w:tr>
      <w:tr w:rsidR="00884CF0" w:rsidRPr="002D25CE" w:rsidTr="00862268">
        <w:trPr>
          <w:cantSplit/>
          <w:trHeight w:val="622"/>
        </w:trPr>
        <w:tc>
          <w:tcPr>
            <w:tcW w:w="1249" w:type="pct"/>
            <w:tcMar>
              <w:top w:w="113" w:type="dxa"/>
            </w:tcMar>
          </w:tcPr>
          <w:p w:rsidR="00884CF0" w:rsidRPr="002D25CE" w:rsidRDefault="00884CF0" w:rsidP="00862268">
            <w:pPr>
              <w:spacing w:before="60" w:after="60" w:line="300" w:lineRule="exact"/>
              <w:rPr>
                <w:rFonts w:ascii="Arabic Typesetting" w:hAnsi="Arabic Typesetting" w:cs="Arabic Typesetting"/>
                <w:sz w:val="30"/>
                <w:szCs w:val="30"/>
              </w:rPr>
            </w:pPr>
          </w:p>
        </w:tc>
        <w:tc>
          <w:tcPr>
            <w:tcW w:w="1462" w:type="pct"/>
            <w:tcMar>
              <w:top w:w="113" w:type="dxa"/>
            </w:tcMar>
          </w:tcPr>
          <w:p w:rsidR="00884CF0" w:rsidRPr="002D25CE" w:rsidRDefault="00884CF0" w:rsidP="00862268">
            <w:pPr>
              <w:spacing w:before="60" w:after="60" w:line="300" w:lineRule="exact"/>
              <w:rPr>
                <w:rFonts w:ascii="Arabic Typesetting" w:hAnsi="Arabic Typesetting" w:cs="Arabic Typesetting"/>
                <w:sz w:val="30"/>
                <w:szCs w:val="30"/>
                <w:rtl/>
              </w:rPr>
            </w:pPr>
            <w:r w:rsidRPr="002D25CE">
              <w:rPr>
                <w:rFonts w:ascii="Arabic Typesetting" w:hAnsi="Arabic Typesetting" w:cs="Arabic Typesetting"/>
                <w:sz w:val="30"/>
                <w:szCs w:val="30"/>
                <w:rtl/>
              </w:rPr>
              <w:t xml:space="preserve">عدد اتفاقات مستوى الخدمة بالنسبة للأنظمة والخدمات </w:t>
            </w:r>
            <w:proofErr w:type="spellStart"/>
            <w:r w:rsidRPr="002D25CE">
              <w:rPr>
                <w:rFonts w:ascii="Arabic Typesetting" w:hAnsi="Arabic Typesetting" w:cs="Arabic Typesetting"/>
                <w:sz w:val="30"/>
                <w:szCs w:val="30"/>
                <w:rtl/>
              </w:rPr>
              <w:t>المستضافة</w:t>
            </w:r>
            <w:proofErr w:type="spellEnd"/>
            <w:r w:rsidRPr="002D25CE">
              <w:rPr>
                <w:rFonts w:ascii="Arabic Typesetting" w:hAnsi="Arabic Typesetting" w:cs="Arabic Typesetting"/>
                <w:sz w:val="30"/>
                <w:szCs w:val="30"/>
                <w:rtl/>
              </w:rPr>
              <w:t xml:space="preserve"> المتماشية مع إطار اتفاقات مستوى الخدمة بخصوص تكنولوجيا المعلومات والاتصالات </w:t>
            </w:r>
          </w:p>
        </w:tc>
        <w:tc>
          <w:tcPr>
            <w:tcW w:w="1145" w:type="pct"/>
            <w:shd w:val="clear" w:color="auto" w:fill="FFFFFF"/>
            <w:tcMar>
              <w:top w:w="113" w:type="dxa"/>
            </w:tcMar>
          </w:tcPr>
          <w:p w:rsidR="00884CF0" w:rsidRPr="002D25CE" w:rsidRDefault="00884CF0" w:rsidP="00862268">
            <w:pPr>
              <w:spacing w:before="60" w:after="60" w:line="300" w:lineRule="exact"/>
              <w:rPr>
                <w:rFonts w:ascii="Arabic Typesetting" w:hAnsi="Arabic Typesetting" w:cs="Arabic Typesetting"/>
                <w:sz w:val="30"/>
                <w:szCs w:val="30"/>
              </w:rPr>
            </w:pPr>
            <w:r w:rsidRPr="002D25CE">
              <w:rPr>
                <w:rFonts w:ascii="Arabic Typesetting" w:hAnsi="Arabic Typesetting" w:cs="Arabic Typesetting"/>
                <w:sz w:val="30"/>
                <w:szCs w:val="30"/>
                <w:rtl/>
              </w:rPr>
              <w:t>وجود إطار لاتفاقات مستوى الخدمة بخصوص تكنولوجيا المعلومات والاتصالات</w:t>
            </w:r>
            <w:r w:rsidRPr="002D25CE">
              <w:rPr>
                <w:rFonts w:ascii="Arabic Typesetting" w:hAnsi="Arabic Typesetting" w:cs="Arabic Typesetting"/>
                <w:sz w:val="30"/>
                <w:szCs w:val="30"/>
              </w:rPr>
              <w:t xml:space="preserve"> </w:t>
            </w:r>
          </w:p>
          <w:p w:rsidR="00884CF0" w:rsidRPr="002D25CE" w:rsidRDefault="00884CF0" w:rsidP="00862268">
            <w:pPr>
              <w:spacing w:before="60" w:after="60" w:line="300" w:lineRule="exact"/>
              <w:rPr>
                <w:rFonts w:ascii="Arabic Typesetting" w:hAnsi="Arabic Typesetting" w:cs="Arabic Typesetting"/>
                <w:sz w:val="30"/>
                <w:szCs w:val="30"/>
              </w:rPr>
            </w:pPr>
          </w:p>
        </w:tc>
        <w:tc>
          <w:tcPr>
            <w:tcW w:w="1144" w:type="pct"/>
            <w:tcMar>
              <w:top w:w="113" w:type="dxa"/>
            </w:tcMar>
          </w:tcPr>
          <w:p w:rsidR="00884CF0" w:rsidRPr="00515B29" w:rsidRDefault="00884CF0" w:rsidP="00862268">
            <w:pPr>
              <w:keepNext/>
              <w:keepLines/>
              <w:spacing w:before="60" w:after="60" w:line="300" w:lineRule="exact"/>
              <w:ind w:right="221"/>
              <w:rPr>
                <w:rFonts w:ascii="Arabic Typesetting" w:hAnsi="Arabic Typesetting" w:cs="Arabic Typesetting"/>
                <w:b/>
                <w:sz w:val="30"/>
                <w:szCs w:val="30"/>
              </w:rPr>
            </w:pPr>
            <w:r w:rsidRPr="00515B29">
              <w:rPr>
                <w:rFonts w:ascii="Arabic Typesetting" w:hAnsi="Arabic Typesetting" w:cs="Arabic Typesetting"/>
                <w:b/>
                <w:sz w:val="30"/>
                <w:szCs w:val="30"/>
                <w:rtl/>
              </w:rPr>
              <w:t>النسبة المئوية لاتفاقات مستوى الخدمة المتسقة مع إطار تكنولوجيا المعلومات والاتصالات</w:t>
            </w:r>
            <w:r w:rsidRPr="00515B29">
              <w:rPr>
                <w:rFonts w:ascii="Arabic Typesetting" w:hAnsi="Arabic Typesetting" w:cs="Arabic Typesetting"/>
                <w:b/>
                <w:sz w:val="30"/>
                <w:szCs w:val="30"/>
              </w:rPr>
              <w:t xml:space="preserve"> </w:t>
            </w:r>
          </w:p>
          <w:p w:rsidR="00884CF0" w:rsidRPr="00515B29" w:rsidRDefault="00884CF0" w:rsidP="00862268">
            <w:pPr>
              <w:keepNext/>
              <w:keepLines/>
              <w:spacing w:before="60" w:after="60" w:line="300" w:lineRule="exact"/>
              <w:ind w:right="221"/>
              <w:rPr>
                <w:rFonts w:ascii="Arabic Typesetting" w:hAnsi="Arabic Typesetting" w:cs="Arabic Typesetting"/>
                <w:b/>
                <w:sz w:val="30"/>
                <w:szCs w:val="30"/>
              </w:rPr>
            </w:pPr>
          </w:p>
        </w:tc>
      </w:tr>
      <w:tr w:rsidR="00884CF0" w:rsidRPr="002D25CE" w:rsidTr="00862268">
        <w:trPr>
          <w:cantSplit/>
          <w:trHeight w:val="622"/>
        </w:trPr>
        <w:tc>
          <w:tcPr>
            <w:tcW w:w="1249" w:type="pct"/>
            <w:tcMar>
              <w:top w:w="113" w:type="dxa"/>
            </w:tcMar>
          </w:tcPr>
          <w:p w:rsidR="00884CF0" w:rsidRPr="002D25CE" w:rsidRDefault="00884CF0" w:rsidP="00862268">
            <w:pPr>
              <w:spacing w:before="60" w:after="60" w:line="300" w:lineRule="exact"/>
              <w:rPr>
                <w:rFonts w:ascii="Arabic Typesetting" w:hAnsi="Arabic Typesetting" w:cs="Arabic Typesetting"/>
                <w:sz w:val="30"/>
                <w:szCs w:val="30"/>
              </w:rPr>
            </w:pPr>
          </w:p>
        </w:tc>
        <w:tc>
          <w:tcPr>
            <w:tcW w:w="1462" w:type="pct"/>
            <w:tcMar>
              <w:top w:w="113" w:type="dxa"/>
            </w:tcMar>
          </w:tcPr>
          <w:p w:rsidR="00884CF0" w:rsidRPr="002D25CE" w:rsidRDefault="00884CF0" w:rsidP="00862268">
            <w:pPr>
              <w:spacing w:before="60" w:after="60" w:line="300" w:lineRule="exact"/>
              <w:rPr>
                <w:rFonts w:ascii="Arabic Typesetting" w:hAnsi="Arabic Typesetting" w:cs="Arabic Typesetting"/>
                <w:sz w:val="30"/>
                <w:szCs w:val="30"/>
                <w:rtl/>
              </w:rPr>
            </w:pPr>
            <w:r w:rsidRPr="002D25CE">
              <w:rPr>
                <w:rFonts w:ascii="Arabic Typesetting" w:hAnsi="Arabic Typesetting" w:cs="Arabic Typesetting"/>
                <w:sz w:val="30"/>
                <w:szCs w:val="30"/>
                <w:rtl/>
              </w:rPr>
              <w:t>استمرارية خدمات تكنولوجيا المعلومات والاتصالات بالنسبة للأنظمة الهامة</w:t>
            </w:r>
          </w:p>
        </w:tc>
        <w:tc>
          <w:tcPr>
            <w:tcW w:w="1145" w:type="pct"/>
            <w:shd w:val="clear" w:color="auto" w:fill="FFFFFF"/>
            <w:tcMar>
              <w:top w:w="113" w:type="dxa"/>
            </w:tcMar>
          </w:tcPr>
          <w:p w:rsidR="00884CF0" w:rsidRPr="002D25CE" w:rsidRDefault="00884CF0" w:rsidP="00862268">
            <w:pPr>
              <w:spacing w:before="60" w:after="60" w:line="300" w:lineRule="exact"/>
              <w:rPr>
                <w:rFonts w:ascii="Arabic Typesetting" w:hAnsi="Arabic Typesetting" w:cs="Arabic Typesetting"/>
                <w:sz w:val="30"/>
                <w:szCs w:val="30"/>
                <w:rtl/>
              </w:rPr>
            </w:pPr>
            <w:r w:rsidRPr="002D25CE">
              <w:rPr>
                <w:rFonts w:ascii="Arabic Typesetting" w:hAnsi="Arabic Typesetting" w:cs="Arabic Typesetting"/>
                <w:sz w:val="30"/>
                <w:szCs w:val="30"/>
                <w:rtl/>
              </w:rPr>
              <w:t>عمل نسخ احتياطية من البيانات دون اتصال بالإنترنت، قد تتطلب استعادة البيانات عدة أيام</w:t>
            </w:r>
          </w:p>
        </w:tc>
        <w:tc>
          <w:tcPr>
            <w:tcW w:w="1144" w:type="pct"/>
            <w:tcMar>
              <w:top w:w="113" w:type="dxa"/>
            </w:tcMar>
          </w:tcPr>
          <w:p w:rsidR="00884CF0" w:rsidRPr="00515B29" w:rsidRDefault="00884CF0" w:rsidP="00862268">
            <w:pPr>
              <w:keepNext/>
              <w:keepLines/>
              <w:spacing w:before="60" w:after="60" w:line="300" w:lineRule="exact"/>
              <w:ind w:right="221"/>
              <w:rPr>
                <w:rFonts w:ascii="Arabic Typesetting" w:hAnsi="Arabic Typesetting" w:cs="Arabic Typesetting"/>
                <w:b/>
                <w:sz w:val="30"/>
                <w:szCs w:val="30"/>
                <w:rtl/>
              </w:rPr>
            </w:pPr>
            <w:r w:rsidRPr="00515B29">
              <w:rPr>
                <w:rFonts w:ascii="Arabic Typesetting" w:hAnsi="Arabic Typesetting" w:cs="Arabic Typesetting"/>
                <w:b/>
                <w:sz w:val="30"/>
                <w:szCs w:val="30"/>
                <w:rtl/>
              </w:rPr>
              <w:t>يمكن استعادة الأنظمة الهامة في الوقت المناسب دون فقدان البيانات في حالة الأعطال الكبرى محليًا</w:t>
            </w:r>
          </w:p>
        </w:tc>
      </w:tr>
      <w:tr w:rsidR="00884CF0" w:rsidRPr="002D25CE" w:rsidTr="00862268">
        <w:trPr>
          <w:cantSplit/>
          <w:trHeight w:val="782"/>
        </w:trPr>
        <w:tc>
          <w:tcPr>
            <w:tcW w:w="1249" w:type="pct"/>
            <w:tcMar>
              <w:top w:w="113" w:type="dxa"/>
            </w:tcMar>
          </w:tcPr>
          <w:p w:rsidR="00884CF0" w:rsidRPr="002D25CE" w:rsidRDefault="00884CF0" w:rsidP="00862268">
            <w:pPr>
              <w:spacing w:before="60" w:after="60" w:line="300" w:lineRule="exact"/>
              <w:rPr>
                <w:rFonts w:ascii="Arabic Typesetting" w:hAnsi="Arabic Typesetting" w:cs="Arabic Typesetting"/>
                <w:sz w:val="30"/>
                <w:szCs w:val="30"/>
              </w:rPr>
            </w:pPr>
          </w:p>
        </w:tc>
        <w:tc>
          <w:tcPr>
            <w:tcW w:w="1462" w:type="pct"/>
            <w:tcMar>
              <w:top w:w="113" w:type="dxa"/>
            </w:tcMar>
          </w:tcPr>
          <w:p w:rsidR="00884CF0" w:rsidRPr="002D25CE" w:rsidRDefault="00884CF0" w:rsidP="00862268">
            <w:pPr>
              <w:spacing w:before="60" w:after="60" w:line="300" w:lineRule="exact"/>
              <w:rPr>
                <w:rFonts w:ascii="Arabic Typesetting" w:hAnsi="Arabic Typesetting" w:cs="Arabic Typesetting"/>
                <w:sz w:val="30"/>
                <w:szCs w:val="30"/>
                <w:rtl/>
              </w:rPr>
            </w:pPr>
            <w:r w:rsidRPr="002D25CE">
              <w:rPr>
                <w:rFonts w:ascii="Arabic Typesetting" w:hAnsi="Arabic Typesetting" w:cs="Arabic Typesetting"/>
                <w:sz w:val="30"/>
                <w:szCs w:val="30"/>
                <w:rtl/>
              </w:rPr>
              <w:t>النسبة المئوية للمستخدمين النهائيين وقطاعات الأعمال التجارية الراضين عن خدمات تكنولوجيا المعلومات والاتصالات</w:t>
            </w:r>
          </w:p>
        </w:tc>
        <w:tc>
          <w:tcPr>
            <w:tcW w:w="1145" w:type="pct"/>
            <w:shd w:val="clear" w:color="auto" w:fill="FFFFFF"/>
            <w:tcMar>
              <w:top w:w="113" w:type="dxa"/>
            </w:tcMar>
          </w:tcPr>
          <w:p w:rsidR="00884CF0" w:rsidRPr="002D25CE" w:rsidRDefault="00884CF0" w:rsidP="00862268">
            <w:pPr>
              <w:spacing w:before="60" w:after="60" w:line="300" w:lineRule="exact"/>
              <w:rPr>
                <w:rFonts w:ascii="Arabic Typesetting" w:hAnsi="Arabic Typesetting" w:cs="Arabic Typesetting"/>
                <w:sz w:val="30"/>
                <w:szCs w:val="30"/>
                <w:rtl/>
              </w:rPr>
            </w:pPr>
            <w:r w:rsidRPr="002D25CE">
              <w:rPr>
                <w:rFonts w:ascii="Arabic Typesetting" w:hAnsi="Arabic Typesetting" w:cs="Arabic Typesetting"/>
                <w:sz w:val="30"/>
                <w:szCs w:val="30"/>
                <w:rtl/>
              </w:rPr>
              <w:t xml:space="preserve">رضاء مديري الأعمال في بداية </w:t>
            </w:r>
            <w:r w:rsidR="005E2F2A">
              <w:rPr>
                <w:rFonts w:ascii="Arabic Typesetting" w:hAnsi="Arabic Typesetting" w:cs="Arabic Typesetting"/>
                <w:sz w:val="30"/>
                <w:szCs w:val="30"/>
                <w:rtl/>
              </w:rPr>
              <w:t>الثنائية</w:t>
            </w:r>
          </w:p>
        </w:tc>
        <w:tc>
          <w:tcPr>
            <w:tcW w:w="1144" w:type="pct"/>
            <w:tcMar>
              <w:top w:w="113" w:type="dxa"/>
            </w:tcMar>
          </w:tcPr>
          <w:p w:rsidR="00884CF0" w:rsidRPr="00515B29" w:rsidRDefault="00884CF0" w:rsidP="00862268">
            <w:pPr>
              <w:keepNext/>
              <w:keepLines/>
              <w:spacing w:before="60" w:after="60" w:line="300" w:lineRule="exact"/>
              <w:ind w:right="221"/>
              <w:rPr>
                <w:rFonts w:ascii="Arabic Typesetting" w:hAnsi="Arabic Typesetting" w:cs="Arabic Typesetting"/>
                <w:b/>
                <w:sz w:val="30"/>
                <w:szCs w:val="30"/>
                <w:rtl/>
              </w:rPr>
            </w:pPr>
            <w:r w:rsidRPr="00515B29">
              <w:rPr>
                <w:rFonts w:ascii="Arabic Typesetting" w:hAnsi="Arabic Typesetting" w:cs="Arabic Typesetting"/>
                <w:b/>
                <w:sz w:val="30"/>
                <w:szCs w:val="30"/>
                <w:rtl/>
              </w:rPr>
              <w:t>الحفاظ على النسبة أو تحسينها بناء على أساس المقارنة</w:t>
            </w:r>
            <w:r w:rsidRPr="00515B29">
              <w:rPr>
                <w:rFonts w:ascii="Arabic Typesetting" w:hAnsi="Arabic Typesetting" w:cs="Arabic Typesetting"/>
                <w:b/>
                <w:sz w:val="30"/>
                <w:szCs w:val="30"/>
              </w:rPr>
              <w:t xml:space="preserve"> </w:t>
            </w:r>
          </w:p>
        </w:tc>
      </w:tr>
      <w:tr w:rsidR="00884CF0" w:rsidRPr="002D25CE" w:rsidTr="00862268">
        <w:trPr>
          <w:cantSplit/>
          <w:trHeight w:val="515"/>
        </w:trPr>
        <w:tc>
          <w:tcPr>
            <w:tcW w:w="1249" w:type="pct"/>
            <w:tcMar>
              <w:top w:w="113" w:type="dxa"/>
            </w:tcMar>
          </w:tcPr>
          <w:p w:rsidR="00884CF0" w:rsidRPr="002D25CE" w:rsidRDefault="00884CF0" w:rsidP="00862268">
            <w:pPr>
              <w:spacing w:before="60" w:after="60" w:line="300" w:lineRule="exact"/>
              <w:rPr>
                <w:rFonts w:ascii="Arabic Typesetting" w:hAnsi="Arabic Typesetting" w:cs="Arabic Typesetting"/>
                <w:sz w:val="30"/>
                <w:szCs w:val="30"/>
              </w:rPr>
            </w:pPr>
          </w:p>
        </w:tc>
        <w:tc>
          <w:tcPr>
            <w:tcW w:w="1462" w:type="pct"/>
            <w:tcMar>
              <w:top w:w="113" w:type="dxa"/>
            </w:tcMar>
          </w:tcPr>
          <w:p w:rsidR="00884CF0" w:rsidRPr="002D25CE" w:rsidRDefault="00884CF0" w:rsidP="00862268">
            <w:pPr>
              <w:spacing w:before="60" w:after="60" w:line="300" w:lineRule="exact"/>
              <w:rPr>
                <w:rFonts w:ascii="Arabic Typesetting" w:hAnsi="Arabic Typesetting" w:cs="Arabic Typesetting"/>
                <w:sz w:val="30"/>
                <w:szCs w:val="30"/>
                <w:rtl/>
              </w:rPr>
            </w:pPr>
            <w:r w:rsidRPr="002D25CE">
              <w:rPr>
                <w:rFonts w:ascii="Arabic Typesetting" w:hAnsi="Arabic Typesetting" w:cs="Arabic Typesetting"/>
                <w:color w:val="000000"/>
                <w:sz w:val="30"/>
                <w:szCs w:val="30"/>
                <w:rtl/>
              </w:rPr>
              <w:t xml:space="preserve">سهولة نفاذ الموظفين إلى تقنيات اتصالات شاملة ومتكاملة </w:t>
            </w:r>
          </w:p>
        </w:tc>
        <w:tc>
          <w:tcPr>
            <w:tcW w:w="1145" w:type="pct"/>
            <w:shd w:val="clear" w:color="auto" w:fill="FFFFFF"/>
            <w:tcMar>
              <w:top w:w="113" w:type="dxa"/>
            </w:tcMar>
          </w:tcPr>
          <w:p w:rsidR="00884CF0" w:rsidRPr="002D25CE" w:rsidRDefault="00884CF0" w:rsidP="00862268">
            <w:pPr>
              <w:spacing w:before="60" w:after="60" w:line="300" w:lineRule="exact"/>
              <w:rPr>
                <w:rFonts w:ascii="Arabic Typesetting" w:hAnsi="Arabic Typesetting" w:cs="Arabic Typesetting"/>
                <w:sz w:val="30"/>
                <w:szCs w:val="30"/>
                <w:rtl/>
              </w:rPr>
            </w:pPr>
            <w:r w:rsidRPr="002D25CE">
              <w:rPr>
                <w:rFonts w:ascii="Arabic Typesetting" w:hAnsi="Arabic Typesetting" w:cs="Arabic Typesetting"/>
                <w:sz w:val="30"/>
                <w:szCs w:val="30"/>
                <w:rtl/>
              </w:rPr>
              <w:t>التوفر من خلال حواسيب مكتبية (وحواسيب محمولة)</w:t>
            </w:r>
          </w:p>
        </w:tc>
        <w:tc>
          <w:tcPr>
            <w:tcW w:w="1144" w:type="pct"/>
            <w:tcMar>
              <w:top w:w="113" w:type="dxa"/>
            </w:tcMar>
          </w:tcPr>
          <w:p w:rsidR="00884CF0" w:rsidRPr="00515B29" w:rsidRDefault="00884CF0" w:rsidP="00862268">
            <w:pPr>
              <w:keepNext/>
              <w:keepLines/>
              <w:spacing w:before="60" w:after="60" w:line="300" w:lineRule="exact"/>
              <w:ind w:right="221"/>
              <w:rPr>
                <w:rFonts w:ascii="Arabic Typesetting" w:hAnsi="Arabic Typesetting" w:cs="Arabic Typesetting"/>
                <w:b/>
                <w:sz w:val="30"/>
                <w:szCs w:val="30"/>
                <w:rtl/>
              </w:rPr>
            </w:pPr>
            <w:r w:rsidRPr="00515B29">
              <w:rPr>
                <w:rFonts w:ascii="Arabic Typesetting" w:hAnsi="Arabic Typesetting" w:cs="Arabic Typesetting"/>
                <w:b/>
                <w:sz w:val="30"/>
                <w:szCs w:val="30"/>
                <w:rtl/>
              </w:rPr>
              <w:t>التوفر من خلال أجهزة أخرى محمولة</w:t>
            </w:r>
          </w:p>
        </w:tc>
      </w:tr>
      <w:tr w:rsidR="00884CF0" w:rsidRPr="002D25CE" w:rsidTr="00862268">
        <w:trPr>
          <w:cantSplit/>
          <w:trHeight w:val="1161"/>
        </w:trPr>
        <w:tc>
          <w:tcPr>
            <w:tcW w:w="1249" w:type="pct"/>
            <w:tcMar>
              <w:top w:w="113" w:type="dxa"/>
            </w:tcMar>
          </w:tcPr>
          <w:p w:rsidR="00884CF0" w:rsidRPr="002D25CE" w:rsidRDefault="00884CF0" w:rsidP="00862268">
            <w:pPr>
              <w:spacing w:before="60" w:after="60" w:line="300" w:lineRule="exact"/>
              <w:rPr>
                <w:rFonts w:ascii="Arabic Typesetting" w:hAnsi="Arabic Typesetting" w:cs="Arabic Typesetting"/>
                <w:sz w:val="30"/>
                <w:szCs w:val="30"/>
                <w:rtl/>
              </w:rPr>
            </w:pPr>
            <w:r>
              <w:rPr>
                <w:rFonts w:ascii="Arabic Typesetting" w:hAnsi="Arabic Typesetting" w:cs="Arabic Typesetting" w:hint="cs"/>
                <w:sz w:val="30"/>
                <w:szCs w:val="30"/>
                <w:rtl/>
              </w:rPr>
              <w:lastRenderedPageBreak/>
              <w:t>ه 4.9</w:t>
            </w:r>
            <w:r w:rsidRPr="002D25CE">
              <w:rPr>
                <w:rFonts w:ascii="Arabic Typesetting" w:hAnsi="Arabic Typesetting" w:cs="Arabic Typesetting"/>
                <w:sz w:val="30"/>
                <w:szCs w:val="30"/>
                <w:rtl/>
              </w:rPr>
              <w:t xml:space="preserve"> منظمة ذات مسؤولية بيئية واجتماعية تكفل سلامة وأمن موظفي الويبو والمندوبين والزائرين والممتلكات المادية والمعلومات</w:t>
            </w:r>
          </w:p>
        </w:tc>
        <w:tc>
          <w:tcPr>
            <w:tcW w:w="1462" w:type="pct"/>
            <w:tcMar>
              <w:top w:w="113" w:type="dxa"/>
            </w:tcMar>
          </w:tcPr>
          <w:p w:rsidR="00884CF0" w:rsidRPr="002D25CE" w:rsidRDefault="00884CF0" w:rsidP="00862268">
            <w:pPr>
              <w:spacing w:before="60" w:after="60" w:line="300" w:lineRule="exact"/>
              <w:rPr>
                <w:rFonts w:ascii="Arabic Typesetting" w:hAnsi="Arabic Typesetting" w:cs="Arabic Typesetting"/>
                <w:sz w:val="30"/>
                <w:szCs w:val="30"/>
                <w:rtl/>
              </w:rPr>
            </w:pPr>
            <w:r w:rsidRPr="002D25CE">
              <w:rPr>
                <w:rFonts w:ascii="Arabic Typesetting" w:hAnsi="Arabic Typesetting" w:cs="Arabic Typesetting"/>
                <w:color w:val="000000"/>
                <w:sz w:val="30"/>
                <w:szCs w:val="30"/>
                <w:rtl/>
              </w:rPr>
              <w:t>تعزيز أمن المعلومات لحمايتها من الهجمات المتزايدة عبر الإنترنت</w:t>
            </w:r>
          </w:p>
        </w:tc>
        <w:tc>
          <w:tcPr>
            <w:tcW w:w="1145" w:type="pct"/>
            <w:shd w:val="clear" w:color="auto" w:fill="FFFFFF"/>
            <w:tcMar>
              <w:top w:w="113" w:type="dxa"/>
            </w:tcMar>
          </w:tcPr>
          <w:p w:rsidR="00884CF0" w:rsidRPr="002D25CE" w:rsidRDefault="00884CF0" w:rsidP="00862268">
            <w:pPr>
              <w:spacing w:before="60" w:after="60" w:line="300" w:lineRule="exact"/>
              <w:rPr>
                <w:rFonts w:ascii="Arabic Typesetting" w:hAnsi="Arabic Typesetting" w:cs="Arabic Typesetting"/>
                <w:sz w:val="30"/>
                <w:szCs w:val="30"/>
                <w:rtl/>
              </w:rPr>
            </w:pPr>
            <w:r w:rsidRPr="002D25CE">
              <w:rPr>
                <w:rFonts w:ascii="Arabic Typesetting" w:hAnsi="Arabic Typesetting" w:cs="Arabic Typesetting"/>
                <w:sz w:val="30"/>
                <w:szCs w:val="30"/>
                <w:rtl/>
              </w:rPr>
              <w:t>ليس ثمة خروقات كبرى لأنظمة معلومات الويبو</w:t>
            </w:r>
          </w:p>
        </w:tc>
        <w:tc>
          <w:tcPr>
            <w:tcW w:w="1144" w:type="pct"/>
            <w:tcMar>
              <w:top w:w="113" w:type="dxa"/>
            </w:tcMar>
          </w:tcPr>
          <w:p w:rsidR="00884CF0" w:rsidRPr="00515B29" w:rsidRDefault="00884CF0" w:rsidP="00862268">
            <w:pPr>
              <w:keepNext/>
              <w:keepLines/>
              <w:spacing w:before="60" w:after="60" w:line="300" w:lineRule="exact"/>
              <w:ind w:right="221"/>
              <w:rPr>
                <w:rFonts w:ascii="Arabic Typesetting" w:hAnsi="Arabic Typesetting" w:cs="Arabic Typesetting"/>
                <w:b/>
                <w:sz w:val="30"/>
                <w:szCs w:val="30"/>
                <w:rtl/>
              </w:rPr>
            </w:pPr>
            <w:r w:rsidRPr="00515B29">
              <w:rPr>
                <w:rFonts w:ascii="Arabic Typesetting" w:hAnsi="Arabic Typesetting" w:cs="Arabic Typesetting"/>
                <w:b/>
                <w:sz w:val="30"/>
                <w:szCs w:val="30"/>
                <w:rtl/>
              </w:rPr>
              <w:t>ليس ثمة خروقات كبرى لأنظمة معلومات الويبو</w:t>
            </w:r>
          </w:p>
        </w:tc>
      </w:tr>
      <w:tr w:rsidR="00884CF0" w:rsidRPr="002D25CE" w:rsidTr="00862268">
        <w:trPr>
          <w:cantSplit/>
          <w:trHeight w:val="1512"/>
        </w:trPr>
        <w:tc>
          <w:tcPr>
            <w:tcW w:w="1249" w:type="pct"/>
            <w:tcMar>
              <w:top w:w="113" w:type="dxa"/>
            </w:tcMar>
          </w:tcPr>
          <w:p w:rsidR="00884CF0" w:rsidRPr="002D25CE" w:rsidRDefault="00884CF0" w:rsidP="00862268">
            <w:pPr>
              <w:spacing w:before="60" w:after="60" w:line="300" w:lineRule="exact"/>
              <w:rPr>
                <w:rFonts w:ascii="Arabic Typesetting" w:hAnsi="Arabic Typesetting" w:cs="Arabic Typesetting"/>
                <w:sz w:val="30"/>
                <w:szCs w:val="30"/>
              </w:rPr>
            </w:pPr>
          </w:p>
        </w:tc>
        <w:tc>
          <w:tcPr>
            <w:tcW w:w="1462" w:type="pct"/>
            <w:tcMar>
              <w:top w:w="113" w:type="dxa"/>
            </w:tcMar>
          </w:tcPr>
          <w:p w:rsidR="00884CF0" w:rsidRPr="002D25CE" w:rsidRDefault="00884CF0" w:rsidP="00862268">
            <w:pPr>
              <w:spacing w:before="60" w:after="60" w:line="300" w:lineRule="exact"/>
              <w:rPr>
                <w:rFonts w:ascii="Arabic Typesetting" w:hAnsi="Arabic Typesetting" w:cs="Arabic Typesetting"/>
                <w:sz w:val="30"/>
                <w:szCs w:val="30"/>
                <w:rtl/>
              </w:rPr>
            </w:pPr>
            <w:r w:rsidRPr="002D25CE">
              <w:rPr>
                <w:rFonts w:ascii="Arabic Typesetting" w:hAnsi="Arabic Typesetting" w:cs="Arabic Typesetting"/>
                <w:color w:val="000000"/>
                <w:sz w:val="30"/>
                <w:szCs w:val="30"/>
                <w:rtl/>
              </w:rPr>
              <w:t xml:space="preserve">حالة شهادة </w:t>
            </w:r>
            <w:r w:rsidRPr="002D25CE">
              <w:rPr>
                <w:rFonts w:ascii="Arabic Typesetting" w:hAnsi="Arabic Typesetting" w:cs="Arabic Typesetting"/>
                <w:color w:val="000000"/>
                <w:sz w:val="30"/>
                <w:szCs w:val="30"/>
              </w:rPr>
              <w:t>ISO 27001</w:t>
            </w:r>
            <w:r w:rsidRPr="002D25CE">
              <w:rPr>
                <w:rFonts w:ascii="Arabic Typesetting" w:hAnsi="Arabic Typesetting" w:cs="Arabic Typesetting"/>
                <w:color w:val="000000"/>
                <w:sz w:val="30"/>
                <w:szCs w:val="30"/>
                <w:rtl/>
              </w:rPr>
              <w:t xml:space="preserve"> وعمليات إدارة مخاطر المعلومات</w:t>
            </w:r>
          </w:p>
        </w:tc>
        <w:tc>
          <w:tcPr>
            <w:tcW w:w="1145" w:type="pct"/>
            <w:shd w:val="clear" w:color="auto" w:fill="FFFFFF"/>
            <w:tcMar>
              <w:top w:w="113" w:type="dxa"/>
            </w:tcMar>
          </w:tcPr>
          <w:p w:rsidR="00884CF0" w:rsidRPr="002D25CE" w:rsidRDefault="00884CF0" w:rsidP="00862268">
            <w:pPr>
              <w:spacing w:before="60" w:after="60" w:line="300" w:lineRule="exact"/>
              <w:rPr>
                <w:rFonts w:ascii="Arabic Typesetting" w:hAnsi="Arabic Typesetting" w:cs="Arabic Typesetting"/>
                <w:sz w:val="30"/>
                <w:szCs w:val="30"/>
                <w:rtl/>
              </w:rPr>
            </w:pPr>
            <w:r w:rsidRPr="002D25CE">
              <w:rPr>
                <w:rFonts w:ascii="Arabic Typesetting" w:hAnsi="Arabic Typesetting" w:cs="Arabic Typesetting"/>
                <w:sz w:val="30"/>
                <w:szCs w:val="30"/>
                <w:rtl/>
              </w:rPr>
              <w:t xml:space="preserve">عدد أنشطة التخفيف من وطأة المخاطر العالقة في بداية </w:t>
            </w:r>
            <w:r w:rsidR="005E2F2A">
              <w:rPr>
                <w:rFonts w:ascii="Arabic Typesetting" w:hAnsi="Arabic Typesetting" w:cs="Arabic Typesetting"/>
                <w:sz w:val="30"/>
                <w:szCs w:val="30"/>
                <w:rtl/>
              </w:rPr>
              <w:t>الثنائية</w:t>
            </w:r>
            <w:r w:rsidRPr="002D25CE">
              <w:rPr>
                <w:rFonts w:ascii="Arabic Typesetting" w:hAnsi="Arabic Typesetting" w:cs="Arabic Typesetting"/>
                <w:sz w:val="30"/>
                <w:szCs w:val="30"/>
                <w:rtl/>
              </w:rPr>
              <w:t xml:space="preserve">؛ اعتماد قسم معاهدة التعاون بشأن البراءات بشهادة </w:t>
            </w:r>
            <w:r w:rsidRPr="002D25CE">
              <w:rPr>
                <w:rFonts w:ascii="Arabic Typesetting" w:hAnsi="Arabic Typesetting" w:cs="Arabic Typesetting"/>
                <w:sz w:val="30"/>
                <w:szCs w:val="30"/>
              </w:rPr>
              <w:t>ISO 27001</w:t>
            </w:r>
          </w:p>
        </w:tc>
        <w:tc>
          <w:tcPr>
            <w:tcW w:w="1144" w:type="pct"/>
            <w:tcMar>
              <w:top w:w="113" w:type="dxa"/>
            </w:tcMar>
          </w:tcPr>
          <w:p w:rsidR="00884CF0" w:rsidRPr="00515B29" w:rsidRDefault="00884CF0" w:rsidP="00862268">
            <w:pPr>
              <w:keepNext/>
              <w:keepLines/>
              <w:spacing w:before="60" w:after="60" w:line="300" w:lineRule="exact"/>
              <w:ind w:right="221"/>
              <w:rPr>
                <w:rFonts w:ascii="Arabic Typesetting" w:hAnsi="Arabic Typesetting" w:cs="Arabic Typesetting"/>
                <w:b/>
                <w:sz w:val="30"/>
                <w:szCs w:val="30"/>
                <w:rtl/>
              </w:rPr>
            </w:pPr>
            <w:r w:rsidRPr="00515B29">
              <w:rPr>
                <w:rFonts w:ascii="Arabic Typesetting" w:hAnsi="Arabic Typesetting" w:cs="Arabic Typesetting"/>
                <w:b/>
                <w:sz w:val="30"/>
                <w:szCs w:val="30"/>
                <w:rtl/>
              </w:rPr>
              <w:t xml:space="preserve">معالجة 90% من أساس المقارنة خلال </w:t>
            </w:r>
            <w:r w:rsidR="005E2F2A">
              <w:rPr>
                <w:rFonts w:ascii="Arabic Typesetting" w:hAnsi="Arabic Typesetting" w:cs="Arabic Typesetting"/>
                <w:b/>
                <w:sz w:val="30"/>
                <w:szCs w:val="30"/>
                <w:rtl/>
              </w:rPr>
              <w:t>الثنائية</w:t>
            </w:r>
            <w:r w:rsidRPr="00515B29">
              <w:rPr>
                <w:rFonts w:ascii="Arabic Typesetting" w:hAnsi="Arabic Typesetting" w:cs="Arabic Typesetting"/>
                <w:b/>
                <w:sz w:val="30"/>
                <w:szCs w:val="30"/>
                <w:rtl/>
              </w:rPr>
              <w:t>؛ تخفيف 60% من المخاطر الجديدة خلال 3 أشهر من تحديدها؛ اعتماد الوحدات التنظيمية حسب الحاجة؛ الحفاظ على اعتماد نظام معاهدة التعاون بشأن البراءات</w:t>
            </w:r>
          </w:p>
        </w:tc>
      </w:tr>
      <w:tr w:rsidR="00884CF0" w:rsidRPr="002D25CE" w:rsidTr="00862268">
        <w:trPr>
          <w:cantSplit/>
          <w:trHeight w:val="614"/>
        </w:trPr>
        <w:tc>
          <w:tcPr>
            <w:tcW w:w="1249" w:type="pct"/>
            <w:tcBorders>
              <w:bottom w:val="single" w:sz="4" w:space="0" w:color="auto"/>
            </w:tcBorders>
            <w:tcMar>
              <w:top w:w="113" w:type="dxa"/>
            </w:tcMar>
          </w:tcPr>
          <w:p w:rsidR="00884CF0" w:rsidRPr="002D25CE" w:rsidRDefault="00884CF0" w:rsidP="00862268">
            <w:pPr>
              <w:spacing w:before="60" w:after="60" w:line="300" w:lineRule="exact"/>
              <w:rPr>
                <w:rFonts w:ascii="Arabic Typesetting" w:hAnsi="Arabic Typesetting" w:cs="Arabic Typesetting"/>
                <w:sz w:val="30"/>
                <w:szCs w:val="30"/>
              </w:rPr>
            </w:pPr>
          </w:p>
        </w:tc>
        <w:tc>
          <w:tcPr>
            <w:tcW w:w="1462" w:type="pct"/>
            <w:tcBorders>
              <w:bottom w:val="single" w:sz="4" w:space="0" w:color="auto"/>
            </w:tcBorders>
            <w:tcMar>
              <w:top w:w="113" w:type="dxa"/>
            </w:tcMar>
          </w:tcPr>
          <w:p w:rsidR="00884CF0" w:rsidRPr="002D25CE" w:rsidRDefault="00884CF0" w:rsidP="00862268">
            <w:pPr>
              <w:spacing w:before="60" w:after="60" w:line="300" w:lineRule="exact"/>
              <w:rPr>
                <w:rFonts w:ascii="Arabic Typesetting" w:hAnsi="Arabic Typesetting" w:cs="Arabic Typesetting"/>
                <w:sz w:val="30"/>
                <w:szCs w:val="30"/>
                <w:rtl/>
              </w:rPr>
            </w:pPr>
            <w:r w:rsidRPr="002D25CE">
              <w:rPr>
                <w:rFonts w:ascii="Arabic Typesetting" w:hAnsi="Arabic Typesetting" w:cs="Arabic Typesetting"/>
                <w:color w:val="000000"/>
                <w:sz w:val="30"/>
                <w:szCs w:val="30"/>
                <w:rtl/>
              </w:rPr>
              <w:t>فعالية عمليات مراقبة أمن المعلومات (الواجهات الداخلية والخارجية)</w:t>
            </w:r>
          </w:p>
        </w:tc>
        <w:tc>
          <w:tcPr>
            <w:tcW w:w="1145" w:type="pct"/>
            <w:tcBorders>
              <w:bottom w:val="single" w:sz="4" w:space="0" w:color="auto"/>
            </w:tcBorders>
            <w:shd w:val="clear" w:color="auto" w:fill="FFFFFF"/>
            <w:tcMar>
              <w:top w:w="113" w:type="dxa"/>
            </w:tcMar>
          </w:tcPr>
          <w:p w:rsidR="00884CF0" w:rsidRPr="002D25CE" w:rsidRDefault="00884CF0" w:rsidP="00862268">
            <w:pPr>
              <w:spacing w:before="60" w:after="60" w:line="300" w:lineRule="exact"/>
              <w:rPr>
                <w:rFonts w:ascii="Arabic Typesetting" w:hAnsi="Arabic Typesetting" w:cs="Arabic Typesetting"/>
                <w:sz w:val="30"/>
                <w:szCs w:val="30"/>
                <w:rtl/>
              </w:rPr>
            </w:pPr>
            <w:r w:rsidRPr="002D25CE">
              <w:rPr>
                <w:rFonts w:ascii="Arabic Typesetting" w:hAnsi="Arabic Typesetting" w:cs="Arabic Typesetting"/>
                <w:sz w:val="30"/>
                <w:szCs w:val="30"/>
                <w:rtl/>
              </w:rPr>
              <w:t>5 حوادث أو أقل في العام</w:t>
            </w:r>
          </w:p>
        </w:tc>
        <w:tc>
          <w:tcPr>
            <w:tcW w:w="1144" w:type="pct"/>
            <w:tcBorders>
              <w:bottom w:val="single" w:sz="4" w:space="0" w:color="auto"/>
            </w:tcBorders>
            <w:tcMar>
              <w:top w:w="113" w:type="dxa"/>
            </w:tcMar>
          </w:tcPr>
          <w:p w:rsidR="00884CF0" w:rsidRPr="00515B29" w:rsidRDefault="00884CF0" w:rsidP="00862268">
            <w:pPr>
              <w:keepNext/>
              <w:keepLines/>
              <w:spacing w:before="60" w:after="60" w:line="300" w:lineRule="exact"/>
              <w:ind w:right="221"/>
              <w:rPr>
                <w:rFonts w:ascii="Arabic Typesetting" w:hAnsi="Arabic Typesetting" w:cs="Arabic Typesetting"/>
                <w:b/>
                <w:sz w:val="30"/>
                <w:szCs w:val="30"/>
                <w:rtl/>
              </w:rPr>
            </w:pPr>
            <w:r w:rsidRPr="00515B29">
              <w:rPr>
                <w:rFonts w:ascii="Arabic Typesetting" w:hAnsi="Arabic Typesetting" w:cs="Arabic Typesetting"/>
                <w:b/>
                <w:sz w:val="30"/>
                <w:szCs w:val="30"/>
                <w:rtl/>
              </w:rPr>
              <w:t>حادثتان أو أقل في العام</w:t>
            </w:r>
          </w:p>
        </w:tc>
      </w:tr>
    </w:tbl>
    <w:p w:rsidR="00884CF0" w:rsidRPr="006D1962" w:rsidRDefault="00884CF0" w:rsidP="00862268">
      <w:pPr>
        <w:pStyle w:val="ARNormal"/>
        <w:rPr>
          <w:iCs/>
        </w:rPr>
      </w:pPr>
    </w:p>
    <w:p w:rsidR="00884CF0" w:rsidRPr="00B732A6" w:rsidRDefault="00884CF0" w:rsidP="00862268">
      <w:pPr>
        <w:pStyle w:val="ARProgramHeading2"/>
        <w:spacing w:before="0"/>
      </w:pPr>
      <w:r w:rsidRPr="009F0533">
        <w:rPr>
          <w:noProof/>
          <w:rtl/>
        </w:rPr>
        <w:t xml:space="preserve">الموارد المخصصة للبرنامج </w:t>
      </w:r>
      <w:r w:rsidRPr="00B732A6">
        <w:rPr>
          <w:rtl/>
        </w:rPr>
        <w:t>25</w:t>
      </w:r>
    </w:p>
    <w:p w:rsidR="00884CF0" w:rsidRPr="000A7966" w:rsidRDefault="00884CF0" w:rsidP="00FF5609">
      <w:pPr>
        <w:numPr>
          <w:ilvl w:val="0"/>
          <w:numId w:val="67"/>
        </w:numPr>
        <w:tabs>
          <w:tab w:val="clear" w:pos="680"/>
          <w:tab w:val="left" w:pos="707"/>
        </w:tabs>
        <w:spacing w:after="120" w:line="340" w:lineRule="exact"/>
        <w:rPr>
          <w:rFonts w:ascii="Arabic Typesetting" w:hAnsi="Arabic Typesetting" w:cs="Arabic Typesetting"/>
          <w:sz w:val="34"/>
          <w:szCs w:val="34"/>
        </w:rPr>
      </w:pPr>
      <w:r w:rsidRPr="000A7966">
        <w:rPr>
          <w:rFonts w:ascii="Arabic Typesetting" w:hAnsi="Arabic Typesetting" w:cs="Arabic Typesetting"/>
          <w:sz w:val="34"/>
          <w:szCs w:val="34"/>
          <w:rtl/>
        </w:rPr>
        <w:t>ستظل مستويات الموارد بشكل كلي بالنسبة للنتيجة</w:t>
      </w:r>
      <w:r>
        <w:rPr>
          <w:rFonts w:ascii="Arabic Typesetting" w:hAnsi="Arabic Typesetting" w:cs="Arabic Typesetting" w:hint="cs"/>
          <w:sz w:val="34"/>
          <w:szCs w:val="34"/>
          <w:rtl/>
        </w:rPr>
        <w:t xml:space="preserve"> ه</w:t>
      </w:r>
      <w:r w:rsidRPr="000A7966">
        <w:rPr>
          <w:rFonts w:ascii="Arabic Typesetting" w:hAnsi="Arabic Typesetting" w:cs="Arabic Typesetting"/>
          <w:sz w:val="34"/>
          <w:szCs w:val="34"/>
          <w:rtl/>
        </w:rPr>
        <w:t xml:space="preserve"> </w:t>
      </w:r>
      <w:r>
        <w:rPr>
          <w:rFonts w:ascii="Arabic Typesetting" w:hAnsi="Arabic Typesetting" w:cs="Arabic Typesetting" w:hint="cs"/>
          <w:sz w:val="34"/>
          <w:szCs w:val="34"/>
          <w:rtl/>
        </w:rPr>
        <w:t>1.9</w:t>
      </w:r>
      <w:r w:rsidRPr="000A7966">
        <w:rPr>
          <w:rFonts w:ascii="Arabic Typesetting" w:hAnsi="Arabic Typesetting" w:cs="Arabic Typesetting"/>
          <w:sz w:val="34"/>
          <w:szCs w:val="34"/>
          <w:rtl/>
        </w:rPr>
        <w:t xml:space="preserve"> (خدمات دعم فعالة وناجعة وذات جودة موجهة نحو الزبائن) ثابتة مقارنة بميزانية ال</w:t>
      </w:r>
      <w:r w:rsidR="005E2F2A">
        <w:rPr>
          <w:rFonts w:ascii="Arabic Typesetting" w:hAnsi="Arabic Typesetting" w:cs="Arabic Typesetting"/>
          <w:sz w:val="34"/>
          <w:szCs w:val="34"/>
          <w:rtl/>
        </w:rPr>
        <w:t>ثنائية</w:t>
      </w:r>
      <w:r w:rsidRPr="000A7966">
        <w:rPr>
          <w:rFonts w:ascii="Arabic Typesetting" w:hAnsi="Arabic Typesetting" w:cs="Arabic Typesetting"/>
          <w:sz w:val="34"/>
          <w:szCs w:val="34"/>
          <w:rtl/>
        </w:rPr>
        <w:t xml:space="preserve"> </w:t>
      </w:r>
      <w:r w:rsidR="005E2F2A">
        <w:rPr>
          <w:rFonts w:ascii="Arabic Typesetting" w:hAnsi="Arabic Typesetting" w:cs="Arabic Typesetting"/>
          <w:sz w:val="34"/>
          <w:szCs w:val="34"/>
          <w:rtl/>
        </w:rPr>
        <w:t>2012/2013</w:t>
      </w:r>
      <w:r w:rsidRPr="000A7966">
        <w:rPr>
          <w:rFonts w:ascii="Arabic Typesetting" w:hAnsi="Arabic Typesetting" w:cs="Arabic Typesetting"/>
          <w:sz w:val="34"/>
          <w:szCs w:val="34"/>
          <w:rtl/>
        </w:rPr>
        <w:t xml:space="preserve"> بعد التحويلات. وهذه هي نتيجة كل من </w:t>
      </w:r>
      <w:r>
        <w:rPr>
          <w:rFonts w:ascii="Arabic Typesetting" w:hAnsi="Arabic Typesetting" w:cs="Arabic Typesetting" w:hint="cs"/>
          <w:sz w:val="34"/>
          <w:szCs w:val="34"/>
          <w:rtl/>
        </w:rPr>
        <w:t>"1"</w:t>
      </w:r>
      <w:r w:rsidRPr="000A7966">
        <w:rPr>
          <w:rFonts w:ascii="Arabic Typesetting" w:hAnsi="Arabic Typesetting" w:cs="Arabic Typesetting"/>
          <w:sz w:val="34"/>
          <w:szCs w:val="34"/>
          <w:rtl/>
        </w:rPr>
        <w:t xml:space="preserve"> زيادة النفقات غير البشرية، مثل الخدمات التعاقدية الأخرى والمباني والصيانة، بسبب ارتفاع مستوى الموارد المخصصة لمبادرات أساسية مثل تعزيز استمرارية الأعمال والتعافي من الكوارث والاستجابة عبر الإنترنت</w:t>
      </w:r>
      <w:r>
        <w:rPr>
          <w:rFonts w:ascii="Arabic Typesetting" w:hAnsi="Arabic Typesetting" w:cs="Arabic Typesetting" w:hint="cs"/>
          <w:sz w:val="34"/>
          <w:szCs w:val="34"/>
          <w:rtl/>
        </w:rPr>
        <w:t>؛</w:t>
      </w:r>
      <w:r>
        <w:rPr>
          <w:rFonts w:ascii="Arabic Typesetting" w:hAnsi="Arabic Typesetting" w:cs="Arabic Typesetting"/>
          <w:sz w:val="34"/>
          <w:szCs w:val="34"/>
          <w:rtl/>
        </w:rPr>
        <w:t xml:space="preserve"> </w:t>
      </w:r>
      <w:r>
        <w:rPr>
          <w:rFonts w:ascii="Arabic Typesetting" w:hAnsi="Arabic Typesetting" w:cs="Arabic Typesetting" w:hint="cs"/>
          <w:sz w:val="34"/>
          <w:szCs w:val="34"/>
          <w:rtl/>
        </w:rPr>
        <w:t>"2"</w:t>
      </w:r>
      <w:r w:rsidRPr="000A7966">
        <w:rPr>
          <w:rFonts w:ascii="Arabic Typesetting" w:hAnsi="Arabic Typesetting" w:cs="Arabic Typesetting"/>
          <w:sz w:val="34"/>
          <w:szCs w:val="34"/>
          <w:rtl/>
        </w:rPr>
        <w:t xml:space="preserve"> </w:t>
      </w:r>
      <w:r>
        <w:rPr>
          <w:rFonts w:ascii="Arabic Typesetting" w:hAnsi="Arabic Typesetting" w:cs="Arabic Typesetting" w:hint="cs"/>
          <w:sz w:val="34"/>
          <w:szCs w:val="34"/>
          <w:rtl/>
        </w:rPr>
        <w:t>و</w:t>
      </w:r>
      <w:r w:rsidRPr="000A7966">
        <w:rPr>
          <w:rFonts w:ascii="Arabic Typesetting" w:hAnsi="Arabic Typesetting" w:cs="Arabic Typesetting"/>
          <w:sz w:val="34"/>
          <w:szCs w:val="34"/>
          <w:rtl/>
        </w:rPr>
        <w:t xml:space="preserve">خفض الموارد البشرية المخصصة لهذه النتيجة. </w:t>
      </w:r>
    </w:p>
    <w:p w:rsidR="00884CF0" w:rsidRPr="000A7966" w:rsidRDefault="00884CF0" w:rsidP="00FF5609">
      <w:pPr>
        <w:numPr>
          <w:ilvl w:val="0"/>
          <w:numId w:val="67"/>
        </w:numPr>
        <w:tabs>
          <w:tab w:val="clear" w:pos="680"/>
          <w:tab w:val="left" w:pos="707"/>
        </w:tabs>
        <w:spacing w:after="120" w:line="340" w:lineRule="exact"/>
        <w:rPr>
          <w:rFonts w:ascii="Arabic Typesetting" w:hAnsi="Arabic Typesetting" w:cs="Arabic Typesetting"/>
          <w:sz w:val="34"/>
          <w:szCs w:val="34"/>
        </w:rPr>
      </w:pPr>
      <w:r w:rsidRPr="000A7966">
        <w:rPr>
          <w:rFonts w:ascii="Arabic Typesetting" w:hAnsi="Arabic Typesetting" w:cs="Arabic Typesetting"/>
          <w:sz w:val="34"/>
          <w:szCs w:val="34"/>
          <w:rtl/>
        </w:rPr>
        <w:t>ويعكس خفض الموارد المخصصة للنتيجة</w:t>
      </w:r>
      <w:r>
        <w:rPr>
          <w:rFonts w:ascii="Arabic Typesetting" w:hAnsi="Arabic Typesetting" w:cs="Arabic Typesetting" w:hint="cs"/>
          <w:sz w:val="34"/>
          <w:szCs w:val="34"/>
          <w:rtl/>
        </w:rPr>
        <w:t xml:space="preserve"> ه</w:t>
      </w:r>
      <w:r w:rsidRPr="000A7966">
        <w:rPr>
          <w:rFonts w:ascii="Arabic Typesetting" w:hAnsi="Arabic Typesetting" w:cs="Arabic Typesetting"/>
          <w:sz w:val="34"/>
          <w:szCs w:val="34"/>
          <w:rtl/>
        </w:rPr>
        <w:t xml:space="preserve"> </w:t>
      </w:r>
      <w:r>
        <w:rPr>
          <w:rFonts w:ascii="Arabic Typesetting" w:hAnsi="Arabic Typesetting" w:cs="Arabic Typesetting" w:hint="cs"/>
          <w:sz w:val="34"/>
          <w:szCs w:val="34"/>
          <w:rtl/>
        </w:rPr>
        <w:t>2.9</w:t>
      </w:r>
      <w:r w:rsidRPr="000A7966">
        <w:rPr>
          <w:rFonts w:ascii="Arabic Typesetting" w:hAnsi="Arabic Typesetting" w:cs="Arabic Typesetting"/>
          <w:sz w:val="34"/>
          <w:szCs w:val="34"/>
          <w:rtl/>
        </w:rPr>
        <w:t xml:space="preserve"> (أمانة نبيهة تعمل بسلاسة) إعادة توزيع الموارد </w:t>
      </w:r>
      <w:r>
        <w:rPr>
          <w:rFonts w:ascii="Arabic Typesetting" w:hAnsi="Arabic Typesetting" w:cs="Arabic Typesetting"/>
          <w:sz w:val="34"/>
          <w:szCs w:val="34"/>
          <w:rtl/>
        </w:rPr>
        <w:t>البشرية على مجالات الأعمال المس</w:t>
      </w:r>
      <w:r>
        <w:rPr>
          <w:rFonts w:ascii="Arabic Typesetting" w:hAnsi="Arabic Typesetting" w:cs="Arabic Typesetting" w:hint="cs"/>
          <w:sz w:val="34"/>
          <w:szCs w:val="34"/>
          <w:rtl/>
        </w:rPr>
        <w:t>ؤ</w:t>
      </w:r>
      <w:r w:rsidRPr="000A7966">
        <w:rPr>
          <w:rFonts w:ascii="Arabic Typesetting" w:hAnsi="Arabic Typesetting" w:cs="Arabic Typesetting"/>
          <w:sz w:val="34"/>
          <w:szCs w:val="34"/>
          <w:rtl/>
        </w:rPr>
        <w:t xml:space="preserve">ولة عنها في </w:t>
      </w:r>
      <w:r w:rsidR="005E2F2A">
        <w:rPr>
          <w:rFonts w:ascii="Arabic Typesetting" w:hAnsi="Arabic Typesetting" w:cs="Arabic Typesetting"/>
          <w:sz w:val="34"/>
          <w:szCs w:val="34"/>
          <w:rtl/>
        </w:rPr>
        <w:t>الثنائية</w:t>
      </w:r>
      <w:r w:rsidRPr="000A7966">
        <w:rPr>
          <w:rFonts w:ascii="Arabic Typesetting" w:hAnsi="Arabic Typesetting" w:cs="Arabic Typesetting"/>
          <w:sz w:val="34"/>
          <w:szCs w:val="34"/>
          <w:rtl/>
        </w:rPr>
        <w:t xml:space="preserve"> </w:t>
      </w:r>
      <w:r w:rsidR="005E2F2A">
        <w:rPr>
          <w:rFonts w:ascii="Arabic Typesetting" w:hAnsi="Arabic Typesetting" w:cs="Arabic Typesetting"/>
          <w:sz w:val="34"/>
          <w:szCs w:val="34"/>
          <w:rtl/>
        </w:rPr>
        <w:t>2014/2015</w:t>
      </w:r>
      <w:r w:rsidRPr="000A7966">
        <w:rPr>
          <w:rFonts w:ascii="Arabic Typesetting" w:hAnsi="Arabic Typesetting" w:cs="Arabic Typesetting"/>
          <w:sz w:val="34"/>
          <w:szCs w:val="34"/>
          <w:rtl/>
        </w:rPr>
        <w:t>.</w:t>
      </w:r>
    </w:p>
    <w:p w:rsidR="00D27311" w:rsidRDefault="00884CF0" w:rsidP="00FF5609">
      <w:pPr>
        <w:numPr>
          <w:ilvl w:val="0"/>
          <w:numId w:val="67"/>
        </w:numPr>
        <w:tabs>
          <w:tab w:val="clear" w:pos="680"/>
          <w:tab w:val="left" w:pos="707"/>
        </w:tabs>
        <w:spacing w:after="120" w:line="340" w:lineRule="exact"/>
        <w:rPr>
          <w:rFonts w:ascii="Arabic Typesetting" w:hAnsi="Arabic Typesetting" w:cs="Arabic Typesetting"/>
          <w:sz w:val="34"/>
          <w:szCs w:val="34"/>
          <w:rtl/>
        </w:rPr>
      </w:pPr>
      <w:r w:rsidRPr="000A7966">
        <w:rPr>
          <w:rFonts w:ascii="Arabic Typesetting" w:hAnsi="Arabic Typesetting" w:cs="Arabic Typesetting"/>
          <w:sz w:val="34"/>
          <w:szCs w:val="34"/>
          <w:rtl/>
        </w:rPr>
        <w:t>واقتُرح تخصيص موارد إضافية بشكل عام لأمن المعلومات وتعزيز قدرة المنظمة على توفير تأمين معقول وعمليات مراقبة داخلية، فضلاً عن الدفاع ضد الهجمات الإلكترونية. ويخصص جزء من الموارد المرصودة لهذه الأنشطة للنتيجة</w:t>
      </w:r>
      <w:r>
        <w:rPr>
          <w:rFonts w:ascii="Arabic Typesetting" w:hAnsi="Arabic Typesetting" w:cs="Arabic Typesetting" w:hint="cs"/>
          <w:sz w:val="34"/>
          <w:szCs w:val="34"/>
          <w:rtl/>
        </w:rPr>
        <w:t xml:space="preserve"> ه</w:t>
      </w:r>
      <w:r w:rsidRPr="000A7966">
        <w:rPr>
          <w:rFonts w:ascii="Arabic Typesetting" w:hAnsi="Arabic Typesetting" w:cs="Arabic Typesetting"/>
          <w:sz w:val="34"/>
          <w:szCs w:val="34"/>
          <w:rtl/>
        </w:rPr>
        <w:t xml:space="preserve"> </w:t>
      </w:r>
      <w:r>
        <w:rPr>
          <w:rFonts w:ascii="Arabic Typesetting" w:hAnsi="Arabic Typesetting" w:cs="Arabic Typesetting" w:hint="cs"/>
          <w:sz w:val="34"/>
          <w:szCs w:val="34"/>
          <w:rtl/>
        </w:rPr>
        <w:t>1.9</w:t>
      </w:r>
      <w:r w:rsidRPr="000A7966">
        <w:rPr>
          <w:rFonts w:ascii="Arabic Typesetting" w:hAnsi="Arabic Typesetting" w:cs="Arabic Typesetting"/>
          <w:sz w:val="34"/>
          <w:szCs w:val="34"/>
          <w:rtl/>
        </w:rPr>
        <w:t xml:space="preserve"> (خدمات دعم فعالة وناجعة وذات جودة موجهة نحو الزبائن) وجزء للنتيجة</w:t>
      </w:r>
      <w:r>
        <w:rPr>
          <w:rFonts w:ascii="Arabic Typesetting" w:hAnsi="Arabic Typesetting" w:cs="Arabic Typesetting" w:hint="cs"/>
          <w:sz w:val="34"/>
          <w:szCs w:val="34"/>
          <w:rtl/>
        </w:rPr>
        <w:t xml:space="preserve"> ه</w:t>
      </w:r>
      <w:r w:rsidRPr="000A7966">
        <w:rPr>
          <w:rFonts w:ascii="Arabic Typesetting" w:hAnsi="Arabic Typesetting" w:cs="Arabic Typesetting"/>
          <w:sz w:val="34"/>
          <w:szCs w:val="34"/>
          <w:rtl/>
        </w:rPr>
        <w:t xml:space="preserve"> </w:t>
      </w:r>
      <w:r>
        <w:rPr>
          <w:rFonts w:ascii="Arabic Typesetting" w:hAnsi="Arabic Typesetting" w:cs="Arabic Typesetting" w:hint="cs"/>
          <w:sz w:val="34"/>
          <w:szCs w:val="34"/>
          <w:rtl/>
        </w:rPr>
        <w:t>4.9</w:t>
      </w:r>
      <w:r w:rsidRPr="000A7966">
        <w:rPr>
          <w:rFonts w:ascii="Arabic Typesetting" w:hAnsi="Arabic Typesetting" w:cs="Arabic Typesetting"/>
          <w:sz w:val="34"/>
          <w:szCs w:val="34"/>
          <w:rtl/>
        </w:rPr>
        <w:t xml:space="preserve"> (منظمة ذات مسؤولية بيئية واجتماعية تكفل سلامة وأمن الموظفين </w:t>
      </w:r>
      <w:r w:rsidR="00DD6E74">
        <w:rPr>
          <w:rFonts w:ascii="Arabic Typesetting" w:hAnsi="Arabic Typesetting" w:cs="Arabic Typesetting"/>
          <w:sz w:val="34"/>
          <w:szCs w:val="34"/>
          <w:rtl/>
        </w:rPr>
        <w:t>والممتلكات المادية والمعلومات).</w:t>
      </w:r>
    </w:p>
    <w:p w:rsidR="00D27311" w:rsidRDefault="00D27311">
      <w:pPr>
        <w:bidi w:val="0"/>
        <w:rPr>
          <w:rFonts w:ascii="Arabic Typesetting" w:hAnsi="Arabic Typesetting" w:cs="Arabic Typesetting"/>
          <w:sz w:val="34"/>
          <w:szCs w:val="34"/>
          <w:rtl/>
        </w:rPr>
      </w:pPr>
      <w:r>
        <w:rPr>
          <w:rFonts w:ascii="Arabic Typesetting" w:hAnsi="Arabic Typesetting" w:cs="Arabic Typesetting"/>
          <w:sz w:val="34"/>
          <w:szCs w:val="34"/>
          <w:rtl/>
        </w:rPr>
        <w:br w:type="page"/>
      </w:r>
    </w:p>
    <w:p w:rsidR="00DD6E74" w:rsidRPr="00923AA1" w:rsidRDefault="00DD6E74" w:rsidP="00DD6E74">
      <w:pPr>
        <w:pStyle w:val="ARNormal"/>
        <w:keepNext/>
        <w:spacing w:after="0"/>
        <w:jc w:val="center"/>
        <w:rPr>
          <w:b/>
          <w:bCs/>
          <w:rtl/>
        </w:rPr>
      </w:pPr>
      <w:r w:rsidRPr="00923AA1">
        <w:rPr>
          <w:rFonts w:hint="cs"/>
          <w:b/>
          <w:bCs/>
          <w:rtl/>
        </w:rPr>
        <w:lastRenderedPageBreak/>
        <w:t xml:space="preserve">البرنامج </w:t>
      </w:r>
      <w:r>
        <w:rPr>
          <w:rFonts w:hint="cs"/>
          <w:b/>
          <w:bCs/>
          <w:rtl/>
        </w:rPr>
        <w:t>25</w:t>
      </w:r>
      <w:r w:rsidRPr="00923AA1">
        <w:rPr>
          <w:rFonts w:hint="cs"/>
          <w:b/>
          <w:bCs/>
          <w:rtl/>
        </w:rPr>
        <w:t>: الموارد بحسب كل نتيجة</w:t>
      </w:r>
    </w:p>
    <w:p w:rsidR="00DD6E74" w:rsidRPr="003842F1" w:rsidRDefault="00DD6E74" w:rsidP="00DD6E74">
      <w:pPr>
        <w:pStyle w:val="ARNormal"/>
        <w:spacing w:after="0"/>
        <w:jc w:val="center"/>
        <w:rPr>
          <w:i/>
          <w:iCs/>
        </w:rPr>
      </w:pPr>
      <w:r w:rsidRPr="003842F1">
        <w:rPr>
          <w:rFonts w:hint="cs"/>
          <w:i/>
          <w:iCs/>
          <w:rtl/>
        </w:rPr>
        <w:t>(بآلاف الفرنكات السويسرية)</w:t>
      </w:r>
    </w:p>
    <w:p w:rsidR="00884CF0" w:rsidRPr="00DD6E74" w:rsidRDefault="00D27311" w:rsidP="00862268">
      <w:pPr>
        <w:spacing w:after="120"/>
        <w:rPr>
          <w:rFonts w:ascii="Arabic Typesetting" w:hAnsi="Arabic Typesetting" w:cs="Arabic Typesetting"/>
          <w:sz w:val="30"/>
          <w:szCs w:val="30"/>
          <w:lang w:val="fr-CH"/>
        </w:rPr>
      </w:pPr>
      <w:r w:rsidRPr="00D27311">
        <w:rPr>
          <w:noProof/>
          <w:szCs w:val="20"/>
          <w:rtl/>
          <w:lang w:bidi="ar-SA"/>
        </w:rPr>
        <w:drawing>
          <wp:inline distT="0" distB="0" distL="0" distR="0" wp14:anchorId="0186E99F" wp14:editId="2FBD1875">
            <wp:extent cx="5759450" cy="2517775"/>
            <wp:effectExtent l="0" t="0" r="0" b="0"/>
            <wp:docPr id="218" name="Picture 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0" y="0"/>
                      <a:ext cx="5759450" cy="2517775"/>
                    </a:xfrm>
                    <a:prstGeom prst="rect">
                      <a:avLst/>
                    </a:prstGeom>
                    <a:noFill/>
                    <a:ln>
                      <a:noFill/>
                    </a:ln>
                  </pic:spPr>
                </pic:pic>
              </a:graphicData>
            </a:graphic>
          </wp:inline>
        </w:drawing>
      </w:r>
    </w:p>
    <w:p w:rsidR="00884CF0" w:rsidRPr="00801041" w:rsidRDefault="00884CF0" w:rsidP="00772262">
      <w:pPr>
        <w:keepNext/>
        <w:autoSpaceDE w:val="0"/>
        <w:autoSpaceDN w:val="0"/>
        <w:adjustRightInd w:val="0"/>
        <w:rPr>
          <w:rFonts w:ascii="Arabic Typesetting" w:hAnsi="Arabic Typesetting" w:cs="Arabic Typesetting"/>
          <w:color w:val="000000"/>
          <w:sz w:val="24"/>
        </w:rPr>
      </w:pPr>
      <w:r w:rsidRPr="00801041">
        <w:rPr>
          <w:rFonts w:ascii="Arabic Typesetting" w:hAnsi="Arabic Typesetting" w:cs="Arabic Typesetting"/>
          <w:color w:val="000000"/>
          <w:sz w:val="24"/>
          <w:rtl/>
        </w:rPr>
        <w:t>ملحوظة: أعيدت صياغة الميزانية المعتمدة لل</w:t>
      </w:r>
      <w:r w:rsidR="005E2F2A" w:rsidRPr="00801041">
        <w:rPr>
          <w:rFonts w:ascii="Arabic Typesetting" w:hAnsi="Arabic Typesetting" w:cs="Arabic Typesetting"/>
          <w:color w:val="000000"/>
          <w:sz w:val="24"/>
          <w:rtl/>
        </w:rPr>
        <w:t>ثنائية</w:t>
      </w:r>
      <w:r w:rsidRPr="00801041">
        <w:rPr>
          <w:rFonts w:ascii="Arabic Typesetting" w:hAnsi="Arabic Typesetting" w:cs="Arabic Typesetting"/>
          <w:color w:val="000000"/>
          <w:sz w:val="24"/>
          <w:rtl/>
        </w:rPr>
        <w:t xml:space="preserve"> </w:t>
      </w:r>
      <w:r w:rsidR="005E2F2A" w:rsidRPr="00801041">
        <w:rPr>
          <w:rFonts w:ascii="Arabic Typesetting" w:hAnsi="Arabic Typesetting" w:cs="Arabic Typesetting"/>
          <w:color w:val="000000"/>
          <w:sz w:val="24"/>
          <w:rtl/>
        </w:rPr>
        <w:t>2012/2013</w:t>
      </w:r>
      <w:r w:rsidRPr="00801041">
        <w:rPr>
          <w:rFonts w:ascii="Arabic Typesetting" w:hAnsi="Arabic Typesetting" w:cs="Arabic Typesetting"/>
          <w:color w:val="000000"/>
          <w:sz w:val="24"/>
          <w:rtl/>
        </w:rPr>
        <w:t xml:space="preserve"> والميزانية بعد التحويلات لكل نتيجة مرتقبة ليعكسا إطار نتائج المنظمة المقترح لل</w:t>
      </w:r>
      <w:r w:rsidR="005E2F2A" w:rsidRPr="00801041">
        <w:rPr>
          <w:rFonts w:ascii="Arabic Typesetting" w:hAnsi="Arabic Typesetting" w:cs="Arabic Typesetting"/>
          <w:color w:val="000000"/>
          <w:sz w:val="24"/>
          <w:rtl/>
        </w:rPr>
        <w:t>ثنائية</w:t>
      </w:r>
      <w:r w:rsidRPr="00801041">
        <w:rPr>
          <w:rFonts w:ascii="Arabic Typesetting" w:hAnsi="Arabic Typesetting" w:cs="Arabic Typesetting"/>
          <w:color w:val="000000"/>
          <w:sz w:val="24"/>
          <w:rtl/>
        </w:rPr>
        <w:t xml:space="preserve"> </w:t>
      </w:r>
      <w:r w:rsidR="005E2F2A" w:rsidRPr="00801041">
        <w:rPr>
          <w:rFonts w:ascii="Arabic Typesetting" w:hAnsi="Arabic Typesetting" w:cs="Arabic Typesetting"/>
          <w:color w:val="000000"/>
          <w:sz w:val="24"/>
          <w:rtl/>
        </w:rPr>
        <w:t>2014/2015</w:t>
      </w:r>
      <w:r w:rsidRPr="00801041">
        <w:rPr>
          <w:rFonts w:ascii="Arabic Typesetting" w:hAnsi="Arabic Typesetting" w:cs="Arabic Typesetting"/>
          <w:color w:val="000000"/>
          <w:sz w:val="24"/>
          <w:rtl/>
        </w:rPr>
        <w:t>.</w:t>
      </w:r>
    </w:p>
    <w:p w:rsidR="00DD6E74" w:rsidRDefault="00DD6E74">
      <w:pPr>
        <w:bidi w:val="0"/>
        <w:rPr>
          <w:rFonts w:ascii="Arabic Typesetting" w:hAnsi="Arabic Typesetting" w:cs="Arabic Typesetting"/>
          <w:sz w:val="30"/>
          <w:szCs w:val="30"/>
          <w:rtl/>
        </w:rPr>
      </w:pPr>
    </w:p>
    <w:p w:rsidR="00DD6E74" w:rsidRPr="00923AA1" w:rsidRDefault="00DD6E74" w:rsidP="00DD6E74">
      <w:pPr>
        <w:pStyle w:val="ARNormal"/>
        <w:keepNext/>
        <w:spacing w:after="0"/>
        <w:jc w:val="center"/>
        <w:rPr>
          <w:b/>
          <w:bCs/>
          <w:rtl/>
        </w:rPr>
      </w:pPr>
      <w:r w:rsidRPr="00923AA1">
        <w:rPr>
          <w:rFonts w:hint="cs"/>
          <w:b/>
          <w:bCs/>
          <w:rtl/>
        </w:rPr>
        <w:lastRenderedPageBreak/>
        <w:t xml:space="preserve">البرنامج </w:t>
      </w:r>
      <w:r>
        <w:rPr>
          <w:rFonts w:hint="cs"/>
          <w:b/>
          <w:bCs/>
          <w:rtl/>
        </w:rPr>
        <w:t>25</w:t>
      </w:r>
      <w:r w:rsidRPr="00923AA1">
        <w:rPr>
          <w:rFonts w:hint="cs"/>
          <w:b/>
          <w:bCs/>
          <w:rtl/>
        </w:rPr>
        <w:t xml:space="preserve">: الموارد بحسب </w:t>
      </w:r>
      <w:r>
        <w:rPr>
          <w:rFonts w:hint="cs"/>
          <w:b/>
          <w:bCs/>
          <w:rtl/>
        </w:rPr>
        <w:t>غرض الإنفاق</w:t>
      </w:r>
    </w:p>
    <w:p w:rsidR="00DD6E74" w:rsidRPr="003842F1" w:rsidRDefault="00DD6E74" w:rsidP="00D62E1B">
      <w:pPr>
        <w:pStyle w:val="ARNormal"/>
        <w:keepNext/>
        <w:spacing w:after="0"/>
        <w:jc w:val="center"/>
        <w:rPr>
          <w:i/>
          <w:iCs/>
        </w:rPr>
      </w:pPr>
      <w:r w:rsidRPr="003842F1">
        <w:rPr>
          <w:rFonts w:hint="cs"/>
          <w:i/>
          <w:iCs/>
          <w:rtl/>
        </w:rPr>
        <w:t>(بآلاف الفرنكات السويسرية)</w:t>
      </w:r>
    </w:p>
    <w:p w:rsidR="00884CF0" w:rsidRPr="00DD6E74" w:rsidRDefault="00D62E1B" w:rsidP="00862268">
      <w:pPr>
        <w:spacing w:after="120"/>
        <w:rPr>
          <w:rFonts w:ascii="Arabic Typesetting" w:hAnsi="Arabic Typesetting" w:cs="Arabic Typesetting"/>
          <w:sz w:val="30"/>
          <w:szCs w:val="30"/>
          <w:lang w:val="fr-CH"/>
        </w:rPr>
      </w:pPr>
      <w:r w:rsidRPr="00D62E1B">
        <w:rPr>
          <w:noProof/>
          <w:szCs w:val="20"/>
          <w:rtl/>
          <w:lang w:bidi="ar-SA"/>
        </w:rPr>
        <w:drawing>
          <wp:inline distT="0" distB="0" distL="0" distR="0" wp14:anchorId="046013FB" wp14:editId="74EB2A22">
            <wp:extent cx="5400675" cy="5924550"/>
            <wp:effectExtent l="0" t="0" r="9525" b="0"/>
            <wp:docPr id="250" name="Picture 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bwMode="auto">
                    <a:xfrm>
                      <a:off x="0" y="0"/>
                      <a:ext cx="5400675" cy="5924550"/>
                    </a:xfrm>
                    <a:prstGeom prst="rect">
                      <a:avLst/>
                    </a:prstGeom>
                    <a:noFill/>
                    <a:ln>
                      <a:noFill/>
                    </a:ln>
                  </pic:spPr>
                </pic:pic>
              </a:graphicData>
            </a:graphic>
          </wp:inline>
        </w:drawing>
      </w:r>
    </w:p>
    <w:p w:rsidR="00884CF0" w:rsidRPr="00801041" w:rsidRDefault="00884CF0" w:rsidP="00FF5609">
      <w:pPr>
        <w:pStyle w:val="ARNormal"/>
        <w:keepNext/>
        <w:spacing w:line="240" w:lineRule="auto"/>
        <w:jc w:val="left"/>
        <w:rPr>
          <w:sz w:val="24"/>
          <w:szCs w:val="24"/>
          <w:rtl/>
        </w:rPr>
      </w:pPr>
      <w:r w:rsidRPr="00801041">
        <w:rPr>
          <w:sz w:val="24"/>
          <w:szCs w:val="24"/>
          <w:rtl/>
        </w:rPr>
        <w:t>ملاحظات:</w:t>
      </w:r>
    </w:p>
    <w:p w:rsidR="00884CF0" w:rsidRPr="00801041" w:rsidRDefault="00884CF0" w:rsidP="00FF5609">
      <w:pPr>
        <w:pStyle w:val="ARNormal"/>
        <w:numPr>
          <w:ilvl w:val="0"/>
          <w:numId w:val="73"/>
        </w:numPr>
        <w:spacing w:line="240" w:lineRule="auto"/>
        <w:ind w:left="0" w:firstLine="0"/>
        <w:jc w:val="left"/>
        <w:rPr>
          <w:sz w:val="24"/>
          <w:szCs w:val="24"/>
        </w:rPr>
      </w:pPr>
      <w:r w:rsidRPr="00801041">
        <w:rPr>
          <w:sz w:val="24"/>
          <w:szCs w:val="24"/>
          <w:rtl/>
        </w:rPr>
        <w:t xml:space="preserve">أعيدت صياغة الميزانية  المعتمدة للثنائية 2012/13 والميزانية بعد التحويلات بالاستناد إلى بنية فئة التكلفة المقترحة للثنائية 2014/15. </w:t>
      </w:r>
    </w:p>
    <w:p w:rsidR="00884CF0" w:rsidRPr="00801041" w:rsidRDefault="00884CF0" w:rsidP="00FF5609">
      <w:pPr>
        <w:pStyle w:val="ARNormal"/>
        <w:numPr>
          <w:ilvl w:val="0"/>
          <w:numId w:val="73"/>
        </w:numPr>
        <w:spacing w:line="240" w:lineRule="auto"/>
        <w:ind w:left="0" w:firstLine="0"/>
        <w:jc w:val="left"/>
        <w:rPr>
          <w:sz w:val="24"/>
          <w:szCs w:val="24"/>
        </w:rPr>
      </w:pPr>
      <w:r w:rsidRPr="00801041">
        <w:rPr>
          <w:sz w:val="24"/>
          <w:szCs w:val="24"/>
          <w:rtl/>
        </w:rPr>
        <w:t xml:space="preserve">تعكس </w:t>
      </w:r>
      <w:r w:rsidRPr="00801041">
        <w:rPr>
          <w:color w:val="000000"/>
          <w:sz w:val="24"/>
          <w:szCs w:val="24"/>
          <w:rtl/>
        </w:rPr>
        <w:t xml:space="preserve">الميزانية بعد التحويلات الميزانية التي تمت تسويتها للبرامج، باتباع التحويلات التي تمت خلال الثنائية 2012/13 تمشيا مع المادة 5.5 من النظام المالي. وللحصول على تفاصيل إضافية بشأن ميزانية الثنائية 2012/13 بعد التحويلات، يرجى الرجوع إلى جدول المرفق الأول لهذه الوثيقة (الميزانية بعد التحويلات بحسب البرنامج)، والوثيقة </w:t>
      </w:r>
      <w:proofErr w:type="spellStart"/>
      <w:r w:rsidRPr="00801041">
        <w:rPr>
          <w:color w:val="000000"/>
          <w:sz w:val="24"/>
          <w:szCs w:val="24"/>
        </w:rPr>
        <w:t>WO</w:t>
      </w:r>
      <w:proofErr w:type="spellEnd"/>
      <w:r w:rsidRPr="00801041">
        <w:rPr>
          <w:color w:val="000000"/>
          <w:sz w:val="24"/>
          <w:szCs w:val="24"/>
        </w:rPr>
        <w:t>/</w:t>
      </w:r>
      <w:proofErr w:type="spellStart"/>
      <w:r w:rsidRPr="00801041">
        <w:rPr>
          <w:color w:val="000000"/>
          <w:sz w:val="24"/>
          <w:szCs w:val="24"/>
        </w:rPr>
        <w:t>PBC</w:t>
      </w:r>
      <w:proofErr w:type="spellEnd"/>
      <w:r w:rsidRPr="00801041">
        <w:rPr>
          <w:color w:val="000000"/>
          <w:sz w:val="24"/>
          <w:szCs w:val="24"/>
        </w:rPr>
        <w:t>/20/2</w:t>
      </w:r>
      <w:r w:rsidRPr="00801041">
        <w:rPr>
          <w:color w:val="000000"/>
          <w:sz w:val="24"/>
          <w:szCs w:val="24"/>
          <w:rtl/>
        </w:rPr>
        <w:t xml:space="preserve"> (تقرير أداء البرنامج عن عام 2012). وتمثل ميزانية تكاليف الموظفين للثنائية 2012/13 بعد التحويلات النفقات الفعلية المتكبدة حتى 31 مارس 2013 والمبالغ المدرجة في الميزانية، استناداً إلى التكاليف القياسية عن الأشهر التسعة المتبقية من عام 2013.</w:t>
      </w:r>
    </w:p>
    <w:p w:rsidR="00884CF0" w:rsidRPr="00801041" w:rsidRDefault="00884CF0" w:rsidP="00FF5609">
      <w:pPr>
        <w:pStyle w:val="ARNormal"/>
        <w:numPr>
          <w:ilvl w:val="0"/>
          <w:numId w:val="73"/>
        </w:numPr>
        <w:spacing w:line="240" w:lineRule="auto"/>
        <w:ind w:left="0" w:firstLine="0"/>
        <w:jc w:val="left"/>
        <w:rPr>
          <w:sz w:val="24"/>
          <w:szCs w:val="24"/>
          <w:rtl/>
        </w:rPr>
      </w:pPr>
      <w:r w:rsidRPr="00801041">
        <w:rPr>
          <w:sz w:val="24"/>
          <w:szCs w:val="24"/>
          <w:rtl/>
        </w:rPr>
        <w:t xml:space="preserve">لمزيد من </w:t>
      </w:r>
      <w:r w:rsidRPr="00801041">
        <w:rPr>
          <w:color w:val="000000"/>
          <w:sz w:val="24"/>
          <w:szCs w:val="24"/>
          <w:rtl/>
        </w:rPr>
        <w:t>التفاصيل عن الوظائف الخاصة بالبرنامج، يرجى الرجوع إلى جدول المرفق الثاني.</w:t>
      </w:r>
    </w:p>
    <w:p w:rsidR="00884CF0" w:rsidRPr="006D1962" w:rsidRDefault="00884CF0" w:rsidP="00862268">
      <w:pPr>
        <w:pStyle w:val="StyleHeading3ComplexItalic"/>
        <w:tabs>
          <w:tab w:val="clear" w:pos="1985"/>
          <w:tab w:val="left" w:pos="1331"/>
        </w:tabs>
        <w:bidi/>
        <w:adjustRightInd w:val="0"/>
        <w:snapToGrid w:val="0"/>
        <w:spacing w:after="240" w:line="360" w:lineRule="exact"/>
        <w:rPr>
          <w:rFonts w:ascii="Arabic Typesetting" w:hAnsi="Arabic Typesetting" w:cs="Arabic Typesetting"/>
          <w:bCs/>
          <w:iCs w:val="0"/>
          <w:noProof/>
          <w:snapToGrid/>
          <w:sz w:val="42"/>
          <w:szCs w:val="42"/>
          <w:lang w:bidi="ar-EG"/>
        </w:rPr>
      </w:pPr>
      <w:r w:rsidRPr="006D1962">
        <w:rPr>
          <w:rFonts w:ascii="Arabic Typesetting" w:hAnsi="Arabic Typesetting" w:cs="Arabic Typesetting"/>
          <w:bCs/>
          <w:iCs w:val="0"/>
          <w:noProof/>
          <w:snapToGrid/>
          <w:sz w:val="42"/>
          <w:szCs w:val="42"/>
          <w:lang w:bidi="ar-EG"/>
        </w:rPr>
        <w:br w:type="page"/>
      </w:r>
      <w:bookmarkStart w:id="84" w:name="_Toc364355414"/>
      <w:r w:rsidRPr="006D1962">
        <w:rPr>
          <w:rFonts w:ascii="Arabic Typesetting" w:hAnsi="Arabic Typesetting" w:cs="Arabic Typesetting"/>
          <w:bCs/>
          <w:iCs w:val="0"/>
          <w:noProof/>
          <w:snapToGrid/>
          <w:sz w:val="42"/>
          <w:szCs w:val="42"/>
          <w:rtl/>
          <w:lang w:bidi="ar-EG"/>
        </w:rPr>
        <w:lastRenderedPageBreak/>
        <w:t>البرنامج 26</w:t>
      </w:r>
      <w:r w:rsidRPr="006D1962">
        <w:rPr>
          <w:rFonts w:ascii="Arabic Typesetting" w:hAnsi="Arabic Typesetting" w:cs="Arabic Typesetting"/>
          <w:bCs/>
          <w:iCs w:val="0"/>
          <w:noProof/>
          <w:snapToGrid/>
          <w:sz w:val="42"/>
          <w:szCs w:val="42"/>
          <w:lang w:bidi="ar-EG"/>
        </w:rPr>
        <w:tab/>
      </w:r>
      <w:r w:rsidRPr="006D1962">
        <w:rPr>
          <w:rFonts w:ascii="Arabic Typesetting" w:hAnsi="Arabic Typesetting" w:cs="Arabic Typesetting"/>
          <w:bCs/>
          <w:iCs w:val="0"/>
          <w:noProof/>
          <w:snapToGrid/>
          <w:sz w:val="42"/>
          <w:szCs w:val="42"/>
          <w:rtl/>
          <w:lang w:bidi="ar-EG"/>
        </w:rPr>
        <w:t>الرقابة الإدارية</w:t>
      </w:r>
      <w:bookmarkEnd w:id="84"/>
      <w:r w:rsidRPr="006D1962">
        <w:rPr>
          <w:rFonts w:ascii="Arabic Typesetting" w:hAnsi="Arabic Typesetting" w:cs="Arabic Typesetting"/>
          <w:bCs/>
          <w:iCs w:val="0"/>
          <w:noProof/>
          <w:snapToGrid/>
          <w:sz w:val="42"/>
          <w:szCs w:val="42"/>
          <w:lang w:bidi="ar-EG"/>
        </w:rPr>
        <w:t xml:space="preserve"> </w:t>
      </w:r>
    </w:p>
    <w:p w:rsidR="00884CF0" w:rsidRPr="006D1962" w:rsidRDefault="00884CF0" w:rsidP="00862268">
      <w:pPr>
        <w:pStyle w:val="BodyTextIndent"/>
        <w:keepNext/>
        <w:bidi/>
        <w:adjustRightInd w:val="0"/>
        <w:snapToGrid w:val="0"/>
        <w:spacing w:after="240" w:line="360" w:lineRule="exact"/>
        <w:ind w:left="0"/>
        <w:jc w:val="both"/>
        <w:rPr>
          <w:rFonts w:ascii="Arabic Typesetting" w:hAnsi="Arabic Typesetting" w:cs="Arabic Typesetting"/>
          <w:noProof/>
          <w:snapToGrid/>
          <w:sz w:val="38"/>
          <w:szCs w:val="38"/>
          <w:lang w:val="x-none" w:eastAsia="x-none" w:bidi="ar-EG"/>
        </w:rPr>
      </w:pPr>
      <w:r w:rsidRPr="006D1962">
        <w:rPr>
          <w:rFonts w:ascii="Arabic Typesetting" w:hAnsi="Arabic Typesetting" w:cs="Arabic Typesetting"/>
          <w:noProof/>
          <w:snapToGrid/>
          <w:sz w:val="38"/>
          <w:szCs w:val="38"/>
          <w:rtl/>
          <w:lang w:val="x-none" w:eastAsia="x-none" w:bidi="ar-EG"/>
        </w:rPr>
        <w:t>سياق التخطيط</w:t>
      </w:r>
    </w:p>
    <w:p w:rsidR="00884CF0" w:rsidRPr="000A7966" w:rsidRDefault="00884CF0" w:rsidP="00862268">
      <w:pPr>
        <w:numPr>
          <w:ilvl w:val="0"/>
          <w:numId w:val="65"/>
        </w:numPr>
        <w:tabs>
          <w:tab w:val="clear" w:pos="680"/>
        </w:tabs>
        <w:autoSpaceDE w:val="0"/>
        <w:autoSpaceDN w:val="0"/>
        <w:adjustRightInd w:val="0"/>
        <w:spacing w:after="120" w:line="340" w:lineRule="exact"/>
        <w:rPr>
          <w:rFonts w:ascii="Arabic Typesetting" w:hAnsi="Arabic Typesetting" w:cs="Arabic Typesetting"/>
          <w:sz w:val="34"/>
          <w:szCs w:val="34"/>
        </w:rPr>
      </w:pPr>
      <w:r w:rsidRPr="000A7966">
        <w:rPr>
          <w:rFonts w:ascii="Arabic Typesetting" w:hAnsi="Arabic Typesetting" w:cs="Arabic Typesetting"/>
          <w:sz w:val="34"/>
          <w:szCs w:val="34"/>
          <w:rtl/>
        </w:rPr>
        <w:t xml:space="preserve">إن مهمة شعبة التدقيق الداخلي والرقابة الإدارية هي أن تكون جهة مراجعة مستقلة وموضوعية لعمليات الويبو وأنشطتها. </w:t>
      </w:r>
      <w:r>
        <w:rPr>
          <w:rFonts w:ascii="Arabic Typesetting" w:hAnsi="Arabic Typesetting" w:cs="Arabic Typesetting" w:hint="cs"/>
          <w:sz w:val="34"/>
          <w:szCs w:val="34"/>
          <w:rtl/>
        </w:rPr>
        <w:t>و</w:t>
      </w:r>
      <w:r w:rsidRPr="000A7966">
        <w:rPr>
          <w:rFonts w:ascii="Arabic Typesetting" w:hAnsi="Arabic Typesetting" w:cs="Arabic Typesetting"/>
          <w:sz w:val="34"/>
          <w:szCs w:val="34"/>
          <w:rtl/>
        </w:rPr>
        <w:t>تفحص الشعبة عمليات وأنشطة مختارة حسب المخاطرة وعلاقتها بإدارة الويبو والجهات المعنية بغية النهوض باقتصاد عمل الأمانة وكفاءته وفعاليته وتأثيره. وتحقق الشعبة أيضًا في ادعاءات الغش والإهدار وسوء الإدارة وتسعى لإحداث تأثير رادع. ومن الناحية الإدارية، تخضع الشعبة للمدير العام، وهي توفر ضمانًا بطريقة معقولة وموضوعية للدول الأعضاء بشأن عوامل الفعالية والكفاءة والاقتصاد والوجاهة الخاصة بعمليات الويبو وأنشطتها وأنظمة أعمالها. كما تقيّم الشعبة صون الأصول، وما إذا كانت الأموال الموكلة إلى المنظمة تنفق في محلها، وكفاءة إجراءات الإدارة وعمليات المراقبة الداخلية وعملها بشكل جيد. وقد صممت أنشطة الشعبة لكي تضيف قيمة إلى المنظمة وفقا لميثاق الويبو للرقابة الإدارية.</w:t>
      </w:r>
    </w:p>
    <w:p w:rsidR="00884CF0" w:rsidRPr="002D25CE" w:rsidRDefault="00884CF0" w:rsidP="00862268">
      <w:pPr>
        <w:spacing w:after="120" w:line="340" w:lineRule="exact"/>
        <w:rPr>
          <w:rFonts w:ascii="Arabic Typesetting" w:hAnsi="Arabic Typesetting" w:cs="Arabic Typesetting"/>
          <w:sz w:val="30"/>
          <w:szCs w:val="30"/>
        </w:rPr>
      </w:pPr>
    </w:p>
    <w:p w:rsidR="00884CF0" w:rsidRPr="00515B29" w:rsidRDefault="00884CF0" w:rsidP="00862268">
      <w:pPr>
        <w:jc w:val="both"/>
        <w:rPr>
          <w:rFonts w:ascii="Arabic Typesetting" w:hAnsi="Arabic Typesetting" w:cs="Arabic Typesetting"/>
          <w:sz w:val="38"/>
          <w:szCs w:val="38"/>
          <w:rtl/>
        </w:rPr>
      </w:pPr>
      <w:r w:rsidRPr="00B732A6">
        <w:rPr>
          <w:rFonts w:ascii="Arabic Typesetting" w:hAnsi="Arabic Typesetting" w:cs="Arabic Typesetting"/>
          <w:sz w:val="38"/>
          <w:szCs w:val="38"/>
          <w:rtl/>
        </w:rPr>
        <w:t xml:space="preserve">استراتيجيات التنفيذ </w:t>
      </w:r>
    </w:p>
    <w:p w:rsidR="00884CF0" w:rsidRPr="000A7966" w:rsidRDefault="00884CF0" w:rsidP="00862268">
      <w:pPr>
        <w:numPr>
          <w:ilvl w:val="0"/>
          <w:numId w:val="65"/>
        </w:numPr>
        <w:tabs>
          <w:tab w:val="clear" w:pos="680"/>
        </w:tabs>
        <w:autoSpaceDE w:val="0"/>
        <w:autoSpaceDN w:val="0"/>
        <w:adjustRightInd w:val="0"/>
        <w:spacing w:after="120" w:line="340" w:lineRule="exact"/>
        <w:rPr>
          <w:rFonts w:ascii="Arabic Typesetting" w:hAnsi="Arabic Typesetting" w:cs="Arabic Typesetting"/>
          <w:sz w:val="34"/>
          <w:szCs w:val="34"/>
        </w:rPr>
      </w:pPr>
      <w:r w:rsidRPr="000A7966">
        <w:rPr>
          <w:rFonts w:ascii="Arabic Typesetting" w:hAnsi="Arabic Typesetting" w:cs="Arabic Typesetting"/>
          <w:sz w:val="34"/>
          <w:szCs w:val="34"/>
          <w:rtl/>
        </w:rPr>
        <w:t xml:space="preserve">ستجري الشعبة تقييمات موضوعية لعمليات الإدارة وتضمن الإدارة الجيدة لموارد المنظمة النقدية والمادية على السواء. وستقيّم كفاية عمليات المراقبة الداخلية وإدارة المخاطر </w:t>
      </w:r>
      <w:proofErr w:type="spellStart"/>
      <w:r w:rsidRPr="000A7966">
        <w:rPr>
          <w:rFonts w:ascii="Arabic Typesetting" w:hAnsi="Arabic Typesetting" w:cs="Arabic Typesetting"/>
          <w:sz w:val="34"/>
          <w:szCs w:val="34"/>
          <w:rtl/>
        </w:rPr>
        <w:t>والحوكمة</w:t>
      </w:r>
      <w:proofErr w:type="spellEnd"/>
      <w:r w:rsidRPr="000A7966">
        <w:rPr>
          <w:rFonts w:ascii="Arabic Typesetting" w:hAnsi="Arabic Typesetting" w:cs="Arabic Typesetting"/>
          <w:sz w:val="34"/>
          <w:szCs w:val="34"/>
          <w:rtl/>
        </w:rPr>
        <w:t xml:space="preserve"> وفعاليتها، وتضمن على نحو معقول اتساق عمليات الويبو مع اللوائح التي تحكم عملها. وسيتم دعم التعلم المؤسسي والمساءلة من خلال عمليات رقابة إدارية شفافة وتشاركية.</w:t>
      </w:r>
    </w:p>
    <w:p w:rsidR="00884CF0" w:rsidRPr="000A7966" w:rsidRDefault="00884CF0" w:rsidP="00862268">
      <w:pPr>
        <w:numPr>
          <w:ilvl w:val="0"/>
          <w:numId w:val="65"/>
        </w:numPr>
        <w:tabs>
          <w:tab w:val="clear" w:pos="680"/>
        </w:tabs>
        <w:autoSpaceDE w:val="0"/>
        <w:autoSpaceDN w:val="0"/>
        <w:adjustRightInd w:val="0"/>
        <w:spacing w:after="120" w:line="340" w:lineRule="exact"/>
        <w:rPr>
          <w:rFonts w:ascii="Arabic Typesetting" w:hAnsi="Arabic Typesetting" w:cs="Arabic Typesetting"/>
          <w:sz w:val="34"/>
          <w:szCs w:val="34"/>
        </w:rPr>
      </w:pPr>
      <w:r w:rsidRPr="000A7966">
        <w:rPr>
          <w:rFonts w:ascii="Arabic Typesetting" w:hAnsi="Arabic Typesetting" w:cs="Arabic Typesetting"/>
          <w:sz w:val="34"/>
          <w:szCs w:val="34"/>
          <w:rtl/>
        </w:rPr>
        <w:t xml:space="preserve">وسيستمر التدقيق في التركيز على المجالات عالية المخاطر وتقديم التوصيات وتوفير المشورة حول احتمالات تحسين عمليات المراقبة الداخلية وأمن المعلومات وإدارة المخاطر. وسيتم تحديد الفجوات في عمليات المراقبة الداخلية وإبلاغ الإدارة بها لكي تتخذ الإجراءات المطلوبة في الوقت المناسب. </w:t>
      </w:r>
    </w:p>
    <w:p w:rsidR="00884CF0" w:rsidRPr="000A7966" w:rsidRDefault="00884CF0" w:rsidP="00862268">
      <w:pPr>
        <w:numPr>
          <w:ilvl w:val="0"/>
          <w:numId w:val="65"/>
        </w:numPr>
        <w:tabs>
          <w:tab w:val="clear" w:pos="680"/>
        </w:tabs>
        <w:autoSpaceDE w:val="0"/>
        <w:autoSpaceDN w:val="0"/>
        <w:adjustRightInd w:val="0"/>
        <w:spacing w:after="120" w:line="340" w:lineRule="exact"/>
        <w:rPr>
          <w:rFonts w:ascii="Arabic Typesetting" w:hAnsi="Arabic Typesetting" w:cs="Arabic Typesetting"/>
          <w:sz w:val="34"/>
          <w:szCs w:val="34"/>
        </w:rPr>
      </w:pPr>
      <w:r w:rsidRPr="000A7966">
        <w:rPr>
          <w:rFonts w:ascii="Arabic Typesetting" w:hAnsi="Arabic Typesetting" w:cs="Arabic Typesetting"/>
          <w:sz w:val="34"/>
          <w:szCs w:val="34"/>
          <w:rtl/>
        </w:rPr>
        <w:t xml:space="preserve">وسيتم تعزيز إصدار تقارير التقييم في الوقت المناسب وبالجودة المطلوبة بناء على الخبرة المكتسبة في </w:t>
      </w:r>
      <w:r w:rsidR="005E2F2A">
        <w:rPr>
          <w:rFonts w:ascii="Arabic Typesetting" w:hAnsi="Arabic Typesetting" w:cs="Arabic Typesetting"/>
          <w:sz w:val="34"/>
          <w:szCs w:val="34"/>
          <w:rtl/>
        </w:rPr>
        <w:t>الثنائية</w:t>
      </w:r>
      <w:r w:rsidRPr="000A7966">
        <w:rPr>
          <w:rFonts w:ascii="Arabic Typesetting" w:hAnsi="Arabic Typesetting" w:cs="Arabic Typesetting"/>
          <w:sz w:val="34"/>
          <w:szCs w:val="34"/>
          <w:rtl/>
        </w:rPr>
        <w:t xml:space="preserve"> السابقة. وسوف تجرى عمليات تقييم مستقلة (على مستوى البرامج والمواضيع والأهداف الاستراتيجية) استناداً إلى الأولويات التي حددت بالتشاور مع أصحاب المصالح الرئيسيين</w:t>
      </w:r>
      <w:r w:rsidRPr="000A7966">
        <w:rPr>
          <w:rFonts w:ascii="Arabic Typesetting" w:hAnsi="Arabic Typesetting" w:cs="Arabic Typesetting"/>
          <w:sz w:val="34"/>
          <w:szCs w:val="34"/>
        </w:rPr>
        <w:t>.</w:t>
      </w:r>
      <w:r w:rsidRPr="000A7966">
        <w:rPr>
          <w:rFonts w:ascii="Arabic Typesetting" w:hAnsi="Arabic Typesetting" w:cs="Arabic Typesetting"/>
          <w:sz w:val="34"/>
          <w:szCs w:val="34"/>
          <w:rtl/>
        </w:rPr>
        <w:t xml:space="preserve"> وستكون التقييمات المستقلة مكملة لآليات تقييم أداء المنظمة (مثل تقارير أداء البرنامج) وتقدم المعلومات لها. وسيستمر جدول أعمال التنمية في لعب دور هام في مهام التقييم.</w:t>
      </w:r>
      <w:r w:rsidRPr="000A7966">
        <w:rPr>
          <w:rFonts w:ascii="Arabic Typesetting" w:hAnsi="Arabic Typesetting" w:cs="Arabic Typesetting"/>
          <w:sz w:val="34"/>
          <w:szCs w:val="34"/>
        </w:rPr>
        <w:t xml:space="preserve"> </w:t>
      </w:r>
    </w:p>
    <w:p w:rsidR="00884CF0" w:rsidRPr="000A7966" w:rsidRDefault="00884CF0" w:rsidP="00862268">
      <w:pPr>
        <w:numPr>
          <w:ilvl w:val="0"/>
          <w:numId w:val="65"/>
        </w:numPr>
        <w:tabs>
          <w:tab w:val="clear" w:pos="680"/>
        </w:tabs>
        <w:autoSpaceDE w:val="0"/>
        <w:autoSpaceDN w:val="0"/>
        <w:adjustRightInd w:val="0"/>
        <w:spacing w:after="120" w:line="340" w:lineRule="exact"/>
        <w:rPr>
          <w:rFonts w:ascii="Arabic Typesetting" w:hAnsi="Arabic Typesetting" w:cs="Arabic Typesetting"/>
          <w:sz w:val="34"/>
          <w:szCs w:val="34"/>
        </w:rPr>
      </w:pPr>
      <w:r w:rsidRPr="000A7966">
        <w:rPr>
          <w:rFonts w:ascii="Arabic Typesetting" w:hAnsi="Arabic Typesetting" w:cs="Arabic Typesetting"/>
          <w:sz w:val="34"/>
          <w:szCs w:val="34"/>
          <w:rtl/>
        </w:rPr>
        <w:t>وستواصل شعبة الرقابة الإدارية تقديم الدعم للإدارة لاستحداث إطار فاعل وفعال للنزاهة وأخلاقيات العمل يكون فيه لجميع الموظفين في الويبو واجبات وأدوار ومسؤوليات وحقوق واضحة</w:t>
      </w:r>
      <w:r w:rsidRPr="000A7966">
        <w:rPr>
          <w:rFonts w:ascii="Arabic Typesetting" w:hAnsi="Arabic Typesetting" w:cs="Arabic Typesetting"/>
          <w:sz w:val="34"/>
          <w:szCs w:val="34"/>
        </w:rPr>
        <w:t>.</w:t>
      </w:r>
      <w:r w:rsidRPr="000A7966">
        <w:rPr>
          <w:rFonts w:ascii="Arabic Typesetting" w:hAnsi="Arabic Typesetting" w:cs="Arabic Typesetting"/>
          <w:sz w:val="34"/>
          <w:szCs w:val="34"/>
          <w:rtl/>
        </w:rPr>
        <w:t xml:space="preserve"> وستسهم الشعبة في ذلك من خلال إعداد تقارير التحقيق المهني في المهل المناسبة وستتبع في ذلك المعايير والممارسات الجيدة المتعلقة بالتحقيقات والمعمول بها في الأمم المتحدة. وستستمر الشعبة في توفير "خط ساخن" للإبلاغ عن المخالفات وسوء السلوك في الويبو. كما سيوضع إطار لتقييم المخاطر وذلك لتلافي المخالفات وسوء السلوك والغش</w:t>
      </w:r>
      <w:r w:rsidRPr="000A7966">
        <w:rPr>
          <w:rFonts w:ascii="Arabic Typesetting" w:hAnsi="Arabic Typesetting" w:cs="Arabic Typesetting"/>
          <w:sz w:val="34"/>
          <w:szCs w:val="34"/>
        </w:rPr>
        <w:t>.</w:t>
      </w:r>
    </w:p>
    <w:p w:rsidR="00884CF0" w:rsidRPr="000A7966" w:rsidRDefault="00884CF0" w:rsidP="00862268">
      <w:pPr>
        <w:numPr>
          <w:ilvl w:val="0"/>
          <w:numId w:val="65"/>
        </w:numPr>
        <w:tabs>
          <w:tab w:val="clear" w:pos="680"/>
        </w:tabs>
        <w:autoSpaceDE w:val="0"/>
        <w:autoSpaceDN w:val="0"/>
        <w:adjustRightInd w:val="0"/>
        <w:spacing w:after="120" w:line="340" w:lineRule="exact"/>
        <w:rPr>
          <w:rFonts w:ascii="Arabic Typesetting" w:hAnsi="Arabic Typesetting" w:cs="Arabic Typesetting"/>
          <w:sz w:val="34"/>
          <w:szCs w:val="34"/>
        </w:rPr>
      </w:pPr>
      <w:r w:rsidRPr="000A7966">
        <w:rPr>
          <w:rFonts w:ascii="Arabic Typesetting" w:hAnsi="Arabic Typesetting" w:cs="Arabic Typesetting"/>
          <w:sz w:val="34"/>
          <w:szCs w:val="34"/>
          <w:rtl/>
        </w:rPr>
        <w:t>وسوف يظل التعاون والتنسيق مع المراجع الخارجي للحسابات وأمين المظالم ومكتب الأخلاقيات ضمن الأولويات القصوى. وسيستمر استحداث أدوات الرقابة الملائمة من دلائل وقواعد وسياسات ومبادئ توجيهية بالاتساق مع الم</w:t>
      </w:r>
      <w:r>
        <w:rPr>
          <w:rFonts w:ascii="Arabic Typesetting" w:hAnsi="Arabic Typesetting" w:cs="Arabic Typesetting"/>
          <w:sz w:val="34"/>
          <w:szCs w:val="34"/>
          <w:rtl/>
        </w:rPr>
        <w:t>عايير المهنية المعترف بها عالمي</w:t>
      </w:r>
      <w:r w:rsidRPr="000A7966">
        <w:rPr>
          <w:rFonts w:ascii="Arabic Typesetting" w:hAnsi="Arabic Typesetting" w:cs="Arabic Typesetting"/>
          <w:sz w:val="34"/>
          <w:szCs w:val="34"/>
          <w:rtl/>
        </w:rPr>
        <w:t>ا والممارسات الجيدة المعمول بها في الأمم المتحدة وغيرها من المنظمات العالمية.</w:t>
      </w:r>
    </w:p>
    <w:p w:rsidR="00884CF0" w:rsidRPr="000A7966" w:rsidRDefault="00884CF0" w:rsidP="00862268">
      <w:pPr>
        <w:numPr>
          <w:ilvl w:val="0"/>
          <w:numId w:val="65"/>
        </w:numPr>
        <w:tabs>
          <w:tab w:val="clear" w:pos="680"/>
        </w:tabs>
        <w:autoSpaceDE w:val="0"/>
        <w:autoSpaceDN w:val="0"/>
        <w:adjustRightInd w:val="0"/>
        <w:spacing w:after="120" w:line="340" w:lineRule="exact"/>
        <w:rPr>
          <w:rFonts w:ascii="Arabic Typesetting" w:hAnsi="Arabic Typesetting" w:cs="Arabic Typesetting"/>
          <w:sz w:val="34"/>
          <w:szCs w:val="34"/>
        </w:rPr>
      </w:pPr>
      <w:r w:rsidRPr="000A7966">
        <w:rPr>
          <w:rFonts w:ascii="Arabic Typesetting" w:hAnsi="Arabic Typesetting" w:cs="Arabic Typesetting"/>
          <w:sz w:val="34"/>
          <w:szCs w:val="34"/>
          <w:rtl/>
        </w:rPr>
        <w:t xml:space="preserve">وسيتواصل خلال </w:t>
      </w:r>
      <w:r w:rsidR="005E2F2A">
        <w:rPr>
          <w:rFonts w:ascii="Arabic Typesetting" w:hAnsi="Arabic Typesetting" w:cs="Arabic Typesetting"/>
          <w:sz w:val="34"/>
          <w:szCs w:val="34"/>
          <w:rtl/>
        </w:rPr>
        <w:t>الثنائية</w:t>
      </w:r>
      <w:r w:rsidRPr="000A7966">
        <w:rPr>
          <w:rFonts w:ascii="Arabic Typesetting" w:hAnsi="Arabic Typesetting" w:cs="Arabic Typesetting"/>
          <w:sz w:val="34"/>
          <w:szCs w:val="34"/>
          <w:rtl/>
        </w:rPr>
        <w:t xml:space="preserve"> التعاون مع أوساط الرقابة الداخلية في الأمم المتحدة والجمعيات الدولية والمهنية وذلك لضمان مواكبة الرقابة الإدارية في الويبو لآخر التطورات الدولية والممارسات الجيدة في الأمم المتحدة.</w:t>
      </w:r>
    </w:p>
    <w:p w:rsidR="00884CF0" w:rsidRPr="000A7966" w:rsidRDefault="00884CF0" w:rsidP="00862268">
      <w:pPr>
        <w:numPr>
          <w:ilvl w:val="0"/>
          <w:numId w:val="65"/>
        </w:numPr>
        <w:tabs>
          <w:tab w:val="clear" w:pos="680"/>
        </w:tabs>
        <w:autoSpaceDE w:val="0"/>
        <w:autoSpaceDN w:val="0"/>
        <w:adjustRightInd w:val="0"/>
        <w:spacing w:after="120" w:line="340" w:lineRule="exact"/>
        <w:rPr>
          <w:rFonts w:ascii="Arabic Typesetting" w:hAnsi="Arabic Typesetting" w:cs="Arabic Typesetting"/>
          <w:sz w:val="34"/>
          <w:szCs w:val="34"/>
        </w:rPr>
      </w:pPr>
      <w:r w:rsidRPr="000A7966">
        <w:rPr>
          <w:rFonts w:ascii="Arabic Typesetting" w:hAnsi="Arabic Typesetting" w:cs="Arabic Typesetting"/>
          <w:sz w:val="34"/>
          <w:szCs w:val="34"/>
          <w:rtl/>
        </w:rPr>
        <w:t>وستتم متابعة التقدم المحرز في تنفيذ التوصيات بشأن الرقابة الإدارية وسترفع تقارير عن ذلك بانتظام إلى المدير العام ولجنة الويبو الاستشارية المستقلة للرقابة وجمعيات الويبو</w:t>
      </w:r>
      <w:r w:rsidRPr="000A7966">
        <w:rPr>
          <w:rFonts w:ascii="Arabic Typesetting" w:hAnsi="Arabic Typesetting" w:cs="Arabic Typesetting"/>
          <w:sz w:val="34"/>
          <w:szCs w:val="34"/>
        </w:rPr>
        <w:t>.</w:t>
      </w:r>
      <w:r w:rsidRPr="000A7966">
        <w:rPr>
          <w:rFonts w:ascii="Arabic Typesetting" w:hAnsi="Arabic Typesetting" w:cs="Arabic Typesetting"/>
          <w:sz w:val="34"/>
          <w:szCs w:val="34"/>
          <w:rtl/>
        </w:rPr>
        <w:t xml:space="preserve"> ومن شأن تطبيقات البرامج الحاسوبية العديدة التي ستكون متاحة للاستخدام بشكل كامل في 2013 أن تعزز كفاءة عملية الرقابة الإدارية في </w:t>
      </w:r>
      <w:r w:rsidR="005E2F2A">
        <w:rPr>
          <w:rFonts w:ascii="Arabic Typesetting" w:hAnsi="Arabic Typesetting" w:cs="Arabic Typesetting"/>
          <w:sz w:val="34"/>
          <w:szCs w:val="34"/>
          <w:rtl/>
        </w:rPr>
        <w:t>الثنائية</w:t>
      </w:r>
      <w:r w:rsidRPr="000A7966">
        <w:rPr>
          <w:rFonts w:ascii="Arabic Typesetting" w:hAnsi="Arabic Typesetting" w:cs="Arabic Typesetting"/>
          <w:sz w:val="34"/>
          <w:szCs w:val="34"/>
          <w:rtl/>
        </w:rPr>
        <w:t xml:space="preserve"> المقبلة.</w:t>
      </w:r>
    </w:p>
    <w:p w:rsidR="00884CF0" w:rsidRPr="000A7966" w:rsidRDefault="00884CF0" w:rsidP="00862268">
      <w:pPr>
        <w:numPr>
          <w:ilvl w:val="0"/>
          <w:numId w:val="65"/>
        </w:numPr>
        <w:tabs>
          <w:tab w:val="clear" w:pos="680"/>
        </w:tabs>
        <w:autoSpaceDE w:val="0"/>
        <w:autoSpaceDN w:val="0"/>
        <w:adjustRightInd w:val="0"/>
        <w:spacing w:after="120" w:line="340" w:lineRule="exact"/>
        <w:rPr>
          <w:rFonts w:ascii="Arabic Typesetting" w:hAnsi="Arabic Typesetting" w:cs="Arabic Typesetting"/>
          <w:sz w:val="34"/>
          <w:szCs w:val="34"/>
        </w:rPr>
      </w:pPr>
      <w:proofErr w:type="spellStart"/>
      <w:r w:rsidRPr="000A7966">
        <w:rPr>
          <w:rFonts w:ascii="Arabic Typesetting" w:hAnsi="Arabic Typesetting" w:cs="Arabic Typesetting"/>
          <w:sz w:val="34"/>
          <w:szCs w:val="34"/>
          <w:rtl/>
        </w:rPr>
        <w:t>ولإطلاع</w:t>
      </w:r>
      <w:proofErr w:type="spellEnd"/>
      <w:r w:rsidRPr="000A7966">
        <w:rPr>
          <w:rFonts w:ascii="Arabic Typesetting" w:hAnsi="Arabic Typesetting" w:cs="Arabic Typesetting"/>
          <w:sz w:val="34"/>
          <w:szCs w:val="34"/>
          <w:rtl/>
        </w:rPr>
        <w:t xml:space="preserve"> أصحاب المصلحة الهامين داخل الويبو وخارجها على الدروس المستفادة والرؤى </w:t>
      </w:r>
      <w:proofErr w:type="spellStart"/>
      <w:r w:rsidRPr="000A7966">
        <w:rPr>
          <w:rFonts w:ascii="Arabic Typesetting" w:hAnsi="Arabic Typesetting" w:cs="Arabic Typesetting"/>
          <w:sz w:val="34"/>
          <w:szCs w:val="34"/>
          <w:rtl/>
        </w:rPr>
        <w:t>المستقاة</w:t>
      </w:r>
      <w:proofErr w:type="spellEnd"/>
      <w:r w:rsidRPr="000A7966">
        <w:rPr>
          <w:rFonts w:ascii="Arabic Typesetting" w:hAnsi="Arabic Typesetting" w:cs="Arabic Typesetting"/>
          <w:sz w:val="34"/>
          <w:szCs w:val="34"/>
          <w:rtl/>
        </w:rPr>
        <w:t xml:space="preserve"> من أنشطة الرقابة الإدارية، سوف تُعلن النتائج الرئيسية للرقابة الإدارية بشكل منتظم من خلال عروض تقديمية في المحافل الإعلامية والتدريبية.</w:t>
      </w:r>
    </w:p>
    <w:p w:rsidR="00884CF0" w:rsidRPr="00410F1F" w:rsidRDefault="00884CF0">
      <w:pPr>
        <w:autoSpaceDE w:val="0"/>
        <w:autoSpaceDN w:val="0"/>
        <w:adjustRightInd w:val="0"/>
        <w:rPr>
          <w:rFonts w:ascii="Arabic Typesetting" w:hAnsi="Arabic Typesetting" w:cs="Arabic Typesetting"/>
          <w:sz w:val="30"/>
          <w:szCs w:val="30"/>
        </w:rPr>
      </w:pPr>
    </w:p>
    <w:p w:rsidR="00884CF0" w:rsidRDefault="00884CF0" w:rsidP="00862268">
      <w:pPr>
        <w:pStyle w:val="ARProgramHeading2"/>
        <w:rPr>
          <w:rtl/>
        </w:rPr>
      </w:pPr>
      <w:r>
        <w:rPr>
          <w:rFonts w:hint="cs"/>
          <w:rtl/>
        </w:rPr>
        <w:t>المخاطر الرئيسية واستراتيجيات الحد من وطأتها</w:t>
      </w:r>
    </w:p>
    <w:tbl>
      <w:tblPr>
        <w:bidiVisual/>
        <w:tblW w:w="0" w:type="auto"/>
        <w:tblInd w:w="108" w:type="dxa"/>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4395"/>
        <w:gridCol w:w="4677"/>
      </w:tblGrid>
      <w:tr w:rsidR="00884CF0" w:rsidRPr="002D25CE" w:rsidTr="00862268">
        <w:trPr>
          <w:trHeight w:val="463"/>
        </w:trPr>
        <w:tc>
          <w:tcPr>
            <w:tcW w:w="4395" w:type="dxa"/>
            <w:tcBorders>
              <w:top w:val="single" w:sz="4" w:space="0" w:color="auto"/>
              <w:bottom w:val="single" w:sz="4" w:space="0" w:color="auto"/>
            </w:tcBorders>
            <w:shd w:val="clear" w:color="auto" w:fill="CCFFFF"/>
            <w:tcMar>
              <w:top w:w="113" w:type="dxa"/>
              <w:bottom w:w="85" w:type="dxa"/>
            </w:tcMar>
          </w:tcPr>
          <w:p w:rsidR="00884CF0" w:rsidRPr="00A67728" w:rsidRDefault="00884CF0" w:rsidP="00862268">
            <w:pPr>
              <w:pStyle w:val="ARProgramTableHeading"/>
              <w:spacing w:beforeLines="60" w:before="144" w:afterLines="60" w:after="144" w:line="300" w:lineRule="exact"/>
              <w:rPr>
                <w:rtl/>
                <w:lang w:bidi="ar-SA"/>
              </w:rPr>
            </w:pPr>
            <w:r>
              <w:rPr>
                <w:rFonts w:hint="cs"/>
                <w:rtl/>
                <w:lang w:bidi="ar-SA"/>
              </w:rPr>
              <w:t>المخاطر أمام البرنامج في تحقيق نتائجه</w:t>
            </w:r>
          </w:p>
        </w:tc>
        <w:tc>
          <w:tcPr>
            <w:tcW w:w="4677" w:type="dxa"/>
            <w:tcBorders>
              <w:top w:val="single" w:sz="4" w:space="0" w:color="auto"/>
              <w:bottom w:val="single" w:sz="4" w:space="0" w:color="auto"/>
            </w:tcBorders>
            <w:shd w:val="clear" w:color="auto" w:fill="CCFFFF"/>
            <w:tcMar>
              <w:top w:w="113" w:type="dxa"/>
              <w:bottom w:w="85" w:type="dxa"/>
            </w:tcMar>
          </w:tcPr>
          <w:p w:rsidR="00884CF0" w:rsidRPr="00724B72" w:rsidRDefault="00884CF0" w:rsidP="00862268">
            <w:pPr>
              <w:pStyle w:val="ARProgramTableHeading"/>
              <w:spacing w:beforeLines="60" w:before="144" w:afterLines="60" w:after="144" w:line="300" w:lineRule="exact"/>
              <w:rPr>
                <w:rtl/>
              </w:rPr>
            </w:pPr>
            <w:r w:rsidRPr="00724B72">
              <w:rPr>
                <w:rFonts w:hint="cs"/>
                <w:rtl/>
              </w:rPr>
              <w:t>الخطط الموضوعة أو قيد التنفيذ للحد من وطأة المخاطر</w:t>
            </w:r>
          </w:p>
        </w:tc>
      </w:tr>
      <w:tr w:rsidR="00884CF0" w:rsidRPr="002D25CE" w:rsidTr="00862268">
        <w:trPr>
          <w:trHeight w:val="799"/>
        </w:trPr>
        <w:tc>
          <w:tcPr>
            <w:tcW w:w="4395" w:type="dxa"/>
            <w:tcBorders>
              <w:top w:val="single" w:sz="4" w:space="0" w:color="auto"/>
            </w:tcBorders>
            <w:tcMar>
              <w:top w:w="113" w:type="dxa"/>
              <w:bottom w:w="85" w:type="dxa"/>
            </w:tcMar>
          </w:tcPr>
          <w:p w:rsidR="00884CF0" w:rsidRPr="002D25CE" w:rsidRDefault="00884CF0" w:rsidP="00862268">
            <w:pPr>
              <w:spacing w:beforeLines="60" w:before="144" w:afterLines="60" w:after="144" w:line="300" w:lineRule="exact"/>
              <w:rPr>
                <w:rFonts w:ascii="Arabic Typesetting" w:hAnsi="Arabic Typesetting" w:cs="Arabic Typesetting"/>
                <w:sz w:val="30"/>
                <w:szCs w:val="30"/>
                <w:rtl/>
              </w:rPr>
            </w:pPr>
            <w:r w:rsidRPr="002D25CE">
              <w:rPr>
                <w:rFonts w:ascii="Arabic Typesetting" w:hAnsi="Arabic Typesetting" w:cs="Arabic Typesetting"/>
                <w:sz w:val="30"/>
                <w:szCs w:val="30"/>
                <w:rtl/>
              </w:rPr>
              <w:t>عدم استقلالية نشاط الرقابة الإدارية وعدم حيادية موظفي الشعبة في أداء عملهم.</w:t>
            </w:r>
            <w:r>
              <w:rPr>
                <w:rFonts w:ascii="Arabic Typesetting" w:hAnsi="Arabic Typesetting" w:cs="Arabic Typesetting"/>
                <w:sz w:val="30"/>
                <w:szCs w:val="30"/>
                <w:rtl/>
              </w:rPr>
              <w:t xml:space="preserve"> </w:t>
            </w:r>
            <w:r w:rsidRPr="002D25CE">
              <w:rPr>
                <w:rFonts w:ascii="Arabic Typesetting" w:hAnsi="Arabic Typesetting" w:cs="Arabic Typesetting"/>
                <w:sz w:val="30"/>
                <w:szCs w:val="30"/>
                <w:rtl/>
              </w:rPr>
              <w:t>ومن ثم ستكون حيادية عمل الشعبة ومصداقيتها في خطر.</w:t>
            </w:r>
            <w:r>
              <w:rPr>
                <w:rFonts w:ascii="Arabic Typesetting" w:hAnsi="Arabic Typesetting" w:cs="Arabic Typesetting"/>
                <w:sz w:val="30"/>
                <w:szCs w:val="30"/>
                <w:rtl/>
              </w:rPr>
              <w:t xml:space="preserve"> </w:t>
            </w:r>
            <w:r w:rsidRPr="002D25CE">
              <w:rPr>
                <w:rFonts w:ascii="Arabic Typesetting" w:hAnsi="Arabic Typesetting" w:cs="Arabic Typesetting"/>
                <w:sz w:val="30"/>
                <w:szCs w:val="30"/>
                <w:rtl/>
              </w:rPr>
              <w:t>وستزول الثقة في وظيفة الرقابة الإدارية.</w:t>
            </w:r>
          </w:p>
        </w:tc>
        <w:tc>
          <w:tcPr>
            <w:tcW w:w="4677" w:type="dxa"/>
            <w:tcBorders>
              <w:top w:val="single" w:sz="4" w:space="0" w:color="auto"/>
            </w:tcBorders>
            <w:tcMar>
              <w:top w:w="113" w:type="dxa"/>
              <w:bottom w:w="85" w:type="dxa"/>
            </w:tcMar>
          </w:tcPr>
          <w:p w:rsidR="00884CF0" w:rsidRPr="002D25CE" w:rsidRDefault="00884CF0" w:rsidP="00862268">
            <w:pPr>
              <w:spacing w:beforeLines="60" w:before="144" w:afterLines="60" w:after="144" w:line="300" w:lineRule="exact"/>
              <w:rPr>
                <w:rFonts w:ascii="Arabic Typesetting" w:hAnsi="Arabic Typesetting" w:cs="Arabic Typesetting"/>
                <w:sz w:val="30"/>
                <w:szCs w:val="30"/>
                <w:rtl/>
              </w:rPr>
            </w:pPr>
            <w:r w:rsidRPr="002D25CE">
              <w:rPr>
                <w:rFonts w:ascii="Arabic Typesetting" w:hAnsi="Arabic Typesetting" w:cs="Arabic Typesetting"/>
                <w:sz w:val="30"/>
                <w:szCs w:val="30"/>
                <w:rtl/>
              </w:rPr>
              <w:t>ستتبع الشعبة وموظفوها ميثاق الرقابة الإدارية؛ وستصدر تقاريرها بانتظام للجنة الويبو الاستشارية المستقلة للرقابة؛ وستقدم تقارير سنوية للجمعية العامة للويبو حول استقلاليتها</w:t>
            </w:r>
          </w:p>
        </w:tc>
      </w:tr>
      <w:tr w:rsidR="00884CF0" w:rsidRPr="002D25CE" w:rsidTr="00862268">
        <w:trPr>
          <w:trHeight w:val="937"/>
        </w:trPr>
        <w:tc>
          <w:tcPr>
            <w:tcW w:w="4395" w:type="dxa"/>
            <w:tcBorders>
              <w:bottom w:val="single" w:sz="4" w:space="0" w:color="auto"/>
            </w:tcBorders>
            <w:tcMar>
              <w:top w:w="113" w:type="dxa"/>
              <w:bottom w:w="85" w:type="dxa"/>
            </w:tcMar>
          </w:tcPr>
          <w:p w:rsidR="00884CF0" w:rsidRPr="002D25CE" w:rsidRDefault="00884CF0" w:rsidP="00862268">
            <w:pPr>
              <w:spacing w:beforeLines="60" w:before="144" w:afterLines="60" w:after="144" w:line="300" w:lineRule="exact"/>
              <w:rPr>
                <w:rFonts w:ascii="Arabic Typesetting" w:hAnsi="Arabic Typesetting" w:cs="Arabic Typesetting"/>
                <w:sz w:val="30"/>
                <w:szCs w:val="30"/>
                <w:rtl/>
              </w:rPr>
            </w:pPr>
            <w:r w:rsidRPr="002D25CE">
              <w:rPr>
                <w:rFonts w:ascii="Arabic Typesetting" w:hAnsi="Arabic Typesetting" w:cs="Arabic Typesetting"/>
                <w:sz w:val="30"/>
                <w:szCs w:val="30"/>
                <w:rtl/>
              </w:rPr>
              <w:t>عمل الشعبة غير وجيه ولا يساعد المنظمة في تحقيق نتائجها.</w:t>
            </w:r>
            <w:r>
              <w:rPr>
                <w:rFonts w:ascii="Arabic Typesetting" w:hAnsi="Arabic Typesetting" w:cs="Arabic Typesetting"/>
                <w:sz w:val="30"/>
                <w:szCs w:val="30"/>
                <w:rtl/>
              </w:rPr>
              <w:t xml:space="preserve"> </w:t>
            </w:r>
            <w:r w:rsidRPr="002D25CE">
              <w:rPr>
                <w:rFonts w:ascii="Arabic Typesetting" w:hAnsi="Arabic Typesetting" w:cs="Arabic Typesetting"/>
                <w:sz w:val="30"/>
                <w:szCs w:val="30"/>
                <w:rtl/>
              </w:rPr>
              <w:t>ولا تستهدف خطة الرقابة المجالات المهمة بخصوص تحقيق أهداف المنظمة.</w:t>
            </w:r>
            <w:r>
              <w:rPr>
                <w:rFonts w:ascii="Arabic Typesetting" w:hAnsi="Arabic Typesetting" w:cs="Arabic Typesetting"/>
                <w:sz w:val="30"/>
                <w:szCs w:val="30"/>
                <w:rtl/>
              </w:rPr>
              <w:t xml:space="preserve"> </w:t>
            </w:r>
            <w:r w:rsidRPr="002D25CE">
              <w:rPr>
                <w:rFonts w:ascii="Arabic Typesetting" w:hAnsi="Arabic Typesetting" w:cs="Arabic Typesetting"/>
                <w:sz w:val="30"/>
                <w:szCs w:val="30"/>
                <w:rtl/>
              </w:rPr>
              <w:t>وعدم إتمام التحقيقات في الوقت المناسب.</w:t>
            </w:r>
          </w:p>
        </w:tc>
        <w:tc>
          <w:tcPr>
            <w:tcW w:w="4677" w:type="dxa"/>
            <w:tcBorders>
              <w:bottom w:val="single" w:sz="4" w:space="0" w:color="auto"/>
            </w:tcBorders>
            <w:tcMar>
              <w:top w:w="113" w:type="dxa"/>
              <w:bottom w:w="85" w:type="dxa"/>
            </w:tcMar>
          </w:tcPr>
          <w:p w:rsidR="00884CF0" w:rsidRPr="002D25CE" w:rsidRDefault="00884CF0" w:rsidP="00862268">
            <w:pPr>
              <w:spacing w:beforeLines="60" w:before="144" w:afterLines="60" w:after="144" w:line="300" w:lineRule="exact"/>
              <w:rPr>
                <w:rFonts w:ascii="Arabic Typesetting" w:hAnsi="Arabic Typesetting" w:cs="Arabic Typesetting"/>
                <w:sz w:val="30"/>
                <w:szCs w:val="30"/>
                <w:rtl/>
              </w:rPr>
            </w:pPr>
            <w:r w:rsidRPr="002D25CE">
              <w:rPr>
                <w:rFonts w:ascii="Arabic Typesetting" w:hAnsi="Arabic Typesetting" w:cs="Arabic Typesetting"/>
                <w:sz w:val="30"/>
                <w:szCs w:val="30"/>
                <w:rtl/>
              </w:rPr>
              <w:t>التخطيط المهني للتدقيق والتقييم والتحقيقات؛ وأن يدلي كل من المدير العام والإدارة العليا والدول الأعضاء بدلوه في خطة الرقابة الإدارية؛ والتنسيق مع القطاعات الأخرى.</w:t>
            </w:r>
          </w:p>
        </w:tc>
      </w:tr>
    </w:tbl>
    <w:p w:rsidR="00884CF0" w:rsidRPr="002D25CE" w:rsidRDefault="00884CF0">
      <w:pPr>
        <w:tabs>
          <w:tab w:val="left" w:pos="567"/>
          <w:tab w:val="left" w:pos="1985"/>
        </w:tabs>
        <w:jc w:val="both"/>
        <w:rPr>
          <w:rFonts w:ascii="Arabic Typesetting" w:hAnsi="Arabic Typesetting" w:cs="Arabic Typesetting"/>
          <w:b/>
          <w:sz w:val="30"/>
          <w:szCs w:val="30"/>
        </w:rPr>
      </w:pPr>
    </w:p>
    <w:p w:rsidR="00884CF0" w:rsidRPr="00681803" w:rsidRDefault="00884CF0" w:rsidP="00862268">
      <w:pPr>
        <w:rPr>
          <w:rFonts w:ascii="Arabic Typesetting" w:hAnsi="Arabic Typesetting" w:cs="Arabic Typesetting"/>
          <w:sz w:val="38"/>
          <w:szCs w:val="38"/>
          <w:rtl/>
        </w:rPr>
      </w:pPr>
      <w:r w:rsidRPr="00681803">
        <w:rPr>
          <w:rFonts w:ascii="Arabic Typesetting" w:hAnsi="Arabic Typesetting" w:cs="Arabic Typesetting"/>
          <w:sz w:val="38"/>
          <w:szCs w:val="38"/>
          <w:rtl/>
        </w:rPr>
        <w:t xml:space="preserve">إطار النتائج </w:t>
      </w:r>
    </w:p>
    <w:tbl>
      <w:tblPr>
        <w:bidiVisual/>
        <w:tblW w:w="4914" w:type="pct"/>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349"/>
        <w:gridCol w:w="2750"/>
        <w:gridCol w:w="2154"/>
        <w:gridCol w:w="2152"/>
      </w:tblGrid>
      <w:tr w:rsidR="00884CF0" w:rsidRPr="002D25CE" w:rsidTr="00862268">
        <w:trPr>
          <w:cantSplit/>
          <w:trHeight w:val="416"/>
          <w:tblHeader/>
        </w:trPr>
        <w:tc>
          <w:tcPr>
            <w:tcW w:w="1249" w:type="pct"/>
            <w:tcBorders>
              <w:top w:val="single" w:sz="4" w:space="0" w:color="auto"/>
              <w:bottom w:val="single" w:sz="4" w:space="0" w:color="auto"/>
            </w:tcBorders>
            <w:shd w:val="clear" w:color="auto" w:fill="CCFFFF"/>
            <w:tcMar>
              <w:top w:w="113" w:type="dxa"/>
            </w:tcMar>
            <w:vAlign w:val="center"/>
          </w:tcPr>
          <w:p w:rsidR="00884CF0" w:rsidRPr="002D25CE" w:rsidRDefault="00884CF0" w:rsidP="00862268">
            <w:pPr>
              <w:spacing w:beforeLines="60" w:before="144" w:afterLines="60" w:after="144" w:line="300" w:lineRule="exact"/>
              <w:jc w:val="center"/>
              <w:rPr>
                <w:rFonts w:ascii="Arabic Typesetting" w:hAnsi="Arabic Typesetting" w:cs="Arabic Typesetting"/>
                <w:sz w:val="30"/>
                <w:szCs w:val="30"/>
                <w:rtl/>
              </w:rPr>
            </w:pPr>
            <w:r w:rsidRPr="002D25CE">
              <w:rPr>
                <w:rFonts w:ascii="Arabic Typesetting" w:hAnsi="Arabic Typesetting" w:cs="Arabic Typesetting"/>
                <w:bCs/>
                <w:sz w:val="30"/>
                <w:szCs w:val="30"/>
                <w:rtl/>
              </w:rPr>
              <w:t>النتائج المرتقبة</w:t>
            </w:r>
          </w:p>
        </w:tc>
        <w:tc>
          <w:tcPr>
            <w:tcW w:w="1462" w:type="pct"/>
            <w:tcBorders>
              <w:top w:val="single" w:sz="4" w:space="0" w:color="auto"/>
              <w:bottom w:val="single" w:sz="4" w:space="0" w:color="auto"/>
            </w:tcBorders>
            <w:shd w:val="clear" w:color="auto" w:fill="CCFFFF"/>
            <w:tcMar>
              <w:top w:w="113" w:type="dxa"/>
            </w:tcMar>
            <w:vAlign w:val="center"/>
          </w:tcPr>
          <w:p w:rsidR="00884CF0" w:rsidRPr="002D25CE" w:rsidRDefault="00884CF0" w:rsidP="00862268">
            <w:pPr>
              <w:spacing w:beforeLines="60" w:before="144" w:afterLines="60" w:after="144" w:line="300" w:lineRule="exact"/>
              <w:jc w:val="center"/>
              <w:rPr>
                <w:rFonts w:ascii="Arabic Typesetting" w:hAnsi="Arabic Typesetting" w:cs="Arabic Typesetting"/>
                <w:sz w:val="30"/>
                <w:szCs w:val="30"/>
                <w:rtl/>
              </w:rPr>
            </w:pPr>
            <w:r w:rsidRPr="002D25CE">
              <w:rPr>
                <w:rFonts w:ascii="Arabic Typesetting" w:hAnsi="Arabic Typesetting" w:cs="Arabic Typesetting"/>
                <w:bCs/>
                <w:sz w:val="30"/>
                <w:szCs w:val="30"/>
                <w:rtl/>
              </w:rPr>
              <w:t>مؤشرات الأداء</w:t>
            </w:r>
          </w:p>
        </w:tc>
        <w:tc>
          <w:tcPr>
            <w:tcW w:w="1145" w:type="pct"/>
            <w:tcBorders>
              <w:top w:val="single" w:sz="4" w:space="0" w:color="auto"/>
              <w:bottom w:val="single" w:sz="4" w:space="0" w:color="auto"/>
            </w:tcBorders>
            <w:shd w:val="clear" w:color="auto" w:fill="CCFFFF"/>
            <w:tcMar>
              <w:top w:w="113" w:type="dxa"/>
            </w:tcMar>
            <w:vAlign w:val="center"/>
          </w:tcPr>
          <w:p w:rsidR="00884CF0" w:rsidRPr="002D25CE" w:rsidRDefault="00884CF0" w:rsidP="00862268">
            <w:pPr>
              <w:spacing w:beforeLines="60" w:before="144" w:afterLines="60" w:after="144" w:line="300" w:lineRule="exact"/>
              <w:ind w:left="85"/>
              <w:jc w:val="center"/>
              <w:rPr>
                <w:rFonts w:ascii="Arabic Typesetting" w:hAnsi="Arabic Typesetting" w:cs="Arabic Typesetting"/>
                <w:sz w:val="30"/>
                <w:szCs w:val="30"/>
                <w:rtl/>
              </w:rPr>
            </w:pPr>
            <w:r w:rsidRPr="002D25CE">
              <w:rPr>
                <w:rFonts w:ascii="Arabic Typesetting" w:hAnsi="Arabic Typesetting" w:cs="Arabic Typesetting"/>
                <w:bCs/>
                <w:sz w:val="30"/>
                <w:szCs w:val="30"/>
                <w:rtl/>
              </w:rPr>
              <w:t>أسس المقارنة</w:t>
            </w:r>
          </w:p>
        </w:tc>
        <w:tc>
          <w:tcPr>
            <w:tcW w:w="1144" w:type="pct"/>
            <w:tcBorders>
              <w:top w:val="single" w:sz="4" w:space="0" w:color="auto"/>
              <w:bottom w:val="single" w:sz="4" w:space="0" w:color="auto"/>
            </w:tcBorders>
            <w:shd w:val="clear" w:color="auto" w:fill="CCFFFF"/>
            <w:tcMar>
              <w:top w:w="113" w:type="dxa"/>
            </w:tcMar>
            <w:vAlign w:val="center"/>
          </w:tcPr>
          <w:p w:rsidR="00884CF0" w:rsidRPr="002D25CE" w:rsidRDefault="00884CF0" w:rsidP="00862268">
            <w:pPr>
              <w:keepNext/>
              <w:keepLines/>
              <w:spacing w:beforeLines="60" w:before="144" w:afterLines="60" w:after="144" w:line="300" w:lineRule="exact"/>
              <w:ind w:right="111"/>
              <w:jc w:val="center"/>
              <w:rPr>
                <w:rFonts w:ascii="Arabic Typesetting" w:hAnsi="Arabic Typesetting" w:cs="Arabic Typesetting"/>
                <w:sz w:val="30"/>
                <w:szCs w:val="30"/>
                <w:rtl/>
              </w:rPr>
            </w:pPr>
            <w:r w:rsidRPr="002D25CE">
              <w:rPr>
                <w:rFonts w:ascii="Arabic Typesetting" w:hAnsi="Arabic Typesetting" w:cs="Arabic Typesetting"/>
                <w:bCs/>
                <w:sz w:val="30"/>
                <w:szCs w:val="30"/>
                <w:rtl/>
              </w:rPr>
              <w:t>الأهداف</w:t>
            </w:r>
          </w:p>
        </w:tc>
      </w:tr>
      <w:tr w:rsidR="00884CF0" w:rsidRPr="002D25CE" w:rsidTr="00862268">
        <w:trPr>
          <w:cantSplit/>
        </w:trPr>
        <w:tc>
          <w:tcPr>
            <w:tcW w:w="1249" w:type="pct"/>
            <w:vMerge w:val="restart"/>
            <w:tcBorders>
              <w:top w:val="single" w:sz="4" w:space="0" w:color="auto"/>
            </w:tcBorders>
            <w:tcMar>
              <w:top w:w="113" w:type="dxa"/>
            </w:tcMar>
          </w:tcPr>
          <w:p w:rsidR="00884CF0" w:rsidRPr="002D25CE" w:rsidRDefault="00884CF0" w:rsidP="00862268">
            <w:pPr>
              <w:spacing w:beforeLines="60" w:before="144" w:afterLines="60" w:after="144" w:line="300" w:lineRule="exact"/>
              <w:rPr>
                <w:rFonts w:ascii="Arabic Typesetting" w:hAnsi="Arabic Typesetting" w:cs="Arabic Typesetting"/>
                <w:sz w:val="30"/>
                <w:szCs w:val="30"/>
                <w:rtl/>
              </w:rPr>
            </w:pPr>
            <w:r>
              <w:rPr>
                <w:rFonts w:ascii="Arabic Typesetting" w:hAnsi="Arabic Typesetting" w:cs="Arabic Typesetting" w:hint="cs"/>
                <w:sz w:val="30"/>
                <w:szCs w:val="30"/>
                <w:rtl/>
              </w:rPr>
              <w:t xml:space="preserve">ه 8.9 </w:t>
            </w:r>
            <w:r w:rsidRPr="002D25CE">
              <w:rPr>
                <w:rFonts w:ascii="Arabic Typesetting" w:hAnsi="Arabic Typesetting" w:cs="Arabic Typesetting"/>
                <w:sz w:val="30"/>
                <w:szCs w:val="30"/>
                <w:rtl/>
              </w:rPr>
              <w:t xml:space="preserve">تحسين المساءلة والتعلم المؤسسي والقيمة المالية والريادة والمراقبة الداخلية </w:t>
            </w:r>
            <w:proofErr w:type="spellStart"/>
            <w:r w:rsidRPr="002D25CE">
              <w:rPr>
                <w:rFonts w:ascii="Arabic Typesetting" w:hAnsi="Arabic Typesetting" w:cs="Arabic Typesetting"/>
                <w:sz w:val="30"/>
                <w:szCs w:val="30"/>
                <w:rtl/>
              </w:rPr>
              <w:t>والحوكمة</w:t>
            </w:r>
            <w:proofErr w:type="spellEnd"/>
            <w:r w:rsidRPr="002D25CE">
              <w:rPr>
                <w:rFonts w:ascii="Arabic Typesetting" w:hAnsi="Arabic Typesetting" w:cs="Arabic Typesetting"/>
                <w:sz w:val="30"/>
                <w:szCs w:val="30"/>
                <w:rtl/>
              </w:rPr>
              <w:t xml:space="preserve"> المؤسسية من خلال الاستعانة برقابة فعالة ومستقلة</w:t>
            </w:r>
          </w:p>
        </w:tc>
        <w:tc>
          <w:tcPr>
            <w:tcW w:w="1462" w:type="pct"/>
            <w:tcBorders>
              <w:top w:val="single" w:sz="4" w:space="0" w:color="auto"/>
            </w:tcBorders>
            <w:tcMar>
              <w:top w:w="113" w:type="dxa"/>
            </w:tcMar>
          </w:tcPr>
          <w:p w:rsidR="00884CF0" w:rsidRPr="002D25CE" w:rsidRDefault="00884CF0" w:rsidP="00862268">
            <w:pPr>
              <w:spacing w:beforeLines="60" w:before="144" w:afterLines="60" w:after="144" w:line="300" w:lineRule="exact"/>
              <w:rPr>
                <w:rFonts w:ascii="Arabic Typesetting" w:hAnsi="Arabic Typesetting" w:cs="Arabic Typesetting"/>
                <w:sz w:val="30"/>
                <w:szCs w:val="30"/>
                <w:rtl/>
              </w:rPr>
            </w:pPr>
            <w:r w:rsidRPr="002D25CE">
              <w:rPr>
                <w:rFonts w:ascii="Arabic Typesetting" w:hAnsi="Arabic Typesetting" w:cs="Arabic Typesetting"/>
                <w:sz w:val="30"/>
                <w:szCs w:val="30"/>
                <w:rtl/>
              </w:rPr>
              <w:t>عدم تدخل كبار أصحاب المصالح ومراعاتهم للاستقلالية</w:t>
            </w:r>
          </w:p>
        </w:tc>
        <w:tc>
          <w:tcPr>
            <w:tcW w:w="1145" w:type="pct"/>
            <w:tcBorders>
              <w:top w:val="single" w:sz="4" w:space="0" w:color="auto"/>
            </w:tcBorders>
            <w:shd w:val="clear" w:color="auto" w:fill="FFFFFF"/>
            <w:tcMar>
              <w:top w:w="113" w:type="dxa"/>
            </w:tcMar>
          </w:tcPr>
          <w:p w:rsidR="00884CF0" w:rsidRPr="002D25CE" w:rsidRDefault="00884CF0" w:rsidP="00862268">
            <w:pPr>
              <w:spacing w:beforeLines="60" w:before="144" w:afterLines="60" w:after="144" w:line="300" w:lineRule="exact"/>
              <w:rPr>
                <w:rFonts w:ascii="Arabic Typesetting" w:hAnsi="Arabic Typesetting" w:cs="Arabic Typesetting"/>
                <w:sz w:val="30"/>
                <w:szCs w:val="30"/>
              </w:rPr>
            </w:pPr>
            <w:r w:rsidRPr="002D25CE">
              <w:rPr>
                <w:rFonts w:ascii="Arabic Typesetting" w:hAnsi="Arabic Typesetting" w:cs="Arabic Typesetting"/>
                <w:sz w:val="30"/>
                <w:szCs w:val="30"/>
                <w:rtl/>
              </w:rPr>
              <w:t>عدم التدخل في عمل الشعبة</w:t>
            </w:r>
          </w:p>
          <w:p w:rsidR="00884CF0" w:rsidRPr="002D25CE" w:rsidRDefault="00884CF0" w:rsidP="00862268">
            <w:pPr>
              <w:spacing w:beforeLines="60" w:before="144" w:afterLines="60" w:after="144" w:line="300" w:lineRule="exact"/>
              <w:rPr>
                <w:rFonts w:ascii="Arabic Typesetting" w:hAnsi="Arabic Typesetting" w:cs="Arabic Typesetting"/>
                <w:sz w:val="30"/>
                <w:szCs w:val="30"/>
              </w:rPr>
            </w:pPr>
          </w:p>
          <w:p w:rsidR="00884CF0" w:rsidRPr="002D25CE" w:rsidRDefault="00884CF0" w:rsidP="00862268">
            <w:pPr>
              <w:spacing w:beforeLines="60" w:before="144" w:afterLines="60" w:after="144" w:line="300" w:lineRule="exact"/>
              <w:rPr>
                <w:rFonts w:ascii="Arabic Typesetting" w:hAnsi="Arabic Typesetting" w:cs="Arabic Typesetting"/>
                <w:sz w:val="30"/>
                <w:szCs w:val="30"/>
              </w:rPr>
            </w:pPr>
          </w:p>
        </w:tc>
        <w:tc>
          <w:tcPr>
            <w:tcW w:w="1144" w:type="pct"/>
            <w:tcBorders>
              <w:top w:val="single" w:sz="4" w:space="0" w:color="auto"/>
            </w:tcBorders>
            <w:tcMar>
              <w:top w:w="113" w:type="dxa"/>
            </w:tcMar>
          </w:tcPr>
          <w:p w:rsidR="00884CF0" w:rsidRPr="00515B29" w:rsidRDefault="00884CF0" w:rsidP="00862268">
            <w:pPr>
              <w:keepNext/>
              <w:keepLines/>
              <w:spacing w:beforeLines="60" w:before="144" w:afterLines="60" w:after="144" w:line="300" w:lineRule="exact"/>
              <w:ind w:right="221"/>
              <w:rPr>
                <w:rFonts w:ascii="Arabic Typesetting" w:hAnsi="Arabic Typesetting" w:cs="Arabic Typesetting"/>
                <w:b/>
                <w:sz w:val="30"/>
                <w:szCs w:val="30"/>
                <w:rtl/>
              </w:rPr>
            </w:pPr>
            <w:r w:rsidRPr="00515B29">
              <w:rPr>
                <w:rFonts w:ascii="Arabic Typesetting" w:hAnsi="Arabic Typesetting" w:cs="Arabic Typesetting"/>
                <w:b/>
                <w:sz w:val="30"/>
                <w:szCs w:val="30"/>
                <w:rtl/>
              </w:rPr>
              <w:t>الاستقلالية التامة ومراعاتها من قبل كبار أصحاب المصالح (الزبائن/اللجنة الاستشارية المستقلة للرقابة/موظفو الإدارة)</w:t>
            </w:r>
          </w:p>
        </w:tc>
      </w:tr>
      <w:tr w:rsidR="00884CF0" w:rsidRPr="002D25CE" w:rsidTr="00862268">
        <w:trPr>
          <w:cantSplit/>
        </w:trPr>
        <w:tc>
          <w:tcPr>
            <w:tcW w:w="1249" w:type="pct"/>
            <w:vMerge/>
            <w:tcMar>
              <w:top w:w="113" w:type="dxa"/>
            </w:tcMar>
          </w:tcPr>
          <w:p w:rsidR="00884CF0" w:rsidRPr="002D25CE" w:rsidRDefault="00884CF0" w:rsidP="00862268">
            <w:pPr>
              <w:spacing w:beforeLines="60" w:before="144" w:afterLines="60" w:after="144" w:line="300" w:lineRule="exact"/>
              <w:rPr>
                <w:rFonts w:ascii="Arabic Typesetting" w:hAnsi="Arabic Typesetting" w:cs="Arabic Typesetting"/>
                <w:sz w:val="30"/>
                <w:szCs w:val="30"/>
              </w:rPr>
            </w:pPr>
          </w:p>
        </w:tc>
        <w:tc>
          <w:tcPr>
            <w:tcW w:w="1462" w:type="pct"/>
            <w:tcMar>
              <w:top w:w="113" w:type="dxa"/>
            </w:tcMar>
          </w:tcPr>
          <w:p w:rsidR="00884CF0" w:rsidRPr="002D25CE" w:rsidRDefault="00884CF0" w:rsidP="00862268">
            <w:pPr>
              <w:spacing w:beforeLines="60" w:before="144" w:afterLines="60" w:after="144" w:line="300" w:lineRule="exact"/>
              <w:rPr>
                <w:rFonts w:ascii="Arabic Typesetting" w:hAnsi="Arabic Typesetting" w:cs="Arabic Typesetting"/>
                <w:sz w:val="30"/>
                <w:szCs w:val="30"/>
                <w:rtl/>
              </w:rPr>
            </w:pPr>
            <w:r w:rsidRPr="002D25CE">
              <w:rPr>
                <w:rFonts w:ascii="Arabic Typesetting" w:hAnsi="Arabic Typesetting" w:cs="Arabic Typesetting"/>
                <w:sz w:val="30"/>
                <w:szCs w:val="30"/>
                <w:rtl/>
              </w:rPr>
              <w:t>النسبة المئوية لفعالية عمل شعبة التدقيق الداخلي والرقابة الإدارية الذي يتناول المجالات شديدة الخطورة/ وثيقة الصلة بالموضوع</w:t>
            </w:r>
          </w:p>
        </w:tc>
        <w:tc>
          <w:tcPr>
            <w:tcW w:w="1145" w:type="pct"/>
            <w:shd w:val="clear" w:color="auto" w:fill="FFFFFF"/>
            <w:tcMar>
              <w:top w:w="113" w:type="dxa"/>
            </w:tcMar>
          </w:tcPr>
          <w:p w:rsidR="00884CF0" w:rsidRPr="002D25CE" w:rsidRDefault="00884CF0" w:rsidP="00862268">
            <w:pPr>
              <w:spacing w:beforeLines="60" w:before="144" w:afterLines="60" w:after="144" w:line="300" w:lineRule="exact"/>
              <w:rPr>
                <w:rFonts w:ascii="Arabic Typesetting" w:hAnsi="Arabic Typesetting" w:cs="Arabic Typesetting"/>
                <w:sz w:val="30"/>
                <w:szCs w:val="30"/>
              </w:rPr>
            </w:pPr>
            <w:r w:rsidRPr="002D25CE">
              <w:rPr>
                <w:rFonts w:ascii="Arabic Typesetting" w:hAnsi="Arabic Typesetting" w:cs="Arabic Typesetting"/>
                <w:sz w:val="30"/>
                <w:szCs w:val="30"/>
                <w:rtl/>
              </w:rPr>
              <w:t>جميع الأعمال (100%) تغطي المجالات عالية المخاطر/عالية الوجاهة</w:t>
            </w:r>
          </w:p>
        </w:tc>
        <w:tc>
          <w:tcPr>
            <w:tcW w:w="1144" w:type="pct"/>
            <w:tcMar>
              <w:top w:w="113" w:type="dxa"/>
            </w:tcMar>
          </w:tcPr>
          <w:p w:rsidR="00884CF0" w:rsidRPr="00515B29" w:rsidRDefault="00884CF0" w:rsidP="00862268">
            <w:pPr>
              <w:keepNext/>
              <w:keepLines/>
              <w:tabs>
                <w:tab w:val="left" w:pos="2051"/>
              </w:tabs>
              <w:spacing w:beforeLines="60" w:before="144" w:afterLines="60" w:after="144" w:line="300" w:lineRule="exact"/>
              <w:ind w:right="221"/>
              <w:rPr>
                <w:rFonts w:ascii="Arabic Typesetting" w:hAnsi="Arabic Typesetting" w:cs="Arabic Typesetting"/>
                <w:b/>
                <w:sz w:val="30"/>
                <w:szCs w:val="30"/>
                <w:rtl/>
              </w:rPr>
            </w:pPr>
            <w:r w:rsidRPr="00515B29">
              <w:rPr>
                <w:rFonts w:ascii="Arabic Typesetting" w:hAnsi="Arabic Typesetting" w:cs="Arabic Typesetting"/>
                <w:b/>
                <w:sz w:val="30"/>
                <w:szCs w:val="30"/>
                <w:rtl/>
              </w:rPr>
              <w:t>جميع الأعمال (100%) تغطي المجالات عالية المخاطر/عالية الوجاهة</w:t>
            </w:r>
          </w:p>
        </w:tc>
      </w:tr>
      <w:tr w:rsidR="00884CF0" w:rsidRPr="002D25CE" w:rsidTr="00862268">
        <w:trPr>
          <w:cantSplit/>
          <w:trHeight w:val="2440"/>
        </w:trPr>
        <w:tc>
          <w:tcPr>
            <w:tcW w:w="1249" w:type="pct"/>
            <w:vMerge/>
            <w:tcMar>
              <w:top w:w="113" w:type="dxa"/>
            </w:tcMar>
          </w:tcPr>
          <w:p w:rsidR="00884CF0" w:rsidRPr="002D25CE" w:rsidRDefault="00884CF0" w:rsidP="00862268">
            <w:pPr>
              <w:spacing w:beforeLines="60" w:before="144" w:afterLines="60" w:after="144" w:line="300" w:lineRule="exact"/>
              <w:rPr>
                <w:rFonts w:ascii="Arabic Typesetting" w:hAnsi="Arabic Typesetting" w:cs="Arabic Typesetting"/>
                <w:sz w:val="30"/>
                <w:szCs w:val="30"/>
              </w:rPr>
            </w:pPr>
          </w:p>
        </w:tc>
        <w:tc>
          <w:tcPr>
            <w:tcW w:w="1462" w:type="pct"/>
            <w:tcMar>
              <w:top w:w="113" w:type="dxa"/>
            </w:tcMar>
          </w:tcPr>
          <w:p w:rsidR="00884CF0" w:rsidRPr="002D25CE" w:rsidRDefault="00884CF0" w:rsidP="00862268">
            <w:pPr>
              <w:spacing w:beforeLines="60" w:before="144" w:afterLines="60" w:after="144" w:line="300" w:lineRule="exact"/>
              <w:rPr>
                <w:rFonts w:ascii="Arabic Typesetting" w:hAnsi="Arabic Typesetting" w:cs="Arabic Typesetting"/>
                <w:sz w:val="30"/>
                <w:szCs w:val="30"/>
                <w:rtl/>
              </w:rPr>
            </w:pPr>
            <w:r w:rsidRPr="002D25CE">
              <w:rPr>
                <w:rFonts w:ascii="Arabic Typesetting" w:hAnsi="Arabic Typesetting" w:cs="Arabic Typesetting"/>
                <w:sz w:val="30"/>
                <w:szCs w:val="30"/>
                <w:rtl/>
              </w:rPr>
              <w:t>الكفاءة:</w:t>
            </w:r>
            <w:r>
              <w:rPr>
                <w:rFonts w:ascii="Arabic Typesetting" w:hAnsi="Arabic Typesetting" w:cs="Arabic Typesetting"/>
                <w:sz w:val="30"/>
                <w:szCs w:val="30"/>
                <w:rtl/>
              </w:rPr>
              <w:t xml:space="preserve"> </w:t>
            </w:r>
            <w:r w:rsidRPr="002D25CE">
              <w:rPr>
                <w:rFonts w:ascii="Arabic Typesetting" w:hAnsi="Arabic Typesetting" w:cs="Arabic Typesetting"/>
                <w:sz w:val="30"/>
                <w:szCs w:val="30"/>
                <w:rtl/>
              </w:rPr>
              <w:t>(أ) الانتهاء من تقارير الرقابة في الوقت المناسب وبالجودة المطلوبة؛ (ب) عدد عمليات التدقيق والتقييم التي أنجزت وفقًا لخطة عمل الرقابة؛ (ج) عدد الشكاوى/التقارير بشأن التعامل مع سوء السلوك المحتمل</w:t>
            </w:r>
          </w:p>
        </w:tc>
        <w:tc>
          <w:tcPr>
            <w:tcW w:w="1145" w:type="pct"/>
            <w:shd w:val="clear" w:color="auto" w:fill="FFFFFF"/>
            <w:tcMar>
              <w:top w:w="113" w:type="dxa"/>
            </w:tcMar>
          </w:tcPr>
          <w:p w:rsidR="00884CF0" w:rsidRPr="002D25CE" w:rsidRDefault="00884CF0" w:rsidP="00862268">
            <w:pPr>
              <w:spacing w:beforeLines="60" w:before="144" w:afterLines="60" w:after="144" w:line="300" w:lineRule="exact"/>
              <w:rPr>
                <w:rFonts w:ascii="Arabic Typesetting" w:hAnsi="Arabic Typesetting" w:cs="Arabic Typesetting"/>
                <w:sz w:val="30"/>
                <w:szCs w:val="30"/>
              </w:rPr>
            </w:pPr>
            <w:r w:rsidRPr="002D25CE">
              <w:rPr>
                <w:rFonts w:ascii="Arabic Typesetting" w:hAnsi="Arabic Typesetting" w:cs="Arabic Typesetting"/>
                <w:sz w:val="30"/>
                <w:szCs w:val="30"/>
                <w:rtl/>
              </w:rPr>
              <w:t>(أ) اكتمال التحقيقات وعمليات التدقيق/التقييم في المتوسط في 10 و5 أشهر في 2012؛</w:t>
            </w:r>
            <w:r w:rsidRPr="002D25CE">
              <w:rPr>
                <w:rFonts w:ascii="Arabic Typesetting" w:hAnsi="Arabic Typesetting" w:cs="Arabic Typesetting"/>
                <w:sz w:val="30"/>
                <w:szCs w:val="30"/>
              </w:rPr>
              <w:t xml:space="preserve"> </w:t>
            </w:r>
          </w:p>
          <w:p w:rsidR="00884CF0" w:rsidRPr="002D25CE" w:rsidRDefault="00884CF0" w:rsidP="00862268">
            <w:pPr>
              <w:spacing w:beforeLines="60" w:before="144" w:afterLines="60" w:after="144" w:line="300" w:lineRule="exact"/>
              <w:rPr>
                <w:rFonts w:ascii="Arabic Typesetting" w:hAnsi="Arabic Typesetting" w:cs="Arabic Typesetting"/>
                <w:sz w:val="30"/>
                <w:szCs w:val="30"/>
              </w:rPr>
            </w:pPr>
          </w:p>
          <w:p w:rsidR="00884CF0" w:rsidRPr="002D25CE" w:rsidRDefault="00884CF0" w:rsidP="00862268">
            <w:pPr>
              <w:spacing w:beforeLines="60" w:before="144" w:afterLines="60" w:after="144" w:line="300" w:lineRule="exact"/>
              <w:rPr>
                <w:rFonts w:ascii="Arabic Typesetting" w:hAnsi="Arabic Typesetting" w:cs="Arabic Typesetting"/>
                <w:sz w:val="30"/>
                <w:szCs w:val="30"/>
              </w:rPr>
            </w:pPr>
            <w:r w:rsidRPr="002D25CE">
              <w:rPr>
                <w:rFonts w:ascii="Arabic Typesetting" w:hAnsi="Arabic Typesetting" w:cs="Arabic Typesetting"/>
                <w:sz w:val="30"/>
                <w:szCs w:val="30"/>
                <w:rtl/>
              </w:rPr>
              <w:t>(ب) إكمال 3 عملات تدقيق و5 تقييمات في 2012؛</w:t>
            </w:r>
            <w:r w:rsidRPr="002D25CE">
              <w:rPr>
                <w:rFonts w:ascii="Arabic Typesetting" w:hAnsi="Arabic Typesetting" w:cs="Arabic Typesetting"/>
                <w:sz w:val="30"/>
                <w:szCs w:val="30"/>
              </w:rPr>
              <w:t xml:space="preserve"> </w:t>
            </w:r>
          </w:p>
          <w:p w:rsidR="00884CF0" w:rsidRPr="002D25CE" w:rsidRDefault="00884CF0" w:rsidP="00862268">
            <w:pPr>
              <w:spacing w:beforeLines="60" w:before="144" w:afterLines="60" w:after="144" w:line="300" w:lineRule="exact"/>
              <w:rPr>
                <w:rFonts w:ascii="Arabic Typesetting" w:hAnsi="Arabic Typesetting" w:cs="Arabic Typesetting"/>
                <w:sz w:val="30"/>
                <w:szCs w:val="30"/>
              </w:rPr>
            </w:pPr>
          </w:p>
          <w:p w:rsidR="00884CF0" w:rsidRPr="002D25CE" w:rsidRDefault="00884CF0" w:rsidP="00862268">
            <w:pPr>
              <w:spacing w:beforeLines="60" w:before="144" w:afterLines="60" w:after="144" w:line="300" w:lineRule="exact"/>
              <w:rPr>
                <w:rFonts w:ascii="Arabic Typesetting" w:hAnsi="Arabic Typesetting" w:cs="Arabic Typesetting"/>
                <w:sz w:val="30"/>
                <w:szCs w:val="30"/>
              </w:rPr>
            </w:pPr>
            <w:r w:rsidRPr="002D25CE">
              <w:rPr>
                <w:rFonts w:ascii="Arabic Typesetting" w:hAnsi="Arabic Typesetting" w:cs="Arabic Typesetting"/>
                <w:sz w:val="30"/>
                <w:szCs w:val="30"/>
                <w:rtl/>
              </w:rPr>
              <w:t>(ج) إغلاق 15 تحقيقًا في 2011 و23 في 2012؛</w:t>
            </w:r>
          </w:p>
          <w:p w:rsidR="00884CF0" w:rsidRPr="002D25CE" w:rsidRDefault="00884CF0" w:rsidP="00862268">
            <w:pPr>
              <w:spacing w:beforeLines="60" w:before="144" w:afterLines="60" w:after="144" w:line="300" w:lineRule="exact"/>
              <w:rPr>
                <w:rFonts w:ascii="Arabic Typesetting" w:hAnsi="Arabic Typesetting" w:cs="Arabic Typesetting"/>
                <w:sz w:val="30"/>
                <w:szCs w:val="30"/>
              </w:rPr>
            </w:pPr>
          </w:p>
          <w:p w:rsidR="00884CF0" w:rsidRPr="002D25CE" w:rsidRDefault="00884CF0" w:rsidP="00862268">
            <w:pPr>
              <w:spacing w:beforeLines="60" w:before="144" w:afterLines="60" w:after="144" w:line="300" w:lineRule="exact"/>
              <w:rPr>
                <w:rFonts w:ascii="Arabic Typesetting" w:hAnsi="Arabic Typesetting" w:cs="Arabic Typesetting"/>
                <w:sz w:val="30"/>
                <w:szCs w:val="30"/>
              </w:rPr>
            </w:pPr>
            <w:r w:rsidRPr="002D25CE">
              <w:rPr>
                <w:rFonts w:ascii="Arabic Typesetting" w:hAnsi="Arabic Typesetting" w:cs="Arabic Typesetting"/>
                <w:sz w:val="30"/>
                <w:szCs w:val="30"/>
                <w:rtl/>
              </w:rPr>
              <w:t>(د) إكمال جميع مهام الرقابة الإدارية وفقًا للمعايير.</w:t>
            </w:r>
          </w:p>
          <w:p w:rsidR="00884CF0" w:rsidRPr="002D25CE" w:rsidRDefault="00884CF0" w:rsidP="00862268">
            <w:pPr>
              <w:spacing w:beforeLines="60" w:before="144" w:afterLines="60" w:after="144" w:line="300" w:lineRule="exact"/>
              <w:rPr>
                <w:rFonts w:ascii="Arabic Typesetting" w:hAnsi="Arabic Typesetting" w:cs="Arabic Typesetting"/>
                <w:sz w:val="30"/>
                <w:szCs w:val="30"/>
              </w:rPr>
            </w:pPr>
          </w:p>
        </w:tc>
        <w:tc>
          <w:tcPr>
            <w:tcW w:w="1144" w:type="pct"/>
            <w:tcMar>
              <w:top w:w="113" w:type="dxa"/>
            </w:tcMar>
          </w:tcPr>
          <w:p w:rsidR="00884CF0" w:rsidRPr="00515B29" w:rsidRDefault="00884CF0" w:rsidP="00862268">
            <w:pPr>
              <w:keepNext/>
              <w:keepLines/>
              <w:spacing w:beforeLines="60" w:before="144" w:afterLines="60" w:after="144" w:line="300" w:lineRule="exact"/>
              <w:ind w:right="221"/>
              <w:rPr>
                <w:rFonts w:ascii="Arabic Typesetting" w:hAnsi="Arabic Typesetting" w:cs="Arabic Typesetting"/>
                <w:b/>
                <w:sz w:val="30"/>
                <w:szCs w:val="30"/>
              </w:rPr>
            </w:pPr>
            <w:r w:rsidRPr="00515B29">
              <w:rPr>
                <w:rFonts w:ascii="Arabic Typesetting" w:hAnsi="Arabic Typesetting" w:cs="Arabic Typesetting"/>
                <w:b/>
                <w:sz w:val="30"/>
                <w:szCs w:val="30"/>
                <w:rtl/>
              </w:rPr>
              <w:t>(أ) إكمال التحقيقات في 6 أشهر في المتوسط وعمليات التدقيق والتقييمات في 5 أشهر؛</w:t>
            </w:r>
            <w:r w:rsidRPr="00515B29">
              <w:rPr>
                <w:rFonts w:ascii="Arabic Typesetting" w:hAnsi="Arabic Typesetting" w:cs="Arabic Typesetting"/>
                <w:b/>
                <w:sz w:val="30"/>
                <w:szCs w:val="30"/>
              </w:rPr>
              <w:t xml:space="preserve"> </w:t>
            </w:r>
          </w:p>
          <w:p w:rsidR="00884CF0" w:rsidRPr="00515B29" w:rsidRDefault="00884CF0" w:rsidP="00862268">
            <w:pPr>
              <w:keepNext/>
              <w:keepLines/>
              <w:spacing w:beforeLines="60" w:before="144" w:afterLines="60" w:after="144" w:line="300" w:lineRule="exact"/>
              <w:ind w:right="221"/>
              <w:rPr>
                <w:rFonts w:ascii="Arabic Typesetting" w:hAnsi="Arabic Typesetting" w:cs="Arabic Typesetting"/>
                <w:b/>
                <w:sz w:val="30"/>
                <w:szCs w:val="30"/>
              </w:rPr>
            </w:pPr>
          </w:p>
          <w:p w:rsidR="00884CF0" w:rsidRPr="00515B29" w:rsidRDefault="00884CF0" w:rsidP="00862268">
            <w:pPr>
              <w:keepNext/>
              <w:keepLines/>
              <w:spacing w:beforeLines="60" w:before="144" w:afterLines="60" w:after="144" w:line="300" w:lineRule="exact"/>
              <w:ind w:right="221"/>
              <w:rPr>
                <w:rFonts w:ascii="Arabic Typesetting" w:hAnsi="Arabic Typesetting" w:cs="Arabic Typesetting"/>
                <w:b/>
                <w:sz w:val="30"/>
                <w:szCs w:val="30"/>
              </w:rPr>
            </w:pPr>
            <w:r w:rsidRPr="00515B29">
              <w:rPr>
                <w:rFonts w:ascii="Arabic Typesetting" w:hAnsi="Arabic Typesetting" w:cs="Arabic Typesetting"/>
                <w:b/>
                <w:sz w:val="30"/>
                <w:szCs w:val="30"/>
                <w:rtl/>
              </w:rPr>
              <w:t>(ب) إكمال 12 عملية تدقيق و6 تقييمات؛</w:t>
            </w:r>
            <w:r w:rsidRPr="00515B29">
              <w:rPr>
                <w:rFonts w:ascii="Arabic Typesetting" w:hAnsi="Arabic Typesetting" w:cs="Arabic Typesetting"/>
                <w:b/>
                <w:sz w:val="30"/>
                <w:szCs w:val="30"/>
              </w:rPr>
              <w:t xml:space="preserve"> </w:t>
            </w:r>
          </w:p>
          <w:p w:rsidR="00884CF0" w:rsidRPr="00515B29" w:rsidRDefault="00884CF0" w:rsidP="00862268">
            <w:pPr>
              <w:keepNext/>
              <w:keepLines/>
              <w:spacing w:beforeLines="60" w:before="144" w:afterLines="60" w:after="144" w:line="300" w:lineRule="exact"/>
              <w:ind w:right="221"/>
              <w:rPr>
                <w:rFonts w:ascii="Arabic Typesetting" w:hAnsi="Arabic Typesetting" w:cs="Arabic Typesetting"/>
                <w:b/>
                <w:sz w:val="30"/>
                <w:szCs w:val="30"/>
              </w:rPr>
            </w:pPr>
          </w:p>
          <w:p w:rsidR="00884CF0" w:rsidRPr="00515B29" w:rsidRDefault="00884CF0" w:rsidP="00862268">
            <w:pPr>
              <w:keepNext/>
              <w:keepLines/>
              <w:spacing w:beforeLines="60" w:before="144" w:afterLines="60" w:after="144" w:line="300" w:lineRule="exact"/>
              <w:ind w:right="221"/>
              <w:rPr>
                <w:rFonts w:ascii="Arabic Typesetting" w:hAnsi="Arabic Typesetting" w:cs="Arabic Typesetting"/>
                <w:b/>
                <w:sz w:val="30"/>
                <w:szCs w:val="30"/>
              </w:rPr>
            </w:pPr>
          </w:p>
          <w:p w:rsidR="00884CF0" w:rsidRPr="00515B29" w:rsidRDefault="00884CF0" w:rsidP="00862268">
            <w:pPr>
              <w:keepNext/>
              <w:keepLines/>
              <w:spacing w:beforeLines="60" w:before="144" w:afterLines="60" w:after="144" w:line="300" w:lineRule="exact"/>
              <w:ind w:right="221"/>
              <w:rPr>
                <w:rFonts w:ascii="Arabic Typesetting" w:hAnsi="Arabic Typesetting" w:cs="Arabic Typesetting"/>
                <w:b/>
                <w:sz w:val="30"/>
                <w:szCs w:val="30"/>
              </w:rPr>
            </w:pPr>
            <w:r w:rsidRPr="00515B29">
              <w:rPr>
                <w:rFonts w:ascii="Arabic Typesetting" w:hAnsi="Arabic Typesetting" w:cs="Arabic Typesetting"/>
                <w:b/>
                <w:sz w:val="30"/>
                <w:szCs w:val="30"/>
                <w:rtl/>
              </w:rPr>
              <w:t>(ج) إغلاق 15 تحقيقًا على الأقل؛</w:t>
            </w:r>
            <w:r w:rsidRPr="00515B29">
              <w:rPr>
                <w:rFonts w:ascii="Arabic Typesetting" w:hAnsi="Arabic Typesetting" w:cs="Arabic Typesetting"/>
                <w:b/>
                <w:sz w:val="30"/>
                <w:szCs w:val="30"/>
              </w:rPr>
              <w:t xml:space="preserve"> </w:t>
            </w:r>
          </w:p>
          <w:p w:rsidR="00884CF0" w:rsidRPr="00515B29" w:rsidRDefault="00884CF0" w:rsidP="00862268">
            <w:pPr>
              <w:keepNext/>
              <w:keepLines/>
              <w:spacing w:beforeLines="60" w:before="144" w:afterLines="60" w:after="144" w:line="300" w:lineRule="exact"/>
              <w:ind w:right="221"/>
              <w:rPr>
                <w:rFonts w:ascii="Arabic Typesetting" w:hAnsi="Arabic Typesetting" w:cs="Arabic Typesetting"/>
                <w:b/>
                <w:sz w:val="30"/>
                <w:szCs w:val="30"/>
              </w:rPr>
            </w:pPr>
          </w:p>
          <w:p w:rsidR="00884CF0" w:rsidRPr="00515B29" w:rsidRDefault="00884CF0" w:rsidP="00862268">
            <w:pPr>
              <w:keepNext/>
              <w:keepLines/>
              <w:spacing w:beforeLines="60" w:before="144" w:afterLines="60" w:after="144" w:line="300" w:lineRule="exact"/>
              <w:ind w:right="221"/>
              <w:rPr>
                <w:rFonts w:ascii="Arabic Typesetting" w:hAnsi="Arabic Typesetting" w:cs="Arabic Typesetting"/>
                <w:b/>
                <w:sz w:val="30"/>
                <w:szCs w:val="30"/>
              </w:rPr>
            </w:pPr>
          </w:p>
          <w:p w:rsidR="00884CF0" w:rsidRPr="00515B29" w:rsidRDefault="00884CF0" w:rsidP="00862268">
            <w:pPr>
              <w:keepNext/>
              <w:keepLines/>
              <w:spacing w:beforeLines="60" w:before="144" w:afterLines="60" w:after="144" w:line="300" w:lineRule="exact"/>
              <w:ind w:right="221"/>
              <w:rPr>
                <w:rFonts w:ascii="Arabic Typesetting" w:hAnsi="Arabic Typesetting" w:cs="Arabic Typesetting"/>
                <w:b/>
                <w:sz w:val="30"/>
                <w:szCs w:val="30"/>
                <w:rtl/>
              </w:rPr>
            </w:pPr>
            <w:r w:rsidRPr="00515B29">
              <w:rPr>
                <w:rFonts w:ascii="Arabic Typesetting" w:hAnsi="Arabic Typesetting" w:cs="Arabic Typesetting"/>
                <w:b/>
                <w:sz w:val="30"/>
                <w:szCs w:val="30"/>
                <w:rtl/>
              </w:rPr>
              <w:t>(د) الامتثال للمعايير.</w:t>
            </w:r>
          </w:p>
        </w:tc>
      </w:tr>
      <w:tr w:rsidR="00884CF0" w:rsidRPr="002D25CE" w:rsidTr="00862268">
        <w:trPr>
          <w:cantSplit/>
          <w:trHeight w:val="852"/>
        </w:trPr>
        <w:tc>
          <w:tcPr>
            <w:tcW w:w="1249" w:type="pct"/>
            <w:vMerge/>
            <w:tcMar>
              <w:top w:w="113" w:type="dxa"/>
            </w:tcMar>
          </w:tcPr>
          <w:p w:rsidR="00884CF0" w:rsidRPr="002D25CE" w:rsidRDefault="00884CF0" w:rsidP="00862268">
            <w:pPr>
              <w:spacing w:beforeLines="60" w:before="144" w:afterLines="60" w:after="144" w:line="300" w:lineRule="exact"/>
              <w:rPr>
                <w:rFonts w:ascii="Arabic Typesetting" w:hAnsi="Arabic Typesetting" w:cs="Arabic Typesetting"/>
                <w:sz w:val="30"/>
                <w:szCs w:val="30"/>
              </w:rPr>
            </w:pPr>
          </w:p>
        </w:tc>
        <w:tc>
          <w:tcPr>
            <w:tcW w:w="1462" w:type="pct"/>
            <w:tcMar>
              <w:top w:w="113" w:type="dxa"/>
            </w:tcMar>
          </w:tcPr>
          <w:p w:rsidR="00884CF0" w:rsidRPr="002D25CE" w:rsidRDefault="00884CF0" w:rsidP="00862268">
            <w:pPr>
              <w:spacing w:beforeLines="60" w:before="144" w:afterLines="60" w:after="144" w:line="300" w:lineRule="exact"/>
              <w:rPr>
                <w:rFonts w:ascii="Arabic Typesetting" w:hAnsi="Arabic Typesetting" w:cs="Arabic Typesetting"/>
                <w:sz w:val="30"/>
                <w:szCs w:val="30"/>
                <w:rtl/>
              </w:rPr>
            </w:pPr>
            <w:r w:rsidRPr="002D25CE">
              <w:rPr>
                <w:rFonts w:ascii="Arabic Typesetting" w:hAnsi="Arabic Typesetting" w:cs="Arabic Typesetting"/>
                <w:sz w:val="30"/>
                <w:szCs w:val="30"/>
                <w:rtl/>
              </w:rPr>
              <w:t>الصلة بالموضوع والقيمة المضافة والإشراف ـ وفورات أو تحسينات ملموسة في العمليات والأنظمة التجارية</w:t>
            </w:r>
          </w:p>
        </w:tc>
        <w:tc>
          <w:tcPr>
            <w:tcW w:w="1145" w:type="pct"/>
            <w:shd w:val="clear" w:color="auto" w:fill="FFFFFF"/>
            <w:tcMar>
              <w:top w:w="113" w:type="dxa"/>
            </w:tcMar>
          </w:tcPr>
          <w:p w:rsidR="00884CF0" w:rsidRPr="002D25CE" w:rsidRDefault="00884CF0" w:rsidP="00862268">
            <w:pPr>
              <w:spacing w:beforeLines="60" w:before="144" w:afterLines="60" w:after="144" w:line="300" w:lineRule="exact"/>
              <w:rPr>
                <w:rFonts w:ascii="Arabic Typesetting" w:hAnsi="Arabic Typesetting" w:cs="Arabic Typesetting"/>
                <w:sz w:val="30"/>
                <w:szCs w:val="30"/>
              </w:rPr>
            </w:pPr>
            <w:r w:rsidRPr="002D25CE">
              <w:rPr>
                <w:rFonts w:ascii="Arabic Typesetting" w:hAnsi="Arabic Typesetting" w:cs="Arabic Typesetting"/>
                <w:sz w:val="30"/>
                <w:szCs w:val="30"/>
                <w:rtl/>
              </w:rPr>
              <w:t>غير متاحة</w:t>
            </w:r>
          </w:p>
          <w:p w:rsidR="00884CF0" w:rsidRPr="002D25CE" w:rsidRDefault="00884CF0" w:rsidP="00862268">
            <w:pPr>
              <w:spacing w:beforeLines="60" w:before="144" w:afterLines="60" w:after="144" w:line="300" w:lineRule="exact"/>
              <w:rPr>
                <w:rFonts w:ascii="Arabic Typesetting" w:hAnsi="Arabic Typesetting" w:cs="Arabic Typesetting"/>
                <w:sz w:val="30"/>
                <w:szCs w:val="30"/>
              </w:rPr>
            </w:pPr>
          </w:p>
        </w:tc>
        <w:tc>
          <w:tcPr>
            <w:tcW w:w="1144" w:type="pct"/>
            <w:tcMar>
              <w:top w:w="113" w:type="dxa"/>
            </w:tcMar>
          </w:tcPr>
          <w:p w:rsidR="00884CF0" w:rsidRPr="00515B29" w:rsidRDefault="00884CF0" w:rsidP="00862268">
            <w:pPr>
              <w:keepNext/>
              <w:keepLines/>
              <w:spacing w:beforeLines="60" w:before="144" w:afterLines="60" w:after="144" w:line="300" w:lineRule="exact"/>
              <w:ind w:right="221"/>
              <w:rPr>
                <w:rFonts w:ascii="Arabic Typesetting" w:hAnsi="Arabic Typesetting" w:cs="Arabic Typesetting"/>
                <w:b/>
                <w:sz w:val="30"/>
                <w:szCs w:val="30"/>
                <w:rtl/>
              </w:rPr>
            </w:pPr>
            <w:r w:rsidRPr="00515B29">
              <w:rPr>
                <w:rFonts w:ascii="Arabic Typesetting" w:hAnsi="Arabic Typesetting" w:cs="Arabic Typesetting"/>
                <w:b/>
                <w:sz w:val="30"/>
                <w:szCs w:val="30"/>
                <w:rtl/>
              </w:rPr>
              <w:t>تحدد فيما بعد</w:t>
            </w:r>
          </w:p>
        </w:tc>
      </w:tr>
      <w:tr w:rsidR="00884CF0" w:rsidRPr="002D25CE" w:rsidTr="00862268">
        <w:trPr>
          <w:cantSplit/>
          <w:trHeight w:val="1209"/>
        </w:trPr>
        <w:tc>
          <w:tcPr>
            <w:tcW w:w="1249" w:type="pct"/>
            <w:vMerge/>
            <w:tcBorders>
              <w:bottom w:val="single" w:sz="4" w:space="0" w:color="auto"/>
            </w:tcBorders>
            <w:tcMar>
              <w:top w:w="113" w:type="dxa"/>
            </w:tcMar>
          </w:tcPr>
          <w:p w:rsidR="00884CF0" w:rsidRPr="002D25CE" w:rsidRDefault="00884CF0" w:rsidP="00862268">
            <w:pPr>
              <w:spacing w:beforeLines="60" w:before="144" w:afterLines="60" w:after="144" w:line="300" w:lineRule="exact"/>
              <w:rPr>
                <w:rFonts w:ascii="Arabic Typesetting" w:hAnsi="Arabic Typesetting" w:cs="Arabic Typesetting"/>
                <w:sz w:val="30"/>
                <w:szCs w:val="30"/>
              </w:rPr>
            </w:pPr>
          </w:p>
        </w:tc>
        <w:tc>
          <w:tcPr>
            <w:tcW w:w="1462" w:type="pct"/>
            <w:tcBorders>
              <w:bottom w:val="single" w:sz="4" w:space="0" w:color="auto"/>
            </w:tcBorders>
            <w:tcMar>
              <w:top w:w="113" w:type="dxa"/>
            </w:tcMar>
          </w:tcPr>
          <w:p w:rsidR="00884CF0" w:rsidRPr="002D25CE" w:rsidRDefault="00884CF0" w:rsidP="00862268">
            <w:pPr>
              <w:spacing w:beforeLines="60" w:before="144" w:afterLines="60" w:after="144" w:line="300" w:lineRule="exact"/>
              <w:rPr>
                <w:rFonts w:ascii="Arabic Typesetting" w:hAnsi="Arabic Typesetting" w:cs="Arabic Typesetting"/>
                <w:sz w:val="30"/>
                <w:szCs w:val="30"/>
                <w:rtl/>
              </w:rPr>
            </w:pPr>
            <w:r w:rsidRPr="002D25CE">
              <w:rPr>
                <w:rFonts w:ascii="Arabic Typesetting" w:hAnsi="Arabic Typesetting" w:cs="Arabic Typesetting"/>
                <w:sz w:val="30"/>
                <w:szCs w:val="30"/>
                <w:rtl/>
              </w:rPr>
              <w:t>التعلم المؤسسي ـ تعلم الدروس والتوصيات من عمليات الرقابة.</w:t>
            </w:r>
          </w:p>
        </w:tc>
        <w:tc>
          <w:tcPr>
            <w:tcW w:w="1145" w:type="pct"/>
            <w:tcBorders>
              <w:bottom w:val="single" w:sz="4" w:space="0" w:color="auto"/>
            </w:tcBorders>
            <w:shd w:val="clear" w:color="auto" w:fill="FFFFFF"/>
            <w:tcMar>
              <w:top w:w="113" w:type="dxa"/>
            </w:tcMar>
          </w:tcPr>
          <w:p w:rsidR="00884CF0" w:rsidRPr="002D25CE" w:rsidRDefault="00884CF0" w:rsidP="00862268">
            <w:pPr>
              <w:spacing w:beforeLines="60" w:before="144" w:afterLines="60" w:after="144" w:line="300" w:lineRule="exact"/>
              <w:rPr>
                <w:rFonts w:ascii="Arabic Typesetting" w:hAnsi="Arabic Typesetting" w:cs="Arabic Typesetting"/>
                <w:sz w:val="30"/>
                <w:szCs w:val="30"/>
              </w:rPr>
            </w:pPr>
            <w:r w:rsidRPr="002D25CE">
              <w:rPr>
                <w:rFonts w:ascii="Arabic Typesetting" w:hAnsi="Arabic Typesetting" w:cs="Arabic Typesetting"/>
                <w:sz w:val="30"/>
                <w:szCs w:val="30"/>
                <w:rtl/>
              </w:rPr>
              <w:t>قبول 90% من التوصيات وتنفيذ 90% من التوصيات في سنتين</w:t>
            </w:r>
          </w:p>
          <w:p w:rsidR="00884CF0" w:rsidRPr="002D25CE" w:rsidRDefault="00884CF0" w:rsidP="00862268">
            <w:pPr>
              <w:spacing w:beforeLines="60" w:before="144" w:afterLines="60" w:after="144" w:line="300" w:lineRule="exact"/>
              <w:rPr>
                <w:rFonts w:ascii="Arabic Typesetting" w:hAnsi="Arabic Typesetting" w:cs="Arabic Typesetting"/>
                <w:sz w:val="30"/>
                <w:szCs w:val="30"/>
              </w:rPr>
            </w:pPr>
          </w:p>
        </w:tc>
        <w:tc>
          <w:tcPr>
            <w:tcW w:w="1144" w:type="pct"/>
            <w:tcBorders>
              <w:bottom w:val="single" w:sz="4" w:space="0" w:color="auto"/>
            </w:tcBorders>
            <w:tcMar>
              <w:top w:w="113" w:type="dxa"/>
            </w:tcMar>
          </w:tcPr>
          <w:p w:rsidR="00884CF0" w:rsidRPr="00515B29" w:rsidRDefault="00884CF0" w:rsidP="00862268">
            <w:pPr>
              <w:keepNext/>
              <w:keepLines/>
              <w:spacing w:beforeLines="60" w:before="144" w:afterLines="60" w:after="144" w:line="300" w:lineRule="exact"/>
              <w:ind w:right="221"/>
              <w:rPr>
                <w:rFonts w:ascii="Arabic Typesetting" w:hAnsi="Arabic Typesetting" w:cs="Arabic Typesetting"/>
                <w:b/>
                <w:sz w:val="30"/>
                <w:szCs w:val="30"/>
                <w:rtl/>
              </w:rPr>
            </w:pPr>
            <w:r w:rsidRPr="00515B29">
              <w:rPr>
                <w:rFonts w:ascii="Arabic Typesetting" w:hAnsi="Arabic Typesetting" w:cs="Arabic Typesetting"/>
                <w:b/>
                <w:sz w:val="30"/>
                <w:szCs w:val="30"/>
                <w:rtl/>
              </w:rPr>
              <w:t>قبول 90% من التوصيات وتنفيذ 90% من التوصيات في سنتين</w:t>
            </w:r>
          </w:p>
        </w:tc>
      </w:tr>
    </w:tbl>
    <w:p w:rsidR="00884CF0" w:rsidRDefault="00884CF0" w:rsidP="00D27311">
      <w:pPr>
        <w:pStyle w:val="ARProgramHeading2"/>
        <w:spacing w:before="120"/>
        <w:rPr>
          <w:rtl/>
        </w:rPr>
      </w:pPr>
      <w:r w:rsidRPr="009F0533">
        <w:rPr>
          <w:noProof/>
          <w:rtl/>
        </w:rPr>
        <w:t xml:space="preserve">الموارد المخصصة للبرنامج </w:t>
      </w:r>
      <w:r w:rsidRPr="00681803">
        <w:rPr>
          <w:rtl/>
        </w:rPr>
        <w:t>26</w:t>
      </w:r>
    </w:p>
    <w:p w:rsidR="00772262" w:rsidRPr="00923AA1" w:rsidRDefault="00772262" w:rsidP="00772262">
      <w:pPr>
        <w:pStyle w:val="ARNormal"/>
        <w:keepNext/>
        <w:spacing w:after="0"/>
        <w:jc w:val="center"/>
        <w:rPr>
          <w:b/>
          <w:bCs/>
          <w:rtl/>
        </w:rPr>
      </w:pPr>
      <w:r w:rsidRPr="00923AA1">
        <w:rPr>
          <w:rFonts w:hint="cs"/>
          <w:b/>
          <w:bCs/>
          <w:rtl/>
        </w:rPr>
        <w:t xml:space="preserve">البرنامج </w:t>
      </w:r>
      <w:r>
        <w:rPr>
          <w:rFonts w:hint="cs"/>
          <w:b/>
          <w:bCs/>
          <w:rtl/>
        </w:rPr>
        <w:t>26</w:t>
      </w:r>
      <w:r w:rsidRPr="00923AA1">
        <w:rPr>
          <w:rFonts w:hint="cs"/>
          <w:b/>
          <w:bCs/>
          <w:rtl/>
        </w:rPr>
        <w:t>: الموارد بحسب كل نتيجة</w:t>
      </w:r>
    </w:p>
    <w:p w:rsidR="00772262" w:rsidRPr="003842F1" w:rsidRDefault="00772262" w:rsidP="00772262">
      <w:pPr>
        <w:pStyle w:val="ARNormal"/>
        <w:spacing w:after="0"/>
        <w:jc w:val="center"/>
        <w:rPr>
          <w:i/>
          <w:iCs/>
        </w:rPr>
      </w:pPr>
      <w:r w:rsidRPr="003842F1">
        <w:rPr>
          <w:rFonts w:hint="cs"/>
          <w:i/>
          <w:iCs/>
          <w:rtl/>
        </w:rPr>
        <w:t>(بآلاف الفرنكات السويسرية)</w:t>
      </w:r>
    </w:p>
    <w:p w:rsidR="00884CF0" w:rsidRPr="006D1962" w:rsidRDefault="00D27311" w:rsidP="00772262">
      <w:pPr>
        <w:autoSpaceDE w:val="0"/>
        <w:autoSpaceDN w:val="0"/>
        <w:adjustRightInd w:val="0"/>
        <w:spacing w:after="120"/>
        <w:rPr>
          <w:rFonts w:ascii="Arabic Typesetting" w:hAnsi="Arabic Typesetting" w:cs="Arabic Typesetting"/>
          <w:b/>
          <w:i/>
          <w:sz w:val="30"/>
          <w:szCs w:val="30"/>
          <w:rtl/>
        </w:rPr>
      </w:pPr>
      <w:r w:rsidRPr="00D27311">
        <w:rPr>
          <w:noProof/>
          <w:szCs w:val="20"/>
          <w:rtl/>
          <w:lang w:bidi="ar-SA"/>
        </w:rPr>
        <w:drawing>
          <wp:inline distT="0" distB="0" distL="0" distR="0" wp14:anchorId="6E684FEC" wp14:editId="32CF100A">
            <wp:extent cx="5759450" cy="1330960"/>
            <wp:effectExtent l="0" t="0" r="0" b="2540"/>
            <wp:docPr id="220" name="Picture 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bwMode="auto">
                    <a:xfrm>
                      <a:off x="0" y="0"/>
                      <a:ext cx="5759450" cy="1330960"/>
                    </a:xfrm>
                    <a:prstGeom prst="rect">
                      <a:avLst/>
                    </a:prstGeom>
                    <a:noFill/>
                    <a:ln>
                      <a:noFill/>
                    </a:ln>
                  </pic:spPr>
                </pic:pic>
              </a:graphicData>
            </a:graphic>
          </wp:inline>
        </w:drawing>
      </w:r>
    </w:p>
    <w:p w:rsidR="00884CF0" w:rsidRPr="00801041" w:rsidRDefault="00884CF0" w:rsidP="00862268">
      <w:pPr>
        <w:keepLines/>
        <w:autoSpaceDE w:val="0"/>
        <w:autoSpaceDN w:val="0"/>
        <w:adjustRightInd w:val="0"/>
        <w:rPr>
          <w:rFonts w:ascii="Arabic Typesetting" w:hAnsi="Arabic Typesetting" w:cs="Arabic Typesetting"/>
          <w:color w:val="000000"/>
          <w:sz w:val="24"/>
        </w:rPr>
      </w:pPr>
      <w:r w:rsidRPr="00801041">
        <w:rPr>
          <w:rFonts w:ascii="Arabic Typesetting" w:hAnsi="Arabic Typesetting" w:cs="Arabic Typesetting"/>
          <w:color w:val="000000"/>
          <w:sz w:val="24"/>
          <w:rtl/>
        </w:rPr>
        <w:t>ملحوظة: أعيدت صياغة الميزانية المعتمدة لل</w:t>
      </w:r>
      <w:r w:rsidR="005E2F2A" w:rsidRPr="00801041">
        <w:rPr>
          <w:rFonts w:ascii="Arabic Typesetting" w:hAnsi="Arabic Typesetting" w:cs="Arabic Typesetting"/>
          <w:color w:val="000000"/>
          <w:sz w:val="24"/>
          <w:rtl/>
        </w:rPr>
        <w:t>ثنائية</w:t>
      </w:r>
      <w:r w:rsidRPr="00801041">
        <w:rPr>
          <w:rFonts w:ascii="Arabic Typesetting" w:hAnsi="Arabic Typesetting" w:cs="Arabic Typesetting"/>
          <w:color w:val="000000"/>
          <w:sz w:val="24"/>
          <w:rtl/>
        </w:rPr>
        <w:t xml:space="preserve"> </w:t>
      </w:r>
      <w:r w:rsidR="005E2F2A" w:rsidRPr="00801041">
        <w:rPr>
          <w:rFonts w:ascii="Arabic Typesetting" w:hAnsi="Arabic Typesetting" w:cs="Arabic Typesetting"/>
          <w:color w:val="000000"/>
          <w:sz w:val="24"/>
          <w:rtl/>
        </w:rPr>
        <w:t>2012/2013</w:t>
      </w:r>
      <w:r w:rsidRPr="00801041">
        <w:rPr>
          <w:rFonts w:ascii="Arabic Typesetting" w:hAnsi="Arabic Typesetting" w:cs="Arabic Typesetting"/>
          <w:color w:val="000000"/>
          <w:sz w:val="24"/>
          <w:rtl/>
        </w:rPr>
        <w:t xml:space="preserve"> والميزانية بعد التحويلات لكل نتيجة مرتقبة ليعكسا إطار نتائج المنظمة المقترح لل</w:t>
      </w:r>
      <w:r w:rsidR="005E2F2A" w:rsidRPr="00801041">
        <w:rPr>
          <w:rFonts w:ascii="Arabic Typesetting" w:hAnsi="Arabic Typesetting" w:cs="Arabic Typesetting"/>
          <w:color w:val="000000"/>
          <w:sz w:val="24"/>
          <w:rtl/>
        </w:rPr>
        <w:t>ثنائية</w:t>
      </w:r>
      <w:r w:rsidRPr="00801041">
        <w:rPr>
          <w:rFonts w:ascii="Arabic Typesetting" w:hAnsi="Arabic Typesetting" w:cs="Arabic Typesetting"/>
          <w:color w:val="000000"/>
          <w:sz w:val="24"/>
          <w:rtl/>
        </w:rPr>
        <w:t xml:space="preserve"> </w:t>
      </w:r>
      <w:r w:rsidR="005E2F2A" w:rsidRPr="00801041">
        <w:rPr>
          <w:rFonts w:ascii="Arabic Typesetting" w:hAnsi="Arabic Typesetting" w:cs="Arabic Typesetting"/>
          <w:color w:val="000000"/>
          <w:sz w:val="24"/>
          <w:rtl/>
        </w:rPr>
        <w:t>2014/2015</w:t>
      </w:r>
      <w:r w:rsidRPr="00801041">
        <w:rPr>
          <w:rFonts w:ascii="Arabic Typesetting" w:hAnsi="Arabic Typesetting" w:cs="Arabic Typesetting"/>
          <w:color w:val="000000"/>
          <w:sz w:val="24"/>
          <w:rtl/>
        </w:rPr>
        <w:t>.</w:t>
      </w:r>
    </w:p>
    <w:p w:rsidR="00772262" w:rsidRDefault="00772262">
      <w:pPr>
        <w:bidi w:val="0"/>
        <w:rPr>
          <w:noProof/>
          <w:rtl/>
          <w:lang w:bidi="ar-SA"/>
        </w:rPr>
      </w:pPr>
      <w:r>
        <w:rPr>
          <w:noProof/>
          <w:rtl/>
          <w:lang w:bidi="ar-SA"/>
        </w:rPr>
        <w:br w:type="page"/>
      </w:r>
    </w:p>
    <w:p w:rsidR="00772262" w:rsidRPr="00923AA1" w:rsidRDefault="00772262" w:rsidP="00772262">
      <w:pPr>
        <w:pStyle w:val="ARNormal"/>
        <w:keepNext/>
        <w:spacing w:after="0"/>
        <w:jc w:val="center"/>
        <w:rPr>
          <w:b/>
          <w:bCs/>
          <w:rtl/>
        </w:rPr>
      </w:pPr>
      <w:r w:rsidRPr="00923AA1">
        <w:rPr>
          <w:rFonts w:hint="cs"/>
          <w:b/>
          <w:bCs/>
          <w:rtl/>
        </w:rPr>
        <w:lastRenderedPageBreak/>
        <w:t xml:space="preserve">البرنامج </w:t>
      </w:r>
      <w:r>
        <w:rPr>
          <w:rFonts w:hint="cs"/>
          <w:b/>
          <w:bCs/>
          <w:rtl/>
        </w:rPr>
        <w:t>26</w:t>
      </w:r>
      <w:r w:rsidRPr="00923AA1">
        <w:rPr>
          <w:rFonts w:hint="cs"/>
          <w:b/>
          <w:bCs/>
          <w:rtl/>
        </w:rPr>
        <w:t xml:space="preserve">: الموارد بحسب </w:t>
      </w:r>
      <w:r>
        <w:rPr>
          <w:rFonts w:hint="cs"/>
          <w:b/>
          <w:bCs/>
          <w:rtl/>
        </w:rPr>
        <w:t>غرض الإنفاق</w:t>
      </w:r>
    </w:p>
    <w:p w:rsidR="00772262" w:rsidRPr="003842F1" w:rsidRDefault="00772262" w:rsidP="00772262">
      <w:pPr>
        <w:pStyle w:val="ARNormal"/>
        <w:spacing w:after="0"/>
        <w:jc w:val="center"/>
        <w:rPr>
          <w:i/>
          <w:iCs/>
        </w:rPr>
      </w:pPr>
      <w:r w:rsidRPr="003842F1">
        <w:rPr>
          <w:rFonts w:hint="cs"/>
          <w:i/>
          <w:iCs/>
          <w:rtl/>
        </w:rPr>
        <w:t>(بآلاف الفرنكات السويسرية)</w:t>
      </w:r>
    </w:p>
    <w:p w:rsidR="00884CF0" w:rsidRPr="00772262" w:rsidRDefault="00D62E1B" w:rsidP="00772262">
      <w:pPr>
        <w:autoSpaceDE w:val="0"/>
        <w:autoSpaceDN w:val="0"/>
        <w:adjustRightInd w:val="0"/>
        <w:spacing w:after="120"/>
        <w:jc w:val="both"/>
        <w:rPr>
          <w:rFonts w:ascii="Arabic Typesetting" w:hAnsi="Arabic Typesetting" w:cs="Arabic Typesetting"/>
          <w:sz w:val="30"/>
          <w:szCs w:val="30"/>
          <w:lang w:val="fr-CH"/>
        </w:rPr>
      </w:pPr>
      <w:r w:rsidRPr="00D62E1B">
        <w:rPr>
          <w:noProof/>
          <w:szCs w:val="20"/>
          <w:rtl/>
          <w:lang w:bidi="ar-SA"/>
        </w:rPr>
        <w:drawing>
          <wp:inline distT="0" distB="0" distL="0" distR="0" wp14:anchorId="4CA71A7C" wp14:editId="41AFF27F">
            <wp:extent cx="5408930" cy="5926455"/>
            <wp:effectExtent l="0" t="0" r="1270" b="0"/>
            <wp:docPr id="251" name="Picture 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27">
                      <a:extLst>
                        <a:ext uri="{28A0092B-C50C-407E-A947-70E740481C1C}">
                          <a14:useLocalDpi xmlns:a14="http://schemas.microsoft.com/office/drawing/2010/main" val="0"/>
                        </a:ext>
                      </a:extLst>
                    </a:blip>
                    <a:srcRect/>
                    <a:stretch>
                      <a:fillRect/>
                    </a:stretch>
                  </pic:blipFill>
                  <pic:spPr bwMode="auto">
                    <a:xfrm>
                      <a:off x="0" y="0"/>
                      <a:ext cx="5408930" cy="5926455"/>
                    </a:xfrm>
                    <a:prstGeom prst="rect">
                      <a:avLst/>
                    </a:prstGeom>
                    <a:noFill/>
                    <a:ln>
                      <a:noFill/>
                    </a:ln>
                  </pic:spPr>
                </pic:pic>
              </a:graphicData>
            </a:graphic>
          </wp:inline>
        </w:drawing>
      </w:r>
    </w:p>
    <w:p w:rsidR="00884CF0" w:rsidRPr="00801041" w:rsidRDefault="00884CF0" w:rsidP="00FF5609">
      <w:pPr>
        <w:pStyle w:val="ARNormal"/>
        <w:keepNext/>
        <w:spacing w:line="240" w:lineRule="auto"/>
        <w:jc w:val="left"/>
        <w:rPr>
          <w:sz w:val="24"/>
          <w:szCs w:val="24"/>
          <w:rtl/>
        </w:rPr>
      </w:pPr>
      <w:r w:rsidRPr="00801041">
        <w:rPr>
          <w:sz w:val="24"/>
          <w:szCs w:val="24"/>
          <w:rtl/>
        </w:rPr>
        <w:t>ملاحظات:</w:t>
      </w:r>
    </w:p>
    <w:p w:rsidR="00884CF0" w:rsidRPr="00801041" w:rsidRDefault="00884CF0" w:rsidP="00FF5609">
      <w:pPr>
        <w:pStyle w:val="ARNormal"/>
        <w:numPr>
          <w:ilvl w:val="0"/>
          <w:numId w:val="74"/>
        </w:numPr>
        <w:spacing w:line="240" w:lineRule="auto"/>
        <w:ind w:left="0" w:firstLine="0"/>
        <w:jc w:val="left"/>
        <w:rPr>
          <w:sz w:val="24"/>
          <w:szCs w:val="24"/>
        </w:rPr>
      </w:pPr>
      <w:r w:rsidRPr="00801041">
        <w:rPr>
          <w:sz w:val="24"/>
          <w:szCs w:val="24"/>
          <w:rtl/>
        </w:rPr>
        <w:t xml:space="preserve">أعيدت صياغة الميزانية  المعتمدة للثنائية 2012/13 والميزانية بعد التحويلات بالاستناد إلى بنية فئة التكلفة المقترحة للثنائية 2014/15. </w:t>
      </w:r>
    </w:p>
    <w:p w:rsidR="00884CF0" w:rsidRPr="00801041" w:rsidRDefault="00884CF0" w:rsidP="00FF5609">
      <w:pPr>
        <w:pStyle w:val="ARNormal"/>
        <w:numPr>
          <w:ilvl w:val="0"/>
          <w:numId w:val="74"/>
        </w:numPr>
        <w:spacing w:line="240" w:lineRule="auto"/>
        <w:ind w:left="0" w:firstLine="0"/>
        <w:jc w:val="left"/>
        <w:rPr>
          <w:sz w:val="24"/>
          <w:szCs w:val="24"/>
        </w:rPr>
      </w:pPr>
      <w:r w:rsidRPr="00801041">
        <w:rPr>
          <w:sz w:val="24"/>
          <w:szCs w:val="24"/>
          <w:rtl/>
        </w:rPr>
        <w:t xml:space="preserve">تعكس </w:t>
      </w:r>
      <w:r w:rsidRPr="00801041">
        <w:rPr>
          <w:color w:val="000000"/>
          <w:sz w:val="24"/>
          <w:szCs w:val="24"/>
          <w:rtl/>
        </w:rPr>
        <w:t xml:space="preserve">الميزانية بعد التحويلات الميزانية التي تمت تسويتها للبرامج، باتباع التحويلات التي تمت خلال الثنائية 2012/13 تمشيا مع المادة 5.5 من النظام المالي. وللحصول على تفاصيل إضافية بشأن ميزانية الثنائية 2012/13 بعد التحويلات، يرجى الرجوع إلى جدول المرفق الأول لهذه الوثيقة (الميزانية بعد التحويلات بحسب البرنامج)، والوثيقة </w:t>
      </w:r>
      <w:proofErr w:type="spellStart"/>
      <w:r w:rsidRPr="00801041">
        <w:rPr>
          <w:color w:val="000000"/>
          <w:sz w:val="24"/>
          <w:szCs w:val="24"/>
        </w:rPr>
        <w:t>WO</w:t>
      </w:r>
      <w:proofErr w:type="spellEnd"/>
      <w:r w:rsidRPr="00801041">
        <w:rPr>
          <w:color w:val="000000"/>
          <w:sz w:val="24"/>
          <w:szCs w:val="24"/>
        </w:rPr>
        <w:t>/</w:t>
      </w:r>
      <w:proofErr w:type="spellStart"/>
      <w:r w:rsidRPr="00801041">
        <w:rPr>
          <w:color w:val="000000"/>
          <w:sz w:val="24"/>
          <w:szCs w:val="24"/>
        </w:rPr>
        <w:t>PBC</w:t>
      </w:r>
      <w:proofErr w:type="spellEnd"/>
      <w:r w:rsidRPr="00801041">
        <w:rPr>
          <w:color w:val="000000"/>
          <w:sz w:val="24"/>
          <w:szCs w:val="24"/>
        </w:rPr>
        <w:t>/20/2</w:t>
      </w:r>
      <w:r w:rsidRPr="00801041">
        <w:rPr>
          <w:color w:val="000000"/>
          <w:sz w:val="24"/>
          <w:szCs w:val="24"/>
          <w:rtl/>
        </w:rPr>
        <w:t xml:space="preserve"> (تقرير أداء البرنامج عن عام 2012). وتمثل ميزانية تكاليف الموظفين للثنائية 2012/13 بعد التحويلات النفقات الفعلية المتكبدة حتى 31 مارس 2013 والمبالغ المدرجة في الميزانية، استناداً إلى التكاليف القياسية عن الأشهر التسعة المتبقية من عام 2013.</w:t>
      </w:r>
    </w:p>
    <w:p w:rsidR="00884CF0" w:rsidRPr="00801041" w:rsidRDefault="00884CF0" w:rsidP="00FF5609">
      <w:pPr>
        <w:pStyle w:val="ARNormal"/>
        <w:numPr>
          <w:ilvl w:val="0"/>
          <w:numId w:val="74"/>
        </w:numPr>
        <w:spacing w:line="240" w:lineRule="auto"/>
        <w:ind w:left="0" w:firstLine="0"/>
        <w:jc w:val="left"/>
        <w:rPr>
          <w:sz w:val="24"/>
          <w:szCs w:val="24"/>
          <w:rtl/>
        </w:rPr>
      </w:pPr>
      <w:r w:rsidRPr="00801041">
        <w:rPr>
          <w:sz w:val="24"/>
          <w:szCs w:val="24"/>
          <w:rtl/>
        </w:rPr>
        <w:t xml:space="preserve">لمزيد من </w:t>
      </w:r>
      <w:r w:rsidRPr="00801041">
        <w:rPr>
          <w:color w:val="000000"/>
          <w:sz w:val="24"/>
          <w:szCs w:val="24"/>
          <w:rtl/>
        </w:rPr>
        <w:t>التفاصيل عن الوظائف الخاصة بالبرنامج، يرجى الرجوع إلى جدول المرفق الثاني.</w:t>
      </w:r>
    </w:p>
    <w:p w:rsidR="00884CF0" w:rsidRPr="00BC3E35" w:rsidRDefault="00884CF0" w:rsidP="00862268">
      <w:pPr>
        <w:pStyle w:val="StyleHeading3ComplexItalic"/>
        <w:tabs>
          <w:tab w:val="clear" w:pos="1985"/>
          <w:tab w:val="left" w:pos="1331"/>
        </w:tabs>
        <w:bidi/>
        <w:adjustRightInd w:val="0"/>
        <w:snapToGrid w:val="0"/>
        <w:spacing w:after="240" w:line="360" w:lineRule="exact"/>
        <w:rPr>
          <w:rFonts w:ascii="Arabic Typesetting" w:hAnsi="Arabic Typesetting" w:cs="Arabic Typesetting"/>
          <w:bCs/>
          <w:iCs w:val="0"/>
          <w:noProof/>
          <w:snapToGrid/>
          <w:sz w:val="42"/>
          <w:szCs w:val="42"/>
          <w:lang w:bidi="ar-EG"/>
        </w:rPr>
      </w:pPr>
      <w:r w:rsidRPr="00BC3E35">
        <w:rPr>
          <w:rFonts w:ascii="Arabic Typesetting" w:hAnsi="Arabic Typesetting" w:cs="Arabic Typesetting"/>
          <w:bCs/>
          <w:iCs w:val="0"/>
          <w:noProof/>
          <w:snapToGrid/>
          <w:sz w:val="42"/>
          <w:szCs w:val="42"/>
          <w:lang w:bidi="ar-EG"/>
        </w:rPr>
        <w:br w:type="page"/>
      </w:r>
      <w:bookmarkStart w:id="85" w:name="_Toc364355415"/>
      <w:r w:rsidRPr="00BC3E35">
        <w:rPr>
          <w:rFonts w:ascii="Arabic Typesetting" w:hAnsi="Arabic Typesetting" w:cs="Arabic Typesetting"/>
          <w:bCs/>
          <w:iCs w:val="0"/>
          <w:noProof/>
          <w:snapToGrid/>
          <w:sz w:val="42"/>
          <w:szCs w:val="42"/>
          <w:rtl/>
          <w:lang w:bidi="ar-EG"/>
        </w:rPr>
        <w:lastRenderedPageBreak/>
        <w:t>البرنامج 27</w:t>
      </w:r>
      <w:r w:rsidRPr="00BC3E35">
        <w:rPr>
          <w:rFonts w:ascii="Arabic Typesetting" w:hAnsi="Arabic Typesetting" w:cs="Arabic Typesetting"/>
          <w:bCs/>
          <w:iCs w:val="0"/>
          <w:noProof/>
          <w:snapToGrid/>
          <w:sz w:val="42"/>
          <w:szCs w:val="42"/>
          <w:lang w:bidi="ar-EG"/>
        </w:rPr>
        <w:tab/>
      </w:r>
      <w:r w:rsidRPr="00BC3E35">
        <w:rPr>
          <w:rFonts w:ascii="Arabic Typesetting" w:hAnsi="Arabic Typesetting" w:cs="Arabic Typesetting"/>
          <w:bCs/>
          <w:iCs w:val="0"/>
          <w:noProof/>
          <w:snapToGrid/>
          <w:sz w:val="42"/>
          <w:szCs w:val="42"/>
          <w:rtl/>
          <w:lang w:bidi="ar-EG"/>
        </w:rPr>
        <w:t>خدمات المؤتمرات واللغات</w:t>
      </w:r>
      <w:bookmarkEnd w:id="85"/>
    </w:p>
    <w:p w:rsidR="00884CF0" w:rsidRPr="00BC3E35" w:rsidRDefault="00884CF0" w:rsidP="00862268">
      <w:pPr>
        <w:pStyle w:val="BodyTextIndent"/>
        <w:keepNext/>
        <w:bidi/>
        <w:adjustRightInd w:val="0"/>
        <w:snapToGrid w:val="0"/>
        <w:spacing w:after="240" w:line="360" w:lineRule="exact"/>
        <w:ind w:left="0"/>
        <w:jc w:val="both"/>
        <w:rPr>
          <w:rFonts w:ascii="Arabic Typesetting" w:hAnsi="Arabic Typesetting" w:cs="Arabic Typesetting"/>
          <w:noProof/>
          <w:snapToGrid/>
          <w:sz w:val="38"/>
          <w:szCs w:val="38"/>
          <w:lang w:val="x-none" w:eastAsia="x-none" w:bidi="ar-EG"/>
        </w:rPr>
      </w:pPr>
      <w:r w:rsidRPr="00BC3E35">
        <w:rPr>
          <w:rFonts w:ascii="Arabic Typesetting" w:hAnsi="Arabic Typesetting" w:cs="Arabic Typesetting"/>
          <w:noProof/>
          <w:snapToGrid/>
          <w:sz w:val="38"/>
          <w:szCs w:val="38"/>
          <w:rtl/>
          <w:lang w:val="x-none" w:eastAsia="x-none" w:bidi="ar-EG"/>
        </w:rPr>
        <w:t>سياق التخطيط</w:t>
      </w:r>
    </w:p>
    <w:p w:rsidR="00884CF0" w:rsidRPr="000A7966" w:rsidRDefault="00884CF0" w:rsidP="00862268">
      <w:pPr>
        <w:numPr>
          <w:ilvl w:val="0"/>
          <w:numId w:val="68"/>
        </w:numPr>
        <w:tabs>
          <w:tab w:val="clear" w:pos="680"/>
        </w:tabs>
        <w:autoSpaceDE w:val="0"/>
        <w:autoSpaceDN w:val="0"/>
        <w:adjustRightInd w:val="0"/>
        <w:spacing w:after="120" w:line="340" w:lineRule="exact"/>
        <w:rPr>
          <w:rFonts w:ascii="Arabic Typesetting" w:hAnsi="Arabic Typesetting" w:cs="Arabic Typesetting"/>
          <w:sz w:val="34"/>
          <w:szCs w:val="34"/>
        </w:rPr>
      </w:pPr>
      <w:r w:rsidRPr="000A7966">
        <w:rPr>
          <w:rFonts w:ascii="Arabic Typesetting" w:hAnsi="Arabic Typesetting" w:cs="Arabic Typesetting"/>
          <w:sz w:val="34"/>
          <w:szCs w:val="34"/>
          <w:rtl/>
        </w:rPr>
        <w:t>يسهل البرنامج أنشطة المنظمة عن طريق توفير خدمات المؤتمرات وترجمة الوثائق والترجمة الفورية وإدارة السجلات والمحفوظات والطباعة وإرسال البريد بفعالية وكفاءة. وهو يتولى أيضًا وضع السياسات المرتبطة بذلك واعتمادها وتنفيذها، ويدير مشاريع تكنولوجيا المعلومات التي تهدف إلى تبسيط الوظائف في هذه المجالات وتحسينها.</w:t>
      </w:r>
      <w:r w:rsidRPr="000A7966">
        <w:rPr>
          <w:rFonts w:ascii="Arabic Typesetting" w:hAnsi="Arabic Typesetting" w:cs="Arabic Typesetting"/>
          <w:sz w:val="34"/>
          <w:szCs w:val="34"/>
        </w:rPr>
        <w:t xml:space="preserve"> </w:t>
      </w:r>
    </w:p>
    <w:p w:rsidR="00884CF0" w:rsidRPr="000A7966" w:rsidRDefault="00884CF0" w:rsidP="00862268">
      <w:pPr>
        <w:numPr>
          <w:ilvl w:val="0"/>
          <w:numId w:val="68"/>
        </w:numPr>
        <w:tabs>
          <w:tab w:val="clear" w:pos="680"/>
        </w:tabs>
        <w:autoSpaceDE w:val="0"/>
        <w:autoSpaceDN w:val="0"/>
        <w:adjustRightInd w:val="0"/>
        <w:spacing w:after="120" w:line="340" w:lineRule="exact"/>
        <w:rPr>
          <w:rFonts w:ascii="Arabic Typesetting" w:hAnsi="Arabic Typesetting" w:cs="Arabic Typesetting"/>
          <w:sz w:val="34"/>
          <w:szCs w:val="34"/>
        </w:rPr>
      </w:pPr>
      <w:r w:rsidRPr="000A7966">
        <w:rPr>
          <w:rFonts w:ascii="Arabic Typesetting" w:hAnsi="Arabic Typesetting" w:cs="Arabic Typesetting"/>
          <w:sz w:val="34"/>
          <w:szCs w:val="34"/>
          <w:rtl/>
        </w:rPr>
        <w:t xml:space="preserve">وقد اعتمدت الدول الأعضاء سياسة اللغات في الويبو في سنة 2011 بغية النهوض بتعدد اللغات في أنشطة المنظمة. وبناءً على ذلك، امتدت تغطية اللغات الست لتشمل جميع وثائق لجان الويبو والهيئات الرئيسية. ومن التحديات الكبيرة التي تواجه السياسة التعامل مع زيادة أعباء العمل وضمان تحقيق مستوى جودة مقبول للوثائق في ظل الموارد المتاحة. </w:t>
      </w:r>
      <w:r>
        <w:rPr>
          <w:rFonts w:ascii="Arabic Typesetting" w:hAnsi="Arabic Typesetting" w:cs="Arabic Typesetting" w:hint="cs"/>
          <w:sz w:val="34"/>
          <w:szCs w:val="34"/>
          <w:rtl/>
        </w:rPr>
        <w:t>و</w:t>
      </w:r>
      <w:r w:rsidRPr="000A7966">
        <w:rPr>
          <w:rFonts w:ascii="Arabic Typesetting" w:hAnsi="Arabic Typesetting" w:cs="Arabic Typesetting"/>
          <w:sz w:val="34"/>
          <w:szCs w:val="34"/>
          <w:rtl/>
        </w:rPr>
        <w:t>بعد استحداث السياسة الجديدة، زاد حجم الترجمة بنسبة 53</w:t>
      </w:r>
      <w:r>
        <w:rPr>
          <w:rFonts w:ascii="Arabic Typesetting" w:hAnsi="Arabic Typesetting" w:cs="Arabic Typesetting" w:hint="cs"/>
          <w:sz w:val="34"/>
          <w:szCs w:val="34"/>
          <w:rtl/>
        </w:rPr>
        <w:t xml:space="preserve"> بالمائة</w:t>
      </w:r>
      <w:r w:rsidRPr="000A7966">
        <w:rPr>
          <w:rFonts w:ascii="Arabic Typesetting" w:hAnsi="Arabic Typesetting" w:cs="Arabic Typesetting"/>
          <w:sz w:val="34"/>
          <w:szCs w:val="34"/>
          <w:rtl/>
        </w:rPr>
        <w:t xml:space="preserve"> في 2012 عن العام السابق، حيث صارت الخدمات اللغوية تترجم 1</w:t>
      </w:r>
      <w:r>
        <w:rPr>
          <w:rFonts w:ascii="Arabic Typesetting" w:hAnsi="Arabic Typesetting" w:cs="Arabic Typesetting" w:hint="cs"/>
          <w:sz w:val="34"/>
          <w:szCs w:val="34"/>
          <w:rtl/>
        </w:rPr>
        <w:t>,</w:t>
      </w:r>
      <w:r w:rsidRPr="000A7966">
        <w:rPr>
          <w:rFonts w:ascii="Arabic Typesetting" w:hAnsi="Arabic Typesetting" w:cs="Arabic Typesetting"/>
          <w:sz w:val="34"/>
          <w:szCs w:val="34"/>
          <w:rtl/>
        </w:rPr>
        <w:t>52 مليون كلمة في الشهر في 2012، مقارنة بـ 0</w:t>
      </w:r>
      <w:r>
        <w:rPr>
          <w:rFonts w:ascii="Arabic Typesetting" w:hAnsi="Arabic Typesetting" w:cs="Arabic Typesetting" w:hint="cs"/>
          <w:sz w:val="34"/>
          <w:szCs w:val="34"/>
          <w:rtl/>
        </w:rPr>
        <w:t>,</w:t>
      </w:r>
      <w:r w:rsidRPr="000A7966">
        <w:rPr>
          <w:rFonts w:ascii="Arabic Typesetting" w:hAnsi="Arabic Typesetting" w:cs="Arabic Typesetting"/>
          <w:sz w:val="34"/>
          <w:szCs w:val="34"/>
          <w:rtl/>
        </w:rPr>
        <w:t xml:space="preserve">99 مليون كلمة في الشهر في سنة 2011. </w:t>
      </w:r>
    </w:p>
    <w:p w:rsidR="00884CF0" w:rsidRPr="000A7966" w:rsidRDefault="00884CF0" w:rsidP="00862268">
      <w:pPr>
        <w:numPr>
          <w:ilvl w:val="0"/>
          <w:numId w:val="68"/>
        </w:numPr>
        <w:tabs>
          <w:tab w:val="clear" w:pos="680"/>
        </w:tabs>
        <w:autoSpaceDE w:val="0"/>
        <w:autoSpaceDN w:val="0"/>
        <w:adjustRightInd w:val="0"/>
        <w:spacing w:after="120" w:line="340" w:lineRule="exact"/>
        <w:rPr>
          <w:rFonts w:ascii="Arabic Typesetting" w:hAnsi="Arabic Typesetting" w:cs="Arabic Typesetting"/>
          <w:sz w:val="34"/>
          <w:szCs w:val="34"/>
        </w:rPr>
      </w:pPr>
      <w:r w:rsidRPr="000A7966">
        <w:rPr>
          <w:rFonts w:ascii="Arabic Typesetting" w:hAnsi="Arabic Typesetting" w:cs="Arabic Typesetting"/>
          <w:sz w:val="34"/>
          <w:szCs w:val="34"/>
          <w:rtl/>
        </w:rPr>
        <w:t>وقد استُحدثت سياسة إدارة السجلات والمحفوظات داخليًا لخلق ثقافة لحفظ السجلات الرقمية، والتي يمكن أن تتكيف لتلائم البيئات المتغيرة. وتهدف السياسة أيضًا لضمان حماية التسجيلات الشفهية التي تعد ضرورية لاستئناف أنشطة الويبو أو</w:t>
      </w:r>
      <w:r>
        <w:rPr>
          <w:rFonts w:ascii="Arabic Typesetting" w:hAnsi="Arabic Typesetting" w:cs="Arabic Typesetting" w:hint="cs"/>
          <w:sz w:val="34"/>
          <w:szCs w:val="34"/>
          <w:rtl/>
        </w:rPr>
        <w:t> </w:t>
      </w:r>
      <w:r w:rsidRPr="000A7966">
        <w:rPr>
          <w:rFonts w:ascii="Arabic Typesetting" w:hAnsi="Arabic Typesetting" w:cs="Arabic Typesetting"/>
          <w:sz w:val="34"/>
          <w:szCs w:val="34"/>
          <w:rtl/>
        </w:rPr>
        <w:t>استمرارها في حالة الطوارئ أو الكوارث.</w:t>
      </w:r>
      <w:r w:rsidRPr="000A7966">
        <w:rPr>
          <w:rFonts w:ascii="Arabic Typesetting" w:hAnsi="Arabic Typesetting" w:cs="Arabic Typesetting"/>
          <w:sz w:val="34"/>
          <w:szCs w:val="34"/>
        </w:rPr>
        <w:t xml:space="preserve"> </w:t>
      </w:r>
    </w:p>
    <w:p w:rsidR="00884CF0" w:rsidRPr="000A7966" w:rsidRDefault="00884CF0" w:rsidP="00862268">
      <w:pPr>
        <w:numPr>
          <w:ilvl w:val="0"/>
          <w:numId w:val="68"/>
        </w:numPr>
        <w:tabs>
          <w:tab w:val="clear" w:pos="680"/>
        </w:tabs>
        <w:autoSpaceDE w:val="0"/>
        <w:autoSpaceDN w:val="0"/>
        <w:adjustRightInd w:val="0"/>
        <w:spacing w:after="120" w:line="340" w:lineRule="exact"/>
        <w:rPr>
          <w:rFonts w:ascii="Arabic Typesetting" w:hAnsi="Arabic Typesetting" w:cs="Arabic Typesetting"/>
          <w:sz w:val="34"/>
          <w:szCs w:val="34"/>
        </w:rPr>
      </w:pPr>
      <w:r w:rsidRPr="000A7966">
        <w:rPr>
          <w:rFonts w:ascii="Arabic Typesetting" w:hAnsi="Arabic Typesetting" w:cs="Arabic Typesetting"/>
          <w:sz w:val="34"/>
          <w:szCs w:val="34"/>
          <w:rtl/>
        </w:rPr>
        <w:t>وتوفر خدمات المؤتمرات والترجمة الفورية خدمات تتميز بالكفاءة والجودة للدول الأعضاء وأصحاب المصلحة الآخرين وذلك بالنسبة ل</w:t>
      </w:r>
      <w:r>
        <w:rPr>
          <w:rFonts w:ascii="Arabic Typesetting" w:hAnsi="Arabic Typesetting" w:cs="Arabic Typesetting"/>
          <w:sz w:val="34"/>
          <w:szCs w:val="34"/>
          <w:rtl/>
        </w:rPr>
        <w:t>لاجتماعات المقامة في جنيف، وأيض</w:t>
      </w:r>
      <w:r w:rsidRPr="000A7966">
        <w:rPr>
          <w:rFonts w:ascii="Arabic Typesetting" w:hAnsi="Arabic Typesetting" w:cs="Arabic Typesetting"/>
          <w:sz w:val="34"/>
          <w:szCs w:val="34"/>
          <w:rtl/>
        </w:rPr>
        <w:t>ا للمؤتمرات الدبلوماسية خارج جنيف.</w:t>
      </w:r>
      <w:r w:rsidRPr="000A7966">
        <w:rPr>
          <w:rFonts w:ascii="Arabic Typesetting" w:hAnsi="Arabic Typesetting" w:cs="Arabic Typesetting"/>
          <w:sz w:val="34"/>
          <w:szCs w:val="34"/>
        </w:rPr>
        <w:t xml:space="preserve"> </w:t>
      </w:r>
      <w:r w:rsidRPr="000A7966">
        <w:rPr>
          <w:rFonts w:ascii="Arabic Typesetting" w:hAnsi="Arabic Typesetting" w:cs="Arabic Typesetting"/>
          <w:sz w:val="34"/>
          <w:szCs w:val="34"/>
          <w:rtl/>
        </w:rPr>
        <w:t xml:space="preserve">ومن التحديات الكبرى التي تواجه هذه الخدمات التزايد المستمر لعدد الاجتماعات التي تنظمها الويبو وتزايد مدد انعقادها، فضلاً عن صيانة قاعة المؤتمرات الجديدة، التي من المقرر افتتاحها في 2014. </w:t>
      </w:r>
    </w:p>
    <w:p w:rsidR="00884CF0" w:rsidRPr="002D25CE" w:rsidRDefault="00884CF0" w:rsidP="00862268">
      <w:pPr>
        <w:numPr>
          <w:ilvl w:val="0"/>
          <w:numId w:val="68"/>
        </w:numPr>
        <w:tabs>
          <w:tab w:val="clear" w:pos="680"/>
        </w:tabs>
        <w:autoSpaceDE w:val="0"/>
        <w:autoSpaceDN w:val="0"/>
        <w:adjustRightInd w:val="0"/>
        <w:spacing w:after="120" w:line="340" w:lineRule="exact"/>
        <w:rPr>
          <w:rFonts w:ascii="Arabic Typesetting" w:hAnsi="Arabic Typesetting" w:cs="Arabic Typesetting"/>
          <w:sz w:val="30"/>
          <w:szCs w:val="30"/>
        </w:rPr>
      </w:pPr>
      <w:r w:rsidRPr="000A7966">
        <w:rPr>
          <w:rFonts w:ascii="Arabic Typesetting" w:hAnsi="Arabic Typesetting" w:cs="Arabic Typesetting"/>
          <w:sz w:val="34"/>
          <w:szCs w:val="34"/>
          <w:rtl/>
        </w:rPr>
        <w:t>ويجري البرنامج عمليات طباعة فعالة وفي الوقت المناسب لتقديم الوثائق والمنشورات الهامة للدول الأعضاء وأصحاب المصلحة الآخرين لتسهيل عمل اللجان والهيئات الأخرى، فضلاً عن نشر المعلومات حول الملكية الفكرية. وتقدم خدمة إرسال البريد خدمات سريعة وفعالة من حيث التكلفة لجميع الوحدات التنظيمية.</w:t>
      </w:r>
      <w:r w:rsidRPr="002D25CE">
        <w:rPr>
          <w:rFonts w:ascii="Arabic Typesetting" w:hAnsi="Arabic Typesetting" w:cs="Arabic Typesetting"/>
          <w:sz w:val="30"/>
          <w:szCs w:val="30"/>
        </w:rPr>
        <w:t xml:space="preserve"> </w:t>
      </w:r>
    </w:p>
    <w:p w:rsidR="00884CF0" w:rsidRPr="002D25CE" w:rsidRDefault="00884CF0" w:rsidP="00862268">
      <w:pPr>
        <w:rPr>
          <w:rFonts w:ascii="Arabic Typesetting" w:hAnsi="Arabic Typesetting" w:cs="Arabic Typesetting"/>
          <w:sz w:val="30"/>
          <w:szCs w:val="30"/>
        </w:rPr>
      </w:pPr>
    </w:p>
    <w:p w:rsidR="00884CF0" w:rsidRPr="00681803" w:rsidRDefault="00884CF0">
      <w:pPr>
        <w:rPr>
          <w:rFonts w:ascii="Arabic Typesetting" w:hAnsi="Arabic Typesetting" w:cs="Arabic Typesetting"/>
          <w:sz w:val="38"/>
          <w:szCs w:val="38"/>
          <w:rtl/>
        </w:rPr>
      </w:pPr>
      <w:r w:rsidRPr="00681803">
        <w:rPr>
          <w:rFonts w:ascii="Arabic Typesetting" w:hAnsi="Arabic Typesetting" w:cs="Arabic Typesetting"/>
          <w:sz w:val="38"/>
          <w:szCs w:val="38"/>
          <w:rtl/>
        </w:rPr>
        <w:t>استراتيجيات التنفيذ</w:t>
      </w:r>
    </w:p>
    <w:p w:rsidR="00884CF0" w:rsidRPr="00993F13" w:rsidRDefault="00884CF0" w:rsidP="00862268">
      <w:pPr>
        <w:numPr>
          <w:ilvl w:val="0"/>
          <w:numId w:val="68"/>
        </w:numPr>
        <w:tabs>
          <w:tab w:val="clear" w:pos="680"/>
        </w:tabs>
        <w:autoSpaceDE w:val="0"/>
        <w:autoSpaceDN w:val="0"/>
        <w:adjustRightInd w:val="0"/>
        <w:spacing w:after="120" w:line="340" w:lineRule="exact"/>
        <w:rPr>
          <w:rFonts w:ascii="Arabic Typesetting" w:hAnsi="Arabic Typesetting" w:cs="Arabic Typesetting"/>
          <w:sz w:val="34"/>
          <w:szCs w:val="34"/>
        </w:rPr>
      </w:pPr>
      <w:r w:rsidRPr="00993F13">
        <w:rPr>
          <w:rFonts w:ascii="Arabic Typesetting" w:hAnsi="Arabic Typesetting" w:cs="Arabic Typesetting"/>
          <w:sz w:val="34"/>
          <w:szCs w:val="34"/>
          <w:rtl/>
        </w:rPr>
        <w:t xml:space="preserve">لكي تواجه خدمة اللغات تحديات أعباء العمل، ينبغي زيادة مستوى الاستعانة بالمصادر الخارجية وفي نفس الوقت اتخاذ خطوات لاحتواء حجم العمل. وسيكون التركيز على إحداث توازن بين ضرورة تلبية الحاجة المتوقعة للدول الأعضاء وحسن الاستفادة من الموارد المتاحة. وستُبذل الجهود لتنفيذ إجراءات الترشيد والمراقبة على نحو صارم </w:t>
      </w:r>
      <w:r>
        <w:rPr>
          <w:rFonts w:ascii="Arabic Typesetting" w:hAnsi="Arabic Typesetting" w:cs="Arabic Typesetting"/>
          <w:sz w:val="34"/>
          <w:szCs w:val="34"/>
          <w:rtl/>
        </w:rPr>
        <w:t>من أجل تنفيذ سياسة اللغات داخلي</w:t>
      </w:r>
      <w:r w:rsidRPr="00993F13">
        <w:rPr>
          <w:rFonts w:ascii="Arabic Typesetting" w:hAnsi="Arabic Typesetting" w:cs="Arabic Typesetting"/>
          <w:sz w:val="34"/>
          <w:szCs w:val="34"/>
          <w:rtl/>
        </w:rPr>
        <w:t>ا فيما يتعلق بحجم الوثائق وتقارير اللجان. وفي حين سيتم الاحتفاظ بفريق أساسي من الم</w:t>
      </w:r>
      <w:r>
        <w:rPr>
          <w:rFonts w:ascii="Arabic Typesetting" w:hAnsi="Arabic Typesetting" w:cs="Arabic Typesetting"/>
          <w:sz w:val="34"/>
          <w:szCs w:val="34"/>
          <w:rtl/>
        </w:rPr>
        <w:t>راجعين والمترجمين الخبراء داخلي</w:t>
      </w:r>
      <w:r w:rsidRPr="00993F13">
        <w:rPr>
          <w:rFonts w:ascii="Arabic Typesetting" w:hAnsi="Arabic Typesetting" w:cs="Arabic Typesetting"/>
          <w:sz w:val="34"/>
          <w:szCs w:val="34"/>
          <w:rtl/>
        </w:rPr>
        <w:t>ا، إلا أن أعباء العمل الزائدة ستوكل إلى مصادر خارجية بالأساس، سواء مترجمين أفراد أو شركات ترجمة. ومع زيادة معدل الاستعانة بالمصادر الخارجية إلى 56</w:t>
      </w:r>
      <w:r>
        <w:rPr>
          <w:rFonts w:ascii="Arabic Typesetting" w:hAnsi="Arabic Typesetting" w:cs="Arabic Typesetting" w:hint="cs"/>
          <w:sz w:val="34"/>
          <w:szCs w:val="34"/>
          <w:rtl/>
        </w:rPr>
        <w:t xml:space="preserve"> بالمائة</w:t>
      </w:r>
      <w:r w:rsidRPr="00993F13">
        <w:rPr>
          <w:rFonts w:ascii="Arabic Typesetting" w:hAnsi="Arabic Typesetting" w:cs="Arabic Typesetting"/>
          <w:sz w:val="34"/>
          <w:szCs w:val="34"/>
          <w:rtl/>
        </w:rPr>
        <w:t xml:space="preserve"> في 2012، سيتم الحكم على المنهجية الشاملة من خلال مبادئ إدارة الجودة، وستُكفل المعايير العالية من خلال تطبيق مبدأ "الجودة في المصدر". </w:t>
      </w:r>
      <w:r>
        <w:rPr>
          <w:rFonts w:ascii="Arabic Typesetting" w:hAnsi="Arabic Typesetting" w:cs="Arabic Typesetting" w:hint="cs"/>
          <w:sz w:val="34"/>
          <w:szCs w:val="34"/>
          <w:rtl/>
        </w:rPr>
        <w:t>و</w:t>
      </w:r>
      <w:r w:rsidRPr="00993F13">
        <w:rPr>
          <w:rFonts w:ascii="Arabic Typesetting" w:hAnsi="Arabic Typesetting" w:cs="Arabic Typesetting"/>
          <w:sz w:val="34"/>
          <w:szCs w:val="34"/>
          <w:rtl/>
        </w:rPr>
        <w:t>فضلاً عن ذلك، ستتخّذ إجراءات لتطوير أدوات الترجمة بمساعدة الحاسوب وأدوات حفظ المصطلحات التي تستعين بها الخدمة لتحسين جودة الترجمة وإنتاجيتها. وستنفذ سياسة إدارة السجلات والمحفوظات من خلال استحداث إجراءات ل</w:t>
      </w:r>
      <w:r>
        <w:rPr>
          <w:rFonts w:ascii="Arabic Typesetting" w:hAnsi="Arabic Typesetting" w:cs="Arabic Typesetting"/>
          <w:sz w:val="34"/>
          <w:szCs w:val="34"/>
          <w:rtl/>
        </w:rPr>
        <w:t>حفظ السجلات والمحفوظات إلكتروني</w:t>
      </w:r>
      <w:r w:rsidRPr="00993F13">
        <w:rPr>
          <w:rFonts w:ascii="Arabic Typesetting" w:hAnsi="Arabic Typesetting" w:cs="Arabic Typesetting"/>
          <w:sz w:val="34"/>
          <w:szCs w:val="34"/>
          <w:rtl/>
        </w:rPr>
        <w:t>ا في جميع قطاعات الويبو.</w:t>
      </w:r>
    </w:p>
    <w:p w:rsidR="00884CF0" w:rsidRPr="00993F13" w:rsidRDefault="00884CF0" w:rsidP="00862268">
      <w:pPr>
        <w:numPr>
          <w:ilvl w:val="0"/>
          <w:numId w:val="68"/>
        </w:numPr>
        <w:tabs>
          <w:tab w:val="clear" w:pos="680"/>
        </w:tabs>
        <w:autoSpaceDE w:val="0"/>
        <w:autoSpaceDN w:val="0"/>
        <w:adjustRightInd w:val="0"/>
        <w:spacing w:after="120" w:line="340" w:lineRule="exact"/>
        <w:rPr>
          <w:rFonts w:ascii="Arabic Typesetting" w:hAnsi="Arabic Typesetting" w:cs="Arabic Typesetting"/>
          <w:b/>
          <w:sz w:val="34"/>
          <w:szCs w:val="34"/>
        </w:rPr>
      </w:pPr>
      <w:r w:rsidRPr="00993F13">
        <w:rPr>
          <w:rFonts w:ascii="Arabic Typesetting" w:hAnsi="Arabic Typesetting" w:cs="Arabic Typesetting"/>
          <w:sz w:val="34"/>
          <w:szCs w:val="34"/>
          <w:rtl/>
        </w:rPr>
        <w:t>وستسعى خدمات المؤتمرات نحو زيادة الاستعانة بأنظمة تكنولوجيا المعلومات، وذلك لتعزيز عملية التسجيل عبر الإنترنت وأدوات تسليم الوثائق للوفود والمشاركين الآخرين الذين يحضرون اجتماعات الويبو.</w:t>
      </w:r>
      <w:r w:rsidRPr="00993F13">
        <w:rPr>
          <w:rFonts w:ascii="Arabic Typesetting" w:hAnsi="Arabic Typesetting" w:cs="Arabic Typesetting"/>
          <w:b/>
          <w:sz w:val="34"/>
          <w:szCs w:val="34"/>
          <w:rtl/>
        </w:rPr>
        <w:t xml:space="preserve"> وسيستمر تطوير أنظمة تقنيات قاعة المؤتمرات، مثل البث عبر الإنترنت والتسجيل الإلكتروني لمحاضر المؤتمرات، خاصة بعد إكمال قاعة المؤتمرات الجديدة. </w:t>
      </w:r>
      <w:r w:rsidRPr="00993F13">
        <w:rPr>
          <w:rFonts w:ascii="Arabic Typesetting" w:hAnsi="Arabic Typesetting" w:cs="Arabic Typesetting"/>
          <w:sz w:val="34"/>
          <w:szCs w:val="34"/>
          <w:rtl/>
        </w:rPr>
        <w:t xml:space="preserve">وسيتم ترشيد أنشطة الطباعة لتبسيط العمليات وتحسين الاستفادة من الموارد. وستستمر خدمات إرسال البريد في إعادة التفاوض بشأن العقود مع شركات التوصيل الرئيسية، وذلك للحصول على أسعار تنافسية وتقليل التكاليف. </w:t>
      </w:r>
    </w:p>
    <w:p w:rsidR="00884CF0" w:rsidRPr="002D25CE" w:rsidRDefault="00884CF0" w:rsidP="00862268">
      <w:pPr>
        <w:rPr>
          <w:rFonts w:ascii="Arabic Typesetting" w:hAnsi="Arabic Typesetting" w:cs="Arabic Typesetting"/>
          <w:b/>
          <w:sz w:val="30"/>
          <w:szCs w:val="30"/>
        </w:rPr>
      </w:pPr>
    </w:p>
    <w:p w:rsidR="00884CF0" w:rsidRDefault="00884CF0" w:rsidP="00862268">
      <w:pPr>
        <w:pStyle w:val="ARProgramHeading2"/>
        <w:rPr>
          <w:rtl/>
        </w:rPr>
      </w:pPr>
      <w:r>
        <w:rPr>
          <w:rFonts w:hint="cs"/>
          <w:rtl/>
        </w:rPr>
        <w:t>المخاطر الرئيسية واستراتيجيات الحد من وطأتها</w:t>
      </w:r>
    </w:p>
    <w:tbl>
      <w:tblPr>
        <w:bidiVisual/>
        <w:tblW w:w="0" w:type="auto"/>
        <w:tblInd w:w="108" w:type="dxa"/>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4440"/>
        <w:gridCol w:w="4680"/>
      </w:tblGrid>
      <w:tr w:rsidR="00884CF0" w:rsidRPr="002D25CE" w:rsidTr="00862268">
        <w:trPr>
          <w:trHeight w:val="530"/>
        </w:trPr>
        <w:tc>
          <w:tcPr>
            <w:tcW w:w="4440" w:type="dxa"/>
            <w:tcBorders>
              <w:top w:val="single" w:sz="4" w:space="0" w:color="auto"/>
            </w:tcBorders>
            <w:shd w:val="clear" w:color="auto" w:fill="CCFFFF"/>
            <w:tcMar>
              <w:top w:w="113" w:type="dxa"/>
              <w:bottom w:w="85" w:type="dxa"/>
            </w:tcMar>
          </w:tcPr>
          <w:p w:rsidR="00884CF0" w:rsidRPr="00A67728" w:rsidRDefault="00884CF0" w:rsidP="00862268">
            <w:pPr>
              <w:pStyle w:val="ARProgramTableHeading"/>
              <w:spacing w:beforeLines="60" w:before="144" w:afterLines="60" w:after="144" w:line="300" w:lineRule="exact"/>
              <w:rPr>
                <w:rtl/>
                <w:lang w:bidi="ar-SA"/>
              </w:rPr>
            </w:pPr>
            <w:r>
              <w:rPr>
                <w:rFonts w:hint="cs"/>
                <w:rtl/>
                <w:lang w:bidi="ar-SA"/>
              </w:rPr>
              <w:t>المخاطر أمام البرنامج في تحقيق نتائجه</w:t>
            </w:r>
          </w:p>
        </w:tc>
        <w:tc>
          <w:tcPr>
            <w:tcW w:w="4680" w:type="dxa"/>
            <w:tcBorders>
              <w:top w:val="single" w:sz="4" w:space="0" w:color="auto"/>
            </w:tcBorders>
            <w:shd w:val="clear" w:color="auto" w:fill="CCFFFF"/>
            <w:tcMar>
              <w:top w:w="113" w:type="dxa"/>
              <w:bottom w:w="85" w:type="dxa"/>
            </w:tcMar>
          </w:tcPr>
          <w:p w:rsidR="00884CF0" w:rsidRPr="00724B72" w:rsidRDefault="00884CF0" w:rsidP="00862268">
            <w:pPr>
              <w:pStyle w:val="ARProgramTableHeading"/>
              <w:spacing w:beforeLines="60" w:before="144" w:afterLines="60" w:after="144" w:line="300" w:lineRule="exact"/>
              <w:rPr>
                <w:rtl/>
              </w:rPr>
            </w:pPr>
            <w:r w:rsidRPr="00724B72">
              <w:rPr>
                <w:rFonts w:hint="cs"/>
                <w:rtl/>
              </w:rPr>
              <w:t>الخطط الموضوعة أو قيد التنفيذ للحد من وطأة المخاطر</w:t>
            </w:r>
          </w:p>
        </w:tc>
      </w:tr>
      <w:tr w:rsidR="00884CF0" w:rsidRPr="002D25CE" w:rsidTr="00862268">
        <w:tc>
          <w:tcPr>
            <w:tcW w:w="4440" w:type="dxa"/>
            <w:tcBorders>
              <w:bottom w:val="single" w:sz="4" w:space="0" w:color="auto"/>
            </w:tcBorders>
            <w:tcMar>
              <w:top w:w="113" w:type="dxa"/>
              <w:bottom w:w="85" w:type="dxa"/>
            </w:tcMar>
          </w:tcPr>
          <w:p w:rsidR="00884CF0" w:rsidRPr="00BC3E35" w:rsidRDefault="00884CF0" w:rsidP="00862268">
            <w:pPr>
              <w:spacing w:beforeLines="60" w:before="144" w:afterLines="60" w:after="144" w:line="300" w:lineRule="exact"/>
              <w:rPr>
                <w:rFonts w:ascii="Arabic Typesetting" w:hAnsi="Arabic Typesetting" w:cs="Arabic Typesetting"/>
                <w:i/>
                <w:sz w:val="30"/>
                <w:szCs w:val="30"/>
                <w:rtl/>
              </w:rPr>
            </w:pPr>
            <w:r w:rsidRPr="00BC3E35">
              <w:rPr>
                <w:rFonts w:ascii="Arabic Typesetting" w:hAnsi="Arabic Typesetting" w:cs="Arabic Typesetting"/>
                <w:i/>
                <w:sz w:val="30"/>
                <w:szCs w:val="30"/>
                <w:rtl/>
              </w:rPr>
              <w:t>عدم تنفيذ سياسة اللغات بشكل كامل</w:t>
            </w:r>
          </w:p>
          <w:p w:rsidR="00884CF0" w:rsidRPr="002D25CE" w:rsidRDefault="00884CF0" w:rsidP="00862268">
            <w:pPr>
              <w:spacing w:beforeLines="60" w:before="144" w:afterLines="60" w:after="144" w:line="300" w:lineRule="exact"/>
              <w:rPr>
                <w:rFonts w:ascii="Arabic Typesetting" w:hAnsi="Arabic Typesetting" w:cs="Arabic Typesetting"/>
                <w:sz w:val="30"/>
                <w:szCs w:val="30"/>
              </w:rPr>
            </w:pPr>
          </w:p>
          <w:p w:rsidR="00884CF0" w:rsidRPr="002D25CE" w:rsidRDefault="00884CF0" w:rsidP="00862268">
            <w:pPr>
              <w:spacing w:beforeLines="60" w:before="144" w:afterLines="60" w:after="144" w:line="300" w:lineRule="exact"/>
              <w:rPr>
                <w:rFonts w:ascii="Arabic Typesetting" w:hAnsi="Arabic Typesetting" w:cs="Arabic Typesetting"/>
                <w:sz w:val="30"/>
                <w:szCs w:val="30"/>
                <w:rtl/>
              </w:rPr>
            </w:pPr>
            <w:r w:rsidRPr="002D25CE">
              <w:rPr>
                <w:rFonts w:ascii="Arabic Typesetting" w:hAnsi="Arabic Typesetting" w:cs="Arabic Typesetting"/>
                <w:sz w:val="30"/>
                <w:szCs w:val="30"/>
                <w:rtl/>
              </w:rPr>
              <w:t>بسبب زيادة الطلب على الترجمة وعدم الالتزام بالحدود المقررة وزيادة أعباء أعمال الترجمة بشكل كبير مما يؤدي إلى اختلال الميزانية</w:t>
            </w:r>
          </w:p>
        </w:tc>
        <w:tc>
          <w:tcPr>
            <w:tcW w:w="4680" w:type="dxa"/>
            <w:tcBorders>
              <w:bottom w:val="single" w:sz="4" w:space="0" w:color="auto"/>
            </w:tcBorders>
            <w:tcMar>
              <w:top w:w="113" w:type="dxa"/>
              <w:bottom w:w="85" w:type="dxa"/>
            </w:tcMar>
          </w:tcPr>
          <w:p w:rsidR="00884CF0" w:rsidRPr="002D25CE" w:rsidRDefault="00884CF0" w:rsidP="00862268">
            <w:pPr>
              <w:spacing w:beforeLines="60" w:before="144" w:afterLines="60" w:after="144" w:line="300" w:lineRule="exact"/>
              <w:rPr>
                <w:rFonts w:ascii="Arabic Typesetting" w:hAnsi="Arabic Typesetting" w:cs="Arabic Typesetting"/>
                <w:sz w:val="30"/>
                <w:szCs w:val="30"/>
                <w:rtl/>
              </w:rPr>
            </w:pPr>
            <w:r w:rsidRPr="002D25CE">
              <w:rPr>
                <w:rFonts w:ascii="Arabic Typesetting" w:hAnsi="Arabic Typesetting" w:cs="Arabic Typesetting"/>
                <w:sz w:val="30"/>
                <w:szCs w:val="30"/>
                <w:rtl/>
              </w:rPr>
              <w:t>رصد عدد الوثائق وحجمها؛ وتنفيذ إجراءات الترشيد والمراقبة بشكل صارم؛ وتشجيع القطاعات المعنية على تجنب النصوص المتكررة في الوثائق</w:t>
            </w:r>
          </w:p>
        </w:tc>
      </w:tr>
    </w:tbl>
    <w:p w:rsidR="00884CF0" w:rsidRPr="002D25CE" w:rsidRDefault="00884CF0">
      <w:pPr>
        <w:rPr>
          <w:rFonts w:ascii="Arabic Typesetting" w:hAnsi="Arabic Typesetting" w:cs="Arabic Typesetting"/>
          <w:sz w:val="30"/>
          <w:szCs w:val="30"/>
        </w:rPr>
      </w:pPr>
    </w:p>
    <w:p w:rsidR="00884CF0" w:rsidRPr="00681803" w:rsidRDefault="00884CF0">
      <w:pPr>
        <w:rPr>
          <w:rFonts w:ascii="Arabic Typesetting" w:hAnsi="Arabic Typesetting" w:cs="Arabic Typesetting"/>
          <w:b/>
          <w:sz w:val="38"/>
          <w:szCs w:val="38"/>
          <w:rtl/>
        </w:rPr>
      </w:pPr>
      <w:r w:rsidRPr="00681803">
        <w:rPr>
          <w:rFonts w:ascii="Arabic Typesetting" w:hAnsi="Arabic Typesetting" w:cs="Arabic Typesetting"/>
          <w:b/>
          <w:sz w:val="38"/>
          <w:szCs w:val="38"/>
          <w:rtl/>
        </w:rPr>
        <w:t>إطار النتائج</w:t>
      </w:r>
    </w:p>
    <w:tbl>
      <w:tblPr>
        <w:bidiVisual/>
        <w:tblW w:w="4914" w:type="pct"/>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349"/>
        <w:gridCol w:w="2750"/>
        <w:gridCol w:w="2154"/>
        <w:gridCol w:w="2152"/>
      </w:tblGrid>
      <w:tr w:rsidR="00884CF0" w:rsidRPr="002D25CE" w:rsidTr="00862268">
        <w:trPr>
          <w:cantSplit/>
          <w:trHeight w:val="605"/>
        </w:trPr>
        <w:tc>
          <w:tcPr>
            <w:tcW w:w="1249" w:type="pct"/>
            <w:tcBorders>
              <w:top w:val="single" w:sz="4" w:space="0" w:color="auto"/>
              <w:bottom w:val="single" w:sz="4" w:space="0" w:color="auto"/>
            </w:tcBorders>
            <w:shd w:val="clear" w:color="auto" w:fill="CCFFFF"/>
            <w:tcMar>
              <w:top w:w="113" w:type="dxa"/>
            </w:tcMar>
            <w:vAlign w:val="center"/>
          </w:tcPr>
          <w:p w:rsidR="00884CF0" w:rsidRPr="002D25CE" w:rsidRDefault="00884CF0" w:rsidP="00862268">
            <w:pPr>
              <w:spacing w:before="60" w:afterLines="60" w:after="144" w:line="300" w:lineRule="exact"/>
              <w:jc w:val="center"/>
              <w:rPr>
                <w:rFonts w:ascii="Arabic Typesetting" w:hAnsi="Arabic Typesetting" w:cs="Arabic Typesetting"/>
                <w:sz w:val="30"/>
                <w:szCs w:val="30"/>
                <w:rtl/>
              </w:rPr>
            </w:pPr>
            <w:r w:rsidRPr="002D25CE">
              <w:rPr>
                <w:rFonts w:ascii="Arabic Typesetting" w:hAnsi="Arabic Typesetting" w:cs="Arabic Typesetting"/>
                <w:bCs/>
                <w:sz w:val="30"/>
                <w:szCs w:val="30"/>
                <w:rtl/>
              </w:rPr>
              <w:t>النتائج المرتقبة</w:t>
            </w:r>
          </w:p>
        </w:tc>
        <w:tc>
          <w:tcPr>
            <w:tcW w:w="1462" w:type="pct"/>
            <w:tcBorders>
              <w:top w:val="single" w:sz="4" w:space="0" w:color="auto"/>
              <w:bottom w:val="single" w:sz="4" w:space="0" w:color="auto"/>
            </w:tcBorders>
            <w:shd w:val="clear" w:color="auto" w:fill="CCFFFF"/>
            <w:tcMar>
              <w:top w:w="113" w:type="dxa"/>
            </w:tcMar>
            <w:vAlign w:val="center"/>
          </w:tcPr>
          <w:p w:rsidR="00884CF0" w:rsidRPr="002D25CE" w:rsidRDefault="00884CF0" w:rsidP="00862268">
            <w:pPr>
              <w:spacing w:before="60" w:afterLines="60" w:after="144" w:line="300" w:lineRule="exact"/>
              <w:jc w:val="center"/>
              <w:rPr>
                <w:rFonts w:ascii="Arabic Typesetting" w:hAnsi="Arabic Typesetting" w:cs="Arabic Typesetting"/>
                <w:sz w:val="30"/>
                <w:szCs w:val="30"/>
                <w:rtl/>
              </w:rPr>
            </w:pPr>
            <w:r w:rsidRPr="002D25CE">
              <w:rPr>
                <w:rFonts w:ascii="Arabic Typesetting" w:hAnsi="Arabic Typesetting" w:cs="Arabic Typesetting"/>
                <w:bCs/>
                <w:sz w:val="30"/>
                <w:szCs w:val="30"/>
                <w:rtl/>
              </w:rPr>
              <w:t>مؤشرات الأداء</w:t>
            </w:r>
          </w:p>
        </w:tc>
        <w:tc>
          <w:tcPr>
            <w:tcW w:w="1145" w:type="pct"/>
            <w:tcBorders>
              <w:top w:val="single" w:sz="4" w:space="0" w:color="auto"/>
              <w:bottom w:val="single" w:sz="4" w:space="0" w:color="auto"/>
            </w:tcBorders>
            <w:shd w:val="clear" w:color="auto" w:fill="CCFFFF"/>
            <w:tcMar>
              <w:top w:w="113" w:type="dxa"/>
            </w:tcMar>
            <w:vAlign w:val="center"/>
          </w:tcPr>
          <w:p w:rsidR="00884CF0" w:rsidRPr="002D25CE" w:rsidRDefault="00884CF0" w:rsidP="00862268">
            <w:pPr>
              <w:spacing w:before="60" w:afterLines="60" w:after="144" w:line="300" w:lineRule="exact"/>
              <w:ind w:left="85"/>
              <w:jc w:val="center"/>
              <w:rPr>
                <w:rFonts w:ascii="Arabic Typesetting" w:hAnsi="Arabic Typesetting" w:cs="Arabic Typesetting"/>
                <w:sz w:val="30"/>
                <w:szCs w:val="30"/>
                <w:rtl/>
              </w:rPr>
            </w:pPr>
            <w:r w:rsidRPr="002D25CE">
              <w:rPr>
                <w:rFonts w:ascii="Arabic Typesetting" w:hAnsi="Arabic Typesetting" w:cs="Arabic Typesetting"/>
                <w:bCs/>
                <w:sz w:val="30"/>
                <w:szCs w:val="30"/>
                <w:rtl/>
              </w:rPr>
              <w:t>أسس المقارنة</w:t>
            </w:r>
          </w:p>
        </w:tc>
        <w:tc>
          <w:tcPr>
            <w:tcW w:w="1144" w:type="pct"/>
            <w:tcBorders>
              <w:top w:val="single" w:sz="4" w:space="0" w:color="auto"/>
              <w:bottom w:val="single" w:sz="4" w:space="0" w:color="auto"/>
            </w:tcBorders>
            <w:shd w:val="clear" w:color="auto" w:fill="CCFFFF"/>
            <w:tcMar>
              <w:top w:w="113" w:type="dxa"/>
            </w:tcMar>
            <w:vAlign w:val="center"/>
          </w:tcPr>
          <w:p w:rsidR="00884CF0" w:rsidRPr="002D25CE" w:rsidRDefault="00884CF0" w:rsidP="00862268">
            <w:pPr>
              <w:keepNext/>
              <w:keepLines/>
              <w:spacing w:before="60" w:afterLines="60" w:after="144" w:line="300" w:lineRule="exact"/>
              <w:ind w:right="111"/>
              <w:jc w:val="center"/>
              <w:rPr>
                <w:rFonts w:ascii="Arabic Typesetting" w:hAnsi="Arabic Typesetting" w:cs="Arabic Typesetting"/>
                <w:sz w:val="30"/>
                <w:szCs w:val="30"/>
                <w:rtl/>
              </w:rPr>
            </w:pPr>
            <w:r w:rsidRPr="002D25CE">
              <w:rPr>
                <w:rFonts w:ascii="Arabic Typesetting" w:hAnsi="Arabic Typesetting" w:cs="Arabic Typesetting"/>
                <w:bCs/>
                <w:sz w:val="30"/>
                <w:szCs w:val="30"/>
                <w:rtl/>
              </w:rPr>
              <w:t>الأهداف</w:t>
            </w:r>
          </w:p>
        </w:tc>
      </w:tr>
      <w:tr w:rsidR="00884CF0" w:rsidRPr="002D25CE" w:rsidTr="00862268">
        <w:trPr>
          <w:cantSplit/>
        </w:trPr>
        <w:tc>
          <w:tcPr>
            <w:tcW w:w="1249" w:type="pct"/>
            <w:tcBorders>
              <w:top w:val="single" w:sz="4" w:space="0" w:color="auto"/>
            </w:tcBorders>
            <w:tcMar>
              <w:top w:w="113" w:type="dxa"/>
            </w:tcMar>
          </w:tcPr>
          <w:p w:rsidR="00884CF0" w:rsidRPr="002D25CE" w:rsidRDefault="00884CF0" w:rsidP="00862268">
            <w:pPr>
              <w:spacing w:before="60" w:afterLines="60" w:after="144" w:line="300" w:lineRule="exact"/>
              <w:rPr>
                <w:rFonts w:ascii="Arabic Typesetting" w:hAnsi="Arabic Typesetting" w:cs="Arabic Typesetting"/>
                <w:sz w:val="30"/>
                <w:szCs w:val="30"/>
                <w:rtl/>
              </w:rPr>
            </w:pPr>
            <w:r>
              <w:rPr>
                <w:rFonts w:ascii="Arabic Typesetting" w:hAnsi="Arabic Typesetting" w:cs="Arabic Typesetting" w:hint="cs"/>
                <w:color w:val="000000"/>
                <w:sz w:val="30"/>
                <w:szCs w:val="30"/>
                <w:rtl/>
              </w:rPr>
              <w:t xml:space="preserve">ه 1.9 </w:t>
            </w:r>
            <w:r w:rsidRPr="002D25CE">
              <w:rPr>
                <w:rFonts w:ascii="Arabic Typesetting" w:hAnsi="Arabic Typesetting" w:cs="Arabic Typesetting"/>
                <w:color w:val="000000"/>
                <w:sz w:val="30"/>
                <w:szCs w:val="30"/>
                <w:rtl/>
              </w:rPr>
              <w:t>خدمات دعم فعالة وناجعة وذات جودة موجهة نحو الزبائن لفائدة الزبائن الداخليين وأصحاب المصالح الخارجيين</w:t>
            </w:r>
          </w:p>
        </w:tc>
        <w:tc>
          <w:tcPr>
            <w:tcW w:w="1462" w:type="pct"/>
            <w:tcBorders>
              <w:top w:val="single" w:sz="4" w:space="0" w:color="auto"/>
            </w:tcBorders>
            <w:tcMar>
              <w:top w:w="113" w:type="dxa"/>
            </w:tcMar>
          </w:tcPr>
          <w:p w:rsidR="00884CF0" w:rsidRPr="00515B29" w:rsidRDefault="00884CF0" w:rsidP="00862268">
            <w:pPr>
              <w:spacing w:before="60" w:afterLines="60" w:after="144" w:line="300" w:lineRule="exact"/>
              <w:rPr>
                <w:rFonts w:ascii="Arabic Typesetting" w:hAnsi="Arabic Typesetting" w:cs="Arabic Typesetting"/>
                <w:b/>
                <w:sz w:val="30"/>
                <w:szCs w:val="30"/>
                <w:rtl/>
              </w:rPr>
            </w:pPr>
            <w:r w:rsidRPr="00515B29">
              <w:rPr>
                <w:rFonts w:ascii="Arabic Typesetting" w:hAnsi="Arabic Typesetting" w:cs="Arabic Typesetting"/>
                <w:b/>
                <w:sz w:val="30"/>
                <w:szCs w:val="30"/>
                <w:rtl/>
              </w:rPr>
              <w:t>النسبة المئوية للمشاركين الداخليين والخارجيين الراضين عن خدمات المؤتمرات في الويبو</w:t>
            </w:r>
          </w:p>
        </w:tc>
        <w:tc>
          <w:tcPr>
            <w:tcW w:w="1145" w:type="pct"/>
            <w:tcBorders>
              <w:top w:val="single" w:sz="4" w:space="0" w:color="auto"/>
            </w:tcBorders>
            <w:shd w:val="clear" w:color="auto" w:fill="FFFFFF"/>
            <w:tcMar>
              <w:top w:w="113" w:type="dxa"/>
            </w:tcMar>
          </w:tcPr>
          <w:p w:rsidR="00884CF0" w:rsidRPr="002D25CE" w:rsidRDefault="00884CF0" w:rsidP="00862268">
            <w:pPr>
              <w:spacing w:before="60" w:afterLines="60" w:after="144" w:line="300" w:lineRule="exact"/>
              <w:rPr>
                <w:rFonts w:ascii="Arabic Typesetting" w:hAnsi="Arabic Typesetting" w:cs="Arabic Typesetting"/>
                <w:sz w:val="30"/>
                <w:szCs w:val="30"/>
                <w:rtl/>
              </w:rPr>
            </w:pPr>
            <w:r w:rsidRPr="002D25CE">
              <w:rPr>
                <w:rFonts w:ascii="Arabic Typesetting" w:hAnsi="Arabic Typesetting" w:cs="Arabic Typesetting"/>
                <w:sz w:val="30"/>
                <w:szCs w:val="30"/>
                <w:rtl/>
              </w:rPr>
              <w:t>المعدل بنهاية 2013</w:t>
            </w:r>
          </w:p>
        </w:tc>
        <w:tc>
          <w:tcPr>
            <w:tcW w:w="1144" w:type="pct"/>
            <w:tcBorders>
              <w:top w:val="single" w:sz="4" w:space="0" w:color="auto"/>
            </w:tcBorders>
            <w:tcMar>
              <w:top w:w="113" w:type="dxa"/>
            </w:tcMar>
          </w:tcPr>
          <w:p w:rsidR="00884CF0" w:rsidRPr="00515B29" w:rsidRDefault="00884CF0" w:rsidP="00862268">
            <w:pPr>
              <w:keepNext/>
              <w:keepLines/>
              <w:spacing w:before="60" w:afterLines="60" w:after="144" w:line="300" w:lineRule="exact"/>
              <w:ind w:right="221"/>
              <w:rPr>
                <w:rFonts w:ascii="Arabic Typesetting" w:hAnsi="Arabic Typesetting" w:cs="Arabic Typesetting"/>
                <w:b/>
                <w:sz w:val="30"/>
                <w:szCs w:val="30"/>
                <w:rtl/>
              </w:rPr>
            </w:pPr>
            <w:r w:rsidRPr="00515B29">
              <w:rPr>
                <w:rFonts w:ascii="Arabic Typesetting" w:hAnsi="Arabic Typesetting" w:cs="Arabic Typesetting"/>
                <w:b/>
                <w:sz w:val="30"/>
                <w:szCs w:val="30"/>
                <w:rtl/>
              </w:rPr>
              <w:t>زيادة في المعدل قدرها 10% بحلول 2015</w:t>
            </w:r>
          </w:p>
        </w:tc>
      </w:tr>
      <w:tr w:rsidR="00884CF0" w:rsidRPr="002D25CE" w:rsidTr="00862268">
        <w:trPr>
          <w:cantSplit/>
          <w:trHeight w:val="622"/>
        </w:trPr>
        <w:tc>
          <w:tcPr>
            <w:tcW w:w="1249" w:type="pct"/>
            <w:tcMar>
              <w:top w:w="113" w:type="dxa"/>
            </w:tcMar>
          </w:tcPr>
          <w:p w:rsidR="00884CF0" w:rsidRPr="002D25CE" w:rsidRDefault="00884CF0" w:rsidP="00862268">
            <w:pPr>
              <w:spacing w:before="60" w:afterLines="60" w:after="144" w:line="300" w:lineRule="exact"/>
              <w:rPr>
                <w:rFonts w:ascii="Arabic Typesetting" w:hAnsi="Arabic Typesetting" w:cs="Arabic Typesetting"/>
                <w:sz w:val="30"/>
                <w:szCs w:val="30"/>
              </w:rPr>
            </w:pPr>
          </w:p>
        </w:tc>
        <w:tc>
          <w:tcPr>
            <w:tcW w:w="1462" w:type="pct"/>
            <w:tcMar>
              <w:top w:w="113" w:type="dxa"/>
            </w:tcMar>
          </w:tcPr>
          <w:p w:rsidR="00884CF0" w:rsidRPr="002D25CE" w:rsidRDefault="00884CF0" w:rsidP="00862268">
            <w:pPr>
              <w:spacing w:before="60" w:afterLines="60" w:after="144" w:line="300" w:lineRule="exact"/>
              <w:rPr>
                <w:rFonts w:ascii="Arabic Typesetting" w:hAnsi="Arabic Typesetting" w:cs="Arabic Typesetting"/>
                <w:sz w:val="30"/>
                <w:szCs w:val="30"/>
                <w:rtl/>
              </w:rPr>
            </w:pPr>
            <w:r w:rsidRPr="002D25CE">
              <w:rPr>
                <w:rFonts w:ascii="Arabic Typesetting" w:hAnsi="Arabic Typesetting" w:cs="Arabic Typesetting"/>
                <w:sz w:val="30"/>
                <w:szCs w:val="30"/>
                <w:rtl/>
              </w:rPr>
              <w:t>تطبيق فعال لسياسة اللغات في الويبو</w:t>
            </w:r>
          </w:p>
        </w:tc>
        <w:tc>
          <w:tcPr>
            <w:tcW w:w="1145" w:type="pct"/>
            <w:shd w:val="clear" w:color="auto" w:fill="FFFFFF"/>
            <w:tcMar>
              <w:top w:w="113" w:type="dxa"/>
            </w:tcMar>
          </w:tcPr>
          <w:p w:rsidR="00884CF0" w:rsidRPr="002D25CE" w:rsidRDefault="00884CF0" w:rsidP="00862268">
            <w:pPr>
              <w:spacing w:before="60" w:afterLines="60" w:after="144" w:line="300" w:lineRule="exact"/>
              <w:rPr>
                <w:rFonts w:ascii="Arabic Typesetting" w:hAnsi="Arabic Typesetting" w:cs="Arabic Typesetting"/>
                <w:sz w:val="30"/>
                <w:szCs w:val="30"/>
                <w:rtl/>
              </w:rPr>
            </w:pPr>
            <w:r w:rsidRPr="002D25CE">
              <w:rPr>
                <w:rFonts w:ascii="Arabic Typesetting" w:hAnsi="Arabic Typesetting" w:cs="Arabic Typesetting"/>
                <w:sz w:val="30"/>
                <w:szCs w:val="30"/>
                <w:rtl/>
              </w:rPr>
              <w:t>التغطية اللغوية مقصورة على لجان معينة/الهيئات الرئيسية؛ حجم الوثائق متغير</w:t>
            </w:r>
          </w:p>
        </w:tc>
        <w:tc>
          <w:tcPr>
            <w:tcW w:w="1144" w:type="pct"/>
            <w:tcMar>
              <w:top w:w="113" w:type="dxa"/>
            </w:tcMar>
          </w:tcPr>
          <w:p w:rsidR="00884CF0" w:rsidRPr="00515B29" w:rsidRDefault="00884CF0" w:rsidP="00862268">
            <w:pPr>
              <w:keepNext/>
              <w:keepLines/>
              <w:spacing w:before="60" w:afterLines="60" w:after="144" w:line="300" w:lineRule="exact"/>
              <w:ind w:right="221"/>
              <w:rPr>
                <w:rFonts w:ascii="Arabic Typesetting" w:hAnsi="Arabic Typesetting" w:cs="Arabic Typesetting"/>
                <w:b/>
                <w:sz w:val="30"/>
                <w:szCs w:val="30"/>
                <w:rtl/>
              </w:rPr>
            </w:pPr>
            <w:r w:rsidRPr="00515B29">
              <w:rPr>
                <w:rFonts w:ascii="Arabic Typesetting" w:hAnsi="Arabic Typesetting" w:cs="Arabic Typesetting"/>
                <w:b/>
                <w:sz w:val="30"/>
                <w:szCs w:val="30"/>
                <w:rtl/>
              </w:rPr>
              <w:t xml:space="preserve">توفير ترجمة ذات جودة عالية لجميع اللجان/الهيئات الرئيسية؛ </w:t>
            </w:r>
          </w:p>
          <w:p w:rsidR="00884CF0" w:rsidRPr="00515B29" w:rsidRDefault="00884CF0" w:rsidP="00862268">
            <w:pPr>
              <w:keepNext/>
              <w:keepLines/>
              <w:spacing w:before="60" w:afterLines="60" w:after="144" w:line="300" w:lineRule="exact"/>
              <w:ind w:right="221"/>
              <w:rPr>
                <w:rFonts w:ascii="Arabic Typesetting" w:hAnsi="Arabic Typesetting" w:cs="Arabic Typesetting"/>
                <w:b/>
                <w:sz w:val="30"/>
                <w:szCs w:val="30"/>
                <w:rtl/>
              </w:rPr>
            </w:pPr>
            <w:r w:rsidRPr="00515B29">
              <w:rPr>
                <w:rFonts w:ascii="Arabic Typesetting" w:hAnsi="Arabic Typesetting" w:cs="Arabic Typesetting"/>
                <w:b/>
                <w:sz w:val="30"/>
                <w:szCs w:val="30"/>
                <w:rtl/>
              </w:rPr>
              <w:t>تقليل حجم الوثائق بالنسبة للجان/الهيئات الرئيسية إلى 3300 كلمة</w:t>
            </w:r>
          </w:p>
        </w:tc>
      </w:tr>
      <w:tr w:rsidR="00884CF0" w:rsidRPr="002D25CE" w:rsidTr="00862268">
        <w:trPr>
          <w:cantSplit/>
          <w:trHeight w:val="301"/>
        </w:trPr>
        <w:tc>
          <w:tcPr>
            <w:tcW w:w="1249" w:type="pct"/>
            <w:tcMar>
              <w:top w:w="113" w:type="dxa"/>
            </w:tcMar>
          </w:tcPr>
          <w:p w:rsidR="00884CF0" w:rsidRPr="002D25CE" w:rsidRDefault="00884CF0" w:rsidP="00862268">
            <w:pPr>
              <w:spacing w:before="60" w:afterLines="60" w:after="144" w:line="300" w:lineRule="exact"/>
              <w:rPr>
                <w:rFonts w:ascii="Arabic Typesetting" w:hAnsi="Arabic Typesetting" w:cs="Arabic Typesetting"/>
                <w:sz w:val="30"/>
                <w:szCs w:val="30"/>
              </w:rPr>
            </w:pPr>
          </w:p>
        </w:tc>
        <w:tc>
          <w:tcPr>
            <w:tcW w:w="1462" w:type="pct"/>
            <w:tcMar>
              <w:top w:w="113" w:type="dxa"/>
            </w:tcMar>
          </w:tcPr>
          <w:p w:rsidR="00884CF0" w:rsidRPr="002D25CE" w:rsidRDefault="00884CF0" w:rsidP="00862268">
            <w:pPr>
              <w:spacing w:before="60" w:afterLines="60" w:after="144" w:line="300" w:lineRule="exact"/>
              <w:rPr>
                <w:rFonts w:ascii="Arabic Typesetting" w:hAnsi="Arabic Typesetting" w:cs="Arabic Typesetting"/>
                <w:sz w:val="30"/>
                <w:szCs w:val="30"/>
                <w:rtl/>
              </w:rPr>
            </w:pPr>
            <w:r w:rsidRPr="002D25CE">
              <w:rPr>
                <w:rFonts w:ascii="Arabic Typesetting" w:hAnsi="Arabic Typesetting" w:cs="Arabic Typesetting"/>
                <w:sz w:val="30"/>
                <w:szCs w:val="30"/>
                <w:rtl/>
              </w:rPr>
              <w:t>تكلفة الترجمة لكل كلمة</w:t>
            </w:r>
          </w:p>
        </w:tc>
        <w:tc>
          <w:tcPr>
            <w:tcW w:w="1145" w:type="pct"/>
            <w:shd w:val="clear" w:color="auto" w:fill="FFFFFF"/>
            <w:tcMar>
              <w:top w:w="113" w:type="dxa"/>
            </w:tcMar>
          </w:tcPr>
          <w:p w:rsidR="00884CF0" w:rsidRPr="002D25CE" w:rsidRDefault="00884CF0" w:rsidP="00862268">
            <w:pPr>
              <w:spacing w:before="60" w:afterLines="60" w:after="144" w:line="300" w:lineRule="exact"/>
              <w:rPr>
                <w:rFonts w:ascii="Arabic Typesetting" w:hAnsi="Arabic Typesetting" w:cs="Arabic Typesetting"/>
                <w:sz w:val="30"/>
                <w:szCs w:val="30"/>
                <w:rtl/>
              </w:rPr>
            </w:pPr>
            <w:r w:rsidRPr="002D25CE">
              <w:rPr>
                <w:rFonts w:ascii="Arabic Typesetting" w:hAnsi="Arabic Typesetting" w:cs="Arabic Typesetting"/>
                <w:sz w:val="30"/>
                <w:szCs w:val="30"/>
                <w:rtl/>
              </w:rPr>
              <w:t>تحدد فيما بعد</w:t>
            </w:r>
          </w:p>
        </w:tc>
        <w:tc>
          <w:tcPr>
            <w:tcW w:w="1144" w:type="pct"/>
            <w:tcMar>
              <w:top w:w="113" w:type="dxa"/>
            </w:tcMar>
          </w:tcPr>
          <w:p w:rsidR="00884CF0" w:rsidRPr="00515B29" w:rsidRDefault="00884CF0" w:rsidP="00862268">
            <w:pPr>
              <w:keepNext/>
              <w:keepLines/>
              <w:spacing w:before="60" w:afterLines="60" w:after="144" w:line="300" w:lineRule="exact"/>
              <w:ind w:right="221"/>
              <w:rPr>
                <w:rFonts w:ascii="Arabic Typesetting" w:hAnsi="Arabic Typesetting" w:cs="Arabic Typesetting"/>
                <w:b/>
                <w:sz w:val="30"/>
                <w:szCs w:val="30"/>
                <w:rtl/>
              </w:rPr>
            </w:pPr>
            <w:r w:rsidRPr="00515B29">
              <w:rPr>
                <w:rFonts w:ascii="Arabic Typesetting" w:hAnsi="Arabic Typesetting" w:cs="Arabic Typesetting"/>
                <w:b/>
                <w:sz w:val="30"/>
                <w:szCs w:val="30"/>
                <w:rtl/>
              </w:rPr>
              <w:t>تحدد فيما بعد</w:t>
            </w:r>
          </w:p>
        </w:tc>
      </w:tr>
      <w:tr w:rsidR="00884CF0" w:rsidRPr="002D25CE" w:rsidTr="00862268">
        <w:trPr>
          <w:cantSplit/>
          <w:trHeight w:val="778"/>
        </w:trPr>
        <w:tc>
          <w:tcPr>
            <w:tcW w:w="1249" w:type="pct"/>
            <w:tcMar>
              <w:top w:w="113" w:type="dxa"/>
            </w:tcMar>
          </w:tcPr>
          <w:p w:rsidR="00884CF0" w:rsidRPr="002D25CE" w:rsidRDefault="00884CF0" w:rsidP="00862268">
            <w:pPr>
              <w:spacing w:before="60" w:afterLines="60" w:after="144" w:line="300" w:lineRule="exact"/>
              <w:rPr>
                <w:rFonts w:ascii="Arabic Typesetting" w:hAnsi="Arabic Typesetting" w:cs="Arabic Typesetting"/>
                <w:sz w:val="30"/>
                <w:szCs w:val="30"/>
              </w:rPr>
            </w:pPr>
          </w:p>
        </w:tc>
        <w:tc>
          <w:tcPr>
            <w:tcW w:w="1462" w:type="pct"/>
            <w:tcMar>
              <w:top w:w="113" w:type="dxa"/>
            </w:tcMar>
          </w:tcPr>
          <w:p w:rsidR="00884CF0" w:rsidRPr="002D25CE" w:rsidRDefault="00884CF0" w:rsidP="00862268">
            <w:pPr>
              <w:spacing w:before="60" w:afterLines="60" w:after="144" w:line="300" w:lineRule="exact"/>
              <w:rPr>
                <w:rFonts w:ascii="Arabic Typesetting" w:hAnsi="Arabic Typesetting" w:cs="Arabic Typesetting"/>
                <w:sz w:val="30"/>
                <w:szCs w:val="30"/>
                <w:rtl/>
              </w:rPr>
            </w:pPr>
            <w:r w:rsidRPr="002D25CE">
              <w:rPr>
                <w:rFonts w:ascii="Arabic Typesetting" w:hAnsi="Arabic Typesetting" w:cs="Arabic Typesetting"/>
                <w:sz w:val="30"/>
                <w:szCs w:val="30"/>
                <w:rtl/>
              </w:rPr>
              <w:t>جودة الترجمة</w:t>
            </w:r>
          </w:p>
        </w:tc>
        <w:tc>
          <w:tcPr>
            <w:tcW w:w="1145" w:type="pct"/>
            <w:shd w:val="clear" w:color="auto" w:fill="FFFFFF"/>
            <w:tcMar>
              <w:top w:w="113" w:type="dxa"/>
            </w:tcMar>
          </w:tcPr>
          <w:p w:rsidR="00884CF0" w:rsidRPr="002D25CE" w:rsidRDefault="00884CF0" w:rsidP="00862268">
            <w:pPr>
              <w:spacing w:before="60" w:afterLines="60" w:after="144" w:line="300" w:lineRule="exact"/>
              <w:rPr>
                <w:rFonts w:ascii="Arabic Typesetting" w:hAnsi="Arabic Typesetting" w:cs="Arabic Typesetting"/>
                <w:sz w:val="30"/>
                <w:szCs w:val="30"/>
                <w:rtl/>
              </w:rPr>
            </w:pPr>
            <w:r w:rsidRPr="002D25CE">
              <w:rPr>
                <w:rFonts w:ascii="Arabic Typesetting" w:hAnsi="Arabic Typesetting" w:cs="Arabic Typesetting"/>
                <w:sz w:val="30"/>
                <w:szCs w:val="30"/>
                <w:rtl/>
              </w:rPr>
              <w:t>النسبة المئوية للوثائق التي تحترم معايير الجودة</w:t>
            </w:r>
          </w:p>
        </w:tc>
        <w:tc>
          <w:tcPr>
            <w:tcW w:w="1144" w:type="pct"/>
            <w:tcMar>
              <w:top w:w="113" w:type="dxa"/>
            </w:tcMar>
          </w:tcPr>
          <w:p w:rsidR="00884CF0" w:rsidRPr="00515B29" w:rsidRDefault="00884CF0" w:rsidP="00862268">
            <w:pPr>
              <w:keepNext/>
              <w:keepLines/>
              <w:spacing w:before="60" w:afterLines="60" w:after="144" w:line="300" w:lineRule="exact"/>
              <w:ind w:right="221"/>
              <w:rPr>
                <w:rFonts w:ascii="Arabic Typesetting" w:hAnsi="Arabic Typesetting" w:cs="Arabic Typesetting"/>
                <w:b/>
                <w:sz w:val="30"/>
                <w:szCs w:val="30"/>
                <w:rtl/>
              </w:rPr>
            </w:pPr>
            <w:r w:rsidRPr="00515B29">
              <w:rPr>
                <w:rFonts w:ascii="Arabic Typesetting" w:hAnsi="Arabic Typesetting" w:cs="Arabic Typesetting"/>
                <w:b/>
                <w:sz w:val="30"/>
                <w:szCs w:val="30"/>
                <w:rtl/>
              </w:rPr>
              <w:t>النسبة المئوية للوثائق التي تحترم معايير الجودة</w:t>
            </w:r>
          </w:p>
        </w:tc>
      </w:tr>
      <w:tr w:rsidR="00884CF0" w:rsidRPr="002D25CE" w:rsidTr="002F72FF">
        <w:trPr>
          <w:cantSplit/>
          <w:trHeight w:val="515"/>
        </w:trPr>
        <w:tc>
          <w:tcPr>
            <w:tcW w:w="1249" w:type="pct"/>
            <w:tcMar>
              <w:top w:w="113" w:type="dxa"/>
            </w:tcMar>
          </w:tcPr>
          <w:p w:rsidR="00884CF0" w:rsidRPr="002D25CE" w:rsidRDefault="00884CF0" w:rsidP="00862268">
            <w:pPr>
              <w:spacing w:before="60" w:afterLines="60" w:after="144" w:line="300" w:lineRule="exact"/>
              <w:rPr>
                <w:rFonts w:ascii="Arabic Typesetting" w:hAnsi="Arabic Typesetting" w:cs="Arabic Typesetting"/>
                <w:sz w:val="30"/>
                <w:szCs w:val="30"/>
              </w:rPr>
            </w:pPr>
          </w:p>
        </w:tc>
        <w:tc>
          <w:tcPr>
            <w:tcW w:w="1462" w:type="pct"/>
            <w:tcMar>
              <w:top w:w="113" w:type="dxa"/>
            </w:tcMar>
          </w:tcPr>
          <w:p w:rsidR="00884CF0" w:rsidRPr="002D25CE" w:rsidRDefault="00884CF0" w:rsidP="00862268">
            <w:pPr>
              <w:spacing w:before="60" w:afterLines="60" w:after="144" w:line="300" w:lineRule="exact"/>
              <w:rPr>
                <w:rFonts w:ascii="Arabic Typesetting" w:hAnsi="Arabic Typesetting" w:cs="Arabic Typesetting"/>
                <w:sz w:val="30"/>
                <w:szCs w:val="30"/>
                <w:rtl/>
              </w:rPr>
            </w:pPr>
            <w:r w:rsidRPr="002D25CE">
              <w:rPr>
                <w:rFonts w:ascii="Arabic Typesetting" w:hAnsi="Arabic Typesetting" w:cs="Arabic Typesetting"/>
                <w:color w:val="000000"/>
                <w:sz w:val="30"/>
                <w:szCs w:val="30"/>
                <w:rtl/>
              </w:rPr>
              <w:t>خفض تكاليف الطباعة (لكل صفحة)</w:t>
            </w:r>
          </w:p>
        </w:tc>
        <w:tc>
          <w:tcPr>
            <w:tcW w:w="1145" w:type="pct"/>
            <w:shd w:val="clear" w:color="auto" w:fill="FFFFFF"/>
            <w:tcMar>
              <w:top w:w="113" w:type="dxa"/>
            </w:tcMar>
          </w:tcPr>
          <w:p w:rsidR="00884CF0" w:rsidRPr="002D25CE" w:rsidRDefault="00884CF0" w:rsidP="00862268">
            <w:pPr>
              <w:spacing w:before="60" w:afterLines="60" w:after="144" w:line="300" w:lineRule="exact"/>
              <w:rPr>
                <w:rFonts w:ascii="Arabic Typesetting" w:hAnsi="Arabic Typesetting" w:cs="Arabic Typesetting"/>
                <w:sz w:val="30"/>
                <w:szCs w:val="30"/>
                <w:rtl/>
              </w:rPr>
            </w:pPr>
            <w:r w:rsidRPr="002D25CE">
              <w:rPr>
                <w:rFonts w:ascii="Arabic Typesetting" w:hAnsi="Arabic Typesetting" w:cs="Arabic Typesetting"/>
                <w:sz w:val="30"/>
                <w:szCs w:val="30"/>
                <w:rtl/>
              </w:rPr>
              <w:t>تحدد فيما بعد</w:t>
            </w:r>
          </w:p>
        </w:tc>
        <w:tc>
          <w:tcPr>
            <w:tcW w:w="1144" w:type="pct"/>
            <w:tcMar>
              <w:top w:w="113" w:type="dxa"/>
            </w:tcMar>
          </w:tcPr>
          <w:p w:rsidR="00884CF0" w:rsidRPr="00515B29" w:rsidRDefault="00884CF0" w:rsidP="00862268">
            <w:pPr>
              <w:keepNext/>
              <w:keepLines/>
              <w:spacing w:before="60" w:afterLines="60" w:after="144" w:line="300" w:lineRule="exact"/>
              <w:ind w:right="221"/>
              <w:rPr>
                <w:rFonts w:ascii="Arabic Typesetting" w:hAnsi="Arabic Typesetting" w:cs="Arabic Typesetting"/>
                <w:b/>
                <w:sz w:val="30"/>
                <w:szCs w:val="30"/>
                <w:rtl/>
              </w:rPr>
            </w:pPr>
            <w:r w:rsidRPr="00515B29">
              <w:rPr>
                <w:rFonts w:ascii="Arabic Typesetting" w:hAnsi="Arabic Typesetting" w:cs="Arabic Typesetting"/>
                <w:b/>
                <w:sz w:val="30"/>
                <w:szCs w:val="30"/>
                <w:rtl/>
              </w:rPr>
              <w:t>تحدد فيما بعد</w:t>
            </w:r>
          </w:p>
        </w:tc>
      </w:tr>
      <w:tr w:rsidR="002F72FF" w:rsidRPr="002D25CE" w:rsidTr="00862268">
        <w:trPr>
          <w:cantSplit/>
          <w:trHeight w:val="515"/>
        </w:trPr>
        <w:tc>
          <w:tcPr>
            <w:tcW w:w="1249" w:type="pct"/>
            <w:tcBorders>
              <w:bottom w:val="single" w:sz="4" w:space="0" w:color="auto"/>
            </w:tcBorders>
            <w:tcMar>
              <w:top w:w="113" w:type="dxa"/>
            </w:tcMar>
          </w:tcPr>
          <w:p w:rsidR="002F72FF" w:rsidRPr="002D25CE" w:rsidRDefault="002F72FF" w:rsidP="00862268">
            <w:pPr>
              <w:spacing w:before="60" w:afterLines="60" w:after="144" w:line="300" w:lineRule="exact"/>
              <w:rPr>
                <w:rFonts w:ascii="Arabic Typesetting" w:hAnsi="Arabic Typesetting" w:cs="Arabic Typesetting"/>
                <w:sz w:val="30"/>
                <w:szCs w:val="30"/>
              </w:rPr>
            </w:pPr>
          </w:p>
        </w:tc>
        <w:tc>
          <w:tcPr>
            <w:tcW w:w="1462" w:type="pct"/>
            <w:tcBorders>
              <w:bottom w:val="single" w:sz="4" w:space="0" w:color="auto"/>
            </w:tcBorders>
            <w:tcMar>
              <w:top w:w="113" w:type="dxa"/>
            </w:tcMar>
          </w:tcPr>
          <w:p w:rsidR="002F72FF" w:rsidRPr="002D25CE" w:rsidRDefault="002F72FF" w:rsidP="00862268">
            <w:pPr>
              <w:spacing w:before="60" w:afterLines="60" w:after="144" w:line="300" w:lineRule="exact"/>
              <w:rPr>
                <w:rFonts w:ascii="Arabic Typesetting" w:hAnsi="Arabic Typesetting" w:cs="Arabic Typesetting"/>
                <w:color w:val="000000"/>
                <w:sz w:val="30"/>
                <w:szCs w:val="30"/>
                <w:rtl/>
              </w:rPr>
            </w:pPr>
            <w:r>
              <w:rPr>
                <w:rFonts w:ascii="Arabic Typesetting" w:hAnsi="Arabic Typesetting" w:cs="Arabic Typesetting" w:hint="cs"/>
                <w:color w:val="000000"/>
                <w:sz w:val="30"/>
                <w:szCs w:val="30"/>
                <w:rtl/>
              </w:rPr>
              <w:t>نشر وثائق اللجان والأفرقة العاملة في الوقت المناسب</w:t>
            </w:r>
          </w:p>
        </w:tc>
        <w:tc>
          <w:tcPr>
            <w:tcW w:w="1145" w:type="pct"/>
            <w:tcBorders>
              <w:bottom w:val="single" w:sz="4" w:space="0" w:color="auto"/>
            </w:tcBorders>
            <w:shd w:val="clear" w:color="auto" w:fill="FFFFFF"/>
            <w:tcMar>
              <w:top w:w="113" w:type="dxa"/>
            </w:tcMar>
          </w:tcPr>
          <w:p w:rsidR="002F72FF" w:rsidRPr="002D25CE" w:rsidRDefault="002F72FF" w:rsidP="002F72FF">
            <w:pPr>
              <w:spacing w:before="60" w:afterLines="60" w:after="144" w:line="300" w:lineRule="exact"/>
              <w:rPr>
                <w:rFonts w:ascii="Arabic Typesetting" w:hAnsi="Arabic Typesetting" w:cs="Arabic Typesetting"/>
                <w:sz w:val="30"/>
                <w:szCs w:val="30"/>
                <w:rtl/>
              </w:rPr>
            </w:pPr>
            <w:r>
              <w:rPr>
                <w:rFonts w:ascii="Arabic Typesetting" w:hAnsi="Arabic Typesetting" w:cs="Arabic Typesetting" w:hint="cs"/>
                <w:sz w:val="30"/>
                <w:szCs w:val="30"/>
                <w:rtl/>
              </w:rPr>
              <w:t>النسبة المئوية ل</w:t>
            </w:r>
            <w:r w:rsidRPr="002E5661">
              <w:rPr>
                <w:rFonts w:ascii="Arabic Typesetting" w:hAnsi="Arabic Typesetting" w:cs="Arabic Typesetting"/>
                <w:sz w:val="30"/>
                <w:szCs w:val="30"/>
                <w:rtl/>
              </w:rPr>
              <w:t xml:space="preserve">لوثائق </w:t>
            </w:r>
            <w:r>
              <w:rPr>
                <w:rFonts w:ascii="Arabic Typesetting" w:hAnsi="Arabic Typesetting" w:cs="Arabic Typesetting" w:hint="cs"/>
                <w:sz w:val="30"/>
                <w:szCs w:val="30"/>
                <w:rtl/>
              </w:rPr>
              <w:t>ال</w:t>
            </w:r>
            <w:r w:rsidRPr="002E5661">
              <w:rPr>
                <w:rFonts w:ascii="Arabic Typesetting" w:hAnsi="Arabic Typesetting" w:cs="Arabic Typesetting"/>
                <w:sz w:val="30"/>
                <w:szCs w:val="30"/>
                <w:rtl/>
              </w:rPr>
              <w:t xml:space="preserve">منشورة قبل انعقاد </w:t>
            </w:r>
            <w:r>
              <w:rPr>
                <w:rFonts w:ascii="Arabic Typesetting" w:hAnsi="Arabic Typesetting" w:cs="Arabic Typesetting" w:hint="cs"/>
                <w:sz w:val="30"/>
                <w:szCs w:val="30"/>
                <w:rtl/>
              </w:rPr>
              <w:t>الاجتماعات المعنية بشهرين (تحدد فيما بعد)</w:t>
            </w:r>
          </w:p>
        </w:tc>
        <w:tc>
          <w:tcPr>
            <w:tcW w:w="1144" w:type="pct"/>
            <w:tcBorders>
              <w:bottom w:val="single" w:sz="4" w:space="0" w:color="auto"/>
            </w:tcBorders>
            <w:tcMar>
              <w:top w:w="113" w:type="dxa"/>
            </w:tcMar>
          </w:tcPr>
          <w:p w:rsidR="002F72FF" w:rsidRPr="00515B29" w:rsidRDefault="002F72FF" w:rsidP="0047192A">
            <w:pPr>
              <w:keepNext/>
              <w:keepLines/>
              <w:spacing w:before="60" w:afterLines="60" w:after="144" w:line="300" w:lineRule="exact"/>
              <w:ind w:right="221"/>
              <w:rPr>
                <w:rFonts w:ascii="Arabic Typesetting" w:hAnsi="Arabic Typesetting" w:cs="Arabic Typesetting"/>
                <w:b/>
                <w:sz w:val="30"/>
                <w:szCs w:val="30"/>
                <w:rtl/>
              </w:rPr>
            </w:pPr>
            <w:r>
              <w:rPr>
                <w:rFonts w:ascii="Arabic Typesetting" w:hAnsi="Arabic Typesetting" w:cs="Arabic Typesetting" w:hint="cs"/>
                <w:sz w:val="30"/>
                <w:szCs w:val="30"/>
                <w:rtl/>
              </w:rPr>
              <w:t>65</w:t>
            </w:r>
            <w:r w:rsidRPr="002E5661">
              <w:rPr>
                <w:rFonts w:ascii="Arabic Typesetting" w:hAnsi="Arabic Typesetting" w:cs="Arabic Typesetting"/>
                <w:sz w:val="30"/>
                <w:szCs w:val="30"/>
                <w:rtl/>
              </w:rPr>
              <w:t xml:space="preserve">% من الوثائق منشورة قبل انعقاد </w:t>
            </w:r>
            <w:r>
              <w:rPr>
                <w:rFonts w:ascii="Arabic Typesetting" w:hAnsi="Arabic Typesetting" w:cs="Arabic Typesetting" w:hint="cs"/>
                <w:sz w:val="30"/>
                <w:szCs w:val="30"/>
                <w:rtl/>
              </w:rPr>
              <w:t>الاجتماعات المعنية</w:t>
            </w:r>
            <w:r w:rsidRPr="002E5661">
              <w:rPr>
                <w:rFonts w:ascii="Arabic Typesetting" w:hAnsi="Arabic Typesetting" w:cs="Arabic Typesetting"/>
                <w:sz w:val="30"/>
                <w:szCs w:val="30"/>
                <w:rtl/>
              </w:rPr>
              <w:t xml:space="preserve"> بشهرين</w:t>
            </w:r>
          </w:p>
        </w:tc>
      </w:tr>
    </w:tbl>
    <w:p w:rsidR="00884CF0" w:rsidRPr="002D25CE" w:rsidRDefault="00884CF0">
      <w:pPr>
        <w:rPr>
          <w:rFonts w:ascii="Arabic Typesetting" w:hAnsi="Arabic Typesetting" w:cs="Arabic Typesetting"/>
          <w:sz w:val="30"/>
          <w:szCs w:val="30"/>
        </w:rPr>
      </w:pPr>
    </w:p>
    <w:p w:rsidR="00884CF0" w:rsidRPr="00681803" w:rsidRDefault="00884CF0" w:rsidP="00862268">
      <w:pPr>
        <w:pStyle w:val="ARProgramHeading2"/>
        <w:spacing w:before="0"/>
        <w:rPr>
          <w:rtl/>
        </w:rPr>
      </w:pPr>
      <w:r w:rsidRPr="009F0533">
        <w:rPr>
          <w:noProof/>
          <w:rtl/>
        </w:rPr>
        <w:lastRenderedPageBreak/>
        <w:t xml:space="preserve">الموارد المخصصة للبرنامج </w:t>
      </w:r>
      <w:r w:rsidRPr="00681803">
        <w:rPr>
          <w:rtl/>
        </w:rPr>
        <w:t>27</w:t>
      </w:r>
    </w:p>
    <w:p w:rsidR="00884CF0" w:rsidRPr="00993F13" w:rsidRDefault="00884CF0" w:rsidP="00106FD2">
      <w:pPr>
        <w:keepNext/>
        <w:keepLines/>
        <w:numPr>
          <w:ilvl w:val="0"/>
          <w:numId w:val="68"/>
        </w:numPr>
        <w:tabs>
          <w:tab w:val="clear" w:pos="680"/>
        </w:tabs>
        <w:autoSpaceDE w:val="0"/>
        <w:autoSpaceDN w:val="0"/>
        <w:adjustRightInd w:val="0"/>
        <w:spacing w:after="120" w:line="340" w:lineRule="exact"/>
        <w:rPr>
          <w:rFonts w:ascii="Arabic Typesetting" w:hAnsi="Arabic Typesetting" w:cs="Arabic Typesetting"/>
          <w:sz w:val="34"/>
          <w:szCs w:val="34"/>
        </w:rPr>
      </w:pPr>
      <w:r w:rsidRPr="00993F13">
        <w:rPr>
          <w:rFonts w:ascii="Arabic Typesetting" w:hAnsi="Arabic Typesetting" w:cs="Arabic Typesetting"/>
          <w:sz w:val="34"/>
          <w:szCs w:val="34"/>
          <w:rtl/>
        </w:rPr>
        <w:t>تعكس الزيادة المقترحة في الموارد الكلية للنتيجة</w:t>
      </w:r>
      <w:r>
        <w:rPr>
          <w:rFonts w:ascii="Arabic Typesetting" w:hAnsi="Arabic Typesetting" w:cs="Arabic Typesetting" w:hint="cs"/>
          <w:sz w:val="34"/>
          <w:szCs w:val="34"/>
          <w:rtl/>
        </w:rPr>
        <w:t xml:space="preserve"> ه</w:t>
      </w:r>
      <w:r w:rsidRPr="00993F13">
        <w:rPr>
          <w:rFonts w:ascii="Arabic Typesetting" w:hAnsi="Arabic Typesetting" w:cs="Arabic Typesetting"/>
          <w:sz w:val="34"/>
          <w:szCs w:val="34"/>
          <w:rtl/>
        </w:rPr>
        <w:t xml:space="preserve"> </w:t>
      </w:r>
      <w:r>
        <w:rPr>
          <w:rFonts w:ascii="Arabic Typesetting" w:hAnsi="Arabic Typesetting" w:cs="Arabic Typesetting" w:hint="cs"/>
          <w:sz w:val="34"/>
          <w:szCs w:val="34"/>
          <w:rtl/>
        </w:rPr>
        <w:t>1.9</w:t>
      </w:r>
      <w:r w:rsidRPr="00993F13">
        <w:rPr>
          <w:rFonts w:ascii="Arabic Typesetting" w:hAnsi="Arabic Typesetting" w:cs="Arabic Typesetting"/>
          <w:sz w:val="34"/>
          <w:szCs w:val="34"/>
          <w:rtl/>
        </w:rPr>
        <w:t xml:space="preserve"> (خدمات دعم فعالة وناجعة وذات جودة موجهة نحو الزبائن) تحت إطار البرنامج </w:t>
      </w:r>
      <w:r w:rsidR="005D38BA">
        <w:rPr>
          <w:rFonts w:ascii="Arabic Typesetting" w:hAnsi="Arabic Typesetting" w:cs="Arabic Typesetting" w:hint="cs"/>
          <w:sz w:val="34"/>
          <w:szCs w:val="34"/>
          <w:rtl/>
        </w:rPr>
        <w:t>الزيادة المسجلة في تكاليف الموظفين</w:t>
      </w:r>
      <w:r w:rsidR="003F0C69">
        <w:rPr>
          <w:rFonts w:ascii="Arabic Typesetting" w:hAnsi="Arabic Typesetting" w:cs="Arabic Typesetting" w:hint="cs"/>
          <w:sz w:val="34"/>
          <w:szCs w:val="34"/>
          <w:rtl/>
        </w:rPr>
        <w:t xml:space="preserve"> وتخصيص مبلغ إضافي قدره 793 ألف فرنك سويسري لتوسيع تغطية الستّ لغات كي تشمل أفرقة العامل، بطريقة تدريجية وفعالة من حيث التكلفة، خلال الثنائية 2014/15</w:t>
      </w:r>
      <w:r w:rsidRPr="00993F13">
        <w:rPr>
          <w:rFonts w:ascii="Arabic Typesetting" w:hAnsi="Arabic Typesetting" w:cs="Arabic Typesetting"/>
          <w:sz w:val="34"/>
          <w:szCs w:val="34"/>
          <w:rtl/>
        </w:rPr>
        <w:t xml:space="preserve">. </w:t>
      </w:r>
      <w:r w:rsidR="005D38BA">
        <w:rPr>
          <w:rFonts w:ascii="Arabic Typesetting" w:hAnsi="Arabic Typesetting" w:cs="Arabic Typesetting" w:hint="cs"/>
          <w:sz w:val="34"/>
          <w:szCs w:val="34"/>
          <w:rtl/>
        </w:rPr>
        <w:t>و</w:t>
      </w:r>
      <w:r w:rsidRPr="00993F13">
        <w:rPr>
          <w:rFonts w:ascii="Arabic Typesetting" w:hAnsi="Arabic Typesetting" w:cs="Arabic Typesetting"/>
          <w:sz w:val="34"/>
          <w:szCs w:val="34"/>
          <w:rtl/>
        </w:rPr>
        <w:t>كما ذُكر أعلاه، ست</w:t>
      </w:r>
      <w:r w:rsidR="005D38BA">
        <w:rPr>
          <w:rFonts w:ascii="Arabic Typesetting" w:hAnsi="Arabic Typesetting" w:cs="Arabic Typesetting" w:hint="cs"/>
          <w:sz w:val="34"/>
          <w:szCs w:val="34"/>
          <w:rtl/>
        </w:rPr>
        <w:t>ُ</w:t>
      </w:r>
      <w:r w:rsidR="005D38BA">
        <w:rPr>
          <w:rFonts w:ascii="Arabic Typesetting" w:hAnsi="Arabic Typesetting" w:cs="Arabic Typesetting"/>
          <w:sz w:val="34"/>
          <w:szCs w:val="34"/>
          <w:rtl/>
        </w:rPr>
        <w:t xml:space="preserve">بذل جهود </w:t>
      </w:r>
      <w:r w:rsidR="005D38BA">
        <w:rPr>
          <w:rFonts w:ascii="Arabic Typesetting" w:hAnsi="Arabic Typesetting" w:cs="Arabic Typesetting" w:hint="cs"/>
          <w:sz w:val="34"/>
          <w:szCs w:val="34"/>
          <w:rtl/>
        </w:rPr>
        <w:t xml:space="preserve">من أجل </w:t>
      </w:r>
      <w:r w:rsidRPr="00993F13">
        <w:rPr>
          <w:rFonts w:ascii="Arabic Typesetting" w:hAnsi="Arabic Typesetting" w:cs="Arabic Typesetting"/>
          <w:sz w:val="34"/>
          <w:szCs w:val="34"/>
          <w:rtl/>
        </w:rPr>
        <w:t>تنفيذ إجراءات الترش</w:t>
      </w:r>
      <w:r w:rsidR="005D38BA">
        <w:rPr>
          <w:rFonts w:ascii="Arabic Typesetting" w:hAnsi="Arabic Typesetting" w:cs="Arabic Typesetting"/>
          <w:sz w:val="34"/>
          <w:szCs w:val="34"/>
          <w:rtl/>
        </w:rPr>
        <w:t xml:space="preserve">يد والمراقبة بصرامة في </w:t>
      </w:r>
      <w:r w:rsidR="005D38BA">
        <w:rPr>
          <w:rFonts w:ascii="Arabic Typesetting" w:hAnsi="Arabic Typesetting" w:cs="Arabic Typesetting" w:hint="cs"/>
          <w:sz w:val="34"/>
          <w:szCs w:val="34"/>
          <w:rtl/>
        </w:rPr>
        <w:t>خدمات اللغات</w:t>
      </w:r>
      <w:r w:rsidRPr="00993F13">
        <w:rPr>
          <w:rFonts w:ascii="Arabic Typesetting" w:hAnsi="Arabic Typesetting" w:cs="Arabic Typesetting"/>
          <w:sz w:val="34"/>
          <w:szCs w:val="34"/>
          <w:rtl/>
        </w:rPr>
        <w:t xml:space="preserve">، </w:t>
      </w:r>
      <w:r w:rsidR="005D38BA">
        <w:rPr>
          <w:rFonts w:ascii="Arabic Typesetting" w:hAnsi="Arabic Typesetting" w:cs="Arabic Typesetting" w:hint="cs"/>
          <w:sz w:val="34"/>
          <w:szCs w:val="34"/>
          <w:rtl/>
        </w:rPr>
        <w:t>وتحسين جودة الخدمات التي توفرها المصادر الخارجية</w:t>
      </w:r>
      <w:r w:rsidRPr="00993F13">
        <w:rPr>
          <w:rFonts w:ascii="Arabic Typesetting" w:hAnsi="Arabic Typesetting" w:cs="Arabic Typesetting"/>
          <w:sz w:val="34"/>
          <w:szCs w:val="34"/>
          <w:rtl/>
        </w:rPr>
        <w:t>. وعقب تنفيذ عملية إصلاح العقود، ستندرج خدمات الأفراد المعينين عبر الرابطة الدولية لمترجمي المؤتمر</w:t>
      </w:r>
      <w:r w:rsidR="005D38BA">
        <w:rPr>
          <w:rFonts w:ascii="Arabic Typesetting" w:hAnsi="Arabic Typesetting" w:cs="Arabic Typesetting"/>
          <w:sz w:val="34"/>
          <w:szCs w:val="34"/>
          <w:rtl/>
        </w:rPr>
        <w:t>ات التحريريين تحت باب المؤتمرات</w:t>
      </w:r>
      <w:r w:rsidR="005D38BA">
        <w:rPr>
          <w:rFonts w:ascii="Arabic Typesetting" w:hAnsi="Arabic Typesetting" w:cs="Arabic Typesetting" w:hint="cs"/>
          <w:sz w:val="34"/>
          <w:szCs w:val="34"/>
          <w:rtl/>
        </w:rPr>
        <w:t>.</w:t>
      </w:r>
      <w:r w:rsidR="005D38BA">
        <w:rPr>
          <w:rFonts w:ascii="Arabic Typesetting" w:hAnsi="Arabic Typesetting" w:cs="Arabic Typesetting"/>
          <w:sz w:val="34"/>
          <w:szCs w:val="34"/>
          <w:rtl/>
        </w:rPr>
        <w:t xml:space="preserve"> وقد</w:t>
      </w:r>
      <w:r w:rsidR="005D38BA">
        <w:rPr>
          <w:rFonts w:ascii="Arabic Typesetting" w:hAnsi="Arabic Typesetting" w:cs="Arabic Typesetting" w:hint="cs"/>
          <w:sz w:val="34"/>
          <w:szCs w:val="34"/>
          <w:rtl/>
        </w:rPr>
        <w:t xml:space="preserve"> رُفع حجم</w:t>
      </w:r>
      <w:r w:rsidR="005D38BA">
        <w:rPr>
          <w:rFonts w:ascii="Arabic Typesetting" w:hAnsi="Arabic Typesetting" w:cs="Arabic Typesetting"/>
          <w:sz w:val="34"/>
          <w:szCs w:val="34"/>
          <w:rtl/>
        </w:rPr>
        <w:t xml:space="preserve"> الموارد المخصصة ل</w:t>
      </w:r>
      <w:r w:rsidR="005D38BA">
        <w:rPr>
          <w:rFonts w:ascii="Arabic Typesetting" w:hAnsi="Arabic Typesetting" w:cs="Arabic Typesetting" w:hint="cs"/>
          <w:sz w:val="34"/>
          <w:szCs w:val="34"/>
          <w:rtl/>
        </w:rPr>
        <w:t xml:space="preserve">ذلك الباب </w:t>
      </w:r>
      <w:r w:rsidRPr="00993F13">
        <w:rPr>
          <w:rFonts w:ascii="Arabic Typesetting" w:hAnsi="Arabic Typesetting" w:cs="Arabic Typesetting"/>
          <w:sz w:val="34"/>
          <w:szCs w:val="34"/>
          <w:rtl/>
        </w:rPr>
        <w:t xml:space="preserve">بمقدار 435 ألف فرنك سويسري، بينما </w:t>
      </w:r>
      <w:r w:rsidR="005D38BA">
        <w:rPr>
          <w:rFonts w:ascii="Arabic Typesetting" w:hAnsi="Arabic Typesetting" w:cs="Arabic Typesetting" w:hint="cs"/>
          <w:sz w:val="34"/>
          <w:szCs w:val="34"/>
          <w:rtl/>
        </w:rPr>
        <w:t>خُفّضت</w:t>
      </w:r>
      <w:r w:rsidRPr="00993F13">
        <w:rPr>
          <w:rFonts w:ascii="Arabic Typesetting" w:hAnsi="Arabic Typesetting" w:cs="Arabic Typesetting"/>
          <w:sz w:val="34"/>
          <w:szCs w:val="34"/>
          <w:rtl/>
        </w:rPr>
        <w:t xml:space="preserve"> </w:t>
      </w:r>
      <w:r w:rsidR="005D38BA">
        <w:rPr>
          <w:rFonts w:ascii="Arabic Typesetting" w:hAnsi="Arabic Typesetting" w:cs="Arabic Typesetting" w:hint="cs"/>
          <w:sz w:val="34"/>
          <w:szCs w:val="34"/>
          <w:rtl/>
        </w:rPr>
        <w:t>الموارد المخصصة</w:t>
      </w:r>
      <w:r w:rsidRPr="00993F13">
        <w:rPr>
          <w:rFonts w:ascii="Arabic Typesetting" w:hAnsi="Arabic Typesetting" w:cs="Arabic Typesetting"/>
          <w:sz w:val="34"/>
          <w:szCs w:val="34"/>
          <w:rtl/>
        </w:rPr>
        <w:t xml:space="preserve"> </w:t>
      </w:r>
      <w:r w:rsidR="005D38BA">
        <w:rPr>
          <w:rFonts w:ascii="Arabic Typesetting" w:hAnsi="Arabic Typesetting" w:cs="Arabic Typesetting" w:hint="cs"/>
          <w:sz w:val="34"/>
          <w:szCs w:val="34"/>
          <w:rtl/>
        </w:rPr>
        <w:t>ل</w:t>
      </w:r>
      <w:r w:rsidRPr="00993F13">
        <w:rPr>
          <w:rFonts w:ascii="Arabic Typesetting" w:hAnsi="Arabic Typesetting" w:cs="Arabic Typesetting"/>
          <w:sz w:val="34"/>
          <w:szCs w:val="34"/>
          <w:rtl/>
        </w:rPr>
        <w:t>خدمات التعاقد مع الأفراد (</w:t>
      </w:r>
      <w:r>
        <w:rPr>
          <w:rFonts w:ascii="Arabic Typesetting" w:hAnsi="Arabic Typesetting" w:cs="Arabic Typesetting"/>
          <w:sz w:val="34"/>
          <w:szCs w:val="34"/>
          <w:rtl/>
        </w:rPr>
        <w:t>اتفاقات الخدمات الخاصة سابق</w:t>
      </w:r>
      <w:r w:rsidRPr="00993F13">
        <w:rPr>
          <w:rFonts w:ascii="Arabic Typesetting" w:hAnsi="Arabic Typesetting" w:cs="Arabic Typesetting"/>
          <w:sz w:val="34"/>
          <w:szCs w:val="34"/>
          <w:rtl/>
        </w:rPr>
        <w:t>ا) بمقدار 319 ألف فرنك سوي</w:t>
      </w:r>
      <w:r w:rsidR="005D38BA">
        <w:rPr>
          <w:rFonts w:ascii="Arabic Typesetting" w:hAnsi="Arabic Typesetting" w:cs="Arabic Typesetting"/>
          <w:sz w:val="34"/>
          <w:szCs w:val="34"/>
          <w:rtl/>
        </w:rPr>
        <w:t>سري. و</w:t>
      </w:r>
      <w:r w:rsidR="005D38BA">
        <w:rPr>
          <w:rFonts w:ascii="Arabic Typesetting" w:hAnsi="Arabic Typesetting" w:cs="Arabic Typesetting" w:hint="cs"/>
          <w:sz w:val="34"/>
          <w:szCs w:val="34"/>
          <w:rtl/>
        </w:rPr>
        <w:t xml:space="preserve">بالتالي </w:t>
      </w:r>
      <w:r w:rsidR="00106FD2">
        <w:rPr>
          <w:rFonts w:ascii="Arabic Typesetting" w:hAnsi="Arabic Typesetting" w:cs="Arabic Typesetting" w:hint="cs"/>
          <w:sz w:val="34"/>
          <w:szCs w:val="34"/>
          <w:rtl/>
        </w:rPr>
        <w:t>لم يتجاوز</w:t>
      </w:r>
      <w:r w:rsidRPr="00993F13">
        <w:rPr>
          <w:rFonts w:ascii="Arabic Typesetting" w:hAnsi="Arabic Typesetting" w:cs="Arabic Typesetting"/>
          <w:sz w:val="34"/>
          <w:szCs w:val="34"/>
          <w:rtl/>
        </w:rPr>
        <w:t xml:space="preserve"> صافي الزيادة الكلية في خدمات الترجمة </w:t>
      </w:r>
      <w:r w:rsidR="005D38BA">
        <w:rPr>
          <w:rFonts w:ascii="Arabic Typesetting" w:hAnsi="Arabic Typesetting" w:cs="Arabic Typesetting" w:hint="cs"/>
          <w:sz w:val="34"/>
          <w:szCs w:val="34"/>
          <w:rtl/>
        </w:rPr>
        <w:t>116</w:t>
      </w:r>
      <w:r w:rsidRPr="00993F13">
        <w:rPr>
          <w:rFonts w:ascii="Arabic Typesetting" w:hAnsi="Arabic Typesetting" w:cs="Arabic Typesetting"/>
          <w:sz w:val="34"/>
          <w:szCs w:val="34"/>
          <w:rtl/>
        </w:rPr>
        <w:t xml:space="preserve"> ألف فرنك سويسري.</w:t>
      </w:r>
    </w:p>
    <w:p w:rsidR="00884CF0" w:rsidRDefault="00884CF0" w:rsidP="00862268">
      <w:pPr>
        <w:keepNext/>
        <w:keepLines/>
        <w:numPr>
          <w:ilvl w:val="0"/>
          <w:numId w:val="68"/>
        </w:numPr>
        <w:tabs>
          <w:tab w:val="clear" w:pos="680"/>
        </w:tabs>
        <w:autoSpaceDE w:val="0"/>
        <w:autoSpaceDN w:val="0"/>
        <w:adjustRightInd w:val="0"/>
        <w:spacing w:after="120" w:line="340" w:lineRule="exact"/>
        <w:rPr>
          <w:rFonts w:ascii="Arabic Typesetting" w:hAnsi="Arabic Typesetting" w:cs="Arabic Typesetting"/>
          <w:sz w:val="34"/>
          <w:szCs w:val="34"/>
        </w:rPr>
      </w:pPr>
      <w:r w:rsidRPr="00993F13">
        <w:rPr>
          <w:rFonts w:ascii="Arabic Typesetting" w:hAnsi="Arabic Typesetting" w:cs="Arabic Typesetting"/>
          <w:sz w:val="34"/>
          <w:szCs w:val="34"/>
          <w:rtl/>
        </w:rPr>
        <w:t>ومن المتوقع تخفيض تكلفة خدمات إرسال البريد كنتيجة للمراجعة المستمرة للعقود وإعادة التفاوض بشأنها مع شركات التوصيل الرئيسية من أجل الحصول على أسعار تنافسية. ويترجم ذلك إلى صافي تخفيض مقداره 459 ألف فرنك سويسري، وهو نتيجة تخفيض قدره 1</w:t>
      </w:r>
      <w:r>
        <w:rPr>
          <w:rFonts w:ascii="Arabic Typesetting" w:hAnsi="Arabic Typesetting" w:cs="Arabic Typesetting" w:hint="cs"/>
          <w:sz w:val="34"/>
          <w:szCs w:val="34"/>
          <w:rtl/>
        </w:rPr>
        <w:t>,</w:t>
      </w:r>
      <w:r w:rsidRPr="00993F13">
        <w:rPr>
          <w:rFonts w:ascii="Arabic Typesetting" w:hAnsi="Arabic Typesetting" w:cs="Arabic Typesetting"/>
          <w:sz w:val="34"/>
          <w:szCs w:val="34"/>
          <w:rtl/>
        </w:rPr>
        <w:t>4 مليون فرنك سويسري تحت باب الخدمات التعاقدية الأخرى وزيادة قدرها 900 ألف فرنك سويسري، وهو ما انعكس بشكل</w:t>
      </w:r>
      <w:r w:rsidR="00F620CE">
        <w:rPr>
          <w:rFonts w:ascii="Arabic Typesetting" w:hAnsi="Arabic Typesetting" w:cs="Arabic Typesetting"/>
          <w:sz w:val="34"/>
          <w:szCs w:val="34"/>
          <w:rtl/>
        </w:rPr>
        <w:t xml:space="preserve"> صحيح تحت باب تكاليف الاتصالات.</w:t>
      </w:r>
    </w:p>
    <w:p w:rsidR="00F620CE" w:rsidRPr="00923AA1" w:rsidRDefault="00F620CE" w:rsidP="00F620CE">
      <w:pPr>
        <w:pStyle w:val="ARNormal"/>
        <w:keepNext/>
        <w:spacing w:after="0"/>
        <w:jc w:val="center"/>
        <w:rPr>
          <w:b/>
          <w:bCs/>
          <w:rtl/>
        </w:rPr>
      </w:pPr>
      <w:r w:rsidRPr="00923AA1">
        <w:rPr>
          <w:rFonts w:hint="cs"/>
          <w:b/>
          <w:bCs/>
          <w:rtl/>
        </w:rPr>
        <w:t xml:space="preserve">البرنامج </w:t>
      </w:r>
      <w:r>
        <w:rPr>
          <w:rFonts w:hint="cs"/>
          <w:b/>
          <w:bCs/>
          <w:rtl/>
        </w:rPr>
        <w:t>27</w:t>
      </w:r>
      <w:r w:rsidRPr="00923AA1">
        <w:rPr>
          <w:rFonts w:hint="cs"/>
          <w:b/>
          <w:bCs/>
          <w:rtl/>
        </w:rPr>
        <w:t>: الموارد بحسب كل نتيجة</w:t>
      </w:r>
    </w:p>
    <w:p w:rsidR="00F620CE" w:rsidRPr="003842F1" w:rsidRDefault="00F620CE" w:rsidP="00F620CE">
      <w:pPr>
        <w:pStyle w:val="ARNormal"/>
        <w:spacing w:after="0"/>
        <w:jc w:val="center"/>
        <w:rPr>
          <w:i/>
          <w:iCs/>
        </w:rPr>
      </w:pPr>
      <w:r w:rsidRPr="003842F1">
        <w:rPr>
          <w:rFonts w:hint="cs"/>
          <w:i/>
          <w:iCs/>
          <w:rtl/>
        </w:rPr>
        <w:t>(بآلاف الفرنكات السويسرية)</w:t>
      </w:r>
    </w:p>
    <w:p w:rsidR="00884CF0" w:rsidRPr="00990CF4" w:rsidRDefault="006A31E3" w:rsidP="00862268">
      <w:pPr>
        <w:keepLines/>
        <w:autoSpaceDE w:val="0"/>
        <w:autoSpaceDN w:val="0"/>
        <w:adjustRightInd w:val="0"/>
        <w:spacing w:after="120"/>
        <w:rPr>
          <w:rFonts w:ascii="Arabic Typesetting" w:hAnsi="Arabic Typesetting" w:cs="Arabic Typesetting"/>
          <w:b/>
          <w:i/>
          <w:sz w:val="30"/>
          <w:szCs w:val="30"/>
          <w:rtl/>
        </w:rPr>
      </w:pPr>
      <w:r w:rsidRPr="006A31E3">
        <w:rPr>
          <w:noProof/>
          <w:szCs w:val="20"/>
          <w:rtl/>
          <w:lang w:bidi="ar-SA"/>
        </w:rPr>
        <w:drawing>
          <wp:inline distT="0" distB="0" distL="0" distR="0">
            <wp:extent cx="5841365" cy="1364615"/>
            <wp:effectExtent l="0" t="0" r="6985" b="6985"/>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28">
                      <a:extLst>
                        <a:ext uri="{28A0092B-C50C-407E-A947-70E740481C1C}">
                          <a14:useLocalDpi xmlns:a14="http://schemas.microsoft.com/office/drawing/2010/main" val="0"/>
                        </a:ext>
                      </a:extLst>
                    </a:blip>
                    <a:srcRect/>
                    <a:stretch>
                      <a:fillRect/>
                    </a:stretch>
                  </pic:blipFill>
                  <pic:spPr bwMode="auto">
                    <a:xfrm>
                      <a:off x="0" y="0"/>
                      <a:ext cx="5841365" cy="1364615"/>
                    </a:xfrm>
                    <a:prstGeom prst="rect">
                      <a:avLst/>
                    </a:prstGeom>
                    <a:noFill/>
                    <a:ln>
                      <a:noFill/>
                    </a:ln>
                  </pic:spPr>
                </pic:pic>
              </a:graphicData>
            </a:graphic>
          </wp:inline>
        </w:drawing>
      </w:r>
    </w:p>
    <w:p w:rsidR="00884CF0" w:rsidRPr="00801041" w:rsidRDefault="00884CF0" w:rsidP="00862268">
      <w:pPr>
        <w:keepLines/>
        <w:autoSpaceDE w:val="0"/>
        <w:autoSpaceDN w:val="0"/>
        <w:adjustRightInd w:val="0"/>
        <w:rPr>
          <w:rFonts w:ascii="Arabic Typesetting" w:hAnsi="Arabic Typesetting" w:cs="Arabic Typesetting"/>
          <w:color w:val="000000"/>
          <w:sz w:val="24"/>
          <w:rtl/>
        </w:rPr>
      </w:pPr>
      <w:r w:rsidRPr="00801041">
        <w:rPr>
          <w:rFonts w:ascii="Arabic Typesetting" w:hAnsi="Arabic Typesetting" w:cs="Arabic Typesetting"/>
          <w:color w:val="000000"/>
          <w:sz w:val="24"/>
          <w:rtl/>
        </w:rPr>
        <w:t>ملحوظة: أعيدت صياغة الميزانية المعتمدة لل</w:t>
      </w:r>
      <w:r w:rsidR="005E2F2A" w:rsidRPr="00801041">
        <w:rPr>
          <w:rFonts w:ascii="Arabic Typesetting" w:hAnsi="Arabic Typesetting" w:cs="Arabic Typesetting"/>
          <w:color w:val="000000"/>
          <w:sz w:val="24"/>
          <w:rtl/>
        </w:rPr>
        <w:t>ثنائية</w:t>
      </w:r>
      <w:r w:rsidRPr="00801041">
        <w:rPr>
          <w:rFonts w:ascii="Arabic Typesetting" w:hAnsi="Arabic Typesetting" w:cs="Arabic Typesetting"/>
          <w:color w:val="000000"/>
          <w:sz w:val="24"/>
          <w:rtl/>
        </w:rPr>
        <w:t xml:space="preserve"> </w:t>
      </w:r>
      <w:r w:rsidR="005E2F2A" w:rsidRPr="00801041">
        <w:rPr>
          <w:rFonts w:ascii="Arabic Typesetting" w:hAnsi="Arabic Typesetting" w:cs="Arabic Typesetting"/>
          <w:color w:val="000000"/>
          <w:sz w:val="24"/>
          <w:rtl/>
        </w:rPr>
        <w:t>2012/2013</w:t>
      </w:r>
      <w:r w:rsidRPr="00801041">
        <w:rPr>
          <w:rFonts w:ascii="Arabic Typesetting" w:hAnsi="Arabic Typesetting" w:cs="Arabic Typesetting"/>
          <w:color w:val="000000"/>
          <w:sz w:val="24"/>
          <w:rtl/>
        </w:rPr>
        <w:t xml:space="preserve"> والميزانية بعد التحويلات لكل نتيجة مرتقبة ليعكسا إطار نتائج المنظمة المقترح لل</w:t>
      </w:r>
      <w:r w:rsidR="005E2F2A" w:rsidRPr="00801041">
        <w:rPr>
          <w:rFonts w:ascii="Arabic Typesetting" w:hAnsi="Arabic Typesetting" w:cs="Arabic Typesetting"/>
          <w:color w:val="000000"/>
          <w:sz w:val="24"/>
          <w:rtl/>
        </w:rPr>
        <w:t>ثنائية</w:t>
      </w:r>
      <w:r w:rsidRPr="00801041">
        <w:rPr>
          <w:rFonts w:ascii="Arabic Typesetting" w:hAnsi="Arabic Typesetting" w:cs="Arabic Typesetting"/>
          <w:color w:val="000000"/>
          <w:sz w:val="24"/>
          <w:rtl/>
        </w:rPr>
        <w:t xml:space="preserve"> </w:t>
      </w:r>
      <w:r w:rsidR="005E2F2A" w:rsidRPr="00801041">
        <w:rPr>
          <w:rFonts w:ascii="Arabic Typesetting" w:hAnsi="Arabic Typesetting" w:cs="Arabic Typesetting"/>
          <w:color w:val="000000"/>
          <w:sz w:val="24"/>
          <w:rtl/>
        </w:rPr>
        <w:t>2014/2015</w:t>
      </w:r>
      <w:r w:rsidRPr="00801041">
        <w:rPr>
          <w:rFonts w:ascii="Arabic Typesetting" w:hAnsi="Arabic Typesetting" w:cs="Arabic Typesetting"/>
          <w:color w:val="000000"/>
          <w:sz w:val="24"/>
          <w:rtl/>
        </w:rPr>
        <w:t>.</w:t>
      </w:r>
    </w:p>
    <w:p w:rsidR="00F620CE" w:rsidRDefault="00F620CE">
      <w:pPr>
        <w:bidi w:val="0"/>
        <w:rPr>
          <w:rFonts w:ascii="Arabic Typesetting" w:hAnsi="Arabic Typesetting" w:cs="Arabic Typesetting"/>
          <w:sz w:val="30"/>
          <w:szCs w:val="30"/>
          <w:rtl/>
          <w:lang w:val="fr-CH" w:bidi="ar-SA"/>
        </w:rPr>
      </w:pPr>
      <w:r>
        <w:rPr>
          <w:sz w:val="30"/>
          <w:szCs w:val="30"/>
          <w:rtl/>
        </w:rPr>
        <w:br w:type="page"/>
      </w:r>
    </w:p>
    <w:p w:rsidR="00F620CE" w:rsidRPr="00923AA1" w:rsidRDefault="00F620CE" w:rsidP="00F620CE">
      <w:pPr>
        <w:pStyle w:val="ARNormal"/>
        <w:keepNext/>
        <w:spacing w:after="0"/>
        <w:jc w:val="center"/>
        <w:rPr>
          <w:b/>
          <w:bCs/>
          <w:rtl/>
        </w:rPr>
      </w:pPr>
      <w:r w:rsidRPr="00923AA1">
        <w:rPr>
          <w:rFonts w:hint="cs"/>
          <w:b/>
          <w:bCs/>
          <w:rtl/>
        </w:rPr>
        <w:lastRenderedPageBreak/>
        <w:t xml:space="preserve">البرنامج </w:t>
      </w:r>
      <w:r>
        <w:rPr>
          <w:rFonts w:hint="cs"/>
          <w:b/>
          <w:bCs/>
          <w:rtl/>
        </w:rPr>
        <w:t>27</w:t>
      </w:r>
      <w:r w:rsidRPr="00923AA1">
        <w:rPr>
          <w:rFonts w:hint="cs"/>
          <w:b/>
          <w:bCs/>
          <w:rtl/>
        </w:rPr>
        <w:t xml:space="preserve">: الموارد بحسب </w:t>
      </w:r>
      <w:r>
        <w:rPr>
          <w:rFonts w:hint="cs"/>
          <w:b/>
          <w:bCs/>
          <w:rtl/>
        </w:rPr>
        <w:t>غرض الإنفاق</w:t>
      </w:r>
    </w:p>
    <w:p w:rsidR="00F620CE" w:rsidRPr="003842F1" w:rsidRDefault="00F620CE" w:rsidP="00F620CE">
      <w:pPr>
        <w:pStyle w:val="ARNormal"/>
        <w:spacing w:after="0"/>
        <w:jc w:val="center"/>
        <w:rPr>
          <w:i/>
          <w:iCs/>
        </w:rPr>
      </w:pPr>
      <w:r w:rsidRPr="003842F1">
        <w:rPr>
          <w:rFonts w:hint="cs"/>
          <w:i/>
          <w:iCs/>
          <w:rtl/>
        </w:rPr>
        <w:t>(بآلاف الفرنكات السويسرية)</w:t>
      </w:r>
    </w:p>
    <w:p w:rsidR="00884CF0" w:rsidRPr="00F620CE" w:rsidRDefault="006A31E3" w:rsidP="00862268">
      <w:pPr>
        <w:pStyle w:val="ARNormal"/>
        <w:spacing w:line="240" w:lineRule="auto"/>
        <w:jc w:val="left"/>
        <w:rPr>
          <w:sz w:val="30"/>
          <w:szCs w:val="30"/>
          <w:rtl/>
        </w:rPr>
      </w:pPr>
      <w:r w:rsidRPr="006A31E3">
        <w:rPr>
          <w:noProof/>
          <w:rtl/>
          <w:lang w:val="en-US"/>
        </w:rPr>
        <w:drawing>
          <wp:inline distT="0" distB="0" distL="0" distR="0">
            <wp:extent cx="5397500" cy="5923280"/>
            <wp:effectExtent l="0" t="0" r="0" b="127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29">
                      <a:extLst>
                        <a:ext uri="{28A0092B-C50C-407E-A947-70E740481C1C}">
                          <a14:useLocalDpi xmlns:a14="http://schemas.microsoft.com/office/drawing/2010/main" val="0"/>
                        </a:ext>
                      </a:extLst>
                    </a:blip>
                    <a:srcRect/>
                    <a:stretch>
                      <a:fillRect/>
                    </a:stretch>
                  </pic:blipFill>
                  <pic:spPr bwMode="auto">
                    <a:xfrm>
                      <a:off x="0" y="0"/>
                      <a:ext cx="5397500" cy="5923280"/>
                    </a:xfrm>
                    <a:prstGeom prst="rect">
                      <a:avLst/>
                    </a:prstGeom>
                    <a:noFill/>
                    <a:ln>
                      <a:noFill/>
                    </a:ln>
                  </pic:spPr>
                </pic:pic>
              </a:graphicData>
            </a:graphic>
          </wp:inline>
        </w:drawing>
      </w:r>
    </w:p>
    <w:p w:rsidR="00884CF0" w:rsidRPr="00801041" w:rsidRDefault="00884CF0" w:rsidP="00FF5609">
      <w:pPr>
        <w:pStyle w:val="ARNormal"/>
        <w:keepNext/>
        <w:spacing w:line="240" w:lineRule="auto"/>
        <w:jc w:val="left"/>
        <w:rPr>
          <w:sz w:val="24"/>
          <w:szCs w:val="24"/>
          <w:rtl/>
        </w:rPr>
      </w:pPr>
      <w:r w:rsidRPr="00801041">
        <w:rPr>
          <w:sz w:val="24"/>
          <w:szCs w:val="24"/>
          <w:rtl/>
        </w:rPr>
        <w:t>ملاحظات:</w:t>
      </w:r>
    </w:p>
    <w:p w:rsidR="00884CF0" w:rsidRPr="00801041" w:rsidRDefault="00884CF0" w:rsidP="00FF5609">
      <w:pPr>
        <w:pStyle w:val="ARNormal"/>
        <w:numPr>
          <w:ilvl w:val="0"/>
          <w:numId w:val="75"/>
        </w:numPr>
        <w:spacing w:line="240" w:lineRule="auto"/>
        <w:ind w:left="0" w:firstLine="0"/>
        <w:jc w:val="left"/>
        <w:rPr>
          <w:sz w:val="24"/>
          <w:szCs w:val="24"/>
        </w:rPr>
      </w:pPr>
      <w:r w:rsidRPr="00801041">
        <w:rPr>
          <w:sz w:val="24"/>
          <w:szCs w:val="24"/>
          <w:rtl/>
        </w:rPr>
        <w:t xml:space="preserve">أعيدت صياغة الميزانية  المعتمدة للثنائية 2012/13 والميزانية بعد التحويلات بالاستناد إلى بنية فئة التكلفة المقترحة للثنائية 2014/15. </w:t>
      </w:r>
    </w:p>
    <w:p w:rsidR="00884CF0" w:rsidRPr="00801041" w:rsidRDefault="00884CF0" w:rsidP="00FF5609">
      <w:pPr>
        <w:pStyle w:val="ARNormal"/>
        <w:numPr>
          <w:ilvl w:val="0"/>
          <w:numId w:val="75"/>
        </w:numPr>
        <w:spacing w:line="240" w:lineRule="auto"/>
        <w:ind w:left="0" w:firstLine="0"/>
        <w:jc w:val="left"/>
        <w:rPr>
          <w:sz w:val="24"/>
          <w:szCs w:val="24"/>
        </w:rPr>
      </w:pPr>
      <w:r w:rsidRPr="00801041">
        <w:rPr>
          <w:sz w:val="24"/>
          <w:szCs w:val="24"/>
          <w:rtl/>
        </w:rPr>
        <w:t xml:space="preserve">تعكس </w:t>
      </w:r>
      <w:r w:rsidRPr="00801041">
        <w:rPr>
          <w:color w:val="000000"/>
          <w:sz w:val="24"/>
          <w:szCs w:val="24"/>
          <w:rtl/>
        </w:rPr>
        <w:t xml:space="preserve">الميزانية بعد التحويلات الميزانية التي تمت تسويتها للبرامج، باتباع التحويلات التي تمت خلال الثنائية 2012/13 تمشيا مع المادة 5.5 من النظام المالي. وللحصول على تفاصيل إضافية بشأن ميزانية الثنائية 2012/13 بعد التحويلات، يرجى الرجوع إلى جدول المرفق الأول لهذه الوثيقة (الميزانية بعد التحويلات بحسب البرنامج)، والوثيقة </w:t>
      </w:r>
      <w:proofErr w:type="spellStart"/>
      <w:r w:rsidRPr="00801041">
        <w:rPr>
          <w:color w:val="000000"/>
          <w:sz w:val="24"/>
          <w:szCs w:val="24"/>
        </w:rPr>
        <w:t>WO</w:t>
      </w:r>
      <w:proofErr w:type="spellEnd"/>
      <w:r w:rsidRPr="00801041">
        <w:rPr>
          <w:color w:val="000000"/>
          <w:sz w:val="24"/>
          <w:szCs w:val="24"/>
        </w:rPr>
        <w:t>/</w:t>
      </w:r>
      <w:proofErr w:type="spellStart"/>
      <w:r w:rsidRPr="00801041">
        <w:rPr>
          <w:color w:val="000000"/>
          <w:sz w:val="24"/>
          <w:szCs w:val="24"/>
        </w:rPr>
        <w:t>PBC</w:t>
      </w:r>
      <w:proofErr w:type="spellEnd"/>
      <w:r w:rsidRPr="00801041">
        <w:rPr>
          <w:color w:val="000000"/>
          <w:sz w:val="24"/>
          <w:szCs w:val="24"/>
        </w:rPr>
        <w:t>/20/2</w:t>
      </w:r>
      <w:r w:rsidRPr="00801041">
        <w:rPr>
          <w:color w:val="000000"/>
          <w:sz w:val="24"/>
          <w:szCs w:val="24"/>
          <w:rtl/>
        </w:rPr>
        <w:t xml:space="preserve"> (تقرير أداء البرنامج عن عام 2012). وتمثل ميزانية تكاليف الموظفين للثنائية 2012/13 بعد التحويلات النفقات الفعلية المتكبدة حتى 31 مارس 2013 والمبالغ المدرجة في الميزانية، استناداً إلى التكاليف القياسية عن الأشهر التسعة المتبقية من عام 2013.</w:t>
      </w:r>
    </w:p>
    <w:p w:rsidR="00884CF0" w:rsidRPr="00801041" w:rsidRDefault="00884CF0" w:rsidP="00FF5609">
      <w:pPr>
        <w:pStyle w:val="ARNormal"/>
        <w:numPr>
          <w:ilvl w:val="0"/>
          <w:numId w:val="75"/>
        </w:numPr>
        <w:spacing w:line="240" w:lineRule="auto"/>
        <w:ind w:left="0" w:firstLine="0"/>
        <w:jc w:val="left"/>
        <w:rPr>
          <w:sz w:val="24"/>
          <w:szCs w:val="24"/>
          <w:rtl/>
        </w:rPr>
      </w:pPr>
      <w:r w:rsidRPr="00801041">
        <w:rPr>
          <w:sz w:val="24"/>
          <w:szCs w:val="24"/>
          <w:rtl/>
        </w:rPr>
        <w:t xml:space="preserve">لمزيد من </w:t>
      </w:r>
      <w:r w:rsidRPr="00801041">
        <w:rPr>
          <w:color w:val="000000"/>
          <w:sz w:val="24"/>
          <w:szCs w:val="24"/>
          <w:rtl/>
        </w:rPr>
        <w:t>التفاصيل عن الوظائف الخاصة بالبرنامج، يرجى الرجوع إلى جدول المرفق الثاني.</w:t>
      </w:r>
    </w:p>
    <w:p w:rsidR="00884CF0" w:rsidRPr="00BC3E35" w:rsidRDefault="00884CF0" w:rsidP="00862268">
      <w:pPr>
        <w:pStyle w:val="StyleHeading3ComplexItalic"/>
        <w:tabs>
          <w:tab w:val="clear" w:pos="1985"/>
          <w:tab w:val="left" w:pos="1331"/>
        </w:tabs>
        <w:bidi/>
        <w:adjustRightInd w:val="0"/>
        <w:snapToGrid w:val="0"/>
        <w:spacing w:after="240" w:line="360" w:lineRule="exact"/>
        <w:rPr>
          <w:rFonts w:ascii="Arabic Typesetting" w:hAnsi="Arabic Typesetting" w:cs="Arabic Typesetting"/>
          <w:bCs/>
          <w:iCs w:val="0"/>
          <w:noProof/>
          <w:snapToGrid/>
          <w:sz w:val="42"/>
          <w:szCs w:val="42"/>
          <w:rtl/>
          <w:lang w:bidi="ar-EG"/>
        </w:rPr>
      </w:pPr>
      <w:r w:rsidRPr="00BC3E35">
        <w:rPr>
          <w:rFonts w:ascii="Arabic Typesetting" w:hAnsi="Arabic Typesetting" w:cs="Arabic Typesetting"/>
          <w:bCs/>
          <w:iCs w:val="0"/>
          <w:noProof/>
          <w:snapToGrid/>
          <w:sz w:val="42"/>
          <w:szCs w:val="42"/>
          <w:lang w:bidi="ar-EG"/>
        </w:rPr>
        <w:br w:type="page"/>
      </w:r>
      <w:bookmarkStart w:id="86" w:name="_Toc364355416"/>
      <w:r w:rsidRPr="00BC3E35">
        <w:rPr>
          <w:rFonts w:ascii="Arabic Typesetting" w:hAnsi="Arabic Typesetting" w:cs="Arabic Typesetting"/>
          <w:bCs/>
          <w:iCs w:val="0"/>
          <w:noProof/>
          <w:snapToGrid/>
          <w:sz w:val="42"/>
          <w:szCs w:val="42"/>
          <w:rtl/>
          <w:lang w:bidi="ar-EG"/>
        </w:rPr>
        <w:lastRenderedPageBreak/>
        <w:t>البرنامج 28</w:t>
      </w:r>
      <w:r w:rsidRPr="00BC3E35">
        <w:rPr>
          <w:rFonts w:ascii="Arabic Typesetting" w:hAnsi="Arabic Typesetting" w:cs="Arabic Typesetting"/>
          <w:bCs/>
          <w:iCs w:val="0"/>
          <w:noProof/>
          <w:snapToGrid/>
          <w:sz w:val="42"/>
          <w:szCs w:val="42"/>
          <w:lang w:bidi="ar-EG"/>
        </w:rPr>
        <w:tab/>
      </w:r>
      <w:r w:rsidRPr="00BC3E35">
        <w:rPr>
          <w:rFonts w:ascii="Arabic Typesetting" w:hAnsi="Arabic Typesetting" w:cs="Arabic Typesetting"/>
          <w:bCs/>
          <w:iCs w:val="0"/>
          <w:noProof/>
          <w:snapToGrid/>
          <w:sz w:val="42"/>
          <w:szCs w:val="42"/>
          <w:rtl/>
          <w:lang w:bidi="ar-EG"/>
        </w:rPr>
        <w:t>السلامة والأمن</w:t>
      </w:r>
      <w:bookmarkEnd w:id="86"/>
    </w:p>
    <w:p w:rsidR="00884CF0" w:rsidRPr="00BC3E35" w:rsidRDefault="00884CF0" w:rsidP="00862268">
      <w:pPr>
        <w:pStyle w:val="BodyTextIndent"/>
        <w:keepNext/>
        <w:bidi/>
        <w:adjustRightInd w:val="0"/>
        <w:snapToGrid w:val="0"/>
        <w:spacing w:after="240" w:line="360" w:lineRule="exact"/>
        <w:ind w:left="0"/>
        <w:jc w:val="both"/>
        <w:rPr>
          <w:rFonts w:ascii="Arabic Typesetting" w:hAnsi="Arabic Typesetting" w:cs="Arabic Typesetting"/>
          <w:noProof/>
          <w:snapToGrid/>
          <w:sz w:val="38"/>
          <w:szCs w:val="38"/>
          <w:rtl/>
          <w:lang w:val="x-none" w:eastAsia="x-none" w:bidi="ar-EG"/>
        </w:rPr>
      </w:pPr>
      <w:r w:rsidRPr="00BC3E35">
        <w:rPr>
          <w:rFonts w:ascii="Arabic Typesetting" w:hAnsi="Arabic Typesetting" w:cs="Arabic Typesetting"/>
          <w:noProof/>
          <w:snapToGrid/>
          <w:sz w:val="38"/>
          <w:szCs w:val="38"/>
          <w:rtl/>
          <w:lang w:val="x-none" w:eastAsia="x-none" w:bidi="ar-EG"/>
        </w:rPr>
        <w:t>سياق التخطيط</w:t>
      </w:r>
    </w:p>
    <w:p w:rsidR="00884CF0" w:rsidRPr="00FF5609" w:rsidRDefault="00884CF0" w:rsidP="00862268">
      <w:pPr>
        <w:numPr>
          <w:ilvl w:val="0"/>
          <w:numId w:val="69"/>
        </w:numPr>
        <w:tabs>
          <w:tab w:val="clear" w:pos="680"/>
        </w:tabs>
        <w:spacing w:after="120" w:line="340" w:lineRule="exact"/>
        <w:rPr>
          <w:rFonts w:ascii="Arabic Typesetting" w:hAnsi="Arabic Typesetting" w:cs="Arabic Typesetting"/>
          <w:sz w:val="34"/>
          <w:szCs w:val="34"/>
        </w:rPr>
      </w:pPr>
      <w:r w:rsidRPr="00FF5609">
        <w:rPr>
          <w:rFonts w:ascii="Arabic Typesetting" w:hAnsi="Arabic Typesetting" w:cs="Arabic Typesetting"/>
          <w:sz w:val="34"/>
          <w:szCs w:val="34"/>
          <w:rtl/>
        </w:rPr>
        <w:t>يشكل تزايد مستوى الأخطار العالمية الفعلية والمتصورة التي تستهدف منظومة الأمم المتحدة بوجه عام تحدياً رئيسياً يواجه هذا البرنامج باستمرار. ومن خلال الاستخدام الفعال والكفء للموارد، سيستمر هذا البرنامج في ضمان تحقيق السلامة والأمن لجميع أصحاب المصالح والزبائن (الموظفون والزوار والمندوبون) في مباني الويبو أو خلال المناسبات التي تنظمها في الخارج وكذلك الحماية الشاملة لأصول الويبو بطريقة تتناسب مع الأخطار التي تهدد الويبو.</w:t>
      </w:r>
    </w:p>
    <w:p w:rsidR="00884CF0" w:rsidRPr="00FF5609" w:rsidRDefault="00884CF0" w:rsidP="00862268">
      <w:pPr>
        <w:numPr>
          <w:ilvl w:val="0"/>
          <w:numId w:val="69"/>
        </w:numPr>
        <w:tabs>
          <w:tab w:val="clear" w:pos="680"/>
        </w:tabs>
        <w:spacing w:after="120" w:line="340" w:lineRule="exact"/>
        <w:rPr>
          <w:rFonts w:ascii="Arabic Typesetting" w:hAnsi="Arabic Typesetting" w:cs="Arabic Typesetting"/>
          <w:sz w:val="34"/>
          <w:szCs w:val="34"/>
        </w:rPr>
      </w:pPr>
      <w:r w:rsidRPr="00FF5609">
        <w:rPr>
          <w:rFonts w:ascii="Arabic Typesetting" w:hAnsi="Arabic Typesetting" w:cs="Arabic Typesetting"/>
          <w:sz w:val="34"/>
          <w:szCs w:val="34"/>
          <w:rtl/>
        </w:rPr>
        <w:t xml:space="preserve">واستنادًا إلى التقدم المحرز في </w:t>
      </w:r>
      <w:r w:rsidR="005E2F2A">
        <w:rPr>
          <w:rFonts w:ascii="Arabic Typesetting" w:hAnsi="Arabic Typesetting" w:cs="Arabic Typesetting"/>
          <w:sz w:val="34"/>
          <w:szCs w:val="34"/>
          <w:rtl/>
        </w:rPr>
        <w:t>الثنائية</w:t>
      </w:r>
      <w:r w:rsidRPr="00FF5609">
        <w:rPr>
          <w:rFonts w:ascii="Arabic Typesetting" w:hAnsi="Arabic Typesetting" w:cs="Arabic Typesetting"/>
          <w:sz w:val="34"/>
          <w:szCs w:val="34"/>
          <w:rtl/>
        </w:rPr>
        <w:t xml:space="preserve"> </w:t>
      </w:r>
      <w:r w:rsidR="005E2F2A">
        <w:rPr>
          <w:rFonts w:ascii="Arabic Typesetting" w:hAnsi="Arabic Typesetting" w:cs="Arabic Typesetting"/>
          <w:sz w:val="34"/>
          <w:szCs w:val="34"/>
          <w:rtl/>
        </w:rPr>
        <w:t>2012/2013</w:t>
      </w:r>
      <w:r w:rsidRPr="00FF5609">
        <w:rPr>
          <w:rFonts w:ascii="Arabic Typesetting" w:hAnsi="Arabic Typesetting" w:cs="Arabic Typesetting"/>
          <w:sz w:val="34"/>
          <w:szCs w:val="34"/>
          <w:rtl/>
        </w:rPr>
        <w:t>، على سبيل المثال مركز المراقبة، سيستمر البرنامج في تنفيذ المشروع المتعلق بتطوير السلامة والأمن في المباني القائمة. وستعمم هذه التحديثات بالتدريج في المشاريع الجديدة المتعلقة بالمباني.</w:t>
      </w:r>
      <w:r w:rsidRPr="00FF5609">
        <w:rPr>
          <w:rFonts w:ascii="Arabic Typesetting" w:hAnsi="Arabic Typesetting" w:cs="Arabic Typesetting"/>
          <w:sz w:val="34"/>
          <w:szCs w:val="34"/>
        </w:rPr>
        <w:t xml:space="preserve"> </w:t>
      </w:r>
    </w:p>
    <w:p w:rsidR="00884CF0" w:rsidRPr="00FF5609" w:rsidRDefault="00884CF0" w:rsidP="00862268">
      <w:pPr>
        <w:numPr>
          <w:ilvl w:val="0"/>
          <w:numId w:val="69"/>
        </w:numPr>
        <w:tabs>
          <w:tab w:val="clear" w:pos="680"/>
        </w:tabs>
        <w:spacing w:after="120" w:line="340" w:lineRule="exact"/>
        <w:rPr>
          <w:rFonts w:ascii="Arabic Typesetting" w:hAnsi="Arabic Typesetting" w:cs="Arabic Typesetting"/>
          <w:sz w:val="34"/>
          <w:szCs w:val="34"/>
        </w:rPr>
      </w:pPr>
      <w:r w:rsidRPr="00FF5609">
        <w:rPr>
          <w:rFonts w:ascii="Arabic Typesetting" w:hAnsi="Arabic Typesetting" w:cs="Arabic Typesetting"/>
          <w:sz w:val="34"/>
          <w:szCs w:val="34"/>
          <w:rtl/>
        </w:rPr>
        <w:t>وسيظل وجود مفهوم شامل واستراتيجية شاملة للمنظمة فيما يتعلق بالسلامة والأمن مع كونهما مستقلين، لكن متوافقين مع معايير نظام إدارة الأمن في الأمم المتحدة ومبادئه التوجيهية هو الأساس لخدمات السلامة والأمن في الويبو</w:t>
      </w:r>
      <w:r w:rsidRPr="00FF5609">
        <w:rPr>
          <w:rFonts w:ascii="Arabic Typesetting" w:hAnsi="Arabic Typesetting" w:cs="Arabic Typesetting"/>
          <w:sz w:val="34"/>
          <w:szCs w:val="34"/>
        </w:rPr>
        <w:t>.</w:t>
      </w:r>
    </w:p>
    <w:p w:rsidR="00884CF0" w:rsidRPr="00FF5609" w:rsidRDefault="00884CF0" w:rsidP="00862268">
      <w:pPr>
        <w:tabs>
          <w:tab w:val="left" w:pos="567"/>
          <w:tab w:val="left" w:pos="1985"/>
        </w:tabs>
        <w:spacing w:after="120" w:line="340" w:lineRule="exact"/>
        <w:rPr>
          <w:rFonts w:ascii="Arabic Typesetting" w:hAnsi="Arabic Typesetting" w:cs="Arabic Typesetting"/>
          <w:sz w:val="30"/>
          <w:szCs w:val="30"/>
        </w:rPr>
      </w:pPr>
    </w:p>
    <w:p w:rsidR="00884CF0" w:rsidRPr="00FF5609" w:rsidRDefault="00884CF0" w:rsidP="00862268">
      <w:pPr>
        <w:tabs>
          <w:tab w:val="left" w:pos="567"/>
          <w:tab w:val="left" w:pos="1985"/>
        </w:tabs>
        <w:spacing w:after="120" w:line="340" w:lineRule="exact"/>
        <w:jc w:val="both"/>
        <w:rPr>
          <w:rFonts w:ascii="Arabic Typesetting" w:hAnsi="Arabic Typesetting" w:cs="Arabic Typesetting"/>
          <w:sz w:val="38"/>
          <w:szCs w:val="38"/>
          <w:rtl/>
        </w:rPr>
      </w:pPr>
      <w:r w:rsidRPr="00FF5609">
        <w:rPr>
          <w:rFonts w:ascii="Arabic Typesetting" w:hAnsi="Arabic Typesetting" w:cs="Arabic Typesetting"/>
          <w:sz w:val="38"/>
          <w:szCs w:val="38"/>
          <w:rtl/>
        </w:rPr>
        <w:t>استراتيجيات التنفيذ</w:t>
      </w:r>
    </w:p>
    <w:p w:rsidR="00884CF0" w:rsidRPr="00FF5609" w:rsidRDefault="00884CF0" w:rsidP="00862268">
      <w:pPr>
        <w:numPr>
          <w:ilvl w:val="0"/>
          <w:numId w:val="69"/>
        </w:numPr>
        <w:tabs>
          <w:tab w:val="clear" w:pos="680"/>
        </w:tabs>
        <w:spacing w:after="120" w:line="340" w:lineRule="exact"/>
        <w:rPr>
          <w:rFonts w:ascii="Arabic Typesetting" w:hAnsi="Arabic Typesetting" w:cs="Arabic Typesetting"/>
          <w:sz w:val="34"/>
          <w:szCs w:val="34"/>
        </w:rPr>
      </w:pPr>
      <w:r w:rsidRPr="00FF5609">
        <w:rPr>
          <w:rFonts w:ascii="Arabic Typesetting" w:hAnsi="Arabic Typesetting" w:cs="Arabic Typesetting"/>
          <w:sz w:val="34"/>
          <w:szCs w:val="34"/>
          <w:rtl/>
        </w:rPr>
        <w:t>ستتحقق النتائج المرتقبة من خلال عملية إدارة المخاطر في مجال الأمن التي تتضمن الرصد المستمر للتهديدات والمخاطر المباشرة أو غير المباشرة من أجل الحد من المخاطر التي قد تهدد موظفي المنظمة أو أصولها. وسيندرج في إطار ذلك تنفيذ أو</w:t>
      </w:r>
      <w:r w:rsidRPr="00FF5609">
        <w:rPr>
          <w:rFonts w:ascii="Arabic Typesetting" w:hAnsi="Arabic Typesetting" w:cs="Arabic Typesetting"/>
          <w:sz w:val="34"/>
          <w:szCs w:val="34"/>
        </w:rPr>
        <w:t> </w:t>
      </w:r>
      <w:r w:rsidRPr="00FF5609">
        <w:rPr>
          <w:rFonts w:ascii="Arabic Typesetting" w:hAnsi="Arabic Typesetting" w:cs="Arabic Typesetting"/>
          <w:sz w:val="34"/>
          <w:szCs w:val="34"/>
          <w:rtl/>
        </w:rPr>
        <w:t>متابعة الإجراءات والسياسات وتوفير التدريب لإذكاء وعي أصحاب المصالح/الزبائن بالمسائل المتعلقة بالسلامة والأمن. كما ستسهم الأنظمة والمعدات والخدمات الجديدة أو المتطورة في مباني الويبو بشكل كبير في تعزيز السلامة والأمن على المدى</w:t>
      </w:r>
      <w:r w:rsidRPr="00FF5609">
        <w:rPr>
          <w:rFonts w:ascii="Arabic Typesetting" w:hAnsi="Arabic Typesetting" w:cs="Arabic Typesetting"/>
          <w:sz w:val="34"/>
          <w:szCs w:val="34"/>
        </w:rPr>
        <w:t> </w:t>
      </w:r>
      <w:r w:rsidRPr="00FF5609">
        <w:rPr>
          <w:rFonts w:ascii="Arabic Typesetting" w:hAnsi="Arabic Typesetting" w:cs="Arabic Typesetting"/>
          <w:sz w:val="34"/>
          <w:szCs w:val="34"/>
          <w:rtl/>
        </w:rPr>
        <w:t>البعيد</w:t>
      </w:r>
      <w:r w:rsidRPr="00FF5609">
        <w:rPr>
          <w:rFonts w:ascii="Arabic Typesetting" w:hAnsi="Arabic Typesetting" w:cs="Arabic Typesetting"/>
          <w:sz w:val="34"/>
          <w:szCs w:val="34"/>
        </w:rPr>
        <w:t>.</w:t>
      </w:r>
    </w:p>
    <w:p w:rsidR="00884CF0" w:rsidRPr="00FF5609" w:rsidRDefault="00884CF0">
      <w:pPr>
        <w:tabs>
          <w:tab w:val="left" w:pos="567"/>
          <w:tab w:val="left" w:pos="1985"/>
        </w:tabs>
        <w:rPr>
          <w:rFonts w:ascii="Arabic Typesetting" w:hAnsi="Arabic Typesetting" w:cs="Arabic Typesetting"/>
          <w:sz w:val="30"/>
          <w:szCs w:val="30"/>
        </w:rPr>
      </w:pPr>
    </w:p>
    <w:p w:rsidR="00884CF0" w:rsidRDefault="00884CF0" w:rsidP="00862268">
      <w:pPr>
        <w:pStyle w:val="ARProgramHeading2"/>
        <w:rPr>
          <w:rtl/>
        </w:rPr>
      </w:pPr>
      <w:r>
        <w:rPr>
          <w:rFonts w:hint="cs"/>
          <w:rtl/>
        </w:rPr>
        <w:t>المخاطر الرئيسية واستراتيجيات الحد من وطأتها</w:t>
      </w:r>
    </w:p>
    <w:tbl>
      <w:tblPr>
        <w:bidiVisual/>
        <w:tblW w:w="0" w:type="auto"/>
        <w:jc w:val="center"/>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4422"/>
        <w:gridCol w:w="4620"/>
      </w:tblGrid>
      <w:tr w:rsidR="00884CF0" w:rsidRPr="002D25CE" w:rsidTr="00862268">
        <w:trPr>
          <w:trHeight w:val="765"/>
          <w:jc w:val="center"/>
        </w:trPr>
        <w:tc>
          <w:tcPr>
            <w:tcW w:w="4422" w:type="dxa"/>
            <w:tcBorders>
              <w:top w:val="single" w:sz="4" w:space="0" w:color="auto"/>
              <w:bottom w:val="single" w:sz="4" w:space="0" w:color="auto"/>
            </w:tcBorders>
            <w:shd w:val="clear" w:color="auto" w:fill="CCFFFF"/>
          </w:tcPr>
          <w:p w:rsidR="00884CF0" w:rsidRPr="00A67728" w:rsidRDefault="00884CF0" w:rsidP="00862268">
            <w:pPr>
              <w:pStyle w:val="ARProgramTableHeading"/>
              <w:spacing w:beforeLines="60" w:before="144" w:afterLines="60" w:after="144" w:line="300" w:lineRule="exact"/>
              <w:rPr>
                <w:rtl/>
                <w:lang w:bidi="ar-SA"/>
              </w:rPr>
            </w:pPr>
            <w:r>
              <w:rPr>
                <w:rFonts w:hint="cs"/>
                <w:rtl/>
                <w:lang w:bidi="ar-SA"/>
              </w:rPr>
              <w:t>المخاطر أمام البرنامج في تحقيق نتائجه</w:t>
            </w:r>
          </w:p>
        </w:tc>
        <w:tc>
          <w:tcPr>
            <w:tcW w:w="4620" w:type="dxa"/>
            <w:tcBorders>
              <w:top w:val="single" w:sz="4" w:space="0" w:color="auto"/>
              <w:bottom w:val="single" w:sz="4" w:space="0" w:color="auto"/>
            </w:tcBorders>
            <w:shd w:val="clear" w:color="auto" w:fill="CCFFFF"/>
          </w:tcPr>
          <w:p w:rsidR="00884CF0" w:rsidRPr="00724B72" w:rsidRDefault="00884CF0" w:rsidP="00862268">
            <w:pPr>
              <w:pStyle w:val="ARProgramTableHeading"/>
              <w:spacing w:beforeLines="60" w:before="144" w:afterLines="60" w:after="144" w:line="300" w:lineRule="exact"/>
              <w:rPr>
                <w:rtl/>
              </w:rPr>
            </w:pPr>
            <w:r w:rsidRPr="00724B72">
              <w:rPr>
                <w:rFonts w:hint="cs"/>
                <w:rtl/>
              </w:rPr>
              <w:t>الخطط الموضوعة أو قيد التنفيذ للحد من وطأة المخاطر</w:t>
            </w:r>
          </w:p>
        </w:tc>
      </w:tr>
      <w:tr w:rsidR="00884CF0" w:rsidRPr="002D25CE" w:rsidTr="00862268">
        <w:trPr>
          <w:trHeight w:val="859"/>
          <w:jc w:val="center"/>
        </w:trPr>
        <w:tc>
          <w:tcPr>
            <w:tcW w:w="4422" w:type="dxa"/>
            <w:tcBorders>
              <w:top w:val="single" w:sz="4" w:space="0" w:color="auto"/>
              <w:bottom w:val="single" w:sz="4" w:space="0" w:color="auto"/>
            </w:tcBorders>
            <w:tcMar>
              <w:top w:w="113" w:type="dxa"/>
            </w:tcMar>
          </w:tcPr>
          <w:p w:rsidR="00884CF0" w:rsidRPr="002D25CE" w:rsidRDefault="00884CF0" w:rsidP="00862268">
            <w:pPr>
              <w:spacing w:beforeLines="60" w:before="144" w:afterLines="60" w:after="144" w:line="300" w:lineRule="exact"/>
              <w:rPr>
                <w:rFonts w:ascii="Arabic Typesetting" w:hAnsi="Arabic Typesetting" w:cs="Arabic Typesetting"/>
                <w:sz w:val="30"/>
                <w:szCs w:val="30"/>
                <w:rtl/>
              </w:rPr>
            </w:pPr>
            <w:r w:rsidRPr="002D25CE">
              <w:rPr>
                <w:rFonts w:ascii="Arabic Typesetting" w:hAnsi="Arabic Typesetting" w:cs="Arabic Typesetting"/>
                <w:sz w:val="30"/>
                <w:szCs w:val="30"/>
                <w:rtl/>
              </w:rPr>
              <w:t>قد تؤدي أنظمة الأمن المادية والأدوات الحالية القديمة التي عفا عليها الزمن في المباني القائمة إلى حوادث تتعلق بالسلامة والأمن إذا لم تستبدل</w:t>
            </w:r>
          </w:p>
        </w:tc>
        <w:tc>
          <w:tcPr>
            <w:tcW w:w="4620" w:type="dxa"/>
            <w:tcBorders>
              <w:top w:val="single" w:sz="4" w:space="0" w:color="auto"/>
              <w:bottom w:val="single" w:sz="4" w:space="0" w:color="auto"/>
            </w:tcBorders>
            <w:tcMar>
              <w:top w:w="113" w:type="dxa"/>
            </w:tcMar>
          </w:tcPr>
          <w:p w:rsidR="00884CF0" w:rsidRPr="002D25CE" w:rsidRDefault="00884CF0" w:rsidP="00862268">
            <w:pPr>
              <w:autoSpaceDE w:val="0"/>
              <w:autoSpaceDN w:val="0"/>
              <w:adjustRightInd w:val="0"/>
              <w:spacing w:beforeLines="60" w:before="144" w:afterLines="60" w:after="144" w:line="300" w:lineRule="exact"/>
              <w:ind w:right="108"/>
              <w:rPr>
                <w:rFonts w:ascii="Arabic Typesetting" w:hAnsi="Arabic Typesetting" w:cs="Arabic Typesetting"/>
                <w:sz w:val="30"/>
                <w:szCs w:val="30"/>
                <w:rtl/>
              </w:rPr>
            </w:pPr>
            <w:r w:rsidRPr="002D25CE">
              <w:rPr>
                <w:rFonts w:ascii="Arabic Typesetting" w:hAnsi="Arabic Typesetting" w:cs="Arabic Typesetting"/>
                <w:sz w:val="30"/>
                <w:szCs w:val="30"/>
                <w:rtl/>
              </w:rPr>
              <w:t>من خلال مشروع تطوير المباني القائمة في ال</w:t>
            </w:r>
            <w:r w:rsidR="005E2F2A">
              <w:rPr>
                <w:rFonts w:ascii="Arabic Typesetting" w:hAnsi="Arabic Typesetting" w:cs="Arabic Typesetting"/>
                <w:sz w:val="30"/>
                <w:szCs w:val="30"/>
                <w:rtl/>
              </w:rPr>
              <w:t>ثنائية</w:t>
            </w:r>
            <w:r w:rsidRPr="002D25CE">
              <w:rPr>
                <w:rFonts w:ascii="Arabic Typesetting" w:hAnsi="Arabic Typesetting" w:cs="Arabic Typesetting"/>
                <w:sz w:val="30"/>
                <w:szCs w:val="30"/>
                <w:rtl/>
              </w:rPr>
              <w:t xml:space="preserve"> </w:t>
            </w:r>
            <w:r w:rsidR="005E2F2A">
              <w:rPr>
                <w:rFonts w:ascii="Arabic Typesetting" w:hAnsi="Arabic Typesetting" w:cs="Arabic Typesetting"/>
                <w:sz w:val="30"/>
                <w:szCs w:val="30"/>
                <w:rtl/>
              </w:rPr>
              <w:t>2012/2013</w:t>
            </w:r>
            <w:r w:rsidRPr="002D25CE">
              <w:rPr>
                <w:rFonts w:ascii="Arabic Typesetting" w:hAnsi="Arabic Typesetting" w:cs="Arabic Typesetting"/>
                <w:sz w:val="30"/>
                <w:szCs w:val="30"/>
                <w:rtl/>
              </w:rPr>
              <w:t>، سيتم الاستغناء تدريجيًا عن الأنظمة والأدوات الحالية.</w:t>
            </w:r>
            <w:r>
              <w:rPr>
                <w:rFonts w:ascii="Arabic Typesetting" w:hAnsi="Arabic Typesetting" w:cs="Arabic Typesetting"/>
                <w:sz w:val="30"/>
                <w:szCs w:val="30"/>
                <w:rtl/>
              </w:rPr>
              <w:t xml:space="preserve"> </w:t>
            </w:r>
            <w:r w:rsidRPr="002D25CE">
              <w:rPr>
                <w:rFonts w:ascii="Arabic Typesetting" w:hAnsi="Arabic Typesetting" w:cs="Arabic Typesetting"/>
                <w:sz w:val="30"/>
                <w:szCs w:val="30"/>
                <w:rtl/>
              </w:rPr>
              <w:t xml:space="preserve">ومن المقرر إجراء التطوير بداية من </w:t>
            </w:r>
            <w:r w:rsidR="005E2F2A">
              <w:rPr>
                <w:rFonts w:ascii="Arabic Typesetting" w:hAnsi="Arabic Typesetting" w:cs="Arabic Typesetting"/>
                <w:sz w:val="30"/>
                <w:szCs w:val="30"/>
                <w:rtl/>
              </w:rPr>
              <w:t>2014/2015</w:t>
            </w:r>
          </w:p>
        </w:tc>
      </w:tr>
    </w:tbl>
    <w:p w:rsidR="00884CF0" w:rsidRPr="00FF5609" w:rsidRDefault="00884CF0">
      <w:pPr>
        <w:tabs>
          <w:tab w:val="left" w:pos="567"/>
          <w:tab w:val="left" w:pos="1985"/>
        </w:tabs>
        <w:jc w:val="both"/>
        <w:rPr>
          <w:rFonts w:ascii="Arabic Typesetting" w:hAnsi="Arabic Typesetting" w:cs="Arabic Typesetting"/>
          <w:sz w:val="30"/>
          <w:szCs w:val="30"/>
        </w:rPr>
      </w:pPr>
    </w:p>
    <w:p w:rsidR="00884CF0" w:rsidRPr="00490235" w:rsidRDefault="00884CF0" w:rsidP="00D62E1B">
      <w:pPr>
        <w:keepNext/>
        <w:tabs>
          <w:tab w:val="left" w:pos="567"/>
          <w:tab w:val="left" w:pos="1985"/>
        </w:tabs>
        <w:jc w:val="both"/>
        <w:rPr>
          <w:rFonts w:ascii="Arabic Typesetting" w:hAnsi="Arabic Typesetting" w:cs="Arabic Typesetting"/>
          <w:b/>
          <w:sz w:val="38"/>
          <w:szCs w:val="38"/>
          <w:rtl/>
        </w:rPr>
      </w:pPr>
      <w:r w:rsidRPr="00490235">
        <w:rPr>
          <w:rFonts w:ascii="Arabic Typesetting" w:hAnsi="Arabic Typesetting" w:cs="Arabic Typesetting"/>
          <w:b/>
          <w:sz w:val="38"/>
          <w:szCs w:val="38"/>
          <w:rtl/>
        </w:rPr>
        <w:lastRenderedPageBreak/>
        <w:t>إطار النتائج</w:t>
      </w:r>
    </w:p>
    <w:tbl>
      <w:tblPr>
        <w:bidiVisual/>
        <w:tblW w:w="4855" w:type="pct"/>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349"/>
        <w:gridCol w:w="2847"/>
        <w:gridCol w:w="2174"/>
        <w:gridCol w:w="1922"/>
      </w:tblGrid>
      <w:tr w:rsidR="00884CF0" w:rsidRPr="002D25CE" w:rsidTr="00862268">
        <w:trPr>
          <w:cantSplit/>
          <w:trHeight w:val="605"/>
        </w:trPr>
        <w:tc>
          <w:tcPr>
            <w:tcW w:w="1264" w:type="pct"/>
            <w:tcBorders>
              <w:top w:val="single" w:sz="4" w:space="0" w:color="auto"/>
              <w:bottom w:val="single" w:sz="4" w:space="0" w:color="auto"/>
            </w:tcBorders>
            <w:shd w:val="clear" w:color="auto" w:fill="CCFFFF"/>
            <w:tcMar>
              <w:top w:w="113" w:type="dxa"/>
            </w:tcMar>
            <w:vAlign w:val="center"/>
          </w:tcPr>
          <w:p w:rsidR="00884CF0" w:rsidRPr="002D25CE" w:rsidRDefault="00884CF0" w:rsidP="00D62E1B">
            <w:pPr>
              <w:keepNext/>
              <w:spacing w:before="60" w:afterLines="60" w:after="144" w:line="300" w:lineRule="exact"/>
              <w:jc w:val="center"/>
              <w:rPr>
                <w:rFonts w:ascii="Arabic Typesetting" w:hAnsi="Arabic Typesetting" w:cs="Arabic Typesetting"/>
                <w:sz w:val="30"/>
                <w:szCs w:val="30"/>
                <w:rtl/>
              </w:rPr>
            </w:pPr>
            <w:r w:rsidRPr="002D25CE">
              <w:rPr>
                <w:rFonts w:ascii="Arabic Typesetting" w:hAnsi="Arabic Typesetting" w:cs="Arabic Typesetting"/>
                <w:bCs/>
                <w:sz w:val="30"/>
                <w:szCs w:val="30"/>
                <w:rtl/>
              </w:rPr>
              <w:t>النتائج المرتقبة</w:t>
            </w:r>
          </w:p>
        </w:tc>
        <w:tc>
          <w:tcPr>
            <w:tcW w:w="1532" w:type="pct"/>
            <w:tcBorders>
              <w:top w:val="single" w:sz="4" w:space="0" w:color="auto"/>
              <w:bottom w:val="single" w:sz="4" w:space="0" w:color="auto"/>
            </w:tcBorders>
            <w:shd w:val="clear" w:color="auto" w:fill="CCFFFF"/>
            <w:tcMar>
              <w:top w:w="113" w:type="dxa"/>
            </w:tcMar>
            <w:vAlign w:val="center"/>
          </w:tcPr>
          <w:p w:rsidR="00884CF0" w:rsidRPr="002D25CE" w:rsidRDefault="00884CF0" w:rsidP="00D62E1B">
            <w:pPr>
              <w:keepNext/>
              <w:spacing w:before="60" w:afterLines="60" w:after="144" w:line="300" w:lineRule="exact"/>
              <w:jc w:val="center"/>
              <w:rPr>
                <w:rFonts w:ascii="Arabic Typesetting" w:hAnsi="Arabic Typesetting" w:cs="Arabic Typesetting"/>
                <w:sz w:val="30"/>
                <w:szCs w:val="30"/>
                <w:rtl/>
              </w:rPr>
            </w:pPr>
            <w:r w:rsidRPr="002D25CE">
              <w:rPr>
                <w:rFonts w:ascii="Arabic Typesetting" w:hAnsi="Arabic Typesetting" w:cs="Arabic Typesetting"/>
                <w:bCs/>
                <w:sz w:val="30"/>
                <w:szCs w:val="30"/>
                <w:rtl/>
              </w:rPr>
              <w:t>مؤشرات الأداء</w:t>
            </w:r>
          </w:p>
        </w:tc>
        <w:tc>
          <w:tcPr>
            <w:tcW w:w="1170" w:type="pct"/>
            <w:tcBorders>
              <w:top w:val="single" w:sz="4" w:space="0" w:color="auto"/>
              <w:bottom w:val="single" w:sz="4" w:space="0" w:color="auto"/>
            </w:tcBorders>
            <w:shd w:val="clear" w:color="auto" w:fill="CCFFFF"/>
            <w:tcMar>
              <w:top w:w="113" w:type="dxa"/>
            </w:tcMar>
            <w:vAlign w:val="center"/>
          </w:tcPr>
          <w:p w:rsidR="00884CF0" w:rsidRPr="002D25CE" w:rsidRDefault="00884CF0" w:rsidP="00D62E1B">
            <w:pPr>
              <w:keepNext/>
              <w:spacing w:before="60" w:afterLines="60" w:after="144" w:line="300" w:lineRule="exact"/>
              <w:ind w:left="85"/>
              <w:jc w:val="center"/>
              <w:rPr>
                <w:rFonts w:ascii="Arabic Typesetting" w:hAnsi="Arabic Typesetting" w:cs="Arabic Typesetting"/>
                <w:sz w:val="30"/>
                <w:szCs w:val="30"/>
                <w:rtl/>
              </w:rPr>
            </w:pPr>
            <w:r w:rsidRPr="002D25CE">
              <w:rPr>
                <w:rFonts w:ascii="Arabic Typesetting" w:hAnsi="Arabic Typesetting" w:cs="Arabic Typesetting"/>
                <w:bCs/>
                <w:sz w:val="30"/>
                <w:szCs w:val="30"/>
                <w:rtl/>
              </w:rPr>
              <w:t>أسس المقارنة</w:t>
            </w:r>
          </w:p>
        </w:tc>
        <w:tc>
          <w:tcPr>
            <w:tcW w:w="1034" w:type="pct"/>
            <w:tcBorders>
              <w:top w:val="single" w:sz="4" w:space="0" w:color="auto"/>
              <w:bottom w:val="single" w:sz="4" w:space="0" w:color="auto"/>
            </w:tcBorders>
            <w:shd w:val="clear" w:color="auto" w:fill="CCFFFF"/>
            <w:tcMar>
              <w:top w:w="113" w:type="dxa"/>
            </w:tcMar>
            <w:vAlign w:val="center"/>
          </w:tcPr>
          <w:p w:rsidR="00884CF0" w:rsidRPr="002D25CE" w:rsidRDefault="00884CF0" w:rsidP="00D62E1B">
            <w:pPr>
              <w:keepNext/>
              <w:keepLines/>
              <w:tabs>
                <w:tab w:val="left" w:pos="1648"/>
              </w:tabs>
              <w:spacing w:before="60" w:afterLines="60" w:after="144" w:line="300" w:lineRule="exact"/>
              <w:ind w:right="271"/>
              <w:jc w:val="center"/>
              <w:rPr>
                <w:rFonts w:ascii="Arabic Typesetting" w:hAnsi="Arabic Typesetting" w:cs="Arabic Typesetting"/>
                <w:sz w:val="30"/>
                <w:szCs w:val="30"/>
                <w:rtl/>
              </w:rPr>
            </w:pPr>
            <w:r w:rsidRPr="002D25CE">
              <w:rPr>
                <w:rFonts w:ascii="Arabic Typesetting" w:hAnsi="Arabic Typesetting" w:cs="Arabic Typesetting"/>
                <w:bCs/>
                <w:sz w:val="30"/>
                <w:szCs w:val="30"/>
                <w:rtl/>
              </w:rPr>
              <w:t>الأهداف</w:t>
            </w:r>
          </w:p>
        </w:tc>
      </w:tr>
      <w:tr w:rsidR="00884CF0" w:rsidRPr="002D25CE" w:rsidTr="00862268">
        <w:trPr>
          <w:cantSplit/>
        </w:trPr>
        <w:tc>
          <w:tcPr>
            <w:tcW w:w="1264" w:type="pct"/>
            <w:vMerge w:val="restart"/>
            <w:tcBorders>
              <w:top w:val="single" w:sz="4" w:space="0" w:color="auto"/>
            </w:tcBorders>
            <w:tcMar>
              <w:top w:w="113" w:type="dxa"/>
            </w:tcMar>
          </w:tcPr>
          <w:p w:rsidR="00884CF0" w:rsidRPr="002D25CE" w:rsidRDefault="00884CF0" w:rsidP="00D62E1B">
            <w:pPr>
              <w:keepNext/>
              <w:spacing w:before="60" w:afterLines="60" w:after="144" w:line="300" w:lineRule="exact"/>
              <w:rPr>
                <w:rFonts w:ascii="Arabic Typesetting" w:hAnsi="Arabic Typesetting" w:cs="Arabic Typesetting"/>
                <w:sz w:val="30"/>
                <w:szCs w:val="30"/>
                <w:rtl/>
              </w:rPr>
            </w:pPr>
            <w:r>
              <w:rPr>
                <w:rFonts w:ascii="Arabic Typesetting" w:hAnsi="Arabic Typesetting" w:cs="Arabic Typesetting" w:hint="cs"/>
                <w:sz w:val="30"/>
                <w:szCs w:val="30"/>
                <w:rtl/>
              </w:rPr>
              <w:t>ه 4.9</w:t>
            </w:r>
            <w:r w:rsidRPr="002D25CE">
              <w:rPr>
                <w:rFonts w:ascii="Arabic Typesetting" w:hAnsi="Arabic Typesetting" w:cs="Arabic Typesetting"/>
                <w:sz w:val="30"/>
                <w:szCs w:val="30"/>
                <w:rtl/>
              </w:rPr>
              <w:t xml:space="preserve"> منظمة ذات مسؤولية بيئية واجتماعية تكفل سلامة وأمن موظفي الويبو والمندوبين والزائرين والممتلكات المادية والمعلومات</w:t>
            </w:r>
          </w:p>
        </w:tc>
        <w:tc>
          <w:tcPr>
            <w:tcW w:w="1532" w:type="pct"/>
            <w:tcBorders>
              <w:top w:val="single" w:sz="4" w:space="0" w:color="auto"/>
            </w:tcBorders>
            <w:tcMar>
              <w:top w:w="113" w:type="dxa"/>
            </w:tcMar>
          </w:tcPr>
          <w:p w:rsidR="00884CF0" w:rsidRPr="002D25CE" w:rsidRDefault="00884CF0" w:rsidP="00D62E1B">
            <w:pPr>
              <w:keepNext/>
              <w:spacing w:before="60" w:afterLines="60" w:after="144" w:line="300" w:lineRule="exact"/>
              <w:rPr>
                <w:rFonts w:ascii="Arabic Typesetting" w:hAnsi="Arabic Typesetting" w:cs="Arabic Typesetting"/>
                <w:sz w:val="30"/>
                <w:szCs w:val="30"/>
                <w:rtl/>
              </w:rPr>
            </w:pPr>
            <w:r w:rsidRPr="002D25CE">
              <w:rPr>
                <w:rFonts w:ascii="Arabic Typesetting" w:hAnsi="Arabic Typesetting" w:cs="Arabic Typesetting"/>
                <w:sz w:val="30"/>
                <w:szCs w:val="30"/>
                <w:rtl/>
              </w:rPr>
              <w:t>النسبة المئوية لموظفي الويبو وزوارها والمندوبين لديها الذين يبلغون عن إصابة عمل أو حادث مرتبط بالعمل</w:t>
            </w:r>
          </w:p>
        </w:tc>
        <w:tc>
          <w:tcPr>
            <w:tcW w:w="1170" w:type="pct"/>
            <w:tcBorders>
              <w:top w:val="single" w:sz="4" w:space="0" w:color="auto"/>
            </w:tcBorders>
            <w:shd w:val="clear" w:color="auto" w:fill="FFFFFF"/>
            <w:tcMar>
              <w:top w:w="113" w:type="dxa"/>
            </w:tcMar>
          </w:tcPr>
          <w:p w:rsidR="00884CF0" w:rsidRPr="002D25CE" w:rsidRDefault="00884CF0" w:rsidP="00D62E1B">
            <w:pPr>
              <w:keepNext/>
              <w:spacing w:before="60" w:afterLines="60" w:after="144" w:line="300" w:lineRule="exact"/>
              <w:rPr>
                <w:rFonts w:ascii="Arabic Typesetting" w:hAnsi="Arabic Typesetting" w:cs="Arabic Typesetting"/>
                <w:sz w:val="30"/>
                <w:szCs w:val="30"/>
                <w:rtl/>
              </w:rPr>
            </w:pPr>
            <w:r w:rsidRPr="002D25CE">
              <w:rPr>
                <w:rFonts w:ascii="Arabic Typesetting" w:hAnsi="Arabic Typesetting" w:cs="Arabic Typesetting"/>
                <w:sz w:val="30"/>
                <w:szCs w:val="30"/>
                <w:rtl/>
              </w:rPr>
              <w:t>بلاغات من 2% أو أقل من إجمالي أصحاب المصلحة/الزبائن بشأن إصابات أو حوادث متعلقة بالعمل</w:t>
            </w:r>
          </w:p>
        </w:tc>
        <w:tc>
          <w:tcPr>
            <w:tcW w:w="1034" w:type="pct"/>
            <w:tcBorders>
              <w:top w:val="single" w:sz="4" w:space="0" w:color="auto"/>
            </w:tcBorders>
            <w:tcMar>
              <w:top w:w="113" w:type="dxa"/>
            </w:tcMar>
          </w:tcPr>
          <w:p w:rsidR="00884CF0" w:rsidRPr="00FE23E2" w:rsidRDefault="00884CF0" w:rsidP="00D62E1B">
            <w:pPr>
              <w:keepNext/>
              <w:keepLines/>
              <w:spacing w:before="60" w:afterLines="60" w:after="144" w:line="300" w:lineRule="exact"/>
              <w:ind w:right="381"/>
              <w:rPr>
                <w:rFonts w:ascii="Arabic Typesetting" w:hAnsi="Arabic Typesetting" w:cs="Arabic Typesetting"/>
                <w:b/>
                <w:sz w:val="30"/>
                <w:szCs w:val="30"/>
                <w:rtl/>
              </w:rPr>
            </w:pPr>
            <w:r w:rsidRPr="00FE23E2">
              <w:rPr>
                <w:rFonts w:ascii="Arabic Typesetting" w:hAnsi="Arabic Typesetting" w:cs="Arabic Typesetting"/>
                <w:b/>
                <w:sz w:val="30"/>
                <w:szCs w:val="30"/>
                <w:rtl/>
              </w:rPr>
              <w:t>2% أو أقل</w:t>
            </w:r>
          </w:p>
        </w:tc>
      </w:tr>
      <w:tr w:rsidR="00884CF0" w:rsidRPr="002D25CE" w:rsidTr="00862268">
        <w:trPr>
          <w:cantSplit/>
          <w:trHeight w:val="1377"/>
        </w:trPr>
        <w:tc>
          <w:tcPr>
            <w:tcW w:w="1264" w:type="pct"/>
            <w:vMerge/>
            <w:tcBorders>
              <w:bottom w:val="single" w:sz="4" w:space="0" w:color="auto"/>
            </w:tcBorders>
            <w:tcMar>
              <w:top w:w="113" w:type="dxa"/>
            </w:tcMar>
          </w:tcPr>
          <w:p w:rsidR="00884CF0" w:rsidRPr="002D25CE" w:rsidRDefault="00884CF0" w:rsidP="00D62E1B">
            <w:pPr>
              <w:keepNext/>
              <w:spacing w:before="60" w:afterLines="60" w:after="144" w:line="300" w:lineRule="exact"/>
              <w:rPr>
                <w:rFonts w:ascii="Arabic Typesetting" w:hAnsi="Arabic Typesetting" w:cs="Arabic Typesetting"/>
                <w:sz w:val="30"/>
                <w:szCs w:val="30"/>
              </w:rPr>
            </w:pPr>
          </w:p>
        </w:tc>
        <w:tc>
          <w:tcPr>
            <w:tcW w:w="1532" w:type="pct"/>
            <w:tcBorders>
              <w:bottom w:val="single" w:sz="4" w:space="0" w:color="auto"/>
            </w:tcBorders>
            <w:tcMar>
              <w:top w:w="113" w:type="dxa"/>
            </w:tcMar>
          </w:tcPr>
          <w:p w:rsidR="00884CF0" w:rsidRPr="002D25CE" w:rsidRDefault="00884CF0" w:rsidP="00D62E1B">
            <w:pPr>
              <w:keepNext/>
              <w:spacing w:before="60" w:afterLines="60" w:after="144" w:line="300" w:lineRule="exact"/>
              <w:rPr>
                <w:rFonts w:ascii="Arabic Typesetting" w:hAnsi="Arabic Typesetting" w:cs="Arabic Typesetting"/>
                <w:sz w:val="30"/>
                <w:szCs w:val="30"/>
                <w:rtl/>
              </w:rPr>
            </w:pPr>
            <w:r w:rsidRPr="002D25CE">
              <w:rPr>
                <w:rFonts w:ascii="Arabic Typesetting" w:hAnsi="Arabic Typesetting" w:cs="Arabic Typesetting"/>
                <w:sz w:val="30"/>
                <w:szCs w:val="30"/>
                <w:rtl/>
              </w:rPr>
              <w:t>النسبة المئوية لطلبات الحصول على مساعدة في مجالي السلامة والأمن خلال المؤتمرات أو المناسبات التي تنظم في جنيف أو خارجها</w:t>
            </w:r>
          </w:p>
        </w:tc>
        <w:tc>
          <w:tcPr>
            <w:tcW w:w="1170" w:type="pct"/>
            <w:tcBorders>
              <w:bottom w:val="single" w:sz="4" w:space="0" w:color="auto"/>
            </w:tcBorders>
            <w:shd w:val="clear" w:color="auto" w:fill="FFFFFF"/>
            <w:tcMar>
              <w:top w:w="113" w:type="dxa"/>
            </w:tcMar>
          </w:tcPr>
          <w:p w:rsidR="00884CF0" w:rsidRPr="002D25CE" w:rsidRDefault="00884CF0" w:rsidP="00D62E1B">
            <w:pPr>
              <w:keepNext/>
              <w:spacing w:before="60" w:afterLines="60" w:after="144" w:line="300" w:lineRule="exact"/>
              <w:rPr>
                <w:rFonts w:ascii="Arabic Typesetting" w:hAnsi="Arabic Typesetting" w:cs="Arabic Typesetting"/>
                <w:sz w:val="30"/>
                <w:szCs w:val="30"/>
                <w:rtl/>
              </w:rPr>
            </w:pPr>
            <w:r w:rsidRPr="002D25CE">
              <w:rPr>
                <w:rFonts w:ascii="Arabic Typesetting" w:hAnsi="Arabic Typesetting" w:cs="Arabic Typesetting"/>
                <w:sz w:val="30"/>
                <w:szCs w:val="30"/>
                <w:rtl/>
              </w:rPr>
              <w:t>طلبات من 65% أو أكثر من إجمالي أصحاب المصلحة/الزبائن للحصول على مساعدة في وقت مناسب في مجالي السلامة والأمن خلال المؤتمرات أو المناسبات التي تنظم في جنيف أو خارجها</w:t>
            </w:r>
          </w:p>
        </w:tc>
        <w:tc>
          <w:tcPr>
            <w:tcW w:w="1034" w:type="pct"/>
            <w:tcBorders>
              <w:bottom w:val="single" w:sz="4" w:space="0" w:color="auto"/>
            </w:tcBorders>
            <w:tcMar>
              <w:top w:w="113" w:type="dxa"/>
            </w:tcMar>
          </w:tcPr>
          <w:p w:rsidR="00884CF0" w:rsidRPr="00FE23E2" w:rsidRDefault="00884CF0" w:rsidP="00D62E1B">
            <w:pPr>
              <w:keepNext/>
              <w:keepLines/>
              <w:tabs>
                <w:tab w:val="left" w:pos="2051"/>
              </w:tabs>
              <w:spacing w:before="60" w:afterLines="60" w:after="144" w:line="300" w:lineRule="exact"/>
              <w:ind w:right="381"/>
              <w:rPr>
                <w:rFonts w:ascii="Arabic Typesetting" w:hAnsi="Arabic Typesetting" w:cs="Arabic Typesetting"/>
                <w:b/>
                <w:sz w:val="30"/>
                <w:szCs w:val="30"/>
                <w:rtl/>
              </w:rPr>
            </w:pPr>
            <w:r w:rsidRPr="00FE23E2">
              <w:rPr>
                <w:rFonts w:ascii="Arabic Typesetting" w:hAnsi="Arabic Typesetting" w:cs="Arabic Typesetting"/>
                <w:b/>
                <w:sz w:val="30"/>
                <w:szCs w:val="30"/>
                <w:rtl/>
              </w:rPr>
              <w:t>80% أو أكثر</w:t>
            </w:r>
          </w:p>
        </w:tc>
      </w:tr>
    </w:tbl>
    <w:p w:rsidR="00884CF0" w:rsidRPr="00BC3E35" w:rsidRDefault="00884CF0" w:rsidP="00862268">
      <w:pPr>
        <w:pStyle w:val="ARNormal"/>
        <w:rPr>
          <w:iCs/>
        </w:rPr>
      </w:pPr>
    </w:p>
    <w:p w:rsidR="00884CF0" w:rsidRPr="00490235" w:rsidRDefault="00884CF0" w:rsidP="00862268">
      <w:pPr>
        <w:pStyle w:val="ARProgramHeading2"/>
        <w:spacing w:before="0"/>
        <w:rPr>
          <w:rtl/>
        </w:rPr>
      </w:pPr>
      <w:r w:rsidRPr="009F0533">
        <w:rPr>
          <w:noProof/>
          <w:rtl/>
        </w:rPr>
        <w:t xml:space="preserve">الموارد المخصصة للبرنامج </w:t>
      </w:r>
      <w:r w:rsidRPr="00490235">
        <w:rPr>
          <w:rtl/>
        </w:rPr>
        <w:t>28</w:t>
      </w:r>
    </w:p>
    <w:p w:rsidR="00884CF0" w:rsidRDefault="00884CF0" w:rsidP="00862268">
      <w:pPr>
        <w:numPr>
          <w:ilvl w:val="0"/>
          <w:numId w:val="69"/>
        </w:numPr>
        <w:tabs>
          <w:tab w:val="clear" w:pos="680"/>
        </w:tabs>
        <w:spacing w:after="120" w:line="340" w:lineRule="exact"/>
        <w:rPr>
          <w:rFonts w:ascii="Arabic Typesetting" w:hAnsi="Arabic Typesetting" w:cs="Arabic Typesetting"/>
          <w:sz w:val="34"/>
          <w:szCs w:val="34"/>
        </w:rPr>
      </w:pPr>
      <w:r w:rsidRPr="00993F13">
        <w:rPr>
          <w:rFonts w:ascii="Arabic Typesetting" w:hAnsi="Arabic Typesetting" w:cs="Arabic Typesetting"/>
          <w:sz w:val="34"/>
          <w:szCs w:val="34"/>
          <w:rtl/>
        </w:rPr>
        <w:t>لا تزال الموارد المخصصة للنتيجة</w:t>
      </w:r>
      <w:r>
        <w:rPr>
          <w:rFonts w:ascii="Arabic Typesetting" w:hAnsi="Arabic Typesetting" w:cs="Arabic Typesetting" w:hint="cs"/>
          <w:sz w:val="34"/>
          <w:szCs w:val="34"/>
          <w:rtl/>
        </w:rPr>
        <w:t xml:space="preserve"> ه</w:t>
      </w:r>
      <w:r w:rsidRPr="00993F13">
        <w:rPr>
          <w:rFonts w:ascii="Arabic Typesetting" w:hAnsi="Arabic Typesetting" w:cs="Arabic Typesetting"/>
          <w:sz w:val="34"/>
          <w:szCs w:val="34"/>
          <w:rtl/>
        </w:rPr>
        <w:t xml:space="preserve"> </w:t>
      </w:r>
      <w:r>
        <w:rPr>
          <w:rFonts w:ascii="Arabic Typesetting" w:hAnsi="Arabic Typesetting" w:cs="Arabic Typesetting" w:hint="cs"/>
          <w:sz w:val="34"/>
          <w:szCs w:val="34"/>
          <w:rtl/>
        </w:rPr>
        <w:t>4.9</w:t>
      </w:r>
      <w:r w:rsidRPr="00993F13">
        <w:rPr>
          <w:rFonts w:ascii="Arabic Typesetting" w:hAnsi="Arabic Typesetting" w:cs="Arabic Typesetting"/>
          <w:sz w:val="34"/>
          <w:szCs w:val="34"/>
          <w:rtl/>
        </w:rPr>
        <w:t xml:space="preserve"> (منظمة ذات مسؤولية بيئية واجتماعية تكفل سلامة وأمن الموظفين والممتلكات المادية والمعلومات) ثابتة إلى حد كبير في الميزانية المقترحة لل</w:t>
      </w:r>
      <w:r w:rsidR="005E2F2A">
        <w:rPr>
          <w:rFonts w:ascii="Arabic Typesetting" w:hAnsi="Arabic Typesetting" w:cs="Arabic Typesetting"/>
          <w:sz w:val="34"/>
          <w:szCs w:val="34"/>
          <w:rtl/>
        </w:rPr>
        <w:t>ثنائية</w:t>
      </w:r>
      <w:r w:rsidRPr="00993F13">
        <w:rPr>
          <w:rFonts w:ascii="Arabic Typesetting" w:hAnsi="Arabic Typesetting" w:cs="Arabic Typesetting"/>
          <w:sz w:val="34"/>
          <w:szCs w:val="34"/>
          <w:rtl/>
        </w:rPr>
        <w:t xml:space="preserve"> </w:t>
      </w:r>
      <w:r w:rsidR="005E2F2A">
        <w:rPr>
          <w:rFonts w:ascii="Arabic Typesetting" w:hAnsi="Arabic Typesetting" w:cs="Arabic Typesetting"/>
          <w:sz w:val="34"/>
          <w:szCs w:val="34"/>
          <w:rtl/>
        </w:rPr>
        <w:t>2014/2015</w:t>
      </w:r>
      <w:r w:rsidRPr="00993F13">
        <w:rPr>
          <w:rFonts w:ascii="Arabic Typesetting" w:hAnsi="Arabic Typesetting" w:cs="Arabic Typesetting"/>
          <w:sz w:val="34"/>
          <w:szCs w:val="34"/>
          <w:rtl/>
        </w:rPr>
        <w:t>. وبالاتساق مع إجراءات تحقيق الفعالية من حيث التكلفة، بُذلت جهود واعية للحد من أي زيادة في التكاليف في العقود المتعلقة بالأمن مما نتج عنه زيادة في فعالية التكلفة بالنسبة لتقديم خدمات السلامة والأمن للمنظمة.</w:t>
      </w:r>
    </w:p>
    <w:p w:rsidR="00290529" w:rsidRPr="00923AA1" w:rsidRDefault="00290529" w:rsidP="00290529">
      <w:pPr>
        <w:pStyle w:val="ARNormal"/>
        <w:keepNext/>
        <w:spacing w:after="0"/>
        <w:jc w:val="center"/>
        <w:rPr>
          <w:b/>
          <w:bCs/>
          <w:rtl/>
        </w:rPr>
      </w:pPr>
      <w:r w:rsidRPr="00923AA1">
        <w:rPr>
          <w:rFonts w:hint="cs"/>
          <w:b/>
          <w:bCs/>
          <w:rtl/>
        </w:rPr>
        <w:t xml:space="preserve">البرنامج </w:t>
      </w:r>
      <w:r>
        <w:rPr>
          <w:rFonts w:hint="cs"/>
          <w:b/>
          <w:bCs/>
          <w:rtl/>
        </w:rPr>
        <w:t>28</w:t>
      </w:r>
      <w:r w:rsidRPr="00923AA1">
        <w:rPr>
          <w:rFonts w:hint="cs"/>
          <w:b/>
          <w:bCs/>
          <w:rtl/>
        </w:rPr>
        <w:t>: الموارد بحسب كل نتيجة</w:t>
      </w:r>
    </w:p>
    <w:p w:rsidR="00290529" w:rsidRPr="003842F1" w:rsidRDefault="00290529" w:rsidP="00290529">
      <w:pPr>
        <w:pStyle w:val="ARNormal"/>
        <w:spacing w:after="0"/>
        <w:jc w:val="center"/>
        <w:rPr>
          <w:i/>
          <w:iCs/>
        </w:rPr>
      </w:pPr>
      <w:r w:rsidRPr="003842F1">
        <w:rPr>
          <w:rFonts w:hint="cs"/>
          <w:i/>
          <w:iCs/>
          <w:rtl/>
        </w:rPr>
        <w:t>(بآلاف الفرنكات السويسرية)</w:t>
      </w:r>
    </w:p>
    <w:p w:rsidR="00290529" w:rsidRPr="00290529" w:rsidRDefault="00562327" w:rsidP="00562327">
      <w:pPr>
        <w:spacing w:after="120"/>
        <w:rPr>
          <w:rFonts w:ascii="Arabic Typesetting" w:hAnsi="Arabic Typesetting" w:cs="Arabic Typesetting"/>
          <w:sz w:val="34"/>
          <w:szCs w:val="34"/>
          <w:lang w:val="fr-CH"/>
        </w:rPr>
      </w:pPr>
      <w:r w:rsidRPr="00562327">
        <w:rPr>
          <w:noProof/>
          <w:szCs w:val="20"/>
          <w:rtl/>
          <w:lang w:bidi="ar-SA"/>
        </w:rPr>
        <w:drawing>
          <wp:inline distT="0" distB="0" distL="0" distR="0" wp14:anchorId="5DAACF94" wp14:editId="7CEA59D9">
            <wp:extent cx="5759450" cy="1200785"/>
            <wp:effectExtent l="0" t="0" r="0" b="0"/>
            <wp:docPr id="224" name="Picture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130">
                      <a:extLst>
                        <a:ext uri="{28A0092B-C50C-407E-A947-70E740481C1C}">
                          <a14:useLocalDpi xmlns:a14="http://schemas.microsoft.com/office/drawing/2010/main" val="0"/>
                        </a:ext>
                      </a:extLst>
                    </a:blip>
                    <a:srcRect/>
                    <a:stretch>
                      <a:fillRect/>
                    </a:stretch>
                  </pic:blipFill>
                  <pic:spPr bwMode="auto">
                    <a:xfrm>
                      <a:off x="0" y="0"/>
                      <a:ext cx="5759450" cy="1200785"/>
                    </a:xfrm>
                    <a:prstGeom prst="rect">
                      <a:avLst/>
                    </a:prstGeom>
                    <a:noFill/>
                    <a:ln>
                      <a:noFill/>
                    </a:ln>
                  </pic:spPr>
                </pic:pic>
              </a:graphicData>
            </a:graphic>
          </wp:inline>
        </w:drawing>
      </w:r>
    </w:p>
    <w:p w:rsidR="00884CF0" w:rsidRPr="00801041" w:rsidRDefault="00884CF0" w:rsidP="00862268">
      <w:pPr>
        <w:keepLines/>
        <w:autoSpaceDE w:val="0"/>
        <w:autoSpaceDN w:val="0"/>
        <w:adjustRightInd w:val="0"/>
        <w:rPr>
          <w:rFonts w:ascii="Arabic Typesetting" w:hAnsi="Arabic Typesetting" w:cs="Arabic Typesetting"/>
          <w:color w:val="000000"/>
          <w:sz w:val="24"/>
          <w:rtl/>
        </w:rPr>
      </w:pPr>
      <w:r w:rsidRPr="00801041">
        <w:rPr>
          <w:rFonts w:ascii="Arabic Typesetting" w:hAnsi="Arabic Typesetting" w:cs="Arabic Typesetting"/>
          <w:color w:val="000000"/>
          <w:sz w:val="24"/>
          <w:rtl/>
        </w:rPr>
        <w:t>ملحوظة: أعيدت صياغة الميزانية المعتمدة لل</w:t>
      </w:r>
      <w:r w:rsidR="005E2F2A" w:rsidRPr="00801041">
        <w:rPr>
          <w:rFonts w:ascii="Arabic Typesetting" w:hAnsi="Arabic Typesetting" w:cs="Arabic Typesetting"/>
          <w:color w:val="000000"/>
          <w:sz w:val="24"/>
          <w:rtl/>
        </w:rPr>
        <w:t>ثنائية</w:t>
      </w:r>
      <w:r w:rsidRPr="00801041">
        <w:rPr>
          <w:rFonts w:ascii="Arabic Typesetting" w:hAnsi="Arabic Typesetting" w:cs="Arabic Typesetting"/>
          <w:color w:val="000000"/>
          <w:sz w:val="24"/>
          <w:rtl/>
        </w:rPr>
        <w:t xml:space="preserve"> </w:t>
      </w:r>
      <w:r w:rsidR="005E2F2A" w:rsidRPr="00801041">
        <w:rPr>
          <w:rFonts w:ascii="Arabic Typesetting" w:hAnsi="Arabic Typesetting" w:cs="Arabic Typesetting"/>
          <w:color w:val="000000"/>
          <w:sz w:val="24"/>
          <w:rtl/>
        </w:rPr>
        <w:t>2012/2013</w:t>
      </w:r>
      <w:r w:rsidRPr="00801041">
        <w:rPr>
          <w:rFonts w:ascii="Arabic Typesetting" w:hAnsi="Arabic Typesetting" w:cs="Arabic Typesetting"/>
          <w:color w:val="000000"/>
          <w:sz w:val="24"/>
          <w:rtl/>
        </w:rPr>
        <w:t xml:space="preserve"> والميزانية بعد التحويلات لكل نتيجة مرتقبة ليعكسا إطار نتائج المنظمة المقترح لل</w:t>
      </w:r>
      <w:r w:rsidR="005E2F2A" w:rsidRPr="00801041">
        <w:rPr>
          <w:rFonts w:ascii="Arabic Typesetting" w:hAnsi="Arabic Typesetting" w:cs="Arabic Typesetting"/>
          <w:color w:val="000000"/>
          <w:sz w:val="24"/>
          <w:rtl/>
        </w:rPr>
        <w:t>ثنائية</w:t>
      </w:r>
      <w:r w:rsidRPr="00801041">
        <w:rPr>
          <w:rFonts w:ascii="Arabic Typesetting" w:hAnsi="Arabic Typesetting" w:cs="Arabic Typesetting"/>
          <w:color w:val="000000"/>
          <w:sz w:val="24"/>
          <w:rtl/>
        </w:rPr>
        <w:t xml:space="preserve"> </w:t>
      </w:r>
      <w:r w:rsidR="005E2F2A" w:rsidRPr="00801041">
        <w:rPr>
          <w:rFonts w:ascii="Arabic Typesetting" w:hAnsi="Arabic Typesetting" w:cs="Arabic Typesetting"/>
          <w:color w:val="000000"/>
          <w:sz w:val="24"/>
          <w:rtl/>
        </w:rPr>
        <w:t>2014/2015</w:t>
      </w:r>
      <w:r w:rsidRPr="00801041">
        <w:rPr>
          <w:rFonts w:ascii="Arabic Typesetting" w:hAnsi="Arabic Typesetting" w:cs="Arabic Typesetting"/>
          <w:color w:val="000000"/>
          <w:sz w:val="24"/>
          <w:rtl/>
        </w:rPr>
        <w:t>.</w:t>
      </w:r>
    </w:p>
    <w:p w:rsidR="00290529" w:rsidRPr="00801041" w:rsidRDefault="00290529">
      <w:pPr>
        <w:bidi w:val="0"/>
        <w:rPr>
          <w:rFonts w:ascii="Arabic Typesetting" w:hAnsi="Arabic Typesetting" w:cs="Arabic Typesetting"/>
          <w:sz w:val="24"/>
          <w:rtl/>
          <w:lang w:val="fr-CH" w:bidi="ar-SA"/>
        </w:rPr>
      </w:pPr>
      <w:r w:rsidRPr="00801041">
        <w:rPr>
          <w:rFonts w:ascii="Arabic Typesetting" w:hAnsi="Arabic Typesetting" w:cs="Arabic Typesetting"/>
          <w:sz w:val="24"/>
          <w:rtl/>
        </w:rPr>
        <w:br w:type="page"/>
      </w:r>
    </w:p>
    <w:p w:rsidR="00290529" w:rsidRPr="00923AA1" w:rsidRDefault="00290529" w:rsidP="00290529">
      <w:pPr>
        <w:pStyle w:val="ARNormal"/>
        <w:keepNext/>
        <w:spacing w:after="0"/>
        <w:jc w:val="center"/>
        <w:rPr>
          <w:b/>
          <w:bCs/>
          <w:rtl/>
        </w:rPr>
      </w:pPr>
      <w:r w:rsidRPr="00923AA1">
        <w:rPr>
          <w:rFonts w:hint="cs"/>
          <w:b/>
          <w:bCs/>
          <w:rtl/>
        </w:rPr>
        <w:lastRenderedPageBreak/>
        <w:t xml:space="preserve">البرنامج </w:t>
      </w:r>
      <w:r>
        <w:rPr>
          <w:rFonts w:hint="cs"/>
          <w:b/>
          <w:bCs/>
          <w:rtl/>
        </w:rPr>
        <w:t>28</w:t>
      </w:r>
      <w:r w:rsidRPr="00923AA1">
        <w:rPr>
          <w:rFonts w:hint="cs"/>
          <w:b/>
          <w:bCs/>
          <w:rtl/>
        </w:rPr>
        <w:t xml:space="preserve">: الموارد بحسب </w:t>
      </w:r>
      <w:r w:rsidR="002A6542">
        <w:rPr>
          <w:rFonts w:hint="cs"/>
          <w:b/>
          <w:bCs/>
          <w:rtl/>
        </w:rPr>
        <w:t>غرض الإنفاق</w:t>
      </w:r>
    </w:p>
    <w:p w:rsidR="00290529" w:rsidRPr="003842F1" w:rsidRDefault="00290529" w:rsidP="00290529">
      <w:pPr>
        <w:pStyle w:val="ARNormal"/>
        <w:spacing w:after="0"/>
        <w:jc w:val="center"/>
        <w:rPr>
          <w:i/>
          <w:iCs/>
        </w:rPr>
      </w:pPr>
      <w:r w:rsidRPr="003842F1">
        <w:rPr>
          <w:rFonts w:hint="cs"/>
          <w:i/>
          <w:iCs/>
          <w:rtl/>
        </w:rPr>
        <w:t>(بآلاف الفرنكات السويسرية)</w:t>
      </w:r>
    </w:p>
    <w:p w:rsidR="00884CF0" w:rsidRPr="00290529" w:rsidRDefault="00D62E1B" w:rsidP="00862268">
      <w:pPr>
        <w:pStyle w:val="ARNormal"/>
        <w:spacing w:line="240" w:lineRule="auto"/>
        <w:jc w:val="left"/>
        <w:rPr>
          <w:sz w:val="30"/>
          <w:szCs w:val="30"/>
          <w:rtl/>
        </w:rPr>
      </w:pPr>
      <w:r w:rsidRPr="00D62E1B">
        <w:rPr>
          <w:noProof/>
          <w:rtl/>
          <w:lang w:val="en-US"/>
        </w:rPr>
        <w:drawing>
          <wp:inline distT="0" distB="0" distL="0" distR="0" wp14:anchorId="4585C80D" wp14:editId="38587C0E">
            <wp:extent cx="5382895" cy="5926455"/>
            <wp:effectExtent l="0" t="0" r="8255" b="0"/>
            <wp:docPr id="253" name="Picture 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31">
                      <a:extLst>
                        <a:ext uri="{28A0092B-C50C-407E-A947-70E740481C1C}">
                          <a14:useLocalDpi xmlns:a14="http://schemas.microsoft.com/office/drawing/2010/main" val="0"/>
                        </a:ext>
                      </a:extLst>
                    </a:blip>
                    <a:srcRect/>
                    <a:stretch>
                      <a:fillRect/>
                    </a:stretch>
                  </pic:blipFill>
                  <pic:spPr bwMode="auto">
                    <a:xfrm>
                      <a:off x="0" y="0"/>
                      <a:ext cx="5382895" cy="5926455"/>
                    </a:xfrm>
                    <a:prstGeom prst="rect">
                      <a:avLst/>
                    </a:prstGeom>
                    <a:noFill/>
                    <a:ln>
                      <a:noFill/>
                    </a:ln>
                  </pic:spPr>
                </pic:pic>
              </a:graphicData>
            </a:graphic>
          </wp:inline>
        </w:drawing>
      </w:r>
    </w:p>
    <w:p w:rsidR="00884CF0" w:rsidRPr="00801041" w:rsidRDefault="00884CF0" w:rsidP="00FF5609">
      <w:pPr>
        <w:pStyle w:val="ARNormal"/>
        <w:keepNext/>
        <w:spacing w:line="240" w:lineRule="auto"/>
        <w:jc w:val="left"/>
        <w:rPr>
          <w:sz w:val="24"/>
          <w:szCs w:val="24"/>
          <w:rtl/>
        </w:rPr>
      </w:pPr>
      <w:r w:rsidRPr="00801041">
        <w:rPr>
          <w:sz w:val="24"/>
          <w:szCs w:val="24"/>
          <w:rtl/>
        </w:rPr>
        <w:t>ملاحظات:</w:t>
      </w:r>
    </w:p>
    <w:p w:rsidR="00884CF0" w:rsidRPr="00801041" w:rsidRDefault="00884CF0" w:rsidP="00FF5609">
      <w:pPr>
        <w:pStyle w:val="ARNormal"/>
        <w:numPr>
          <w:ilvl w:val="0"/>
          <w:numId w:val="76"/>
        </w:numPr>
        <w:spacing w:line="240" w:lineRule="auto"/>
        <w:ind w:left="0" w:firstLine="0"/>
        <w:jc w:val="left"/>
        <w:rPr>
          <w:sz w:val="24"/>
          <w:szCs w:val="24"/>
        </w:rPr>
      </w:pPr>
      <w:r w:rsidRPr="00801041">
        <w:rPr>
          <w:sz w:val="24"/>
          <w:szCs w:val="24"/>
          <w:rtl/>
        </w:rPr>
        <w:t xml:space="preserve">أعيدت صياغة الميزانية  المعتمدة للثنائية 2012/13 والميزانية بعد التحويلات بالاستناد إلى بنية فئة التكلفة المقترحة للثنائية 2014/15. </w:t>
      </w:r>
    </w:p>
    <w:p w:rsidR="00884CF0" w:rsidRPr="00801041" w:rsidRDefault="00884CF0" w:rsidP="00FF5609">
      <w:pPr>
        <w:pStyle w:val="ARNormal"/>
        <w:numPr>
          <w:ilvl w:val="0"/>
          <w:numId w:val="76"/>
        </w:numPr>
        <w:spacing w:line="240" w:lineRule="auto"/>
        <w:ind w:left="0" w:firstLine="0"/>
        <w:jc w:val="left"/>
        <w:rPr>
          <w:sz w:val="24"/>
          <w:szCs w:val="24"/>
        </w:rPr>
      </w:pPr>
      <w:r w:rsidRPr="00801041">
        <w:rPr>
          <w:sz w:val="24"/>
          <w:szCs w:val="24"/>
          <w:rtl/>
        </w:rPr>
        <w:t xml:space="preserve">تعكس </w:t>
      </w:r>
      <w:r w:rsidRPr="00801041">
        <w:rPr>
          <w:color w:val="000000"/>
          <w:sz w:val="24"/>
          <w:szCs w:val="24"/>
          <w:rtl/>
        </w:rPr>
        <w:t xml:space="preserve">الميزانية بعد التحويلات الميزانية التي تمت تسويتها للبرامج، باتباع التحويلات التي تمت خلال الثنائية 2012/13 تمشيا مع المادة 5.5 من النظام المالي. وللحصول على تفاصيل إضافية بشأن ميزانية الثنائية 2012/13 بعد التحويلات، يرجى الرجوع إلى جدول المرفق الأول لهذه الوثيقة (الميزانية بعد التحويلات بحسب البرنامج)، والوثيقة </w:t>
      </w:r>
      <w:proofErr w:type="spellStart"/>
      <w:r w:rsidRPr="00801041">
        <w:rPr>
          <w:color w:val="000000"/>
          <w:sz w:val="24"/>
          <w:szCs w:val="24"/>
        </w:rPr>
        <w:t>WO</w:t>
      </w:r>
      <w:proofErr w:type="spellEnd"/>
      <w:r w:rsidRPr="00801041">
        <w:rPr>
          <w:color w:val="000000"/>
          <w:sz w:val="24"/>
          <w:szCs w:val="24"/>
        </w:rPr>
        <w:t>/</w:t>
      </w:r>
      <w:proofErr w:type="spellStart"/>
      <w:r w:rsidRPr="00801041">
        <w:rPr>
          <w:color w:val="000000"/>
          <w:sz w:val="24"/>
          <w:szCs w:val="24"/>
        </w:rPr>
        <w:t>PBC</w:t>
      </w:r>
      <w:proofErr w:type="spellEnd"/>
      <w:r w:rsidRPr="00801041">
        <w:rPr>
          <w:color w:val="000000"/>
          <w:sz w:val="24"/>
          <w:szCs w:val="24"/>
        </w:rPr>
        <w:t>/20/2</w:t>
      </w:r>
      <w:r w:rsidRPr="00801041">
        <w:rPr>
          <w:color w:val="000000"/>
          <w:sz w:val="24"/>
          <w:szCs w:val="24"/>
          <w:rtl/>
        </w:rPr>
        <w:t xml:space="preserve"> (تقرير أداء البرنامج عن عام 2012). وتمثل ميزانية تكاليف الموظفين للثنائية 2012/13 بعد التحويلات النفقات الفعلية المتكبدة حتى 31 مارس 2013 والمبالغ المدرجة في الميزانية، استناداً إلى التكاليف القياسية عن الأشهر التسعة المتبقية من عام 2013.</w:t>
      </w:r>
    </w:p>
    <w:p w:rsidR="00884CF0" w:rsidRPr="00801041" w:rsidRDefault="00884CF0" w:rsidP="00FF5609">
      <w:pPr>
        <w:pStyle w:val="ARNormal"/>
        <w:numPr>
          <w:ilvl w:val="0"/>
          <w:numId w:val="76"/>
        </w:numPr>
        <w:spacing w:line="240" w:lineRule="auto"/>
        <w:ind w:left="0" w:firstLine="0"/>
        <w:jc w:val="left"/>
        <w:rPr>
          <w:sz w:val="24"/>
          <w:szCs w:val="24"/>
          <w:rtl/>
        </w:rPr>
      </w:pPr>
      <w:r w:rsidRPr="00801041">
        <w:rPr>
          <w:sz w:val="24"/>
          <w:szCs w:val="24"/>
          <w:rtl/>
        </w:rPr>
        <w:t xml:space="preserve">لمزيد من </w:t>
      </w:r>
      <w:r w:rsidRPr="00801041">
        <w:rPr>
          <w:color w:val="000000"/>
          <w:sz w:val="24"/>
          <w:szCs w:val="24"/>
          <w:rtl/>
        </w:rPr>
        <w:t>التفاصيل عن الوظائف الخاصة بالبرنامج، يرجى الرجوع إلى جدول المرفق الثاني.</w:t>
      </w:r>
    </w:p>
    <w:p w:rsidR="00884CF0" w:rsidRPr="00BC3E35" w:rsidRDefault="00884CF0" w:rsidP="00862268">
      <w:pPr>
        <w:pStyle w:val="StyleHeading3ComplexItalic"/>
        <w:tabs>
          <w:tab w:val="clear" w:pos="1985"/>
          <w:tab w:val="left" w:pos="1331"/>
        </w:tabs>
        <w:bidi/>
        <w:adjustRightInd w:val="0"/>
        <w:snapToGrid w:val="0"/>
        <w:spacing w:after="240" w:line="360" w:lineRule="exact"/>
        <w:rPr>
          <w:rFonts w:ascii="Arabic Typesetting" w:hAnsi="Arabic Typesetting" w:cs="Arabic Typesetting"/>
          <w:bCs/>
          <w:iCs w:val="0"/>
          <w:noProof/>
          <w:snapToGrid/>
          <w:sz w:val="42"/>
          <w:szCs w:val="42"/>
          <w:rtl/>
          <w:lang w:bidi="ar-EG"/>
        </w:rPr>
      </w:pPr>
      <w:r w:rsidRPr="003123E7">
        <w:rPr>
          <w:rFonts w:ascii="Arabic Typesetting" w:hAnsi="Arabic Typesetting" w:cs="Arabic Typesetting"/>
          <w:bCs/>
          <w:iCs w:val="0"/>
          <w:noProof/>
          <w:snapToGrid/>
          <w:sz w:val="42"/>
          <w:szCs w:val="42"/>
          <w:rtl/>
          <w:lang w:bidi="ar-EG"/>
        </w:rPr>
        <w:br w:type="page"/>
      </w:r>
      <w:bookmarkStart w:id="87" w:name="_Toc364355417"/>
      <w:r w:rsidRPr="00BC3E35">
        <w:rPr>
          <w:rFonts w:ascii="Arabic Typesetting" w:hAnsi="Arabic Typesetting" w:cs="Arabic Typesetting"/>
          <w:bCs/>
          <w:iCs w:val="0"/>
          <w:noProof/>
          <w:snapToGrid/>
          <w:sz w:val="42"/>
          <w:szCs w:val="42"/>
          <w:rtl/>
          <w:lang w:bidi="ar-EG"/>
        </w:rPr>
        <w:lastRenderedPageBreak/>
        <w:t>البرنامج 29</w:t>
      </w:r>
      <w:r w:rsidRPr="00BC3E35">
        <w:rPr>
          <w:rFonts w:ascii="Arabic Typesetting" w:hAnsi="Arabic Typesetting" w:cs="Arabic Typesetting"/>
          <w:bCs/>
          <w:iCs w:val="0"/>
          <w:noProof/>
          <w:snapToGrid/>
          <w:sz w:val="42"/>
          <w:szCs w:val="42"/>
          <w:lang w:bidi="ar-EG"/>
        </w:rPr>
        <w:tab/>
      </w:r>
      <w:r w:rsidRPr="00BC3E35">
        <w:rPr>
          <w:rFonts w:ascii="Arabic Typesetting" w:hAnsi="Arabic Typesetting" w:cs="Arabic Typesetting"/>
          <w:bCs/>
          <w:iCs w:val="0"/>
          <w:noProof/>
          <w:snapToGrid/>
          <w:sz w:val="42"/>
          <w:szCs w:val="42"/>
          <w:rtl/>
          <w:lang w:bidi="ar-EG"/>
        </w:rPr>
        <w:t>قاعة المؤتمرات الجديدة</w:t>
      </w:r>
      <w:bookmarkEnd w:id="87"/>
    </w:p>
    <w:p w:rsidR="00884CF0" w:rsidRPr="00BC3E35" w:rsidRDefault="00884CF0" w:rsidP="00862268">
      <w:pPr>
        <w:pStyle w:val="BodyTextIndent"/>
        <w:keepNext/>
        <w:bidi/>
        <w:adjustRightInd w:val="0"/>
        <w:snapToGrid w:val="0"/>
        <w:spacing w:after="240" w:line="360" w:lineRule="exact"/>
        <w:ind w:left="0"/>
        <w:jc w:val="both"/>
        <w:rPr>
          <w:rFonts w:ascii="Arabic Typesetting" w:hAnsi="Arabic Typesetting" w:cs="Arabic Typesetting"/>
          <w:noProof/>
          <w:snapToGrid/>
          <w:sz w:val="38"/>
          <w:szCs w:val="38"/>
          <w:rtl/>
          <w:lang w:val="x-none" w:eastAsia="x-none" w:bidi="ar-EG"/>
        </w:rPr>
      </w:pPr>
      <w:r w:rsidRPr="00BC3E35">
        <w:rPr>
          <w:rFonts w:ascii="Arabic Typesetting" w:hAnsi="Arabic Typesetting" w:cs="Arabic Typesetting"/>
          <w:noProof/>
          <w:snapToGrid/>
          <w:sz w:val="38"/>
          <w:szCs w:val="38"/>
          <w:rtl/>
          <w:lang w:val="x-none" w:eastAsia="x-none" w:bidi="ar-EG"/>
        </w:rPr>
        <w:t>سياق التخطيط</w:t>
      </w:r>
    </w:p>
    <w:p w:rsidR="00884CF0" w:rsidRPr="00FF5609" w:rsidRDefault="00884CF0" w:rsidP="00862268">
      <w:pPr>
        <w:numPr>
          <w:ilvl w:val="0"/>
          <w:numId w:val="36"/>
        </w:numPr>
        <w:tabs>
          <w:tab w:val="clear" w:pos="692"/>
        </w:tabs>
        <w:spacing w:after="120" w:line="340" w:lineRule="exact"/>
        <w:rPr>
          <w:rFonts w:ascii="Arabic Typesetting" w:hAnsi="Arabic Typesetting" w:cs="Arabic Typesetting"/>
          <w:sz w:val="34"/>
          <w:szCs w:val="34"/>
        </w:rPr>
      </w:pPr>
      <w:r w:rsidRPr="00FF5609">
        <w:rPr>
          <w:rFonts w:ascii="Arabic Typesetting" w:hAnsi="Arabic Typesetting" w:cs="Arabic Typesetting"/>
          <w:sz w:val="34"/>
          <w:szCs w:val="34"/>
          <w:rtl/>
        </w:rPr>
        <w:t xml:space="preserve">سينصب التركيز في </w:t>
      </w:r>
      <w:r w:rsidR="005E2F2A">
        <w:rPr>
          <w:rFonts w:ascii="Arabic Typesetting" w:hAnsi="Arabic Typesetting" w:cs="Arabic Typesetting"/>
          <w:sz w:val="34"/>
          <w:szCs w:val="34"/>
          <w:rtl/>
        </w:rPr>
        <w:t>الثنائية</w:t>
      </w:r>
      <w:r w:rsidRPr="00FF5609">
        <w:rPr>
          <w:rFonts w:ascii="Arabic Typesetting" w:hAnsi="Arabic Typesetting" w:cs="Arabic Typesetting"/>
          <w:sz w:val="34"/>
          <w:szCs w:val="34"/>
          <w:rtl/>
        </w:rPr>
        <w:t xml:space="preserve"> </w:t>
      </w:r>
      <w:r w:rsidR="005E2F2A">
        <w:rPr>
          <w:rFonts w:ascii="Arabic Typesetting" w:hAnsi="Arabic Typesetting" w:cs="Arabic Typesetting"/>
          <w:sz w:val="34"/>
          <w:szCs w:val="34"/>
          <w:rtl/>
        </w:rPr>
        <w:t>2014/2015</w:t>
      </w:r>
      <w:r w:rsidRPr="00FF5609">
        <w:rPr>
          <w:rFonts w:ascii="Arabic Typesetting" w:hAnsi="Arabic Typesetting" w:cs="Arabic Typesetting"/>
          <w:sz w:val="34"/>
          <w:szCs w:val="34"/>
          <w:rtl/>
        </w:rPr>
        <w:t xml:space="preserve"> على الانتهاء من قاعة المؤتمرات الجديدة ومركز النفاذ ومشاريع التجديد الكبرى للعديد من الطوابق السفلى للمبنى </w:t>
      </w:r>
      <w:r w:rsidRPr="00FF5609">
        <w:rPr>
          <w:rFonts w:ascii="Arabic Typesetting" w:hAnsi="Arabic Typesetting" w:cs="Arabic Typesetting"/>
          <w:sz w:val="34"/>
          <w:szCs w:val="34"/>
        </w:rPr>
        <w:t>AB</w:t>
      </w:r>
      <w:r w:rsidRPr="00FF5609">
        <w:rPr>
          <w:rFonts w:ascii="Arabic Typesetting" w:hAnsi="Arabic Typesetting" w:cs="Arabic Typesetting"/>
          <w:sz w:val="34"/>
          <w:szCs w:val="34"/>
          <w:rtl/>
        </w:rPr>
        <w:t xml:space="preserve"> وفقًا لمتطلبات الجودة وفي حدود الميزانية ووفقًا للجدول الزمني المعدل بعد أن تولت الويبو المشروع بعد إنهاء التعاقد بشكل ودي مع المقاول العام السابق.</w:t>
      </w:r>
    </w:p>
    <w:p w:rsidR="00884CF0" w:rsidRPr="00FF5609" w:rsidRDefault="00884CF0" w:rsidP="00862268">
      <w:pPr>
        <w:numPr>
          <w:ilvl w:val="0"/>
          <w:numId w:val="36"/>
        </w:numPr>
        <w:tabs>
          <w:tab w:val="clear" w:pos="692"/>
        </w:tabs>
        <w:spacing w:after="120" w:line="340" w:lineRule="exact"/>
        <w:ind w:left="0"/>
        <w:rPr>
          <w:rFonts w:ascii="Arabic Typesetting" w:hAnsi="Arabic Typesetting" w:cs="Arabic Typesetting"/>
          <w:sz w:val="34"/>
          <w:szCs w:val="34"/>
        </w:rPr>
      </w:pPr>
      <w:r w:rsidRPr="00FF5609">
        <w:rPr>
          <w:rFonts w:ascii="Arabic Typesetting" w:hAnsi="Arabic Typesetting" w:cs="Arabic Typesetting"/>
          <w:sz w:val="34"/>
          <w:szCs w:val="34"/>
          <w:rtl/>
        </w:rPr>
        <w:t>ومن المتوقع أنه بالإضافة إلى الاجتماعات والمحافل التي تنظمها الويبو، ربما تستخدم قاعة المؤتمرات الجديدة، اعتبارا من</w:t>
      </w:r>
      <w:r w:rsidRPr="00FF5609">
        <w:rPr>
          <w:rFonts w:ascii="Arabic Typesetting" w:hAnsi="Arabic Typesetting" w:cs="Arabic Typesetting" w:hint="cs"/>
          <w:sz w:val="34"/>
          <w:szCs w:val="34"/>
          <w:rtl/>
        </w:rPr>
        <w:t xml:space="preserve"> سنة</w:t>
      </w:r>
      <w:r w:rsidRPr="00FF5609">
        <w:rPr>
          <w:rFonts w:ascii="Arabic Typesetting" w:hAnsi="Arabic Typesetting" w:cs="Arabic Typesetting"/>
          <w:sz w:val="34"/>
          <w:szCs w:val="34"/>
        </w:rPr>
        <w:t> </w:t>
      </w:r>
      <w:r w:rsidRPr="00FF5609">
        <w:rPr>
          <w:rFonts w:ascii="Arabic Typesetting" w:hAnsi="Arabic Typesetting" w:cs="Arabic Typesetting"/>
          <w:sz w:val="34"/>
          <w:szCs w:val="34"/>
          <w:rtl/>
        </w:rPr>
        <w:t>2015، في تنظيم محافل أخرى من تنظيم الدول الأعضاء والمنظمات الحكومية الدولية وغيرها من الهيئات.</w:t>
      </w:r>
    </w:p>
    <w:p w:rsidR="00884CF0" w:rsidRPr="00FF5609" w:rsidRDefault="00884CF0" w:rsidP="00862268">
      <w:pPr>
        <w:tabs>
          <w:tab w:val="left" w:pos="567"/>
          <w:tab w:val="left" w:pos="1985"/>
        </w:tabs>
        <w:spacing w:after="120" w:line="340" w:lineRule="exact"/>
        <w:rPr>
          <w:rFonts w:ascii="Arabic Typesetting" w:hAnsi="Arabic Typesetting" w:cs="Arabic Typesetting"/>
          <w:sz w:val="34"/>
          <w:szCs w:val="34"/>
        </w:rPr>
      </w:pPr>
    </w:p>
    <w:p w:rsidR="00884CF0" w:rsidRPr="00FF5609" w:rsidRDefault="00884CF0" w:rsidP="00862268">
      <w:pPr>
        <w:tabs>
          <w:tab w:val="left" w:pos="567"/>
          <w:tab w:val="left" w:pos="1985"/>
        </w:tabs>
        <w:spacing w:after="120" w:line="340" w:lineRule="exact"/>
        <w:jc w:val="both"/>
        <w:rPr>
          <w:rFonts w:ascii="Arabic Typesetting" w:hAnsi="Arabic Typesetting" w:cs="Arabic Typesetting"/>
          <w:sz w:val="38"/>
          <w:szCs w:val="38"/>
          <w:rtl/>
        </w:rPr>
      </w:pPr>
      <w:r w:rsidRPr="00FF5609">
        <w:rPr>
          <w:rFonts w:ascii="Arabic Typesetting" w:hAnsi="Arabic Typesetting" w:cs="Arabic Typesetting"/>
          <w:sz w:val="38"/>
          <w:szCs w:val="38"/>
          <w:rtl/>
        </w:rPr>
        <w:t>استراتيجيات التنفيذ</w:t>
      </w:r>
    </w:p>
    <w:p w:rsidR="00884CF0" w:rsidRPr="00FF5609" w:rsidRDefault="00884CF0" w:rsidP="00862268">
      <w:pPr>
        <w:numPr>
          <w:ilvl w:val="0"/>
          <w:numId w:val="36"/>
        </w:numPr>
        <w:tabs>
          <w:tab w:val="clear" w:pos="692"/>
        </w:tabs>
        <w:spacing w:after="120" w:line="340" w:lineRule="exact"/>
        <w:ind w:left="0"/>
        <w:rPr>
          <w:rFonts w:ascii="Arabic Typesetting" w:hAnsi="Arabic Typesetting" w:cs="Arabic Typesetting"/>
          <w:sz w:val="34"/>
          <w:szCs w:val="34"/>
        </w:rPr>
      </w:pPr>
      <w:r w:rsidRPr="00FF5609">
        <w:rPr>
          <w:rFonts w:ascii="Arabic Typesetting" w:hAnsi="Arabic Typesetting" w:cs="Arabic Typesetting"/>
          <w:sz w:val="34"/>
          <w:szCs w:val="34"/>
          <w:rtl/>
        </w:rPr>
        <w:t xml:space="preserve">سيستمر تنفيذ المشروع باستخدام بنية </w:t>
      </w:r>
      <w:proofErr w:type="spellStart"/>
      <w:r w:rsidRPr="00FF5609">
        <w:rPr>
          <w:rFonts w:ascii="Arabic Typesetting" w:hAnsi="Arabic Typesetting" w:cs="Arabic Typesetting"/>
          <w:sz w:val="34"/>
          <w:szCs w:val="34"/>
          <w:rtl/>
        </w:rPr>
        <w:t>حوكمة</w:t>
      </w:r>
      <w:proofErr w:type="spellEnd"/>
      <w:r w:rsidRPr="00FF5609">
        <w:rPr>
          <w:rFonts w:ascii="Arabic Typesetting" w:hAnsi="Arabic Typesetting" w:cs="Arabic Typesetting"/>
          <w:sz w:val="34"/>
          <w:szCs w:val="34"/>
          <w:rtl/>
        </w:rPr>
        <w:t xml:space="preserve"> المشاريع وإدارتها المنشأة سابقا (لجنة البناء والفريق الداخلي لمراقبة المشروع وقيادة المشروع) فضلاً عن البنية الإدارية الجديدة الخاضعة للجنة البناء المنشأة عقب إنهاء التعاقد مع المقاول العام السابق ( أي إدارة البناء ولجنة التنسيق و</w:t>
      </w:r>
      <w:r w:rsidRPr="00FF5609">
        <w:rPr>
          <w:rFonts w:ascii="Arabic Typesetting" w:hAnsi="Arabic Typesetting" w:cs="Arabic Typesetting"/>
          <w:sz w:val="34"/>
          <w:szCs w:val="34"/>
        </w:rPr>
        <w:t xml:space="preserve">direction des </w:t>
      </w:r>
      <w:proofErr w:type="spellStart"/>
      <w:r w:rsidRPr="00FF5609">
        <w:rPr>
          <w:rFonts w:ascii="Arabic Typesetting" w:hAnsi="Arabic Typesetting" w:cs="Arabic Typesetting"/>
          <w:sz w:val="34"/>
          <w:szCs w:val="34"/>
        </w:rPr>
        <w:t>travaux</w:t>
      </w:r>
      <w:proofErr w:type="spellEnd"/>
      <w:r w:rsidRPr="00FF5609">
        <w:rPr>
          <w:rFonts w:ascii="Arabic Typesetting" w:hAnsi="Arabic Typesetting" w:cs="Arabic Typesetting"/>
          <w:sz w:val="34"/>
          <w:szCs w:val="34"/>
          <w:rtl/>
        </w:rPr>
        <w:t xml:space="preserve"> (إدارة البناء) التي تشمل المهندس والوكلاء المفوضين من الويبو). وستضمن بنية </w:t>
      </w:r>
      <w:proofErr w:type="spellStart"/>
      <w:r w:rsidRPr="00FF5609">
        <w:rPr>
          <w:rFonts w:ascii="Arabic Typesetting" w:hAnsi="Arabic Typesetting" w:cs="Arabic Typesetting"/>
          <w:sz w:val="34"/>
          <w:szCs w:val="34"/>
          <w:rtl/>
        </w:rPr>
        <w:t>الحوكمة</w:t>
      </w:r>
      <w:proofErr w:type="spellEnd"/>
      <w:r w:rsidRPr="00FF5609">
        <w:rPr>
          <w:rFonts w:ascii="Arabic Typesetting" w:hAnsi="Arabic Typesetting" w:cs="Arabic Typesetting"/>
          <w:sz w:val="34"/>
          <w:szCs w:val="34"/>
          <w:rtl/>
        </w:rPr>
        <w:t xml:space="preserve"> المذكورة آنفًا الرصد المستمر للمخاطر المتعلقة بجودة البناء والميزانية والجدول الزمني المعدل</w:t>
      </w:r>
      <w:r w:rsidRPr="00FF5609">
        <w:rPr>
          <w:rFonts w:ascii="Arabic Typesetting" w:hAnsi="Arabic Typesetting" w:cs="Arabic Typesetting"/>
          <w:sz w:val="34"/>
          <w:szCs w:val="34"/>
        </w:rPr>
        <w:t> </w:t>
      </w:r>
      <w:r w:rsidRPr="00FF5609">
        <w:rPr>
          <w:rFonts w:ascii="Arabic Typesetting" w:hAnsi="Arabic Typesetting" w:cs="Arabic Typesetting"/>
          <w:sz w:val="34"/>
          <w:szCs w:val="34"/>
          <w:rtl/>
        </w:rPr>
        <w:t xml:space="preserve">للمشروع. </w:t>
      </w:r>
    </w:p>
    <w:p w:rsidR="00884CF0" w:rsidRPr="00FF5609" w:rsidRDefault="00884CF0" w:rsidP="00862268">
      <w:pPr>
        <w:numPr>
          <w:ilvl w:val="0"/>
          <w:numId w:val="36"/>
        </w:numPr>
        <w:tabs>
          <w:tab w:val="clear" w:pos="692"/>
        </w:tabs>
        <w:spacing w:after="120" w:line="340" w:lineRule="exact"/>
        <w:ind w:left="0"/>
        <w:rPr>
          <w:rFonts w:ascii="Arabic Typesetting" w:hAnsi="Arabic Typesetting" w:cs="Arabic Typesetting"/>
          <w:sz w:val="34"/>
          <w:szCs w:val="34"/>
        </w:rPr>
      </w:pPr>
      <w:r w:rsidRPr="00FF5609">
        <w:rPr>
          <w:rFonts w:ascii="Arabic Typesetting" w:hAnsi="Arabic Typesetting" w:cs="Arabic Typesetting"/>
          <w:sz w:val="34"/>
          <w:szCs w:val="34"/>
          <w:rtl/>
        </w:rPr>
        <w:t>وسيكثف المشروع من التنسيق مع خدمات الويبو المعنية للاستفادة إلى أقصى حد من مرافق المؤتمرات الجديدة لعقد الاجتماعات والمحافل، بما في ذلك تلك التي تنظمها هيئات أخرى تابعة للأمم المتحدة.</w:t>
      </w:r>
      <w:r w:rsidRPr="00FF5609">
        <w:rPr>
          <w:rFonts w:ascii="Arabic Typesetting" w:hAnsi="Arabic Typesetting" w:cs="Arabic Typesetting"/>
          <w:sz w:val="34"/>
          <w:szCs w:val="34"/>
        </w:rPr>
        <w:t xml:space="preserve"> </w:t>
      </w:r>
    </w:p>
    <w:p w:rsidR="00884CF0" w:rsidRPr="00FF5609" w:rsidRDefault="00884CF0">
      <w:pPr>
        <w:tabs>
          <w:tab w:val="left" w:pos="567"/>
          <w:tab w:val="left" w:pos="1985"/>
        </w:tabs>
        <w:rPr>
          <w:rFonts w:ascii="Arabic Typesetting" w:hAnsi="Arabic Typesetting" w:cs="Arabic Typesetting"/>
          <w:sz w:val="30"/>
          <w:szCs w:val="30"/>
        </w:rPr>
      </w:pPr>
    </w:p>
    <w:p w:rsidR="00884CF0" w:rsidRDefault="00884CF0" w:rsidP="00862268">
      <w:pPr>
        <w:pStyle w:val="ARProgramHeading2"/>
        <w:rPr>
          <w:rtl/>
        </w:rPr>
      </w:pPr>
      <w:r w:rsidRPr="00FF5609">
        <w:rPr>
          <w:rFonts w:hint="cs"/>
          <w:rtl/>
        </w:rPr>
        <w:t>المخاطر</w:t>
      </w:r>
      <w:r>
        <w:rPr>
          <w:rFonts w:hint="cs"/>
          <w:rtl/>
        </w:rPr>
        <w:t xml:space="preserve"> الرئيسية واستراتيجيات الحد من وطأتها</w:t>
      </w:r>
    </w:p>
    <w:tbl>
      <w:tblPr>
        <w:bidiVisual/>
        <w:tblW w:w="0" w:type="auto"/>
        <w:tblBorders>
          <w:top w:val="single" w:sz="4" w:space="0" w:color="auto"/>
          <w:left w:val="single" w:sz="4" w:space="0" w:color="auto"/>
          <w:bottom w:val="single" w:sz="4" w:space="0" w:color="auto"/>
          <w:right w:val="single" w:sz="4" w:space="0" w:color="auto"/>
          <w:insideH w:val="single" w:sz="4" w:space="0" w:color="auto"/>
        </w:tblBorders>
        <w:tblLook w:val="01E0" w:firstRow="1" w:lastRow="1" w:firstColumn="1" w:lastColumn="1" w:noHBand="0" w:noVBand="0"/>
      </w:tblPr>
      <w:tblGrid>
        <w:gridCol w:w="4643"/>
        <w:gridCol w:w="4644"/>
      </w:tblGrid>
      <w:tr w:rsidR="00884CF0" w:rsidRPr="00A67728" w:rsidTr="001161A4">
        <w:trPr>
          <w:tblHeader/>
        </w:trPr>
        <w:tc>
          <w:tcPr>
            <w:tcW w:w="4643" w:type="dxa"/>
            <w:shd w:val="clear" w:color="auto" w:fill="CCFFFF"/>
          </w:tcPr>
          <w:p w:rsidR="00884CF0" w:rsidRPr="00A67728" w:rsidRDefault="00884CF0" w:rsidP="00862268">
            <w:pPr>
              <w:pStyle w:val="ARProgramTableHeading"/>
              <w:spacing w:beforeLines="60" w:before="144" w:afterLines="60" w:after="144" w:line="300" w:lineRule="exact"/>
              <w:rPr>
                <w:rtl/>
                <w:lang w:bidi="ar-SA"/>
              </w:rPr>
            </w:pPr>
            <w:r>
              <w:rPr>
                <w:rFonts w:hint="cs"/>
                <w:rtl/>
                <w:lang w:bidi="ar-SA"/>
              </w:rPr>
              <w:t>المخاطر أمام البرنامج في تحقيق نتائجه</w:t>
            </w:r>
          </w:p>
        </w:tc>
        <w:tc>
          <w:tcPr>
            <w:tcW w:w="4644" w:type="dxa"/>
            <w:shd w:val="clear" w:color="auto" w:fill="CCFFFF"/>
          </w:tcPr>
          <w:p w:rsidR="00884CF0" w:rsidRPr="00724B72" w:rsidRDefault="00884CF0" w:rsidP="00862268">
            <w:pPr>
              <w:pStyle w:val="ARProgramTableHeading"/>
              <w:spacing w:beforeLines="60" w:before="144" w:afterLines="60" w:after="144" w:line="300" w:lineRule="exact"/>
              <w:rPr>
                <w:rtl/>
              </w:rPr>
            </w:pPr>
            <w:r w:rsidRPr="00724B72">
              <w:rPr>
                <w:rFonts w:hint="cs"/>
                <w:rtl/>
              </w:rPr>
              <w:t>الخطط الموضوعة أو قيد التنفيذ للحد من وطأة المخاطر</w:t>
            </w:r>
          </w:p>
        </w:tc>
      </w:tr>
      <w:tr w:rsidR="00884CF0" w:rsidRPr="00A67728" w:rsidTr="001161A4">
        <w:tc>
          <w:tcPr>
            <w:tcW w:w="4643" w:type="dxa"/>
            <w:shd w:val="clear" w:color="auto" w:fill="auto"/>
          </w:tcPr>
          <w:p w:rsidR="00884CF0" w:rsidRPr="007248EF" w:rsidRDefault="00884CF0" w:rsidP="00862268">
            <w:pPr>
              <w:autoSpaceDE w:val="0"/>
              <w:autoSpaceDN w:val="0"/>
              <w:adjustRightInd w:val="0"/>
              <w:spacing w:beforeLines="60" w:before="144" w:afterLines="60" w:after="144" w:line="300" w:lineRule="exact"/>
              <w:ind w:right="-59"/>
              <w:rPr>
                <w:rFonts w:ascii="Arabic Typesetting" w:hAnsi="Arabic Typesetting" w:cs="Arabic Typesetting"/>
                <w:sz w:val="30"/>
                <w:szCs w:val="30"/>
                <w:rtl/>
              </w:rPr>
            </w:pPr>
            <w:r w:rsidRPr="007248EF">
              <w:rPr>
                <w:rFonts w:ascii="Arabic Typesetting" w:hAnsi="Arabic Typesetting" w:cs="Arabic Typesetting"/>
                <w:sz w:val="30"/>
                <w:szCs w:val="30"/>
                <w:rtl/>
              </w:rPr>
              <w:t>اختيار مهندس ومتعاقدين يمتازون بالجودة العالية. يمتاز اتحاد شركات هندسة الأخشاب بمهندسي الأخشاب الخاصين به، وهو يتألف من مجموعة من الشركات المحلية الخبيرة والمؤهلة بدرجة كبيرة. يرصد مدير موقع البناء تنفيذ المشروع عن كثب وعلى فترات متقاربة جدًا.</w:t>
            </w:r>
          </w:p>
        </w:tc>
        <w:tc>
          <w:tcPr>
            <w:tcW w:w="4644" w:type="dxa"/>
            <w:shd w:val="clear" w:color="auto" w:fill="auto"/>
          </w:tcPr>
          <w:p w:rsidR="00884CF0" w:rsidRPr="007248EF" w:rsidRDefault="00884CF0" w:rsidP="00862268">
            <w:pPr>
              <w:autoSpaceDE w:val="0"/>
              <w:autoSpaceDN w:val="0"/>
              <w:adjustRightInd w:val="0"/>
              <w:spacing w:beforeLines="60" w:before="144" w:afterLines="60" w:after="144" w:line="300" w:lineRule="exact"/>
              <w:ind w:right="-59"/>
              <w:rPr>
                <w:rFonts w:ascii="Arabic Typesetting" w:hAnsi="Arabic Typesetting" w:cs="Arabic Typesetting"/>
                <w:sz w:val="30"/>
                <w:szCs w:val="30"/>
                <w:rtl/>
              </w:rPr>
            </w:pPr>
            <w:r w:rsidRPr="007248EF">
              <w:rPr>
                <w:rFonts w:ascii="Arabic Typesetting" w:hAnsi="Arabic Typesetting" w:cs="Arabic Typesetting"/>
                <w:sz w:val="30"/>
                <w:szCs w:val="30"/>
                <w:rtl/>
              </w:rPr>
              <w:t xml:space="preserve">اكتشاف عيوب هندسية أو بنائية كبيرة خلال وقت البناء المتبقي، أو بعده، مما يؤخر البدء في استخدام قاعة المؤتمرات الجديدة </w:t>
            </w:r>
          </w:p>
        </w:tc>
      </w:tr>
    </w:tbl>
    <w:p w:rsidR="00884CF0" w:rsidRDefault="00884CF0" w:rsidP="00862268">
      <w:pPr>
        <w:pStyle w:val="ARNormal"/>
        <w:rPr>
          <w:rtl/>
        </w:rPr>
      </w:pPr>
    </w:p>
    <w:p w:rsidR="00884CF0" w:rsidRPr="00FE23E2" w:rsidRDefault="00884CF0" w:rsidP="00862268">
      <w:pPr>
        <w:pStyle w:val="ARNormal"/>
        <w:rPr>
          <w:b/>
          <w:sz w:val="38"/>
          <w:szCs w:val="38"/>
          <w:rtl/>
        </w:rPr>
      </w:pPr>
      <w:r w:rsidRPr="00FE23E2">
        <w:rPr>
          <w:b/>
          <w:sz w:val="38"/>
          <w:szCs w:val="38"/>
          <w:rtl/>
        </w:rPr>
        <w:t>إطار النتائج</w:t>
      </w:r>
    </w:p>
    <w:tbl>
      <w:tblPr>
        <w:bidiVisual/>
        <w:tblW w:w="4884" w:type="pct"/>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349"/>
        <w:gridCol w:w="2847"/>
        <w:gridCol w:w="2174"/>
        <w:gridCol w:w="1978"/>
      </w:tblGrid>
      <w:tr w:rsidR="00884CF0" w:rsidRPr="002D25CE" w:rsidTr="00862268">
        <w:trPr>
          <w:cantSplit/>
          <w:trHeight w:val="605"/>
          <w:tblHeader/>
        </w:trPr>
        <w:tc>
          <w:tcPr>
            <w:tcW w:w="1256" w:type="pct"/>
            <w:tcBorders>
              <w:top w:val="single" w:sz="4" w:space="0" w:color="auto"/>
              <w:bottom w:val="single" w:sz="4" w:space="0" w:color="auto"/>
            </w:tcBorders>
            <w:shd w:val="clear" w:color="auto" w:fill="CCFFFF"/>
            <w:tcMar>
              <w:top w:w="113" w:type="dxa"/>
            </w:tcMar>
            <w:vAlign w:val="center"/>
          </w:tcPr>
          <w:p w:rsidR="00884CF0" w:rsidRPr="002D25CE" w:rsidRDefault="00884CF0" w:rsidP="00862268">
            <w:pPr>
              <w:spacing w:before="60" w:afterLines="60" w:after="144" w:line="300" w:lineRule="exact"/>
              <w:jc w:val="center"/>
              <w:rPr>
                <w:rFonts w:ascii="Arabic Typesetting" w:hAnsi="Arabic Typesetting" w:cs="Arabic Typesetting"/>
                <w:sz w:val="30"/>
                <w:szCs w:val="30"/>
                <w:rtl/>
              </w:rPr>
            </w:pPr>
            <w:r w:rsidRPr="002D25CE">
              <w:rPr>
                <w:rFonts w:ascii="Arabic Typesetting" w:hAnsi="Arabic Typesetting" w:cs="Arabic Typesetting"/>
                <w:bCs/>
                <w:sz w:val="30"/>
                <w:szCs w:val="30"/>
                <w:rtl/>
              </w:rPr>
              <w:t>النتائج المرتقبة</w:t>
            </w:r>
          </w:p>
        </w:tc>
        <w:tc>
          <w:tcPr>
            <w:tcW w:w="1523" w:type="pct"/>
            <w:tcBorders>
              <w:top w:val="single" w:sz="4" w:space="0" w:color="auto"/>
              <w:bottom w:val="single" w:sz="4" w:space="0" w:color="auto"/>
            </w:tcBorders>
            <w:shd w:val="clear" w:color="auto" w:fill="CCFFFF"/>
            <w:tcMar>
              <w:top w:w="113" w:type="dxa"/>
            </w:tcMar>
            <w:vAlign w:val="center"/>
          </w:tcPr>
          <w:p w:rsidR="00884CF0" w:rsidRPr="002D25CE" w:rsidRDefault="00884CF0" w:rsidP="00862268">
            <w:pPr>
              <w:spacing w:before="60" w:afterLines="60" w:after="144" w:line="300" w:lineRule="exact"/>
              <w:jc w:val="center"/>
              <w:rPr>
                <w:rFonts w:ascii="Arabic Typesetting" w:hAnsi="Arabic Typesetting" w:cs="Arabic Typesetting"/>
                <w:sz w:val="30"/>
                <w:szCs w:val="30"/>
                <w:rtl/>
              </w:rPr>
            </w:pPr>
            <w:r w:rsidRPr="002D25CE">
              <w:rPr>
                <w:rFonts w:ascii="Arabic Typesetting" w:hAnsi="Arabic Typesetting" w:cs="Arabic Typesetting"/>
                <w:bCs/>
                <w:sz w:val="30"/>
                <w:szCs w:val="30"/>
                <w:rtl/>
              </w:rPr>
              <w:t>مؤشرات الأداء</w:t>
            </w:r>
          </w:p>
        </w:tc>
        <w:tc>
          <w:tcPr>
            <w:tcW w:w="1163" w:type="pct"/>
            <w:tcBorders>
              <w:top w:val="single" w:sz="4" w:space="0" w:color="auto"/>
              <w:bottom w:val="single" w:sz="4" w:space="0" w:color="auto"/>
            </w:tcBorders>
            <w:shd w:val="clear" w:color="auto" w:fill="CCFFFF"/>
            <w:tcMar>
              <w:top w:w="113" w:type="dxa"/>
            </w:tcMar>
            <w:vAlign w:val="center"/>
          </w:tcPr>
          <w:p w:rsidR="00884CF0" w:rsidRPr="002D25CE" w:rsidRDefault="00884CF0" w:rsidP="00862268">
            <w:pPr>
              <w:spacing w:before="60" w:afterLines="60" w:after="144" w:line="300" w:lineRule="exact"/>
              <w:ind w:left="85"/>
              <w:jc w:val="center"/>
              <w:rPr>
                <w:rFonts w:ascii="Arabic Typesetting" w:hAnsi="Arabic Typesetting" w:cs="Arabic Typesetting"/>
                <w:sz w:val="30"/>
                <w:szCs w:val="30"/>
                <w:rtl/>
              </w:rPr>
            </w:pPr>
            <w:r w:rsidRPr="002D25CE">
              <w:rPr>
                <w:rFonts w:ascii="Arabic Typesetting" w:hAnsi="Arabic Typesetting" w:cs="Arabic Typesetting"/>
                <w:bCs/>
                <w:sz w:val="30"/>
                <w:szCs w:val="30"/>
                <w:rtl/>
              </w:rPr>
              <w:t>أسس المقارنة</w:t>
            </w:r>
          </w:p>
        </w:tc>
        <w:tc>
          <w:tcPr>
            <w:tcW w:w="1058" w:type="pct"/>
            <w:tcBorders>
              <w:top w:val="single" w:sz="4" w:space="0" w:color="auto"/>
              <w:bottom w:val="single" w:sz="4" w:space="0" w:color="auto"/>
            </w:tcBorders>
            <w:shd w:val="clear" w:color="auto" w:fill="CCFFFF"/>
            <w:tcMar>
              <w:top w:w="113" w:type="dxa"/>
            </w:tcMar>
            <w:vAlign w:val="center"/>
          </w:tcPr>
          <w:p w:rsidR="00884CF0" w:rsidRPr="002D25CE" w:rsidRDefault="00884CF0" w:rsidP="00862268">
            <w:pPr>
              <w:keepNext/>
              <w:keepLines/>
              <w:tabs>
                <w:tab w:val="left" w:pos="1758"/>
              </w:tabs>
              <w:spacing w:before="60" w:afterLines="60" w:after="144" w:line="300" w:lineRule="exact"/>
              <w:ind w:right="161"/>
              <w:jc w:val="center"/>
              <w:rPr>
                <w:rFonts w:ascii="Arabic Typesetting" w:hAnsi="Arabic Typesetting" w:cs="Arabic Typesetting"/>
                <w:sz w:val="30"/>
                <w:szCs w:val="30"/>
                <w:rtl/>
              </w:rPr>
            </w:pPr>
            <w:r w:rsidRPr="002D25CE">
              <w:rPr>
                <w:rFonts w:ascii="Arabic Typesetting" w:hAnsi="Arabic Typesetting" w:cs="Arabic Typesetting"/>
                <w:bCs/>
                <w:sz w:val="30"/>
                <w:szCs w:val="30"/>
                <w:rtl/>
              </w:rPr>
              <w:t>الأهداف</w:t>
            </w:r>
          </w:p>
        </w:tc>
      </w:tr>
      <w:tr w:rsidR="00884CF0" w:rsidRPr="002D25CE" w:rsidTr="00862268">
        <w:trPr>
          <w:cantSplit/>
        </w:trPr>
        <w:tc>
          <w:tcPr>
            <w:tcW w:w="1256" w:type="pct"/>
            <w:vMerge w:val="restart"/>
            <w:tcBorders>
              <w:top w:val="single" w:sz="4" w:space="0" w:color="auto"/>
            </w:tcBorders>
            <w:tcMar>
              <w:top w:w="113" w:type="dxa"/>
            </w:tcMar>
          </w:tcPr>
          <w:p w:rsidR="00884CF0" w:rsidRPr="002D25CE" w:rsidRDefault="00884CF0" w:rsidP="00862268">
            <w:pPr>
              <w:spacing w:before="60" w:afterLines="60" w:after="144" w:line="300" w:lineRule="exact"/>
              <w:rPr>
                <w:rFonts w:ascii="Arabic Typesetting" w:hAnsi="Arabic Typesetting" w:cs="Arabic Typesetting"/>
                <w:sz w:val="30"/>
                <w:szCs w:val="30"/>
                <w:rtl/>
              </w:rPr>
            </w:pPr>
            <w:r>
              <w:rPr>
                <w:rFonts w:ascii="Arabic Typesetting" w:hAnsi="Arabic Typesetting" w:cs="Arabic Typesetting" w:hint="cs"/>
                <w:sz w:val="30"/>
                <w:szCs w:val="30"/>
                <w:rtl/>
              </w:rPr>
              <w:t xml:space="preserve">ه 1.9 </w:t>
            </w:r>
            <w:r w:rsidRPr="002D25CE">
              <w:rPr>
                <w:rFonts w:ascii="Arabic Typesetting" w:hAnsi="Arabic Typesetting" w:cs="Arabic Typesetting"/>
                <w:sz w:val="30"/>
                <w:szCs w:val="30"/>
                <w:rtl/>
              </w:rPr>
              <w:t>خدمات دعم فعالة وناجعة وذات جودة موجهة نحو الزبائن لفائدة الزبائن الداخليين وأصحاب المصالح الخارجيين</w:t>
            </w:r>
          </w:p>
        </w:tc>
        <w:tc>
          <w:tcPr>
            <w:tcW w:w="1523" w:type="pct"/>
            <w:tcBorders>
              <w:top w:val="single" w:sz="4" w:space="0" w:color="auto"/>
            </w:tcBorders>
            <w:tcMar>
              <w:top w:w="113" w:type="dxa"/>
            </w:tcMar>
          </w:tcPr>
          <w:p w:rsidR="00884CF0" w:rsidRPr="002D25CE" w:rsidRDefault="00884CF0" w:rsidP="00862268">
            <w:pPr>
              <w:spacing w:before="60" w:afterLines="60" w:after="144" w:line="300" w:lineRule="exact"/>
              <w:rPr>
                <w:rFonts w:ascii="Arabic Typesetting" w:hAnsi="Arabic Typesetting" w:cs="Arabic Typesetting"/>
                <w:sz w:val="30"/>
                <w:szCs w:val="30"/>
                <w:rtl/>
              </w:rPr>
            </w:pPr>
            <w:r w:rsidRPr="002D25CE">
              <w:rPr>
                <w:rFonts w:ascii="Arabic Typesetting" w:hAnsi="Arabic Typesetting" w:cs="Arabic Typesetting"/>
                <w:sz w:val="30"/>
                <w:szCs w:val="30"/>
                <w:rtl/>
              </w:rPr>
              <w:t>إكمال مشروع قاعة المؤتمرات الجديدة في الموعد المحدد وفي حدود الميزانية مع تلبية شروط الجودة</w:t>
            </w:r>
          </w:p>
        </w:tc>
        <w:tc>
          <w:tcPr>
            <w:tcW w:w="1163" w:type="pct"/>
            <w:tcBorders>
              <w:top w:val="single" w:sz="4" w:space="0" w:color="auto"/>
            </w:tcBorders>
            <w:shd w:val="clear" w:color="auto" w:fill="FFFFFF"/>
            <w:tcMar>
              <w:top w:w="113" w:type="dxa"/>
            </w:tcMar>
          </w:tcPr>
          <w:p w:rsidR="00884CF0" w:rsidRPr="002D25CE" w:rsidRDefault="00884CF0" w:rsidP="00862268">
            <w:pPr>
              <w:spacing w:before="60" w:afterLines="60" w:after="144" w:line="300" w:lineRule="exact"/>
              <w:rPr>
                <w:rFonts w:ascii="Arabic Typesetting" w:hAnsi="Arabic Typesetting" w:cs="Arabic Typesetting"/>
                <w:sz w:val="30"/>
                <w:szCs w:val="30"/>
                <w:rtl/>
              </w:rPr>
            </w:pPr>
            <w:r w:rsidRPr="002D25CE">
              <w:rPr>
                <w:rFonts w:ascii="Arabic Typesetting" w:hAnsi="Arabic Typesetting" w:cs="Arabic Typesetting"/>
                <w:sz w:val="30"/>
                <w:szCs w:val="30"/>
                <w:rtl/>
              </w:rPr>
              <w:t xml:space="preserve">ضمان إكمال القاعة في حدود الميزانية مع مراعاة تاريخ الانتهاء المعدل (بسبب إنهاء التعاقد مع المقاول العام) لاستضافة اجتماعات جمعيات الدول الأعضاء في 2014 </w:t>
            </w:r>
          </w:p>
        </w:tc>
        <w:tc>
          <w:tcPr>
            <w:tcW w:w="1058" w:type="pct"/>
            <w:tcBorders>
              <w:top w:val="single" w:sz="4" w:space="0" w:color="auto"/>
            </w:tcBorders>
            <w:tcMar>
              <w:top w:w="113" w:type="dxa"/>
            </w:tcMar>
          </w:tcPr>
          <w:p w:rsidR="00884CF0" w:rsidRPr="00FE23E2" w:rsidRDefault="00884CF0" w:rsidP="00862268">
            <w:pPr>
              <w:keepNext/>
              <w:keepLines/>
              <w:spacing w:before="60" w:afterLines="60" w:after="144" w:line="300" w:lineRule="exact"/>
              <w:ind w:right="381"/>
              <w:rPr>
                <w:rFonts w:ascii="Arabic Typesetting" w:hAnsi="Arabic Typesetting" w:cs="Arabic Typesetting"/>
                <w:b/>
                <w:sz w:val="30"/>
                <w:szCs w:val="30"/>
                <w:rtl/>
              </w:rPr>
            </w:pPr>
            <w:r w:rsidRPr="00FE23E2">
              <w:rPr>
                <w:rFonts w:ascii="Arabic Typesetting" w:hAnsi="Arabic Typesetting" w:cs="Arabic Typesetting"/>
                <w:b/>
                <w:sz w:val="30"/>
                <w:szCs w:val="30"/>
                <w:rtl/>
              </w:rPr>
              <w:t>عقد اجتماعات جمعيات الدول الأعضاء في 2014 في قاعة المؤتمرات الجديدة</w:t>
            </w:r>
          </w:p>
        </w:tc>
      </w:tr>
      <w:tr w:rsidR="00884CF0" w:rsidRPr="002D25CE" w:rsidTr="00862268">
        <w:trPr>
          <w:cantSplit/>
        </w:trPr>
        <w:tc>
          <w:tcPr>
            <w:tcW w:w="1256" w:type="pct"/>
            <w:vMerge/>
            <w:tcMar>
              <w:top w:w="113" w:type="dxa"/>
            </w:tcMar>
          </w:tcPr>
          <w:p w:rsidR="00884CF0" w:rsidRPr="002D25CE" w:rsidRDefault="00884CF0" w:rsidP="00862268">
            <w:pPr>
              <w:spacing w:before="60" w:afterLines="60" w:after="144" w:line="300" w:lineRule="exact"/>
              <w:rPr>
                <w:rFonts w:ascii="Arabic Typesetting" w:hAnsi="Arabic Typesetting" w:cs="Arabic Typesetting"/>
                <w:sz w:val="30"/>
                <w:szCs w:val="30"/>
              </w:rPr>
            </w:pPr>
          </w:p>
        </w:tc>
        <w:tc>
          <w:tcPr>
            <w:tcW w:w="1523" w:type="pct"/>
            <w:tcMar>
              <w:top w:w="113" w:type="dxa"/>
            </w:tcMar>
          </w:tcPr>
          <w:p w:rsidR="00884CF0" w:rsidRPr="002D25CE" w:rsidRDefault="00884CF0" w:rsidP="00862268">
            <w:pPr>
              <w:spacing w:before="60" w:afterLines="60" w:after="144" w:line="300" w:lineRule="exact"/>
              <w:rPr>
                <w:rFonts w:ascii="Arabic Typesetting" w:hAnsi="Arabic Typesetting" w:cs="Arabic Typesetting"/>
                <w:sz w:val="30"/>
                <w:szCs w:val="30"/>
                <w:rtl/>
              </w:rPr>
            </w:pPr>
            <w:r w:rsidRPr="002D25CE">
              <w:rPr>
                <w:rFonts w:ascii="Arabic Typesetting" w:hAnsi="Arabic Typesetting" w:cs="Arabic Typesetting"/>
                <w:sz w:val="30"/>
                <w:szCs w:val="30"/>
                <w:rtl/>
              </w:rPr>
              <w:t>تعيين قاعة المؤتمرات كمكان مفضل لاجتماعات ومحافل الدول الأعضاء</w:t>
            </w:r>
          </w:p>
        </w:tc>
        <w:tc>
          <w:tcPr>
            <w:tcW w:w="1163" w:type="pct"/>
            <w:shd w:val="clear" w:color="auto" w:fill="FFFFFF"/>
            <w:tcMar>
              <w:top w:w="113" w:type="dxa"/>
            </w:tcMar>
          </w:tcPr>
          <w:p w:rsidR="00884CF0" w:rsidRPr="002D25CE" w:rsidRDefault="00884CF0" w:rsidP="00862268">
            <w:pPr>
              <w:spacing w:before="60" w:afterLines="60" w:after="144" w:line="300" w:lineRule="exact"/>
              <w:rPr>
                <w:rFonts w:ascii="Arabic Typesetting" w:hAnsi="Arabic Typesetting" w:cs="Arabic Typesetting"/>
                <w:sz w:val="30"/>
                <w:szCs w:val="30"/>
                <w:rtl/>
              </w:rPr>
            </w:pPr>
            <w:r w:rsidRPr="002D25CE">
              <w:rPr>
                <w:rFonts w:ascii="Arabic Typesetting" w:hAnsi="Arabic Typesetting" w:cs="Arabic Typesetting"/>
                <w:sz w:val="30"/>
                <w:szCs w:val="30"/>
                <w:rtl/>
              </w:rPr>
              <w:t>بداية من 2015، تلقي طلبات استخدام المرافق من قبل الدول الأعضاء (لعقد اجتماعات ومحافل غير التي تنظمها الويبو)</w:t>
            </w:r>
          </w:p>
        </w:tc>
        <w:tc>
          <w:tcPr>
            <w:tcW w:w="1058" w:type="pct"/>
            <w:tcMar>
              <w:top w:w="113" w:type="dxa"/>
            </w:tcMar>
          </w:tcPr>
          <w:p w:rsidR="00884CF0" w:rsidRPr="00FE23E2" w:rsidRDefault="00884CF0" w:rsidP="00862268">
            <w:pPr>
              <w:keepNext/>
              <w:keepLines/>
              <w:tabs>
                <w:tab w:val="left" w:pos="2051"/>
              </w:tabs>
              <w:spacing w:before="60" w:afterLines="60" w:after="144" w:line="300" w:lineRule="exact"/>
              <w:ind w:right="381"/>
              <w:rPr>
                <w:rFonts w:ascii="Arabic Typesetting" w:hAnsi="Arabic Typesetting" w:cs="Arabic Typesetting"/>
                <w:b/>
                <w:sz w:val="30"/>
                <w:szCs w:val="30"/>
                <w:rtl/>
              </w:rPr>
            </w:pPr>
            <w:r w:rsidRPr="00FE23E2">
              <w:rPr>
                <w:rFonts w:ascii="Arabic Typesetting" w:hAnsi="Arabic Typesetting" w:cs="Arabic Typesetting"/>
                <w:b/>
                <w:sz w:val="30"/>
                <w:szCs w:val="30"/>
                <w:rtl/>
              </w:rPr>
              <w:t>طلبان سنويًا على الأقل من الدول الأعضاء أو المنظمات الدولية الأخرى أو الهيئات الأخرى لتنظيم اجتماعات و/أو محافل (غير التي تنظمها الويبو)</w:t>
            </w:r>
          </w:p>
        </w:tc>
      </w:tr>
      <w:tr w:rsidR="00884CF0" w:rsidRPr="002D25CE" w:rsidTr="00862268">
        <w:trPr>
          <w:cantSplit/>
          <w:trHeight w:val="1193"/>
        </w:trPr>
        <w:tc>
          <w:tcPr>
            <w:tcW w:w="1256" w:type="pct"/>
            <w:vMerge w:val="restart"/>
            <w:tcMar>
              <w:top w:w="113" w:type="dxa"/>
            </w:tcMar>
          </w:tcPr>
          <w:p w:rsidR="00884CF0" w:rsidRPr="002D25CE" w:rsidRDefault="00884CF0" w:rsidP="00862268">
            <w:pPr>
              <w:spacing w:before="60" w:afterLines="60" w:after="144" w:line="300" w:lineRule="exact"/>
              <w:rPr>
                <w:rFonts w:ascii="Arabic Typesetting" w:hAnsi="Arabic Typesetting" w:cs="Arabic Typesetting"/>
                <w:sz w:val="30"/>
                <w:szCs w:val="30"/>
                <w:rtl/>
              </w:rPr>
            </w:pPr>
            <w:r>
              <w:rPr>
                <w:rFonts w:ascii="Arabic Typesetting" w:hAnsi="Arabic Typesetting" w:cs="Arabic Typesetting" w:hint="cs"/>
                <w:sz w:val="30"/>
                <w:szCs w:val="30"/>
                <w:rtl/>
              </w:rPr>
              <w:t>ه 4.9</w:t>
            </w:r>
            <w:r w:rsidRPr="002D25CE">
              <w:rPr>
                <w:rFonts w:ascii="Arabic Typesetting" w:hAnsi="Arabic Typesetting" w:cs="Arabic Typesetting"/>
                <w:sz w:val="30"/>
                <w:szCs w:val="30"/>
                <w:rtl/>
              </w:rPr>
              <w:t xml:space="preserve"> منظمة ذات مسؤولية بيئية واجتماعية تكفل سلامة وأمن موظفي الويبو والمندوبين والزائرين والممتلكات المادية والمعلومات</w:t>
            </w:r>
          </w:p>
        </w:tc>
        <w:tc>
          <w:tcPr>
            <w:tcW w:w="1523" w:type="pct"/>
            <w:tcMar>
              <w:top w:w="113" w:type="dxa"/>
            </w:tcMar>
          </w:tcPr>
          <w:p w:rsidR="00884CF0" w:rsidRPr="002D25CE" w:rsidRDefault="00884CF0" w:rsidP="00862268">
            <w:pPr>
              <w:spacing w:before="60" w:afterLines="60" w:after="144" w:line="300" w:lineRule="exact"/>
              <w:rPr>
                <w:rFonts w:ascii="Arabic Typesetting" w:hAnsi="Arabic Typesetting" w:cs="Arabic Typesetting"/>
                <w:sz w:val="30"/>
                <w:szCs w:val="30"/>
                <w:rtl/>
              </w:rPr>
            </w:pPr>
            <w:r w:rsidRPr="002D25CE">
              <w:rPr>
                <w:rFonts w:ascii="Arabic Typesetting" w:hAnsi="Arabic Typesetting" w:cs="Arabic Typesetting"/>
                <w:sz w:val="30"/>
                <w:szCs w:val="30"/>
                <w:rtl/>
              </w:rPr>
              <w:t xml:space="preserve">مراقبة إجراءات النفاذ المادي لضمان امتثال قاعة المؤتمرات الجديدة والمرافق المتصلة بها تمامًا مع المعايير المطبقة أثناء عملية البناء </w:t>
            </w:r>
          </w:p>
        </w:tc>
        <w:tc>
          <w:tcPr>
            <w:tcW w:w="1163" w:type="pct"/>
            <w:shd w:val="clear" w:color="auto" w:fill="FFFFFF"/>
            <w:tcMar>
              <w:top w:w="113" w:type="dxa"/>
            </w:tcMar>
          </w:tcPr>
          <w:p w:rsidR="00884CF0" w:rsidRPr="002D25CE" w:rsidRDefault="00884CF0" w:rsidP="00862268">
            <w:pPr>
              <w:spacing w:before="60" w:afterLines="60" w:after="144" w:line="300" w:lineRule="exact"/>
              <w:rPr>
                <w:rFonts w:ascii="Arabic Typesetting" w:hAnsi="Arabic Typesetting" w:cs="Arabic Typesetting"/>
                <w:sz w:val="30"/>
                <w:szCs w:val="30"/>
                <w:rtl/>
              </w:rPr>
            </w:pPr>
            <w:r w:rsidRPr="002D25CE">
              <w:rPr>
                <w:rFonts w:ascii="Arabic Typesetting" w:hAnsi="Arabic Typesetting" w:cs="Arabic Typesetting"/>
                <w:sz w:val="30"/>
                <w:szCs w:val="30"/>
                <w:rtl/>
              </w:rPr>
              <w:t>ستستحدث بداية من 2014 عند اكتمال بناء قاعة المؤتمرات الجديدة، وعلى أساس التقييم المعماري والتقني الخاص الذي سيجرى في سنة 2013</w:t>
            </w:r>
          </w:p>
        </w:tc>
        <w:tc>
          <w:tcPr>
            <w:tcW w:w="1058" w:type="pct"/>
            <w:tcMar>
              <w:top w:w="113" w:type="dxa"/>
            </w:tcMar>
          </w:tcPr>
          <w:p w:rsidR="00884CF0" w:rsidRPr="00FE23E2" w:rsidRDefault="00884CF0" w:rsidP="00862268">
            <w:pPr>
              <w:keepNext/>
              <w:keepLines/>
              <w:spacing w:before="60" w:afterLines="60" w:after="144" w:line="300" w:lineRule="exact"/>
              <w:ind w:right="51"/>
              <w:rPr>
                <w:rFonts w:ascii="Arabic Typesetting" w:hAnsi="Arabic Typesetting" w:cs="Arabic Typesetting"/>
                <w:b/>
                <w:sz w:val="30"/>
                <w:szCs w:val="30"/>
                <w:rtl/>
              </w:rPr>
            </w:pPr>
            <w:r w:rsidRPr="00FE23E2">
              <w:rPr>
                <w:rFonts w:ascii="Arabic Typesetting" w:hAnsi="Arabic Typesetting" w:cs="Arabic Typesetting"/>
                <w:b/>
                <w:sz w:val="30"/>
                <w:szCs w:val="30"/>
                <w:rtl/>
              </w:rPr>
              <w:t>ستستحدث بداية من 2014 عند اكتمال بناء قاعة المؤتمرات الجديدة، وعلى أساس التقييم المعماري والتقني الخاص الذي سيجرى في سنة 2013</w:t>
            </w:r>
          </w:p>
        </w:tc>
      </w:tr>
      <w:tr w:rsidR="00884CF0" w:rsidRPr="002D25CE" w:rsidTr="00862268">
        <w:trPr>
          <w:cantSplit/>
          <w:trHeight w:val="780"/>
        </w:trPr>
        <w:tc>
          <w:tcPr>
            <w:tcW w:w="1256" w:type="pct"/>
            <w:vMerge/>
            <w:tcMar>
              <w:top w:w="113" w:type="dxa"/>
            </w:tcMar>
          </w:tcPr>
          <w:p w:rsidR="00884CF0" w:rsidRPr="002D25CE" w:rsidRDefault="00884CF0" w:rsidP="00862268">
            <w:pPr>
              <w:spacing w:before="60" w:afterLines="60" w:after="144" w:line="300" w:lineRule="exact"/>
              <w:rPr>
                <w:rFonts w:ascii="Arabic Typesetting" w:hAnsi="Arabic Typesetting" w:cs="Arabic Typesetting"/>
                <w:sz w:val="30"/>
                <w:szCs w:val="30"/>
              </w:rPr>
            </w:pPr>
          </w:p>
        </w:tc>
        <w:tc>
          <w:tcPr>
            <w:tcW w:w="1523" w:type="pct"/>
            <w:tcMar>
              <w:top w:w="113" w:type="dxa"/>
            </w:tcMar>
          </w:tcPr>
          <w:p w:rsidR="00884CF0" w:rsidRPr="002D25CE" w:rsidRDefault="00884CF0" w:rsidP="00862268">
            <w:pPr>
              <w:spacing w:before="60" w:afterLines="60" w:after="144" w:line="300" w:lineRule="exact"/>
              <w:rPr>
                <w:rFonts w:ascii="Arabic Typesetting" w:hAnsi="Arabic Typesetting" w:cs="Arabic Typesetting"/>
                <w:sz w:val="30"/>
                <w:szCs w:val="30"/>
                <w:rtl/>
              </w:rPr>
            </w:pPr>
            <w:r w:rsidRPr="002D25CE">
              <w:rPr>
                <w:rFonts w:ascii="Arabic Typesetting" w:hAnsi="Arabic Typesetting" w:cs="Arabic Typesetting"/>
                <w:sz w:val="30"/>
                <w:szCs w:val="30"/>
                <w:rtl/>
              </w:rPr>
              <w:t>مراقبة إجراءات مراعاة البيئة وإجراءات الحد من استهلاك الطاقة المطبقة أثناء البناء</w:t>
            </w:r>
          </w:p>
        </w:tc>
        <w:tc>
          <w:tcPr>
            <w:tcW w:w="1163" w:type="pct"/>
            <w:shd w:val="clear" w:color="auto" w:fill="FFFFFF"/>
            <w:tcMar>
              <w:top w:w="113" w:type="dxa"/>
            </w:tcMar>
          </w:tcPr>
          <w:p w:rsidR="00884CF0" w:rsidRPr="002D25CE" w:rsidRDefault="00884CF0" w:rsidP="00862268">
            <w:pPr>
              <w:spacing w:before="60" w:afterLines="60" w:after="144" w:line="300" w:lineRule="exact"/>
              <w:rPr>
                <w:rFonts w:ascii="Arabic Typesetting" w:hAnsi="Arabic Typesetting" w:cs="Arabic Typesetting"/>
                <w:sz w:val="30"/>
                <w:szCs w:val="30"/>
                <w:rtl/>
              </w:rPr>
            </w:pPr>
            <w:r w:rsidRPr="002D25CE">
              <w:rPr>
                <w:rFonts w:ascii="Arabic Typesetting" w:hAnsi="Arabic Typesetting" w:cs="Arabic Typesetting"/>
                <w:sz w:val="30"/>
                <w:szCs w:val="30"/>
                <w:rtl/>
              </w:rPr>
              <w:t>ستستحدث بداية من 2014 عند اكتمال بناء قاعة المؤتمرات الجديدة</w:t>
            </w:r>
          </w:p>
        </w:tc>
        <w:tc>
          <w:tcPr>
            <w:tcW w:w="1058" w:type="pct"/>
            <w:tcMar>
              <w:top w:w="113" w:type="dxa"/>
            </w:tcMar>
          </w:tcPr>
          <w:p w:rsidR="00884CF0" w:rsidRPr="00FE23E2" w:rsidRDefault="00884CF0" w:rsidP="00862268">
            <w:pPr>
              <w:keepNext/>
              <w:keepLines/>
              <w:spacing w:before="60" w:afterLines="60" w:after="144" w:line="300" w:lineRule="exact"/>
              <w:ind w:right="161"/>
              <w:rPr>
                <w:rFonts w:ascii="Arabic Typesetting" w:hAnsi="Arabic Typesetting" w:cs="Arabic Typesetting"/>
                <w:b/>
                <w:sz w:val="30"/>
                <w:szCs w:val="30"/>
                <w:rtl/>
              </w:rPr>
            </w:pPr>
            <w:r w:rsidRPr="00FE23E2">
              <w:rPr>
                <w:rFonts w:ascii="Arabic Typesetting" w:hAnsi="Arabic Typesetting" w:cs="Arabic Typesetting"/>
                <w:b/>
                <w:sz w:val="30"/>
                <w:szCs w:val="30"/>
                <w:rtl/>
              </w:rPr>
              <w:t>ستستحدث بداية من 2014 عند اكتمال بناء قاعة المؤتمرات الجديدة</w:t>
            </w:r>
          </w:p>
        </w:tc>
      </w:tr>
      <w:tr w:rsidR="00884CF0" w:rsidRPr="002D25CE" w:rsidTr="00862268">
        <w:trPr>
          <w:cantSplit/>
          <w:trHeight w:val="640"/>
        </w:trPr>
        <w:tc>
          <w:tcPr>
            <w:tcW w:w="1256" w:type="pct"/>
            <w:vMerge/>
            <w:tcBorders>
              <w:bottom w:val="single" w:sz="4" w:space="0" w:color="auto"/>
            </w:tcBorders>
            <w:tcMar>
              <w:top w:w="113" w:type="dxa"/>
            </w:tcMar>
          </w:tcPr>
          <w:p w:rsidR="00884CF0" w:rsidRPr="002D25CE" w:rsidRDefault="00884CF0" w:rsidP="00862268">
            <w:pPr>
              <w:spacing w:before="60" w:afterLines="60" w:after="144" w:line="300" w:lineRule="exact"/>
              <w:rPr>
                <w:rFonts w:ascii="Arabic Typesetting" w:hAnsi="Arabic Typesetting" w:cs="Arabic Typesetting"/>
                <w:sz w:val="30"/>
                <w:szCs w:val="30"/>
              </w:rPr>
            </w:pPr>
          </w:p>
        </w:tc>
        <w:tc>
          <w:tcPr>
            <w:tcW w:w="1523" w:type="pct"/>
            <w:tcBorders>
              <w:bottom w:val="single" w:sz="4" w:space="0" w:color="auto"/>
            </w:tcBorders>
            <w:tcMar>
              <w:top w:w="113" w:type="dxa"/>
            </w:tcMar>
          </w:tcPr>
          <w:p w:rsidR="00884CF0" w:rsidRPr="002D25CE" w:rsidRDefault="00884CF0" w:rsidP="00862268">
            <w:pPr>
              <w:spacing w:before="60" w:afterLines="60" w:after="144" w:line="300" w:lineRule="exact"/>
              <w:rPr>
                <w:rFonts w:ascii="Arabic Typesetting" w:hAnsi="Arabic Typesetting" w:cs="Arabic Typesetting"/>
                <w:sz w:val="30"/>
                <w:szCs w:val="30"/>
                <w:rtl/>
              </w:rPr>
            </w:pPr>
            <w:r w:rsidRPr="002D25CE">
              <w:rPr>
                <w:rFonts w:ascii="Arabic Typesetting" w:hAnsi="Arabic Typesetting" w:cs="Arabic Typesetting"/>
                <w:sz w:val="30"/>
                <w:szCs w:val="30"/>
                <w:rtl/>
              </w:rPr>
              <w:t>إكمال إجراءات تأمين المحيط حسب معايير الأمن التشغيلي الدنيا في المقار (</w:t>
            </w:r>
            <w:r w:rsidRPr="002D25CE">
              <w:rPr>
                <w:rFonts w:ascii="Arabic Typesetting" w:hAnsi="Arabic Typesetting" w:cs="Arabic Typesetting"/>
                <w:sz w:val="30"/>
                <w:szCs w:val="30"/>
              </w:rPr>
              <w:t>UN H-MOSS</w:t>
            </w:r>
            <w:r w:rsidRPr="002D25CE">
              <w:rPr>
                <w:rFonts w:ascii="Arabic Typesetting" w:hAnsi="Arabic Typesetting" w:cs="Arabic Typesetting"/>
                <w:sz w:val="30"/>
                <w:szCs w:val="30"/>
                <w:rtl/>
              </w:rPr>
              <w:t>) بالنسبة لقاعة المؤتمرات الجديدة</w:t>
            </w:r>
          </w:p>
        </w:tc>
        <w:tc>
          <w:tcPr>
            <w:tcW w:w="1163" w:type="pct"/>
            <w:tcBorders>
              <w:bottom w:val="single" w:sz="4" w:space="0" w:color="auto"/>
            </w:tcBorders>
            <w:shd w:val="clear" w:color="auto" w:fill="FFFFFF"/>
            <w:tcMar>
              <w:top w:w="113" w:type="dxa"/>
            </w:tcMar>
          </w:tcPr>
          <w:p w:rsidR="00884CF0" w:rsidRPr="002D25CE" w:rsidRDefault="00884CF0" w:rsidP="00862268">
            <w:pPr>
              <w:spacing w:before="60" w:afterLines="60" w:after="144" w:line="300" w:lineRule="exact"/>
              <w:rPr>
                <w:rFonts w:ascii="Arabic Typesetting" w:hAnsi="Arabic Typesetting" w:cs="Arabic Typesetting"/>
                <w:sz w:val="30"/>
                <w:szCs w:val="30"/>
                <w:rtl/>
              </w:rPr>
            </w:pPr>
            <w:r w:rsidRPr="002D25CE">
              <w:rPr>
                <w:rFonts w:ascii="Arabic Typesetting" w:hAnsi="Arabic Typesetting" w:cs="Arabic Typesetting"/>
                <w:sz w:val="30"/>
                <w:szCs w:val="30"/>
                <w:rtl/>
              </w:rPr>
              <w:t>غير متاحة</w:t>
            </w:r>
          </w:p>
        </w:tc>
        <w:tc>
          <w:tcPr>
            <w:tcW w:w="1058" w:type="pct"/>
            <w:tcBorders>
              <w:bottom w:val="single" w:sz="4" w:space="0" w:color="auto"/>
            </w:tcBorders>
            <w:tcMar>
              <w:top w:w="113" w:type="dxa"/>
            </w:tcMar>
          </w:tcPr>
          <w:p w:rsidR="00884CF0" w:rsidRPr="00FE23E2" w:rsidRDefault="00884CF0" w:rsidP="00862268">
            <w:pPr>
              <w:keepNext/>
              <w:keepLines/>
              <w:spacing w:before="60" w:afterLines="60" w:after="144" w:line="300" w:lineRule="exact"/>
              <w:ind w:right="161"/>
              <w:rPr>
                <w:rFonts w:ascii="Arabic Typesetting" w:hAnsi="Arabic Typesetting" w:cs="Arabic Typesetting"/>
                <w:b/>
                <w:sz w:val="30"/>
                <w:szCs w:val="30"/>
                <w:rtl/>
              </w:rPr>
            </w:pPr>
            <w:r w:rsidRPr="00FE23E2">
              <w:rPr>
                <w:rFonts w:ascii="Arabic Typesetting" w:hAnsi="Arabic Typesetting" w:cs="Arabic Typesetting"/>
                <w:b/>
                <w:sz w:val="30"/>
                <w:szCs w:val="30"/>
                <w:rtl/>
              </w:rPr>
              <w:t>إكمال إجراءات تأمين المحيط حسب معايير الأمن التشغيلي الدنيا في المقار (</w:t>
            </w:r>
            <w:r w:rsidRPr="00FE23E2">
              <w:rPr>
                <w:rFonts w:ascii="Arabic Typesetting" w:hAnsi="Arabic Typesetting" w:cs="Arabic Typesetting"/>
                <w:bCs/>
                <w:sz w:val="30"/>
                <w:szCs w:val="30"/>
              </w:rPr>
              <w:t>UN H-MOSS</w:t>
            </w:r>
            <w:r w:rsidRPr="00FE23E2">
              <w:rPr>
                <w:rFonts w:ascii="Arabic Typesetting" w:hAnsi="Arabic Typesetting" w:cs="Arabic Typesetting"/>
                <w:b/>
                <w:sz w:val="30"/>
                <w:szCs w:val="30"/>
                <w:rtl/>
              </w:rPr>
              <w:t>) بنهاية 2015</w:t>
            </w:r>
          </w:p>
        </w:tc>
      </w:tr>
    </w:tbl>
    <w:p w:rsidR="00884CF0" w:rsidRPr="00BC3E35" w:rsidRDefault="00884CF0" w:rsidP="00862268">
      <w:pPr>
        <w:pStyle w:val="ARNormal"/>
        <w:rPr>
          <w:iCs/>
        </w:rPr>
      </w:pPr>
    </w:p>
    <w:p w:rsidR="00884CF0" w:rsidRPr="00490235" w:rsidRDefault="00884CF0" w:rsidP="00862268">
      <w:pPr>
        <w:pStyle w:val="ARProgramHeading2"/>
        <w:spacing w:before="0"/>
        <w:rPr>
          <w:rtl/>
        </w:rPr>
      </w:pPr>
      <w:r w:rsidRPr="009F0533">
        <w:rPr>
          <w:noProof/>
          <w:rtl/>
        </w:rPr>
        <w:t xml:space="preserve">الموارد المخصصة للبرنامج </w:t>
      </w:r>
      <w:r w:rsidRPr="00490235">
        <w:rPr>
          <w:rtl/>
        </w:rPr>
        <w:t>29</w:t>
      </w:r>
    </w:p>
    <w:p w:rsidR="00884CF0" w:rsidRPr="00993F13" w:rsidRDefault="00884CF0" w:rsidP="00862268">
      <w:pPr>
        <w:numPr>
          <w:ilvl w:val="0"/>
          <w:numId w:val="36"/>
        </w:numPr>
        <w:tabs>
          <w:tab w:val="clear" w:pos="692"/>
        </w:tabs>
        <w:spacing w:after="120" w:line="340" w:lineRule="exact"/>
        <w:ind w:left="0"/>
        <w:rPr>
          <w:rFonts w:ascii="Arabic Typesetting" w:hAnsi="Arabic Typesetting" w:cs="Arabic Typesetting"/>
          <w:sz w:val="34"/>
          <w:szCs w:val="34"/>
        </w:rPr>
      </w:pPr>
      <w:r w:rsidRPr="00993F13">
        <w:rPr>
          <w:rFonts w:ascii="Arabic Typesetting" w:hAnsi="Arabic Typesetting" w:cs="Arabic Typesetting"/>
          <w:sz w:val="34"/>
          <w:szCs w:val="34"/>
          <w:rtl/>
        </w:rPr>
        <w:t>يتعلق تخفيض الموارد المخصصة للنتيجة</w:t>
      </w:r>
      <w:r>
        <w:rPr>
          <w:rFonts w:ascii="Arabic Typesetting" w:hAnsi="Arabic Typesetting" w:cs="Arabic Typesetting" w:hint="cs"/>
          <w:sz w:val="34"/>
          <w:szCs w:val="34"/>
          <w:rtl/>
        </w:rPr>
        <w:t xml:space="preserve"> ه 1.9</w:t>
      </w:r>
      <w:r w:rsidRPr="00993F13">
        <w:rPr>
          <w:rFonts w:ascii="Arabic Typesetting" w:hAnsi="Arabic Typesetting" w:cs="Arabic Typesetting"/>
          <w:sz w:val="34"/>
          <w:szCs w:val="34"/>
          <w:rtl/>
        </w:rPr>
        <w:t xml:space="preserve"> (خدمات دعم فعالة وناجعة وذات جودة موجهة نحو الزبائن) بنقل الأحكام المتعلقة بسداد الفائدة على قرض تمويل بناء المباني الجديدة إلى البرنامج 24، كما هو مبين تحت باب المباني والصيانة.</w:t>
      </w:r>
    </w:p>
    <w:p w:rsidR="003E1539" w:rsidRDefault="00884CF0" w:rsidP="00862268">
      <w:pPr>
        <w:numPr>
          <w:ilvl w:val="0"/>
          <w:numId w:val="36"/>
        </w:numPr>
        <w:tabs>
          <w:tab w:val="clear" w:pos="692"/>
        </w:tabs>
        <w:spacing w:after="120" w:line="340" w:lineRule="exact"/>
        <w:ind w:left="0"/>
        <w:rPr>
          <w:rFonts w:ascii="Arabic Typesetting" w:hAnsi="Arabic Typesetting" w:cs="Arabic Typesetting"/>
          <w:sz w:val="34"/>
          <w:szCs w:val="34"/>
          <w:rtl/>
        </w:rPr>
      </w:pPr>
      <w:r w:rsidRPr="00993F13">
        <w:rPr>
          <w:rFonts w:ascii="Arabic Typesetting" w:hAnsi="Arabic Typesetting" w:cs="Arabic Typesetting"/>
          <w:sz w:val="34"/>
          <w:szCs w:val="34"/>
          <w:rtl/>
        </w:rPr>
        <w:t>أما الزيادة الطفيفة في الموارد البشرية المخصصة للنتيجة</w:t>
      </w:r>
      <w:r>
        <w:rPr>
          <w:rFonts w:ascii="Arabic Typesetting" w:hAnsi="Arabic Typesetting" w:cs="Arabic Typesetting" w:hint="cs"/>
          <w:sz w:val="34"/>
          <w:szCs w:val="34"/>
          <w:rtl/>
        </w:rPr>
        <w:t xml:space="preserve"> ه</w:t>
      </w:r>
      <w:r w:rsidRPr="00993F13">
        <w:rPr>
          <w:rFonts w:ascii="Arabic Typesetting" w:hAnsi="Arabic Typesetting" w:cs="Arabic Typesetting"/>
          <w:sz w:val="34"/>
          <w:szCs w:val="34"/>
          <w:rtl/>
        </w:rPr>
        <w:t xml:space="preserve"> </w:t>
      </w:r>
      <w:r>
        <w:rPr>
          <w:rFonts w:ascii="Arabic Typesetting" w:hAnsi="Arabic Typesetting" w:cs="Arabic Typesetting" w:hint="cs"/>
          <w:sz w:val="34"/>
          <w:szCs w:val="34"/>
          <w:rtl/>
        </w:rPr>
        <w:t>4.9</w:t>
      </w:r>
      <w:r w:rsidRPr="00993F13">
        <w:rPr>
          <w:rFonts w:ascii="Arabic Typesetting" w:hAnsi="Arabic Typesetting" w:cs="Arabic Typesetting"/>
          <w:sz w:val="34"/>
          <w:szCs w:val="34"/>
          <w:rtl/>
        </w:rPr>
        <w:t xml:space="preserve"> (منظمة ذات مسؤولية بيئية واجتماعية تكفل سلامة وأمن الموظفين والممتلكات المادية والمعلومات) فهي مخصصة للمتابعة لضمان الامتثال لمتطلبات النفاذ المادي، ومتطلبات استهلاك الطاقة على نحو يراعي البيئة، ومتطلبات السلامة والأمن فيما يتعلق ببناء قاعة المؤتمرات الجديدة.</w:t>
      </w:r>
    </w:p>
    <w:p w:rsidR="003E1539" w:rsidRDefault="003E1539">
      <w:pPr>
        <w:bidi w:val="0"/>
        <w:rPr>
          <w:rFonts w:ascii="Arabic Typesetting" w:hAnsi="Arabic Typesetting" w:cs="Arabic Typesetting"/>
          <w:sz w:val="34"/>
          <w:szCs w:val="34"/>
          <w:rtl/>
        </w:rPr>
      </w:pPr>
      <w:r>
        <w:rPr>
          <w:rFonts w:ascii="Arabic Typesetting" w:hAnsi="Arabic Typesetting" w:cs="Arabic Typesetting"/>
          <w:sz w:val="34"/>
          <w:szCs w:val="34"/>
          <w:rtl/>
        </w:rPr>
        <w:br w:type="page"/>
      </w:r>
    </w:p>
    <w:p w:rsidR="005F500F" w:rsidRPr="00923AA1" w:rsidRDefault="005F500F" w:rsidP="005F500F">
      <w:pPr>
        <w:pStyle w:val="ARNormal"/>
        <w:keepNext/>
        <w:spacing w:after="0"/>
        <w:jc w:val="center"/>
        <w:rPr>
          <w:b/>
          <w:bCs/>
          <w:rtl/>
        </w:rPr>
      </w:pPr>
      <w:r w:rsidRPr="00923AA1">
        <w:rPr>
          <w:rFonts w:hint="cs"/>
          <w:b/>
          <w:bCs/>
          <w:rtl/>
        </w:rPr>
        <w:lastRenderedPageBreak/>
        <w:t xml:space="preserve">البرنامج </w:t>
      </w:r>
      <w:r>
        <w:rPr>
          <w:rFonts w:hint="cs"/>
          <w:b/>
          <w:bCs/>
          <w:rtl/>
        </w:rPr>
        <w:t>29</w:t>
      </w:r>
      <w:r w:rsidRPr="00923AA1">
        <w:rPr>
          <w:rFonts w:hint="cs"/>
          <w:b/>
          <w:bCs/>
          <w:rtl/>
        </w:rPr>
        <w:t>: الموارد بحسب كل نتيجة</w:t>
      </w:r>
    </w:p>
    <w:p w:rsidR="005F500F" w:rsidRPr="003842F1" w:rsidRDefault="005F500F" w:rsidP="005F500F">
      <w:pPr>
        <w:pStyle w:val="ARNormal"/>
        <w:spacing w:after="0"/>
        <w:jc w:val="center"/>
        <w:rPr>
          <w:i/>
          <w:iCs/>
        </w:rPr>
      </w:pPr>
      <w:r w:rsidRPr="003842F1">
        <w:rPr>
          <w:rFonts w:hint="cs"/>
          <w:i/>
          <w:iCs/>
          <w:rtl/>
        </w:rPr>
        <w:t>(بآلاف الفرنكات السويسرية)</w:t>
      </w:r>
    </w:p>
    <w:p w:rsidR="00884CF0" w:rsidRPr="005F500F" w:rsidRDefault="003E1539" w:rsidP="005F500F">
      <w:pPr>
        <w:autoSpaceDE w:val="0"/>
        <w:autoSpaceDN w:val="0"/>
        <w:adjustRightInd w:val="0"/>
        <w:spacing w:after="120"/>
        <w:rPr>
          <w:rFonts w:ascii="Arabic Typesetting" w:hAnsi="Arabic Typesetting" w:cs="Arabic Typesetting"/>
          <w:sz w:val="30"/>
          <w:szCs w:val="30"/>
          <w:lang w:val="fr-CH"/>
        </w:rPr>
      </w:pPr>
      <w:r w:rsidRPr="003E1539">
        <w:rPr>
          <w:noProof/>
          <w:szCs w:val="20"/>
          <w:rtl/>
          <w:lang w:bidi="ar-SA"/>
        </w:rPr>
        <w:drawing>
          <wp:inline distT="0" distB="0" distL="0" distR="0" wp14:anchorId="0DF7181F" wp14:editId="5B651216">
            <wp:extent cx="5759450" cy="1706245"/>
            <wp:effectExtent l="0" t="0" r="0" b="8255"/>
            <wp:docPr id="225" name="Picture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132">
                      <a:extLst>
                        <a:ext uri="{28A0092B-C50C-407E-A947-70E740481C1C}">
                          <a14:useLocalDpi xmlns:a14="http://schemas.microsoft.com/office/drawing/2010/main" val="0"/>
                        </a:ext>
                      </a:extLst>
                    </a:blip>
                    <a:srcRect/>
                    <a:stretch>
                      <a:fillRect/>
                    </a:stretch>
                  </pic:blipFill>
                  <pic:spPr bwMode="auto">
                    <a:xfrm>
                      <a:off x="0" y="0"/>
                      <a:ext cx="5759450" cy="1706245"/>
                    </a:xfrm>
                    <a:prstGeom prst="rect">
                      <a:avLst/>
                    </a:prstGeom>
                    <a:noFill/>
                    <a:ln>
                      <a:noFill/>
                    </a:ln>
                  </pic:spPr>
                </pic:pic>
              </a:graphicData>
            </a:graphic>
          </wp:inline>
        </w:drawing>
      </w:r>
    </w:p>
    <w:p w:rsidR="00884CF0" w:rsidRPr="00801041" w:rsidRDefault="00884CF0" w:rsidP="00862268">
      <w:pPr>
        <w:keepLines/>
        <w:autoSpaceDE w:val="0"/>
        <w:autoSpaceDN w:val="0"/>
        <w:adjustRightInd w:val="0"/>
        <w:rPr>
          <w:rFonts w:ascii="Arabic Typesetting" w:hAnsi="Arabic Typesetting" w:cs="Arabic Typesetting"/>
          <w:color w:val="000000"/>
          <w:sz w:val="24"/>
        </w:rPr>
      </w:pPr>
      <w:r w:rsidRPr="00801041">
        <w:rPr>
          <w:rFonts w:ascii="Arabic Typesetting" w:hAnsi="Arabic Typesetting" w:cs="Arabic Typesetting"/>
          <w:color w:val="000000"/>
          <w:sz w:val="24"/>
          <w:rtl/>
        </w:rPr>
        <w:t>ملحوظة: أعيدت صياغة الميزانية المعتمدة لل</w:t>
      </w:r>
      <w:r w:rsidR="005E2F2A" w:rsidRPr="00801041">
        <w:rPr>
          <w:rFonts w:ascii="Arabic Typesetting" w:hAnsi="Arabic Typesetting" w:cs="Arabic Typesetting"/>
          <w:color w:val="000000"/>
          <w:sz w:val="24"/>
          <w:rtl/>
        </w:rPr>
        <w:t>ثنائية</w:t>
      </w:r>
      <w:r w:rsidRPr="00801041">
        <w:rPr>
          <w:rFonts w:ascii="Arabic Typesetting" w:hAnsi="Arabic Typesetting" w:cs="Arabic Typesetting"/>
          <w:color w:val="000000"/>
          <w:sz w:val="24"/>
          <w:rtl/>
        </w:rPr>
        <w:t xml:space="preserve"> </w:t>
      </w:r>
      <w:r w:rsidR="005E2F2A" w:rsidRPr="00801041">
        <w:rPr>
          <w:rFonts w:ascii="Arabic Typesetting" w:hAnsi="Arabic Typesetting" w:cs="Arabic Typesetting"/>
          <w:color w:val="000000"/>
          <w:sz w:val="24"/>
          <w:rtl/>
        </w:rPr>
        <w:t>2012/2013</w:t>
      </w:r>
      <w:r w:rsidRPr="00801041">
        <w:rPr>
          <w:rFonts w:ascii="Arabic Typesetting" w:hAnsi="Arabic Typesetting" w:cs="Arabic Typesetting"/>
          <w:color w:val="000000"/>
          <w:sz w:val="24"/>
          <w:rtl/>
        </w:rPr>
        <w:t xml:space="preserve"> والميزانية بعد التحويلات لكل نتيجة مرتقبة ليعكسا إطار نتائج المنظمة المقترح لل</w:t>
      </w:r>
      <w:r w:rsidR="005E2F2A" w:rsidRPr="00801041">
        <w:rPr>
          <w:rFonts w:ascii="Arabic Typesetting" w:hAnsi="Arabic Typesetting" w:cs="Arabic Typesetting"/>
          <w:color w:val="000000"/>
          <w:sz w:val="24"/>
          <w:rtl/>
        </w:rPr>
        <w:t>ثنائية</w:t>
      </w:r>
      <w:r w:rsidRPr="00801041">
        <w:rPr>
          <w:rFonts w:ascii="Arabic Typesetting" w:hAnsi="Arabic Typesetting" w:cs="Arabic Typesetting"/>
          <w:color w:val="000000"/>
          <w:sz w:val="24"/>
          <w:rtl/>
        </w:rPr>
        <w:t xml:space="preserve"> </w:t>
      </w:r>
      <w:r w:rsidR="005E2F2A" w:rsidRPr="00801041">
        <w:rPr>
          <w:rFonts w:ascii="Arabic Typesetting" w:hAnsi="Arabic Typesetting" w:cs="Arabic Typesetting"/>
          <w:color w:val="000000"/>
          <w:sz w:val="24"/>
          <w:rtl/>
        </w:rPr>
        <w:t>2014/2015</w:t>
      </w:r>
      <w:r w:rsidRPr="00801041">
        <w:rPr>
          <w:rFonts w:ascii="Arabic Typesetting" w:hAnsi="Arabic Typesetting" w:cs="Arabic Typesetting"/>
          <w:color w:val="000000"/>
          <w:sz w:val="24"/>
          <w:rtl/>
        </w:rPr>
        <w:t>.</w:t>
      </w:r>
    </w:p>
    <w:p w:rsidR="005F500F" w:rsidRDefault="005F500F">
      <w:pPr>
        <w:bidi w:val="0"/>
        <w:rPr>
          <w:rFonts w:ascii="Arabic Typesetting" w:hAnsi="Arabic Typesetting" w:cs="Arabic Typesetting"/>
          <w:noProof/>
          <w:sz w:val="34"/>
          <w:szCs w:val="34"/>
          <w:rtl/>
          <w:lang w:bidi="ar-SA"/>
        </w:rPr>
      </w:pPr>
    </w:p>
    <w:p w:rsidR="005F500F" w:rsidRPr="00923AA1" w:rsidRDefault="005F500F" w:rsidP="005F500F">
      <w:pPr>
        <w:pStyle w:val="ARNormal"/>
        <w:keepNext/>
        <w:spacing w:after="0"/>
        <w:jc w:val="center"/>
        <w:rPr>
          <w:b/>
          <w:bCs/>
          <w:rtl/>
        </w:rPr>
      </w:pPr>
      <w:r w:rsidRPr="00923AA1">
        <w:rPr>
          <w:rFonts w:hint="cs"/>
          <w:b/>
          <w:bCs/>
          <w:rtl/>
        </w:rPr>
        <w:lastRenderedPageBreak/>
        <w:t xml:space="preserve">البرنامج </w:t>
      </w:r>
      <w:r>
        <w:rPr>
          <w:rFonts w:hint="cs"/>
          <w:b/>
          <w:bCs/>
          <w:rtl/>
        </w:rPr>
        <w:t>29</w:t>
      </w:r>
      <w:r w:rsidRPr="00923AA1">
        <w:rPr>
          <w:rFonts w:hint="cs"/>
          <w:b/>
          <w:bCs/>
          <w:rtl/>
        </w:rPr>
        <w:t xml:space="preserve">: الموارد بحسب </w:t>
      </w:r>
      <w:r>
        <w:rPr>
          <w:rFonts w:hint="cs"/>
          <w:b/>
          <w:bCs/>
          <w:rtl/>
        </w:rPr>
        <w:t>غرض الإنفاق</w:t>
      </w:r>
    </w:p>
    <w:p w:rsidR="005F500F" w:rsidRPr="003842F1" w:rsidRDefault="005F500F" w:rsidP="00D62E1B">
      <w:pPr>
        <w:pStyle w:val="ARNormal"/>
        <w:keepNext/>
        <w:spacing w:after="0"/>
        <w:jc w:val="center"/>
        <w:rPr>
          <w:i/>
          <w:iCs/>
        </w:rPr>
      </w:pPr>
      <w:r w:rsidRPr="003842F1">
        <w:rPr>
          <w:rFonts w:hint="cs"/>
          <w:i/>
          <w:iCs/>
          <w:rtl/>
        </w:rPr>
        <w:t>(بآلاف الفرنكات السويسرية)</w:t>
      </w:r>
    </w:p>
    <w:p w:rsidR="00884CF0" w:rsidRPr="005F500F" w:rsidRDefault="00D62E1B" w:rsidP="005F500F">
      <w:pPr>
        <w:pStyle w:val="ARNormal"/>
        <w:spacing w:line="240" w:lineRule="auto"/>
        <w:jc w:val="left"/>
        <w:rPr>
          <w:sz w:val="30"/>
          <w:szCs w:val="30"/>
          <w:rtl/>
        </w:rPr>
      </w:pPr>
      <w:r w:rsidRPr="00D62E1B">
        <w:rPr>
          <w:noProof/>
          <w:rtl/>
          <w:lang w:val="en-US"/>
        </w:rPr>
        <w:drawing>
          <wp:inline distT="0" distB="0" distL="0" distR="0" wp14:anchorId="4F73B201" wp14:editId="2480AC4D">
            <wp:extent cx="5374005" cy="5926455"/>
            <wp:effectExtent l="0" t="0" r="0" b="0"/>
            <wp:docPr id="254" name="Picture 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33">
                      <a:extLst>
                        <a:ext uri="{28A0092B-C50C-407E-A947-70E740481C1C}">
                          <a14:useLocalDpi xmlns:a14="http://schemas.microsoft.com/office/drawing/2010/main" val="0"/>
                        </a:ext>
                      </a:extLst>
                    </a:blip>
                    <a:srcRect/>
                    <a:stretch>
                      <a:fillRect/>
                    </a:stretch>
                  </pic:blipFill>
                  <pic:spPr bwMode="auto">
                    <a:xfrm>
                      <a:off x="0" y="0"/>
                      <a:ext cx="5374005" cy="5926455"/>
                    </a:xfrm>
                    <a:prstGeom prst="rect">
                      <a:avLst/>
                    </a:prstGeom>
                    <a:noFill/>
                    <a:ln>
                      <a:noFill/>
                    </a:ln>
                  </pic:spPr>
                </pic:pic>
              </a:graphicData>
            </a:graphic>
          </wp:inline>
        </w:drawing>
      </w:r>
    </w:p>
    <w:p w:rsidR="00884CF0" w:rsidRPr="00801041" w:rsidRDefault="00884CF0" w:rsidP="00FF5609">
      <w:pPr>
        <w:pStyle w:val="ARNormal"/>
        <w:keepNext/>
        <w:spacing w:line="240" w:lineRule="auto"/>
        <w:jc w:val="left"/>
        <w:rPr>
          <w:sz w:val="24"/>
          <w:szCs w:val="24"/>
          <w:rtl/>
        </w:rPr>
      </w:pPr>
      <w:r w:rsidRPr="00801041">
        <w:rPr>
          <w:sz w:val="24"/>
          <w:szCs w:val="24"/>
          <w:rtl/>
        </w:rPr>
        <w:t>ملاحظات:</w:t>
      </w:r>
    </w:p>
    <w:p w:rsidR="00884CF0" w:rsidRPr="00801041" w:rsidRDefault="00884CF0" w:rsidP="00FF5609">
      <w:pPr>
        <w:pStyle w:val="ARNormal"/>
        <w:numPr>
          <w:ilvl w:val="0"/>
          <w:numId w:val="77"/>
        </w:numPr>
        <w:spacing w:line="240" w:lineRule="auto"/>
        <w:ind w:left="0" w:firstLine="0"/>
        <w:jc w:val="left"/>
        <w:rPr>
          <w:sz w:val="24"/>
          <w:szCs w:val="24"/>
        </w:rPr>
      </w:pPr>
      <w:r w:rsidRPr="00801041">
        <w:rPr>
          <w:sz w:val="24"/>
          <w:szCs w:val="24"/>
          <w:rtl/>
        </w:rPr>
        <w:t xml:space="preserve">أعيدت صياغة الميزانية  المعتمدة للثنائية 2012/13 والميزانية بعد التحويلات بالاستناد إلى بنية فئة التكلفة المقترحة للثنائية 2014/15. </w:t>
      </w:r>
    </w:p>
    <w:p w:rsidR="00884CF0" w:rsidRPr="00801041" w:rsidRDefault="00884CF0" w:rsidP="00FF5609">
      <w:pPr>
        <w:pStyle w:val="ARNormal"/>
        <w:numPr>
          <w:ilvl w:val="0"/>
          <w:numId w:val="77"/>
        </w:numPr>
        <w:spacing w:line="240" w:lineRule="auto"/>
        <w:ind w:left="0" w:firstLine="0"/>
        <w:jc w:val="left"/>
        <w:rPr>
          <w:sz w:val="24"/>
          <w:szCs w:val="24"/>
        </w:rPr>
      </w:pPr>
      <w:r w:rsidRPr="00801041">
        <w:rPr>
          <w:sz w:val="24"/>
          <w:szCs w:val="24"/>
          <w:rtl/>
        </w:rPr>
        <w:t xml:space="preserve">تعكس </w:t>
      </w:r>
      <w:r w:rsidRPr="00801041">
        <w:rPr>
          <w:color w:val="000000"/>
          <w:sz w:val="24"/>
          <w:szCs w:val="24"/>
          <w:rtl/>
        </w:rPr>
        <w:t xml:space="preserve">الميزانية بعد التحويلات الميزانية التي تمت تسويتها للبرامج، باتباع التحويلات التي تمت خلال الثنائية 2012/13 تمشيا مع المادة 5.5 من النظام المالي. وللحصول على تفاصيل إضافية بشأن ميزانية الثنائية 2012/13 بعد التحويلات، يرجى الرجوع إلى جدول المرفق الأول لهذه الوثيقة (الميزانية بعد التحويلات بحسب البرنامج)، والوثيقة </w:t>
      </w:r>
      <w:proofErr w:type="spellStart"/>
      <w:r w:rsidRPr="00801041">
        <w:rPr>
          <w:color w:val="000000"/>
          <w:sz w:val="24"/>
          <w:szCs w:val="24"/>
        </w:rPr>
        <w:t>WO</w:t>
      </w:r>
      <w:proofErr w:type="spellEnd"/>
      <w:r w:rsidRPr="00801041">
        <w:rPr>
          <w:color w:val="000000"/>
          <w:sz w:val="24"/>
          <w:szCs w:val="24"/>
        </w:rPr>
        <w:t>/</w:t>
      </w:r>
      <w:proofErr w:type="spellStart"/>
      <w:r w:rsidRPr="00801041">
        <w:rPr>
          <w:color w:val="000000"/>
          <w:sz w:val="24"/>
          <w:szCs w:val="24"/>
        </w:rPr>
        <w:t>PBC</w:t>
      </w:r>
      <w:proofErr w:type="spellEnd"/>
      <w:r w:rsidRPr="00801041">
        <w:rPr>
          <w:color w:val="000000"/>
          <w:sz w:val="24"/>
          <w:szCs w:val="24"/>
        </w:rPr>
        <w:t>/20/2</w:t>
      </w:r>
      <w:r w:rsidRPr="00801041">
        <w:rPr>
          <w:color w:val="000000"/>
          <w:sz w:val="24"/>
          <w:szCs w:val="24"/>
          <w:rtl/>
        </w:rPr>
        <w:t xml:space="preserve"> (تقرير أداء البرنامج عن عام 2012). وتمثل ميزانية تكاليف الموظفين للثنائية 2012/13 بعد التحويلات النفقات الفعلية المتكبدة حتى 31 مارس 2013 والمبالغ المدرجة في الميزانية، استناداً إلى التكاليف القياسية عن الأشهر التسعة المتبقية من عام 2013.</w:t>
      </w:r>
    </w:p>
    <w:p w:rsidR="00884CF0" w:rsidRPr="00801041" w:rsidRDefault="00884CF0" w:rsidP="00FF5609">
      <w:pPr>
        <w:pStyle w:val="ARNormal"/>
        <w:numPr>
          <w:ilvl w:val="0"/>
          <w:numId w:val="77"/>
        </w:numPr>
        <w:spacing w:line="240" w:lineRule="auto"/>
        <w:ind w:left="0" w:firstLine="0"/>
        <w:jc w:val="left"/>
        <w:rPr>
          <w:sz w:val="24"/>
          <w:szCs w:val="24"/>
        </w:rPr>
      </w:pPr>
      <w:r w:rsidRPr="00801041">
        <w:rPr>
          <w:sz w:val="24"/>
          <w:szCs w:val="24"/>
          <w:rtl/>
        </w:rPr>
        <w:t xml:space="preserve">لمزيد من </w:t>
      </w:r>
      <w:r w:rsidRPr="00801041">
        <w:rPr>
          <w:color w:val="000000"/>
          <w:sz w:val="24"/>
          <w:szCs w:val="24"/>
          <w:rtl/>
        </w:rPr>
        <w:t>التفاصيل عن الوظائف الخاصة بالبرنامج، يرجى الرجوع إلى جدول المرفق الثاني.</w:t>
      </w:r>
    </w:p>
    <w:p w:rsidR="00FF5609" w:rsidRPr="00342B48" w:rsidRDefault="00FF5609" w:rsidP="00FF5609">
      <w:pPr>
        <w:pStyle w:val="ARNormal"/>
        <w:spacing w:line="240" w:lineRule="auto"/>
        <w:jc w:val="left"/>
        <w:rPr>
          <w:rFonts w:ascii="Tahoma" w:hAnsi="Tahoma" w:cs="Tahoma"/>
          <w:sz w:val="16"/>
          <w:szCs w:val="16"/>
          <w:rtl/>
        </w:rPr>
      </w:pPr>
    </w:p>
    <w:p w:rsidR="00884CF0" w:rsidRDefault="00884CF0">
      <w:pPr>
        <w:rPr>
          <w:rFonts w:ascii="Arabic Typesetting" w:hAnsi="Arabic Typesetting" w:cs="Arabic Typesetting"/>
          <w:sz w:val="30"/>
          <w:szCs w:val="30"/>
        </w:rPr>
        <w:sectPr w:rsidR="00884CF0" w:rsidSect="00862268">
          <w:headerReference w:type="even" r:id="rId134"/>
          <w:headerReference w:type="default" r:id="rId135"/>
          <w:pgSz w:w="11906" w:h="16838" w:code="9"/>
          <w:pgMar w:top="1418" w:right="1418" w:bottom="1418" w:left="1134" w:header="510" w:footer="1021" w:gutter="0"/>
          <w:cols w:space="720"/>
          <w:bidi/>
          <w:rtlGutter/>
        </w:sectPr>
      </w:pPr>
    </w:p>
    <w:p w:rsidR="00884CF0" w:rsidRPr="006A31E3" w:rsidRDefault="00884CF0" w:rsidP="0033077D">
      <w:pPr>
        <w:pStyle w:val="Heading1"/>
        <w:rPr>
          <w:rFonts w:ascii="Arabic Typesetting" w:hAnsi="Arabic Typesetting" w:cs="Arabic Typesetting"/>
          <w:b w:val="0"/>
          <w:bCs w:val="0"/>
          <w:color w:val="auto"/>
          <w:sz w:val="38"/>
          <w:szCs w:val="38"/>
          <w:rtl/>
          <w:lang w:val="fr-CH" w:bidi="ar-SA"/>
        </w:rPr>
      </w:pPr>
      <w:bookmarkStart w:id="88" w:name="_Toc364355418"/>
      <w:r w:rsidRPr="006A31E3">
        <w:rPr>
          <w:rFonts w:ascii="Arabic Typesetting" w:hAnsi="Arabic Typesetting" w:cs="Arabic Typesetting" w:hint="cs"/>
          <w:color w:val="auto"/>
          <w:sz w:val="38"/>
          <w:szCs w:val="38"/>
          <w:rtl/>
          <w:lang w:val="fr-CH" w:bidi="ar-SA"/>
        </w:rPr>
        <w:lastRenderedPageBreak/>
        <w:t>رابعا</w:t>
      </w:r>
      <w:r w:rsidRPr="006A31E3">
        <w:rPr>
          <w:rFonts w:ascii="Arabic Typesetting" w:hAnsi="Arabic Typesetting" w:cs="Arabic Typesetting" w:hint="cs"/>
          <w:color w:val="auto"/>
          <w:sz w:val="38"/>
          <w:szCs w:val="38"/>
          <w:rtl/>
          <w:lang w:val="fr-CH" w:bidi="ar-SA"/>
        </w:rPr>
        <w:tab/>
        <w:t>المرفقات</w:t>
      </w:r>
      <w:bookmarkEnd w:id="88"/>
    </w:p>
    <w:p w:rsidR="00884CF0" w:rsidRPr="00CC1F30" w:rsidRDefault="00884CF0" w:rsidP="00862268">
      <w:pPr>
        <w:pStyle w:val="NormalParaAR"/>
        <w:spacing w:after="120" w:line="340" w:lineRule="exact"/>
        <w:ind w:left="1699" w:hanging="1701"/>
        <w:rPr>
          <w:sz w:val="34"/>
          <w:szCs w:val="34"/>
          <w:rtl/>
          <w:lang w:val="fr-CH"/>
        </w:rPr>
      </w:pPr>
      <w:r w:rsidRPr="00CC1F30">
        <w:rPr>
          <w:rFonts w:hint="cs"/>
          <w:sz w:val="34"/>
          <w:szCs w:val="34"/>
          <w:rtl/>
          <w:lang w:val="fr-CH"/>
        </w:rPr>
        <w:t>المرفق الأول</w:t>
      </w:r>
      <w:r w:rsidRPr="00CC1F30">
        <w:rPr>
          <w:rFonts w:hint="cs"/>
          <w:sz w:val="34"/>
          <w:szCs w:val="34"/>
          <w:rtl/>
          <w:lang w:val="fr-CH"/>
        </w:rPr>
        <w:tab/>
      </w:r>
      <w:r w:rsidRPr="00CC1F30">
        <w:rPr>
          <w:sz w:val="34"/>
          <w:szCs w:val="34"/>
          <w:rtl/>
          <w:lang w:val="fr-CH"/>
        </w:rPr>
        <w:t xml:space="preserve">ميزانية </w:t>
      </w:r>
      <w:r w:rsidRPr="00CC1F30">
        <w:rPr>
          <w:rFonts w:hint="cs"/>
          <w:sz w:val="34"/>
          <w:szCs w:val="34"/>
          <w:rtl/>
          <w:lang w:val="fr-CH"/>
        </w:rPr>
        <w:t>الثنائية</w:t>
      </w:r>
      <w:r w:rsidRPr="00CC1F30">
        <w:rPr>
          <w:sz w:val="34"/>
          <w:szCs w:val="34"/>
          <w:rtl/>
          <w:lang w:val="fr-CH"/>
        </w:rPr>
        <w:t xml:space="preserve"> </w:t>
      </w:r>
      <w:r w:rsidR="005E2F2A">
        <w:rPr>
          <w:sz w:val="34"/>
          <w:szCs w:val="34"/>
          <w:rtl/>
          <w:lang w:val="fr-CH"/>
        </w:rPr>
        <w:t>2012/2013</w:t>
      </w:r>
      <w:r w:rsidRPr="00CC1F30">
        <w:rPr>
          <w:sz w:val="34"/>
          <w:szCs w:val="34"/>
          <w:rtl/>
          <w:lang w:val="fr-CH"/>
        </w:rPr>
        <w:t xml:space="preserve"> </w:t>
      </w:r>
      <w:r w:rsidRPr="00CC1F30">
        <w:rPr>
          <w:rFonts w:hint="cs"/>
          <w:sz w:val="34"/>
          <w:szCs w:val="34"/>
          <w:rtl/>
          <w:lang w:val="fr-CH"/>
        </w:rPr>
        <w:t xml:space="preserve">بعد التحويلات </w:t>
      </w:r>
      <w:r w:rsidRPr="00CC1F30">
        <w:rPr>
          <w:sz w:val="34"/>
          <w:szCs w:val="34"/>
          <w:rtl/>
          <w:lang w:val="fr-CH"/>
        </w:rPr>
        <w:t>بحسب كل برنامج</w:t>
      </w:r>
    </w:p>
    <w:p w:rsidR="00884CF0" w:rsidRPr="00CC1F30" w:rsidRDefault="00884CF0" w:rsidP="00862268">
      <w:pPr>
        <w:pStyle w:val="NormalParaAR"/>
        <w:spacing w:after="120" w:line="340" w:lineRule="exact"/>
        <w:ind w:left="1699" w:hanging="1701"/>
        <w:rPr>
          <w:sz w:val="34"/>
          <w:szCs w:val="34"/>
          <w:rtl/>
          <w:lang w:val="fr-CH"/>
        </w:rPr>
      </w:pPr>
      <w:r w:rsidRPr="00CC1F30">
        <w:rPr>
          <w:rFonts w:hint="cs"/>
          <w:sz w:val="34"/>
          <w:szCs w:val="34"/>
          <w:rtl/>
          <w:lang w:val="fr-CH"/>
        </w:rPr>
        <w:t>المرفق الثاني</w:t>
      </w:r>
      <w:r w:rsidRPr="00CC1F30">
        <w:rPr>
          <w:rFonts w:hint="cs"/>
          <w:sz w:val="34"/>
          <w:szCs w:val="34"/>
          <w:rtl/>
          <w:lang w:val="fr-CH"/>
        </w:rPr>
        <w:tab/>
        <w:t>الموارد المقترحة</w:t>
      </w:r>
      <w:r w:rsidRPr="00CC1F30">
        <w:rPr>
          <w:sz w:val="34"/>
          <w:szCs w:val="34"/>
          <w:rtl/>
          <w:lang w:val="fr-CH"/>
        </w:rPr>
        <w:t xml:space="preserve"> </w:t>
      </w:r>
      <w:r w:rsidRPr="00CC1F30">
        <w:rPr>
          <w:rFonts w:hint="cs"/>
          <w:sz w:val="34"/>
          <w:szCs w:val="34"/>
          <w:rtl/>
          <w:lang w:val="fr-CH"/>
        </w:rPr>
        <w:t>للثنائية</w:t>
      </w:r>
      <w:r w:rsidRPr="00CC1F30">
        <w:rPr>
          <w:sz w:val="34"/>
          <w:szCs w:val="34"/>
          <w:rtl/>
          <w:lang w:val="fr-CH"/>
        </w:rPr>
        <w:t xml:space="preserve"> </w:t>
      </w:r>
      <w:r w:rsidR="005E2F2A">
        <w:rPr>
          <w:sz w:val="34"/>
          <w:szCs w:val="34"/>
          <w:rtl/>
          <w:lang w:val="fr-CH"/>
        </w:rPr>
        <w:t>2014/2015</w:t>
      </w:r>
      <w:r w:rsidRPr="00CC1F30">
        <w:rPr>
          <w:sz w:val="34"/>
          <w:szCs w:val="34"/>
          <w:rtl/>
          <w:lang w:val="fr-CH"/>
        </w:rPr>
        <w:t xml:space="preserve"> بحسب كل برنامج</w:t>
      </w:r>
    </w:p>
    <w:p w:rsidR="00884CF0" w:rsidRPr="00CC1F30" w:rsidRDefault="00884CF0" w:rsidP="00862268">
      <w:pPr>
        <w:pStyle w:val="NormalParaAR"/>
        <w:spacing w:after="120" w:line="340" w:lineRule="exact"/>
        <w:ind w:left="1699" w:hanging="1701"/>
        <w:rPr>
          <w:sz w:val="34"/>
          <w:szCs w:val="34"/>
          <w:rtl/>
          <w:lang w:val="fr-CH"/>
        </w:rPr>
      </w:pPr>
      <w:r w:rsidRPr="00CC1F30">
        <w:rPr>
          <w:rFonts w:hint="cs"/>
          <w:sz w:val="34"/>
          <w:szCs w:val="34"/>
          <w:rtl/>
          <w:lang w:val="fr-CH"/>
        </w:rPr>
        <w:t>المرفق الثالث</w:t>
      </w:r>
      <w:r w:rsidRPr="00CC1F30">
        <w:rPr>
          <w:rFonts w:hint="cs"/>
          <w:sz w:val="34"/>
          <w:szCs w:val="34"/>
          <w:rtl/>
          <w:lang w:val="fr-CH"/>
        </w:rPr>
        <w:tab/>
      </w:r>
      <w:r w:rsidRPr="00CC1F30">
        <w:rPr>
          <w:sz w:val="34"/>
          <w:szCs w:val="34"/>
          <w:rtl/>
          <w:lang w:val="fr-CH"/>
        </w:rPr>
        <w:t>تخصيص الإيرادات والميزانية المتوقعة بحسب كل اتحاد</w:t>
      </w:r>
    </w:p>
    <w:p w:rsidR="00884CF0" w:rsidRPr="00CC1F30" w:rsidRDefault="00884CF0" w:rsidP="00862268">
      <w:pPr>
        <w:pStyle w:val="NormalParaAR"/>
        <w:spacing w:after="120" w:line="340" w:lineRule="exact"/>
        <w:ind w:left="1699" w:hanging="1701"/>
        <w:rPr>
          <w:sz w:val="34"/>
          <w:szCs w:val="34"/>
          <w:rtl/>
          <w:lang w:val="fr-CH"/>
        </w:rPr>
      </w:pPr>
      <w:r w:rsidRPr="00CC1F30">
        <w:rPr>
          <w:rFonts w:hint="cs"/>
          <w:sz w:val="34"/>
          <w:szCs w:val="34"/>
          <w:rtl/>
          <w:lang w:val="fr-CH"/>
        </w:rPr>
        <w:t>المرفق الرابع</w:t>
      </w:r>
      <w:r w:rsidRPr="00CC1F30">
        <w:rPr>
          <w:rFonts w:hint="cs"/>
          <w:sz w:val="34"/>
          <w:szCs w:val="34"/>
          <w:rtl/>
          <w:lang w:val="fr-CH"/>
        </w:rPr>
        <w:tab/>
      </w:r>
      <w:r w:rsidRPr="00CC1F30">
        <w:rPr>
          <w:rFonts w:hint="cs"/>
          <w:sz w:val="34"/>
          <w:szCs w:val="34"/>
          <w:rtl/>
          <w:lang w:val="fr-CH"/>
        </w:rPr>
        <w:tab/>
      </w:r>
      <w:r w:rsidRPr="00CC1F30">
        <w:rPr>
          <w:sz w:val="34"/>
          <w:szCs w:val="34"/>
          <w:rtl/>
          <w:lang w:val="fr-CH"/>
        </w:rPr>
        <w:t>تطوّر خدمات أنظمة معاهدة التعاون بشأن البراءات ومدريد</w:t>
      </w:r>
      <w:r w:rsidRPr="00CC1F30">
        <w:rPr>
          <w:rFonts w:hint="cs"/>
          <w:sz w:val="34"/>
          <w:szCs w:val="34"/>
          <w:rtl/>
          <w:lang w:val="fr-CH"/>
        </w:rPr>
        <w:br/>
      </w:r>
      <w:r w:rsidRPr="00CC1F30">
        <w:rPr>
          <w:sz w:val="34"/>
          <w:szCs w:val="34"/>
          <w:rtl/>
          <w:lang w:val="fr-CH"/>
        </w:rPr>
        <w:t>ولاهاي والطلب على هذه الخدمات على الأجل المتوسط</w:t>
      </w:r>
    </w:p>
    <w:p w:rsidR="00884CF0" w:rsidRPr="00CC1F30" w:rsidRDefault="00884CF0" w:rsidP="00862268">
      <w:pPr>
        <w:pStyle w:val="NormalParaAR"/>
        <w:spacing w:after="120" w:line="340" w:lineRule="exact"/>
        <w:ind w:left="1699" w:hanging="1701"/>
        <w:rPr>
          <w:sz w:val="34"/>
          <w:szCs w:val="34"/>
          <w:rtl/>
          <w:lang w:val="fr-CH"/>
        </w:rPr>
      </w:pPr>
      <w:r w:rsidRPr="00CC1F30">
        <w:rPr>
          <w:rFonts w:hint="cs"/>
          <w:sz w:val="34"/>
          <w:szCs w:val="34"/>
          <w:rtl/>
          <w:lang w:val="fr-CH"/>
        </w:rPr>
        <w:t>المرفق الخامس</w:t>
      </w:r>
      <w:r w:rsidRPr="00CC1F30">
        <w:rPr>
          <w:rFonts w:hint="cs"/>
          <w:sz w:val="34"/>
          <w:szCs w:val="34"/>
          <w:rtl/>
          <w:lang w:val="fr-CH"/>
        </w:rPr>
        <w:tab/>
        <w:t>مؤشرات خاصة بقطاع أعمال معاهدة التعاون بشأن البراءات</w:t>
      </w:r>
    </w:p>
    <w:p w:rsidR="00884CF0" w:rsidRPr="00CC1F30" w:rsidRDefault="00884CF0" w:rsidP="00862268">
      <w:pPr>
        <w:pStyle w:val="NormalParaAR"/>
        <w:spacing w:after="120" w:line="340" w:lineRule="exact"/>
        <w:ind w:left="1699" w:hanging="1701"/>
        <w:rPr>
          <w:sz w:val="34"/>
          <w:szCs w:val="34"/>
          <w:rtl/>
          <w:lang w:val="fr-CH"/>
        </w:rPr>
      </w:pPr>
      <w:r w:rsidRPr="00CC1F30">
        <w:rPr>
          <w:rFonts w:hint="cs"/>
          <w:sz w:val="34"/>
          <w:szCs w:val="34"/>
          <w:rtl/>
          <w:lang w:val="fr-CH"/>
        </w:rPr>
        <w:t>المرفق السادس</w:t>
      </w:r>
      <w:r w:rsidRPr="00CC1F30">
        <w:rPr>
          <w:rFonts w:hint="cs"/>
          <w:sz w:val="34"/>
          <w:szCs w:val="34"/>
          <w:rtl/>
          <w:lang w:val="fr-CH"/>
        </w:rPr>
        <w:tab/>
        <w:t>مؤشرات خاصة بقطاع أعمال نظام مدريد ونظام لشبونة</w:t>
      </w:r>
    </w:p>
    <w:p w:rsidR="00884CF0" w:rsidRPr="00CC1F30" w:rsidRDefault="00884CF0" w:rsidP="00862268">
      <w:pPr>
        <w:pStyle w:val="NormalParaAR"/>
        <w:spacing w:after="120" w:line="340" w:lineRule="exact"/>
        <w:ind w:left="1699" w:hanging="1701"/>
        <w:rPr>
          <w:sz w:val="34"/>
          <w:szCs w:val="34"/>
          <w:rtl/>
          <w:lang w:val="fr-CH"/>
        </w:rPr>
      </w:pPr>
      <w:r w:rsidRPr="00CC1F30">
        <w:rPr>
          <w:rFonts w:hint="cs"/>
          <w:sz w:val="34"/>
          <w:szCs w:val="34"/>
          <w:rtl/>
          <w:lang w:val="fr-CH"/>
        </w:rPr>
        <w:t>المرفق السابع</w:t>
      </w:r>
      <w:r w:rsidRPr="00CC1F30">
        <w:rPr>
          <w:rFonts w:hint="cs"/>
          <w:sz w:val="34"/>
          <w:szCs w:val="34"/>
          <w:rtl/>
          <w:lang w:val="fr-CH"/>
        </w:rPr>
        <w:tab/>
        <w:t>مؤشرات خاصة بقطاع أعمال نظام لاهاي</w:t>
      </w:r>
    </w:p>
    <w:p w:rsidR="00884CF0" w:rsidRPr="00CC1F30" w:rsidRDefault="00884CF0" w:rsidP="00862268">
      <w:pPr>
        <w:pStyle w:val="NormalParaAR"/>
        <w:spacing w:after="120" w:line="340" w:lineRule="exact"/>
        <w:ind w:left="1699" w:hanging="1701"/>
        <w:rPr>
          <w:sz w:val="34"/>
          <w:szCs w:val="34"/>
          <w:rtl/>
          <w:lang w:val="fr-CH"/>
        </w:rPr>
      </w:pPr>
      <w:r w:rsidRPr="00CC1F30">
        <w:rPr>
          <w:rFonts w:hint="cs"/>
          <w:sz w:val="34"/>
          <w:szCs w:val="34"/>
          <w:rtl/>
          <w:lang w:val="fr-CH"/>
        </w:rPr>
        <w:t>المرفق الثامن</w:t>
      </w:r>
      <w:r w:rsidRPr="00CC1F30">
        <w:rPr>
          <w:rFonts w:hint="cs"/>
          <w:sz w:val="34"/>
          <w:szCs w:val="34"/>
          <w:rtl/>
          <w:lang w:val="fr-CH"/>
        </w:rPr>
        <w:tab/>
      </w:r>
      <w:r w:rsidRPr="00CC1F30">
        <w:rPr>
          <w:sz w:val="34"/>
          <w:szCs w:val="34"/>
          <w:rtl/>
          <w:lang w:val="fr-CH"/>
        </w:rPr>
        <w:t xml:space="preserve">موارد الصناديق </w:t>
      </w:r>
      <w:proofErr w:type="spellStart"/>
      <w:r w:rsidRPr="00CC1F30">
        <w:rPr>
          <w:sz w:val="34"/>
          <w:szCs w:val="34"/>
          <w:rtl/>
          <w:lang w:val="fr-CH"/>
        </w:rPr>
        <w:t>الاستئمانية</w:t>
      </w:r>
      <w:proofErr w:type="spellEnd"/>
      <w:r w:rsidRPr="00CC1F30">
        <w:rPr>
          <w:sz w:val="34"/>
          <w:szCs w:val="34"/>
          <w:rtl/>
          <w:lang w:val="fr-CH"/>
        </w:rPr>
        <w:t xml:space="preserve"> الممكن توافرها لأغراض البرامج</w:t>
      </w:r>
    </w:p>
    <w:p w:rsidR="00884CF0" w:rsidRPr="00CC1F30" w:rsidRDefault="00884CF0" w:rsidP="00862268">
      <w:pPr>
        <w:pStyle w:val="NormalParaAR"/>
        <w:spacing w:after="120" w:line="340" w:lineRule="exact"/>
        <w:ind w:left="1699" w:hanging="1701"/>
        <w:rPr>
          <w:sz w:val="34"/>
          <w:szCs w:val="34"/>
          <w:rtl/>
          <w:lang w:val="fr-CH"/>
        </w:rPr>
      </w:pPr>
      <w:r w:rsidRPr="00CC1F30">
        <w:rPr>
          <w:rFonts w:hint="cs"/>
          <w:sz w:val="34"/>
          <w:szCs w:val="34"/>
          <w:rtl/>
          <w:lang w:val="fr-CH"/>
        </w:rPr>
        <w:t>المرفق التاسع</w:t>
      </w:r>
      <w:r w:rsidRPr="00CC1F30">
        <w:rPr>
          <w:rFonts w:hint="cs"/>
          <w:sz w:val="34"/>
          <w:szCs w:val="34"/>
          <w:rtl/>
          <w:lang w:val="fr-CH"/>
        </w:rPr>
        <w:tab/>
      </w:r>
      <w:r w:rsidRPr="00CC1F30">
        <w:rPr>
          <w:sz w:val="34"/>
          <w:szCs w:val="34"/>
          <w:rtl/>
          <w:lang w:val="fr-CH"/>
        </w:rPr>
        <w:t>جداول الميزانيات السنوية لأغراض الإبلاغ المالي</w:t>
      </w:r>
      <w:r w:rsidRPr="00CC1F30">
        <w:rPr>
          <w:sz w:val="34"/>
          <w:szCs w:val="34"/>
          <w:rtl/>
          <w:lang w:val="fr-CH"/>
        </w:rPr>
        <w:br/>
        <w:t>وفقا للمعايير المحاسبية الدولية للقطاع العام (</w:t>
      </w:r>
      <w:proofErr w:type="spellStart"/>
      <w:r w:rsidRPr="00CC1F30">
        <w:rPr>
          <w:sz w:val="34"/>
          <w:szCs w:val="34"/>
          <w:lang w:val="fr-CH"/>
        </w:rPr>
        <w:t>IPSAS</w:t>
      </w:r>
      <w:proofErr w:type="spellEnd"/>
      <w:r w:rsidRPr="00CC1F30">
        <w:rPr>
          <w:sz w:val="34"/>
          <w:szCs w:val="34"/>
          <w:rtl/>
          <w:lang w:val="fr-CH"/>
        </w:rPr>
        <w:t>)</w:t>
      </w:r>
    </w:p>
    <w:p w:rsidR="00884CF0" w:rsidRPr="00CC1F30" w:rsidRDefault="00884CF0" w:rsidP="00862268">
      <w:pPr>
        <w:pStyle w:val="NormalParaAR"/>
        <w:spacing w:after="120" w:line="340" w:lineRule="exact"/>
        <w:ind w:left="1699" w:hanging="1701"/>
        <w:rPr>
          <w:sz w:val="34"/>
          <w:szCs w:val="34"/>
          <w:rtl/>
          <w:lang w:val="fr-CH"/>
        </w:rPr>
      </w:pPr>
      <w:r w:rsidRPr="00CC1F30">
        <w:rPr>
          <w:rFonts w:hint="cs"/>
          <w:sz w:val="34"/>
          <w:szCs w:val="34"/>
          <w:rtl/>
          <w:lang w:val="fr-CH"/>
        </w:rPr>
        <w:t>المرفق العاشر</w:t>
      </w:r>
      <w:r w:rsidRPr="00CC1F30">
        <w:rPr>
          <w:rFonts w:hint="cs"/>
          <w:sz w:val="34"/>
          <w:szCs w:val="34"/>
          <w:rtl/>
          <w:lang w:val="fr-CH"/>
        </w:rPr>
        <w:tab/>
      </w:r>
      <w:r w:rsidRPr="00CC1F30">
        <w:rPr>
          <w:sz w:val="34"/>
          <w:szCs w:val="34"/>
          <w:rtl/>
          <w:lang w:val="fr-CH"/>
        </w:rPr>
        <w:t xml:space="preserve">ميزانية </w:t>
      </w:r>
      <w:r w:rsidRPr="00CC1F30">
        <w:rPr>
          <w:rFonts w:hint="cs"/>
          <w:sz w:val="34"/>
          <w:szCs w:val="34"/>
          <w:rtl/>
          <w:lang w:val="fr-CH"/>
        </w:rPr>
        <w:t xml:space="preserve">الثنائية </w:t>
      </w:r>
      <w:r w:rsidR="005E2F2A">
        <w:rPr>
          <w:sz w:val="34"/>
          <w:szCs w:val="34"/>
          <w:rtl/>
          <w:lang w:val="fr-CH"/>
        </w:rPr>
        <w:t>2014/2015</w:t>
      </w:r>
      <w:r w:rsidRPr="00CC1F30">
        <w:rPr>
          <w:sz w:val="34"/>
          <w:szCs w:val="34"/>
          <w:rtl/>
          <w:lang w:val="fr-CH"/>
        </w:rPr>
        <w:t xml:space="preserve"> بحسب كل نتيجة مرتقبة وكل برنامج</w:t>
      </w:r>
    </w:p>
    <w:p w:rsidR="00884CF0" w:rsidRPr="00CC1F30" w:rsidRDefault="00884CF0" w:rsidP="00862268">
      <w:pPr>
        <w:pStyle w:val="NormalParaAR"/>
        <w:spacing w:after="120" w:line="340" w:lineRule="exact"/>
        <w:ind w:left="1699" w:hanging="1701"/>
        <w:rPr>
          <w:sz w:val="34"/>
          <w:szCs w:val="34"/>
          <w:rtl/>
          <w:lang w:val="fr-CH"/>
        </w:rPr>
      </w:pPr>
      <w:r w:rsidRPr="00CC1F30">
        <w:rPr>
          <w:rFonts w:hint="cs"/>
          <w:sz w:val="34"/>
          <w:szCs w:val="34"/>
          <w:rtl/>
          <w:lang w:val="fr-CH"/>
        </w:rPr>
        <w:t>المرفق الحادي عشر</w:t>
      </w:r>
      <w:r w:rsidRPr="00CC1F30">
        <w:rPr>
          <w:rFonts w:hint="cs"/>
          <w:sz w:val="34"/>
          <w:szCs w:val="34"/>
          <w:rtl/>
          <w:lang w:val="fr-CH"/>
        </w:rPr>
        <w:tab/>
        <w:t xml:space="preserve">ميزانية الثنائية </w:t>
      </w:r>
      <w:r w:rsidR="005E2F2A">
        <w:rPr>
          <w:rFonts w:hint="cs"/>
          <w:sz w:val="34"/>
          <w:szCs w:val="34"/>
          <w:rtl/>
          <w:lang w:val="fr-CH"/>
        </w:rPr>
        <w:t>2014/2015</w:t>
      </w:r>
      <w:r w:rsidRPr="00CC1F30">
        <w:rPr>
          <w:rFonts w:hint="cs"/>
          <w:sz w:val="34"/>
          <w:szCs w:val="34"/>
          <w:rtl/>
          <w:lang w:val="fr-CH"/>
        </w:rPr>
        <w:t xml:space="preserve"> بحسب كل نتيجة مرتقبة</w:t>
      </w:r>
    </w:p>
    <w:p w:rsidR="00884CF0" w:rsidRPr="00CC1F30" w:rsidRDefault="00884CF0" w:rsidP="00862268">
      <w:pPr>
        <w:pStyle w:val="NormalParaAR"/>
        <w:spacing w:after="120" w:line="340" w:lineRule="exact"/>
        <w:rPr>
          <w:sz w:val="34"/>
          <w:szCs w:val="34"/>
          <w:rtl/>
          <w:lang w:val="fr-CH"/>
        </w:rPr>
      </w:pPr>
      <w:r w:rsidRPr="00CC1F30">
        <w:rPr>
          <w:rFonts w:hint="cs"/>
          <w:sz w:val="34"/>
          <w:szCs w:val="34"/>
          <w:rtl/>
          <w:lang w:val="fr-CH"/>
        </w:rPr>
        <w:t>المرفق الثاني عشر</w:t>
      </w:r>
      <w:r w:rsidRPr="00CC1F30">
        <w:rPr>
          <w:rFonts w:hint="cs"/>
          <w:sz w:val="34"/>
          <w:szCs w:val="34"/>
          <w:rtl/>
          <w:lang w:val="fr-CH"/>
        </w:rPr>
        <w:tab/>
        <w:t>البنية الهيكلية للويبو</w:t>
      </w:r>
    </w:p>
    <w:p w:rsidR="00884CF0" w:rsidRPr="004B7562" w:rsidRDefault="00884CF0" w:rsidP="0033077D">
      <w:pPr>
        <w:pStyle w:val="Heading3"/>
        <w:rPr>
          <w:rFonts w:ascii="Arabic Typesetting" w:hAnsi="Arabic Typesetting" w:cs="Arabic Typesetting"/>
          <w:b w:val="0"/>
          <w:bCs w:val="0"/>
          <w:sz w:val="38"/>
          <w:szCs w:val="38"/>
          <w:rtl/>
          <w:lang w:val="fr-CH" w:bidi="ar-SA"/>
        </w:rPr>
      </w:pPr>
      <w:r w:rsidRPr="004B7562">
        <w:rPr>
          <w:rFonts w:ascii="Arabic Typesetting" w:hAnsi="Arabic Typesetting" w:cs="Arabic Typesetting"/>
          <w:sz w:val="38"/>
          <w:szCs w:val="38"/>
          <w:rtl/>
          <w:lang w:val="fr-CH" w:bidi="ar-SA"/>
        </w:rPr>
        <w:br w:type="page"/>
      </w:r>
      <w:bookmarkStart w:id="89" w:name="_Toc364355419"/>
      <w:r w:rsidRPr="004B7562">
        <w:rPr>
          <w:rFonts w:ascii="Arabic Typesetting" w:hAnsi="Arabic Typesetting" w:cs="Arabic Typesetting" w:hint="cs"/>
          <w:sz w:val="38"/>
          <w:szCs w:val="38"/>
          <w:rtl/>
          <w:lang w:val="fr-CH" w:bidi="ar-SA"/>
        </w:rPr>
        <w:lastRenderedPageBreak/>
        <w:t>المرفق الأول</w:t>
      </w:r>
      <w:r w:rsidRPr="004B7562">
        <w:rPr>
          <w:rFonts w:ascii="Arabic Typesetting" w:hAnsi="Arabic Typesetting" w:cs="Arabic Typesetting" w:hint="cs"/>
          <w:sz w:val="38"/>
          <w:szCs w:val="38"/>
          <w:rtl/>
          <w:lang w:val="fr-CH" w:bidi="ar-SA"/>
        </w:rPr>
        <w:tab/>
        <w:t xml:space="preserve">ميزانية الثنائية </w:t>
      </w:r>
      <w:r w:rsidR="005E2F2A">
        <w:rPr>
          <w:rFonts w:ascii="Arabic Typesetting" w:hAnsi="Arabic Typesetting" w:cs="Arabic Typesetting" w:hint="cs"/>
          <w:sz w:val="38"/>
          <w:szCs w:val="38"/>
          <w:rtl/>
          <w:lang w:val="fr-CH" w:bidi="ar-SA"/>
        </w:rPr>
        <w:t>2012/2013</w:t>
      </w:r>
      <w:r w:rsidRPr="004B7562">
        <w:rPr>
          <w:rFonts w:ascii="Arabic Typesetting" w:hAnsi="Arabic Typesetting" w:cs="Arabic Typesetting" w:hint="cs"/>
          <w:sz w:val="38"/>
          <w:szCs w:val="38"/>
          <w:rtl/>
          <w:lang w:val="fr-CH" w:bidi="ar-SA"/>
        </w:rPr>
        <w:t xml:space="preserve"> بعد التحويلات بحسب كل برنامج</w:t>
      </w:r>
      <w:bookmarkEnd w:id="89"/>
    </w:p>
    <w:p w:rsidR="00884CF0" w:rsidRPr="002A3BAE" w:rsidRDefault="00BB310C" w:rsidP="00862268">
      <w:pPr>
        <w:pStyle w:val="NormalParaAR"/>
        <w:spacing w:after="120" w:line="240" w:lineRule="auto"/>
        <w:jc w:val="center"/>
        <w:rPr>
          <w:rtl/>
          <w:lang w:val="fr-CH"/>
        </w:rPr>
      </w:pPr>
      <w:r>
        <w:rPr>
          <w:rFonts w:hint="cs"/>
          <w:noProof/>
        </w:rPr>
        <w:drawing>
          <wp:inline distT="0" distB="0" distL="0" distR="0" wp14:anchorId="775EDAF0" wp14:editId="0D0228A5">
            <wp:extent cx="6114415" cy="6045835"/>
            <wp:effectExtent l="0" t="0" r="635" b="0"/>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136">
                      <a:extLst>
                        <a:ext uri="{28A0092B-C50C-407E-A947-70E740481C1C}">
                          <a14:useLocalDpi xmlns:a14="http://schemas.microsoft.com/office/drawing/2010/main" val="0"/>
                        </a:ext>
                      </a:extLst>
                    </a:blip>
                    <a:srcRect/>
                    <a:stretch>
                      <a:fillRect/>
                    </a:stretch>
                  </pic:blipFill>
                  <pic:spPr bwMode="auto">
                    <a:xfrm>
                      <a:off x="0" y="0"/>
                      <a:ext cx="6114415" cy="6045835"/>
                    </a:xfrm>
                    <a:prstGeom prst="rect">
                      <a:avLst/>
                    </a:prstGeom>
                    <a:noFill/>
                    <a:ln>
                      <a:noFill/>
                    </a:ln>
                  </pic:spPr>
                </pic:pic>
              </a:graphicData>
            </a:graphic>
          </wp:inline>
        </w:drawing>
      </w:r>
    </w:p>
    <w:p w:rsidR="00884CF0" w:rsidRPr="00E3305D" w:rsidRDefault="00884CF0" w:rsidP="00842C37">
      <w:pPr>
        <w:spacing w:after="120"/>
        <w:rPr>
          <w:rFonts w:ascii="Tahoma" w:hAnsi="Tahoma" w:cs="Tahoma"/>
          <w:i/>
          <w:iCs/>
          <w:sz w:val="18"/>
          <w:szCs w:val="18"/>
          <w:rtl/>
          <w:lang w:val="fr-CH" w:bidi="ar-SA"/>
        </w:rPr>
      </w:pPr>
      <w:r w:rsidRPr="00E3305D">
        <w:rPr>
          <w:rFonts w:ascii="Tahoma" w:hAnsi="Tahoma" w:cs="Tahoma"/>
          <w:i/>
          <w:iCs/>
          <w:sz w:val="18"/>
          <w:szCs w:val="18"/>
          <w:rtl/>
          <w:lang w:val="fr-CH" w:bidi="ar-SA"/>
        </w:rPr>
        <w:t xml:space="preserve">* تبين الميزانية بعد التحويلات ميزانية البرامج المعدّلة، بعد التحويلات التي أجريت خلال الثنائية </w:t>
      </w:r>
      <w:r w:rsidR="005E2F2A">
        <w:rPr>
          <w:rFonts w:ascii="Tahoma" w:hAnsi="Tahoma" w:cs="Tahoma"/>
          <w:i/>
          <w:iCs/>
          <w:sz w:val="18"/>
          <w:szCs w:val="18"/>
          <w:rtl/>
          <w:lang w:val="fr-CH" w:bidi="ar-SA"/>
        </w:rPr>
        <w:t>2012/2013</w:t>
      </w:r>
      <w:r w:rsidRPr="00E3305D">
        <w:rPr>
          <w:rFonts w:ascii="Tahoma" w:hAnsi="Tahoma" w:cs="Tahoma"/>
          <w:i/>
          <w:iCs/>
          <w:sz w:val="18"/>
          <w:szCs w:val="18"/>
          <w:rtl/>
          <w:lang w:val="fr-CH" w:bidi="ar-SA"/>
        </w:rPr>
        <w:t xml:space="preserve"> عملا بالمادة 5.5 من النظام المالي، علاوة على تسويات المرونة عملا بالمادة 6.5 من النظام المالي. وتحت بند تسويات المرونة أنشئت 5 وظائف في إطار البرنامج 5 (نظام معاهدة التعاون بشأن البراءات) نظرا لارتفاع مستوى نشاط التسجيل المتوقع للثنائية </w:t>
      </w:r>
      <w:r w:rsidR="005E2F2A">
        <w:rPr>
          <w:rFonts w:ascii="Tahoma" w:hAnsi="Tahoma" w:cs="Tahoma"/>
          <w:i/>
          <w:iCs/>
          <w:sz w:val="18"/>
          <w:szCs w:val="18"/>
          <w:rtl/>
          <w:lang w:val="fr-CH" w:bidi="ar-SA"/>
        </w:rPr>
        <w:t>2012/2013</w:t>
      </w:r>
      <w:r w:rsidRPr="00E3305D">
        <w:rPr>
          <w:rFonts w:ascii="Tahoma" w:hAnsi="Tahoma" w:cs="Tahoma"/>
          <w:i/>
          <w:iCs/>
          <w:sz w:val="18"/>
          <w:szCs w:val="18"/>
          <w:rtl/>
          <w:lang w:val="fr-CH" w:bidi="ar-SA"/>
        </w:rPr>
        <w:t xml:space="preserve"> عن المستوى الذي أعدت له الميزانية، ما أدى إلى تخصيص المزيد من الموارد البشرية بما يعادل مبلغ 982 ألف فرنك سويسري. وللحصول على المزيد من التفاصيل عن معادلات المرونة، يرجى الاطلاع على الملحق دال لهذه الوثيقة. </w:t>
      </w:r>
    </w:p>
    <w:p w:rsidR="00884CF0" w:rsidRDefault="00884CF0" w:rsidP="00862268">
      <w:pPr>
        <w:rPr>
          <w:rFonts w:ascii="Arabic Typesetting" w:hAnsi="Arabic Typesetting" w:cs="Arabic Typesetting"/>
          <w:sz w:val="30"/>
          <w:szCs w:val="30"/>
          <w:rtl/>
          <w:lang w:val="fr-CH" w:bidi="ar-SA"/>
        </w:rPr>
      </w:pPr>
    </w:p>
    <w:p w:rsidR="00884CF0" w:rsidRPr="00FD2A02" w:rsidRDefault="00884CF0" w:rsidP="00862268">
      <w:pPr>
        <w:rPr>
          <w:rFonts w:ascii="Arabic Typesetting" w:hAnsi="Arabic Typesetting" w:cs="Arabic Typesetting"/>
          <w:sz w:val="30"/>
          <w:szCs w:val="30"/>
          <w:lang w:val="fr-CH" w:bidi="ar-SA"/>
        </w:rPr>
        <w:sectPr w:rsidR="00884CF0" w:rsidRPr="00FD2A02" w:rsidSect="00862268">
          <w:headerReference w:type="default" r:id="rId137"/>
          <w:footerReference w:type="first" r:id="rId138"/>
          <w:pgSz w:w="11906" w:h="16838" w:code="9"/>
          <w:pgMar w:top="1418" w:right="1418" w:bottom="1418" w:left="1134" w:header="510" w:footer="1021" w:gutter="0"/>
          <w:cols w:space="720"/>
          <w:bidi/>
          <w:rtlGutter/>
        </w:sectPr>
      </w:pPr>
    </w:p>
    <w:p w:rsidR="00884CF0" w:rsidRDefault="00884CF0" w:rsidP="0033077D">
      <w:pPr>
        <w:pStyle w:val="Heading3"/>
        <w:rPr>
          <w:rFonts w:ascii="Arabic Typesetting" w:hAnsi="Arabic Typesetting" w:cs="Arabic Typesetting"/>
          <w:sz w:val="38"/>
          <w:szCs w:val="38"/>
          <w:rtl/>
          <w:lang w:val="fr-CH" w:bidi="ar-SA"/>
        </w:rPr>
      </w:pPr>
      <w:bookmarkStart w:id="90" w:name="_Toc364355420"/>
      <w:r w:rsidRPr="004B7562">
        <w:rPr>
          <w:rFonts w:ascii="Arabic Typesetting" w:hAnsi="Arabic Typesetting" w:cs="Arabic Typesetting" w:hint="cs"/>
          <w:sz w:val="38"/>
          <w:szCs w:val="38"/>
          <w:rtl/>
          <w:lang w:val="fr-CH" w:bidi="ar-SA"/>
        </w:rPr>
        <w:lastRenderedPageBreak/>
        <w:t>المرفق الثاني</w:t>
      </w:r>
      <w:r w:rsidRPr="004B7562">
        <w:rPr>
          <w:rFonts w:ascii="Arabic Typesetting" w:hAnsi="Arabic Typesetting" w:cs="Arabic Typesetting"/>
          <w:sz w:val="38"/>
          <w:szCs w:val="38"/>
          <w:lang w:val="fr-CH" w:bidi="ar-SA"/>
        </w:rPr>
        <w:tab/>
      </w:r>
      <w:r w:rsidRPr="004B7562">
        <w:rPr>
          <w:rFonts w:ascii="Arabic Typesetting" w:hAnsi="Arabic Typesetting" w:cs="Arabic Typesetting" w:hint="cs"/>
          <w:sz w:val="38"/>
          <w:szCs w:val="38"/>
          <w:rtl/>
          <w:lang w:val="fr-CH" w:bidi="ar-SA"/>
        </w:rPr>
        <w:t>الموارد المقترحة</w:t>
      </w:r>
      <w:r w:rsidRPr="004B7562">
        <w:rPr>
          <w:rFonts w:ascii="Arabic Typesetting" w:hAnsi="Arabic Typesetting" w:cs="Arabic Typesetting"/>
          <w:sz w:val="38"/>
          <w:szCs w:val="38"/>
          <w:rtl/>
          <w:lang w:val="fr-CH" w:bidi="ar-SA"/>
        </w:rPr>
        <w:t xml:space="preserve"> </w:t>
      </w:r>
      <w:r w:rsidRPr="004B7562">
        <w:rPr>
          <w:rFonts w:ascii="Arabic Typesetting" w:hAnsi="Arabic Typesetting" w:cs="Arabic Typesetting" w:hint="cs"/>
          <w:sz w:val="38"/>
          <w:szCs w:val="38"/>
          <w:rtl/>
          <w:lang w:val="fr-CH" w:bidi="ar-SA"/>
        </w:rPr>
        <w:t>للثنائية</w:t>
      </w:r>
      <w:r w:rsidRPr="004B7562">
        <w:rPr>
          <w:rFonts w:ascii="Arabic Typesetting" w:hAnsi="Arabic Typesetting" w:cs="Arabic Typesetting"/>
          <w:sz w:val="38"/>
          <w:szCs w:val="38"/>
          <w:rtl/>
          <w:lang w:val="fr-CH" w:bidi="ar-SA"/>
        </w:rPr>
        <w:t xml:space="preserve"> </w:t>
      </w:r>
      <w:r w:rsidR="005E2F2A">
        <w:rPr>
          <w:rFonts w:ascii="Arabic Typesetting" w:hAnsi="Arabic Typesetting" w:cs="Arabic Typesetting"/>
          <w:sz w:val="38"/>
          <w:szCs w:val="38"/>
          <w:rtl/>
          <w:lang w:val="fr-CH" w:bidi="ar-SA"/>
        </w:rPr>
        <w:t>2014/2015</w:t>
      </w:r>
      <w:r w:rsidRPr="004B7562">
        <w:rPr>
          <w:rFonts w:ascii="Arabic Typesetting" w:hAnsi="Arabic Typesetting" w:cs="Arabic Typesetting"/>
          <w:sz w:val="38"/>
          <w:szCs w:val="38"/>
          <w:rtl/>
          <w:lang w:val="fr-CH" w:bidi="ar-SA"/>
        </w:rPr>
        <w:t xml:space="preserve"> بحسب كل برنامج</w:t>
      </w:r>
      <w:bookmarkEnd w:id="90"/>
    </w:p>
    <w:p w:rsidR="001F16DC" w:rsidRDefault="00D33FB9" w:rsidP="00D33FB9">
      <w:pPr>
        <w:spacing w:line="300" w:lineRule="exact"/>
        <w:jc w:val="center"/>
        <w:rPr>
          <w:rFonts w:ascii="Arabic Typesetting" w:hAnsi="Arabic Typesetting" w:cs="Arabic Typesetting"/>
          <w:sz w:val="34"/>
          <w:szCs w:val="34"/>
          <w:rtl/>
          <w:lang w:val="fr-CH" w:bidi="ar-SA"/>
        </w:rPr>
      </w:pPr>
      <w:r w:rsidRPr="001F16DC">
        <w:rPr>
          <w:rFonts w:ascii="Arabic Typesetting" w:hAnsi="Arabic Typesetting" w:cs="Arabic Typesetting"/>
          <w:sz w:val="34"/>
          <w:szCs w:val="34"/>
          <w:rtl/>
          <w:lang w:val="fr-CH" w:bidi="ar-SA"/>
        </w:rPr>
        <w:t xml:space="preserve">الجدول </w:t>
      </w:r>
      <w:r>
        <w:rPr>
          <w:rFonts w:ascii="Arabic Typesetting" w:hAnsi="Arabic Typesetting" w:cs="Arabic Typesetting" w:hint="cs"/>
          <w:sz w:val="34"/>
          <w:szCs w:val="34"/>
          <w:rtl/>
          <w:lang w:val="fr-CH" w:bidi="ar-SA"/>
        </w:rPr>
        <w:t>9</w:t>
      </w:r>
      <w:r w:rsidRPr="001F16DC">
        <w:rPr>
          <w:rFonts w:ascii="Arabic Typesetting" w:hAnsi="Arabic Typesetting" w:cs="Arabic Typesetting"/>
          <w:sz w:val="34"/>
          <w:szCs w:val="34"/>
          <w:rtl/>
          <w:lang w:val="fr-CH" w:bidi="ar-SA"/>
        </w:rPr>
        <w:t xml:space="preserve"> - </w:t>
      </w:r>
      <w:r>
        <w:rPr>
          <w:rFonts w:ascii="Arabic Typesetting" w:hAnsi="Arabic Typesetting" w:cs="Arabic Typesetting" w:hint="cs"/>
          <w:sz w:val="34"/>
          <w:szCs w:val="34"/>
          <w:rtl/>
          <w:lang w:val="fr-CH" w:bidi="ar-SA"/>
        </w:rPr>
        <w:t>ميزانية</w:t>
      </w:r>
      <w:r w:rsidRPr="001F16DC">
        <w:rPr>
          <w:rFonts w:ascii="Arabic Typesetting" w:hAnsi="Arabic Typesetting" w:cs="Arabic Typesetting"/>
          <w:sz w:val="34"/>
          <w:szCs w:val="34"/>
          <w:rtl/>
          <w:lang w:val="fr-CH" w:bidi="ar-SA"/>
        </w:rPr>
        <w:t xml:space="preserve"> الثنائية 2014/2015 بحسب كل برنامج</w:t>
      </w:r>
    </w:p>
    <w:p w:rsidR="00D33FB9" w:rsidRPr="00D33FB9" w:rsidRDefault="00D33FB9" w:rsidP="00D33FB9">
      <w:pPr>
        <w:spacing w:line="300" w:lineRule="exact"/>
        <w:jc w:val="center"/>
        <w:rPr>
          <w:rFonts w:ascii="Arabic Typesetting" w:hAnsi="Arabic Typesetting" w:cs="Arabic Typesetting"/>
          <w:i/>
          <w:iCs/>
          <w:rtl/>
          <w:lang w:val="fr-CH" w:bidi="ar-SA"/>
        </w:rPr>
      </w:pPr>
      <w:r w:rsidRPr="00D33FB9">
        <w:rPr>
          <w:rFonts w:ascii="Arabic Typesetting" w:hAnsi="Arabic Typesetting" w:cs="Arabic Typesetting" w:hint="cs"/>
          <w:i/>
          <w:iCs/>
          <w:sz w:val="34"/>
          <w:szCs w:val="34"/>
          <w:rtl/>
          <w:lang w:val="fr-CH" w:bidi="ar-SA"/>
        </w:rPr>
        <w:t>(بآلاف الفرنكات السويسرية)</w:t>
      </w:r>
    </w:p>
    <w:p w:rsidR="00884CF0" w:rsidRDefault="004978F5" w:rsidP="00862268">
      <w:pPr>
        <w:spacing w:after="120"/>
        <w:jc w:val="center"/>
        <w:rPr>
          <w:rFonts w:ascii="Arabic Typesetting" w:hAnsi="Arabic Typesetting" w:cs="Arabic Typesetting"/>
          <w:sz w:val="34"/>
          <w:szCs w:val="34"/>
          <w:rtl/>
          <w:lang w:val="fr-CH"/>
        </w:rPr>
      </w:pPr>
      <w:r w:rsidRPr="004978F5">
        <w:rPr>
          <w:noProof/>
          <w:szCs w:val="20"/>
          <w:rtl/>
          <w:lang w:bidi="ar-SA"/>
        </w:rPr>
        <w:drawing>
          <wp:inline distT="0" distB="0" distL="0" distR="0" wp14:anchorId="0A3B04D5" wp14:editId="15352032">
            <wp:extent cx="9422585" cy="4125432"/>
            <wp:effectExtent l="0" t="0" r="7620" b="889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39">
                      <a:extLst>
                        <a:ext uri="{28A0092B-C50C-407E-A947-70E740481C1C}">
                          <a14:useLocalDpi xmlns:a14="http://schemas.microsoft.com/office/drawing/2010/main" val="0"/>
                        </a:ext>
                      </a:extLst>
                    </a:blip>
                    <a:srcRect/>
                    <a:stretch>
                      <a:fillRect/>
                    </a:stretch>
                  </pic:blipFill>
                  <pic:spPr bwMode="auto">
                    <a:xfrm>
                      <a:off x="0" y="0"/>
                      <a:ext cx="9424239" cy="4126156"/>
                    </a:xfrm>
                    <a:prstGeom prst="rect">
                      <a:avLst/>
                    </a:prstGeom>
                    <a:noFill/>
                    <a:ln>
                      <a:noFill/>
                    </a:ln>
                  </pic:spPr>
                </pic:pic>
              </a:graphicData>
            </a:graphic>
          </wp:inline>
        </w:drawing>
      </w:r>
    </w:p>
    <w:p w:rsidR="00884CF0" w:rsidRPr="001F16DC" w:rsidRDefault="00884CF0" w:rsidP="00862268">
      <w:pPr>
        <w:spacing w:after="120" w:line="300" w:lineRule="exact"/>
        <w:rPr>
          <w:rFonts w:ascii="Arabic Typesetting" w:hAnsi="Arabic Typesetting" w:cs="Arabic Typesetting"/>
          <w:i/>
          <w:iCs/>
          <w:sz w:val="24"/>
          <w:lang w:val="fr-CH" w:bidi="ar-SA"/>
        </w:rPr>
      </w:pPr>
      <w:r w:rsidRPr="001F16DC">
        <w:rPr>
          <w:rFonts w:ascii="Arabic Typesetting" w:hAnsi="Arabic Typesetting" w:cs="Arabic Typesetting"/>
          <w:i/>
          <w:iCs/>
          <w:sz w:val="24"/>
          <w:rtl/>
          <w:lang w:val="fr-CH" w:bidi="ar-SA"/>
        </w:rPr>
        <w:t xml:space="preserve">* تشمل ميزانية الثنائية </w:t>
      </w:r>
      <w:r w:rsidR="005E2F2A" w:rsidRPr="001F16DC">
        <w:rPr>
          <w:rFonts w:ascii="Arabic Typesetting" w:hAnsi="Arabic Typesetting" w:cs="Arabic Typesetting"/>
          <w:i/>
          <w:iCs/>
          <w:sz w:val="24"/>
          <w:rtl/>
          <w:lang w:val="fr-CH" w:bidi="ar-SA"/>
        </w:rPr>
        <w:t>2012/2013</w:t>
      </w:r>
      <w:r w:rsidRPr="001F16DC">
        <w:rPr>
          <w:rFonts w:ascii="Arabic Typesetting" w:hAnsi="Arabic Typesetting" w:cs="Arabic Typesetting"/>
          <w:i/>
          <w:iCs/>
          <w:sz w:val="24"/>
          <w:rtl/>
          <w:lang w:val="fr-CH" w:bidi="ar-SA"/>
        </w:rPr>
        <w:t xml:space="preserve"> بعد التحويلات تسويات المرونة التي وافق عليها المدير العام عملا بالمادة 6.5 من النظام المالي، التي أنشئت بموجبها 5 وظائف في إطار البرنامج 5 (نظام معاهدة التعاون بشأن البراءات) نظرا لارتفاع مستوى نشاط التسجيل المتوقع للثنائية </w:t>
      </w:r>
      <w:r w:rsidR="005E2F2A" w:rsidRPr="001F16DC">
        <w:rPr>
          <w:rFonts w:ascii="Arabic Typesetting" w:hAnsi="Arabic Typesetting" w:cs="Arabic Typesetting"/>
          <w:i/>
          <w:iCs/>
          <w:sz w:val="24"/>
          <w:rtl/>
          <w:lang w:val="fr-CH" w:bidi="ar-SA"/>
        </w:rPr>
        <w:t>2012/2013</w:t>
      </w:r>
      <w:r w:rsidRPr="001F16DC">
        <w:rPr>
          <w:rFonts w:ascii="Arabic Typesetting" w:hAnsi="Arabic Typesetting" w:cs="Arabic Typesetting"/>
          <w:i/>
          <w:iCs/>
          <w:sz w:val="24"/>
          <w:rtl/>
          <w:lang w:val="fr-CH" w:bidi="ar-SA"/>
        </w:rPr>
        <w:t xml:space="preserve"> عن المستوى الذي أعدت له الميزانية، ما أدى إلى تخصيص المزيد من الموارد البشرية بما يعادل مبلغ 982 ألف فرنك سويسري. وللحصول على المزيد من التفاصيل عن معادلات المرونة، يرجى الاطلاع على الملحق دال لهذه الوثيقة.</w:t>
      </w:r>
    </w:p>
    <w:p w:rsidR="00884CF0" w:rsidRPr="001F16DC" w:rsidRDefault="00884CF0" w:rsidP="00D33FB9">
      <w:pPr>
        <w:keepNext/>
        <w:spacing w:line="300" w:lineRule="exact"/>
        <w:jc w:val="center"/>
        <w:rPr>
          <w:rFonts w:ascii="Arabic Typesetting" w:hAnsi="Arabic Typesetting" w:cs="Arabic Typesetting"/>
          <w:sz w:val="34"/>
          <w:szCs w:val="34"/>
          <w:rtl/>
          <w:lang w:val="fr-CH" w:bidi="ar-SA"/>
        </w:rPr>
      </w:pPr>
      <w:r w:rsidRPr="001F16DC">
        <w:rPr>
          <w:rFonts w:ascii="Arabic Typesetting" w:hAnsi="Arabic Typesetting" w:cs="Arabic Typesetting"/>
          <w:sz w:val="34"/>
          <w:szCs w:val="34"/>
          <w:rtl/>
          <w:lang w:val="fr-CH" w:bidi="ar-SA"/>
        </w:rPr>
        <w:lastRenderedPageBreak/>
        <w:t xml:space="preserve">الجدول </w:t>
      </w:r>
      <w:r w:rsidRPr="001F16DC">
        <w:rPr>
          <w:rFonts w:ascii="Arabic Typesetting" w:hAnsi="Arabic Typesetting" w:cs="Arabic Typesetting"/>
          <w:sz w:val="34"/>
          <w:szCs w:val="34"/>
          <w:lang w:val="fr-CH" w:bidi="ar-SA"/>
        </w:rPr>
        <w:t>10</w:t>
      </w:r>
      <w:r w:rsidRPr="001F16DC">
        <w:rPr>
          <w:rFonts w:ascii="Arabic Typesetting" w:hAnsi="Arabic Typesetting" w:cs="Arabic Typesetting"/>
          <w:sz w:val="34"/>
          <w:szCs w:val="34"/>
          <w:rtl/>
          <w:lang w:val="fr-CH" w:bidi="ar-SA"/>
        </w:rPr>
        <w:t xml:space="preserve"> - وظائف الثنائية </w:t>
      </w:r>
      <w:r w:rsidR="005E2F2A" w:rsidRPr="001F16DC">
        <w:rPr>
          <w:rFonts w:ascii="Arabic Typesetting" w:hAnsi="Arabic Typesetting" w:cs="Arabic Typesetting"/>
          <w:sz w:val="34"/>
          <w:szCs w:val="34"/>
          <w:rtl/>
          <w:lang w:val="fr-CH" w:bidi="ar-SA"/>
        </w:rPr>
        <w:t>2014/2015</w:t>
      </w:r>
      <w:r w:rsidRPr="001F16DC">
        <w:rPr>
          <w:rFonts w:ascii="Arabic Typesetting" w:hAnsi="Arabic Typesetting" w:cs="Arabic Typesetting"/>
          <w:sz w:val="34"/>
          <w:szCs w:val="34"/>
          <w:rtl/>
          <w:lang w:val="fr-CH" w:bidi="ar-SA"/>
        </w:rPr>
        <w:t xml:space="preserve"> بحسب كل برنامج</w:t>
      </w:r>
    </w:p>
    <w:p w:rsidR="00884CF0" w:rsidRDefault="004978F5" w:rsidP="00862268">
      <w:pPr>
        <w:spacing w:after="120"/>
        <w:jc w:val="center"/>
        <w:rPr>
          <w:rFonts w:ascii="Arabic Typesetting" w:hAnsi="Arabic Typesetting" w:cs="Arabic Typesetting"/>
          <w:sz w:val="30"/>
          <w:szCs w:val="30"/>
          <w:rtl/>
          <w:lang w:val="fr-CH"/>
        </w:rPr>
      </w:pPr>
      <w:r w:rsidRPr="004978F5">
        <w:rPr>
          <w:noProof/>
          <w:szCs w:val="20"/>
          <w:rtl/>
          <w:lang w:bidi="ar-SA"/>
        </w:rPr>
        <w:drawing>
          <wp:inline distT="0" distB="0" distL="0" distR="0" wp14:anchorId="52BFF4B0" wp14:editId="291AD4C9">
            <wp:extent cx="9016409" cy="5018567"/>
            <wp:effectExtent l="0" t="0" r="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40">
                      <a:extLst>
                        <a:ext uri="{28A0092B-C50C-407E-A947-70E740481C1C}">
                          <a14:useLocalDpi xmlns:a14="http://schemas.microsoft.com/office/drawing/2010/main" val="0"/>
                        </a:ext>
                      </a:extLst>
                    </a:blip>
                    <a:srcRect/>
                    <a:stretch>
                      <a:fillRect/>
                    </a:stretch>
                  </pic:blipFill>
                  <pic:spPr bwMode="auto">
                    <a:xfrm>
                      <a:off x="0" y="0"/>
                      <a:ext cx="9024145" cy="5022873"/>
                    </a:xfrm>
                    <a:prstGeom prst="rect">
                      <a:avLst/>
                    </a:prstGeom>
                    <a:noFill/>
                    <a:ln>
                      <a:noFill/>
                    </a:ln>
                  </pic:spPr>
                </pic:pic>
              </a:graphicData>
            </a:graphic>
          </wp:inline>
        </w:drawing>
      </w:r>
    </w:p>
    <w:p w:rsidR="00884CF0" w:rsidRPr="001F16DC" w:rsidRDefault="00884CF0" w:rsidP="00862268">
      <w:pPr>
        <w:spacing w:after="120" w:line="300" w:lineRule="exact"/>
        <w:rPr>
          <w:rFonts w:ascii="Arabic Typesetting" w:hAnsi="Arabic Typesetting" w:cs="Arabic Typesetting"/>
          <w:i/>
          <w:iCs/>
          <w:sz w:val="24"/>
          <w:lang w:val="fr-CH" w:bidi="ar-SA"/>
        </w:rPr>
      </w:pPr>
      <w:r w:rsidRPr="001F16DC">
        <w:rPr>
          <w:rFonts w:ascii="Arabic Typesetting" w:hAnsi="Arabic Typesetting" w:cs="Arabic Typesetting"/>
          <w:i/>
          <w:iCs/>
          <w:sz w:val="24"/>
          <w:rtl/>
          <w:lang w:val="fr-CH" w:bidi="ar-SA"/>
        </w:rPr>
        <w:t xml:space="preserve">* تشمل ميزانية الثنائية </w:t>
      </w:r>
      <w:r w:rsidR="005E2F2A" w:rsidRPr="001F16DC">
        <w:rPr>
          <w:rFonts w:ascii="Arabic Typesetting" w:hAnsi="Arabic Typesetting" w:cs="Arabic Typesetting"/>
          <w:i/>
          <w:iCs/>
          <w:sz w:val="24"/>
          <w:rtl/>
          <w:lang w:val="fr-CH" w:bidi="ar-SA"/>
        </w:rPr>
        <w:t>2012/2013</w:t>
      </w:r>
      <w:r w:rsidRPr="001F16DC">
        <w:rPr>
          <w:rFonts w:ascii="Arabic Typesetting" w:hAnsi="Arabic Typesetting" w:cs="Arabic Typesetting"/>
          <w:i/>
          <w:iCs/>
          <w:sz w:val="24"/>
          <w:rtl/>
          <w:lang w:val="fr-CH" w:bidi="ar-SA"/>
        </w:rPr>
        <w:t xml:space="preserve"> بعد التحويلات تسويات المرونة التي وافقت عليها المدير العام عملا بالمادة 6.5 من النظام المالي، التي أنشئت بموجبها 5 وظائف في إطار البرنامج 5 (نظام معاهدة التعاون بشأن البراءات) نظرا لارتفاع مستوى نشاط التسجيل المتوقع للثنائية </w:t>
      </w:r>
      <w:r w:rsidR="005E2F2A" w:rsidRPr="001F16DC">
        <w:rPr>
          <w:rFonts w:ascii="Arabic Typesetting" w:hAnsi="Arabic Typesetting" w:cs="Arabic Typesetting"/>
          <w:i/>
          <w:iCs/>
          <w:sz w:val="24"/>
          <w:rtl/>
          <w:lang w:val="fr-CH" w:bidi="ar-SA"/>
        </w:rPr>
        <w:t>2012/2013</w:t>
      </w:r>
      <w:r w:rsidRPr="001F16DC">
        <w:rPr>
          <w:rFonts w:ascii="Arabic Typesetting" w:hAnsi="Arabic Typesetting" w:cs="Arabic Typesetting"/>
          <w:i/>
          <w:iCs/>
          <w:sz w:val="24"/>
          <w:rtl/>
          <w:lang w:val="fr-CH" w:bidi="ar-SA"/>
        </w:rPr>
        <w:t xml:space="preserve"> عن المستوى الذي أعدت له الميزانية، ما أدى إلى تخصيص المزيد من الموارد البشرية بما يعادل مبلغ 982 ألف فرنك سويسري. وللحصول على المزيد من التفاصيل عن معادلات المرونة، يرجى الاطلاع على الملحق دال لهذه الوثيقة.</w:t>
      </w:r>
    </w:p>
    <w:p w:rsidR="00884CF0" w:rsidRPr="001F16DC" w:rsidRDefault="00884CF0" w:rsidP="00862268">
      <w:pPr>
        <w:spacing w:after="120" w:line="300" w:lineRule="exact"/>
        <w:rPr>
          <w:rFonts w:ascii="Arabic Typesetting" w:hAnsi="Arabic Typesetting" w:cs="Arabic Typesetting"/>
          <w:i/>
          <w:iCs/>
          <w:sz w:val="24"/>
          <w:rtl/>
          <w:lang w:val="fr-CH" w:bidi="ar-SA"/>
        </w:rPr>
      </w:pPr>
      <w:r w:rsidRPr="001F16DC">
        <w:rPr>
          <w:rFonts w:ascii="Arabic Typesetting" w:hAnsi="Arabic Typesetting" w:cs="Arabic Typesetting"/>
          <w:i/>
          <w:iCs/>
          <w:sz w:val="24"/>
          <w:rtl/>
          <w:lang w:val="fr-CH" w:bidi="ar-SA"/>
        </w:rPr>
        <w:t xml:space="preserve">** الفارق بين عدد الوظائف المقترح في ميزانية الثنائية </w:t>
      </w:r>
      <w:r w:rsidR="005E2F2A" w:rsidRPr="001F16DC">
        <w:rPr>
          <w:rFonts w:ascii="Arabic Typesetting" w:hAnsi="Arabic Typesetting" w:cs="Arabic Typesetting"/>
          <w:i/>
          <w:iCs/>
          <w:sz w:val="24"/>
          <w:rtl/>
          <w:lang w:val="fr-CH" w:bidi="ar-SA"/>
        </w:rPr>
        <w:t>2014/2015</w:t>
      </w:r>
      <w:r w:rsidRPr="001F16DC">
        <w:rPr>
          <w:rFonts w:ascii="Arabic Typesetting" w:hAnsi="Arabic Typesetting" w:cs="Arabic Typesetting"/>
          <w:i/>
          <w:iCs/>
          <w:sz w:val="24"/>
          <w:rtl/>
          <w:lang w:val="fr-CH" w:bidi="ar-SA"/>
        </w:rPr>
        <w:t xml:space="preserve"> مقارنة بميزانية الثنائية </w:t>
      </w:r>
      <w:r w:rsidR="005E2F2A" w:rsidRPr="001F16DC">
        <w:rPr>
          <w:rFonts w:ascii="Arabic Typesetting" w:hAnsi="Arabic Typesetting" w:cs="Arabic Typesetting"/>
          <w:i/>
          <w:iCs/>
          <w:sz w:val="24"/>
          <w:rtl/>
          <w:lang w:val="fr-CH" w:bidi="ar-SA"/>
        </w:rPr>
        <w:t>2012/2013</w:t>
      </w:r>
      <w:r w:rsidRPr="001F16DC">
        <w:rPr>
          <w:rFonts w:ascii="Arabic Typesetting" w:hAnsi="Arabic Typesetting" w:cs="Arabic Typesetting"/>
          <w:i/>
          <w:iCs/>
          <w:sz w:val="24"/>
          <w:rtl/>
          <w:lang w:val="fr-CH" w:bidi="ar-SA"/>
        </w:rPr>
        <w:t xml:space="preserve"> هو الوظائف البالغ عددها 96 وظيفة المقترح تقنينها واستخدامها في إطار البرنامج 40.</w:t>
      </w:r>
    </w:p>
    <w:p w:rsidR="00884CF0" w:rsidRPr="001F16DC" w:rsidRDefault="00884CF0" w:rsidP="00862268">
      <w:pPr>
        <w:spacing w:line="340" w:lineRule="exact"/>
        <w:rPr>
          <w:rFonts w:ascii="Arabic Typesetting" w:hAnsi="Arabic Typesetting" w:cs="Arabic Typesetting"/>
          <w:sz w:val="38"/>
          <w:szCs w:val="38"/>
          <w:lang w:val="fr-CH" w:bidi="ar-SA"/>
        </w:rPr>
        <w:sectPr w:rsidR="00884CF0" w:rsidRPr="001F16DC" w:rsidSect="00862268">
          <w:pgSz w:w="16838" w:h="11906" w:orient="landscape" w:code="9"/>
          <w:pgMar w:top="1134" w:right="1134" w:bottom="1134" w:left="1134" w:header="510" w:footer="1021" w:gutter="0"/>
          <w:cols w:space="720"/>
          <w:bidi/>
          <w:rtlGutter/>
          <w:docGrid w:linePitch="272"/>
        </w:sectPr>
      </w:pPr>
    </w:p>
    <w:p w:rsidR="00884CF0" w:rsidRPr="004B7562" w:rsidRDefault="00884CF0" w:rsidP="0033077D">
      <w:pPr>
        <w:pStyle w:val="Heading3"/>
        <w:rPr>
          <w:rFonts w:ascii="Arabic Typesetting" w:hAnsi="Arabic Typesetting" w:cs="Arabic Typesetting"/>
          <w:b w:val="0"/>
          <w:bCs w:val="0"/>
          <w:sz w:val="38"/>
          <w:szCs w:val="38"/>
          <w:rtl/>
          <w:lang w:val="fr-CH" w:bidi="ar-SA"/>
        </w:rPr>
      </w:pPr>
      <w:bookmarkStart w:id="91" w:name="_Toc364355421"/>
      <w:r w:rsidRPr="004B7562">
        <w:rPr>
          <w:rFonts w:ascii="Arabic Typesetting" w:hAnsi="Arabic Typesetting" w:cs="Arabic Typesetting"/>
          <w:sz w:val="38"/>
          <w:szCs w:val="38"/>
          <w:rtl/>
          <w:lang w:val="fr-CH" w:bidi="ar-SA"/>
        </w:rPr>
        <w:lastRenderedPageBreak/>
        <w:t>المرفق الثالث</w:t>
      </w:r>
      <w:r w:rsidRPr="004B7562">
        <w:rPr>
          <w:rFonts w:ascii="Arabic Typesetting" w:hAnsi="Arabic Typesetting" w:cs="Arabic Typesetting" w:hint="cs"/>
          <w:sz w:val="38"/>
          <w:szCs w:val="38"/>
          <w:rtl/>
          <w:lang w:val="fr-CH" w:bidi="ar-SA"/>
        </w:rPr>
        <w:tab/>
      </w:r>
      <w:r w:rsidRPr="004B7562">
        <w:rPr>
          <w:rFonts w:ascii="Arabic Typesetting" w:hAnsi="Arabic Typesetting" w:cs="Arabic Typesetting"/>
          <w:sz w:val="38"/>
          <w:szCs w:val="38"/>
          <w:rtl/>
          <w:lang w:val="fr-CH" w:bidi="ar-SA"/>
        </w:rPr>
        <w:t xml:space="preserve">تخصيص الإيرادات </w:t>
      </w:r>
      <w:r w:rsidRPr="004B7562">
        <w:rPr>
          <w:rFonts w:ascii="Arabic Typesetting" w:hAnsi="Arabic Typesetting" w:cs="Arabic Typesetting" w:hint="cs"/>
          <w:sz w:val="38"/>
          <w:szCs w:val="38"/>
          <w:rtl/>
          <w:lang w:val="fr-CH" w:bidi="ar-SA"/>
        </w:rPr>
        <w:t>و</w:t>
      </w:r>
      <w:r w:rsidRPr="004B7562">
        <w:rPr>
          <w:rFonts w:ascii="Arabic Typesetting" w:hAnsi="Arabic Typesetting" w:cs="Arabic Typesetting"/>
          <w:sz w:val="38"/>
          <w:szCs w:val="38"/>
          <w:rtl/>
          <w:lang w:val="fr-CH" w:bidi="ar-SA"/>
        </w:rPr>
        <w:t>الميزانية</w:t>
      </w:r>
      <w:r w:rsidRPr="004B7562">
        <w:rPr>
          <w:rFonts w:ascii="Arabic Typesetting" w:hAnsi="Arabic Typesetting" w:cs="Arabic Typesetting" w:hint="cs"/>
          <w:sz w:val="38"/>
          <w:szCs w:val="38"/>
          <w:rtl/>
          <w:lang w:val="fr-CH" w:bidi="ar-SA"/>
        </w:rPr>
        <w:t xml:space="preserve"> المتوقعة </w:t>
      </w:r>
      <w:r w:rsidRPr="004B7562">
        <w:rPr>
          <w:rFonts w:ascii="Arabic Typesetting" w:hAnsi="Arabic Typesetting" w:cs="Arabic Typesetting"/>
          <w:sz w:val="38"/>
          <w:szCs w:val="38"/>
          <w:rtl/>
          <w:lang w:val="fr-CH" w:bidi="ar-SA"/>
        </w:rPr>
        <w:t>بحسب كل اتحاد</w:t>
      </w:r>
      <w:bookmarkEnd w:id="91"/>
    </w:p>
    <w:p w:rsidR="00884CF0" w:rsidRPr="00E3305D" w:rsidRDefault="00884CF0" w:rsidP="00862268">
      <w:pPr>
        <w:pStyle w:val="NormalParaAR"/>
        <w:spacing w:after="120" w:line="340" w:lineRule="exact"/>
        <w:rPr>
          <w:b/>
          <w:bCs/>
          <w:sz w:val="34"/>
          <w:szCs w:val="34"/>
          <w:rtl/>
          <w:lang w:val="fr-CH"/>
        </w:rPr>
      </w:pPr>
      <w:r w:rsidRPr="00E3305D">
        <w:rPr>
          <w:b/>
          <w:bCs/>
          <w:sz w:val="34"/>
          <w:szCs w:val="34"/>
          <w:rtl/>
          <w:lang w:val="fr-CH"/>
        </w:rPr>
        <w:t>مقدمة</w:t>
      </w:r>
    </w:p>
    <w:p w:rsidR="00884CF0" w:rsidRPr="003B0F49" w:rsidRDefault="00884CF0" w:rsidP="003B0F49">
      <w:pPr>
        <w:pStyle w:val="NumberedParaAR"/>
        <w:numPr>
          <w:ilvl w:val="0"/>
          <w:numId w:val="96"/>
        </w:numPr>
        <w:spacing w:after="120" w:line="340" w:lineRule="exact"/>
        <w:rPr>
          <w:sz w:val="34"/>
          <w:szCs w:val="34"/>
          <w:rtl/>
          <w:lang w:val="fr-CH"/>
        </w:rPr>
      </w:pPr>
      <w:r w:rsidRPr="003B0F49">
        <w:rPr>
          <w:sz w:val="34"/>
          <w:szCs w:val="34"/>
          <w:rtl/>
          <w:lang w:val="fr-CH"/>
        </w:rPr>
        <w:t xml:space="preserve">يقتضي نظام </w:t>
      </w:r>
      <w:r w:rsidRPr="003B0F49">
        <w:rPr>
          <w:rFonts w:hint="cs"/>
          <w:sz w:val="34"/>
          <w:szCs w:val="34"/>
          <w:rtl/>
          <w:lang w:val="fr-CH"/>
        </w:rPr>
        <w:t xml:space="preserve">الويبو </w:t>
      </w:r>
      <w:r w:rsidRPr="003B0F49">
        <w:rPr>
          <w:sz w:val="34"/>
          <w:szCs w:val="34"/>
          <w:rtl/>
          <w:lang w:val="fr-CH"/>
        </w:rPr>
        <w:t xml:space="preserve">المالي ولائحته (المادة </w:t>
      </w:r>
      <w:r w:rsidRPr="003B0F49">
        <w:rPr>
          <w:rFonts w:hint="cs"/>
          <w:sz w:val="34"/>
          <w:szCs w:val="34"/>
          <w:rtl/>
          <w:lang w:val="fr-CH"/>
        </w:rPr>
        <w:t>2.102</w:t>
      </w:r>
      <w:r w:rsidRPr="003B0F49">
        <w:rPr>
          <w:sz w:val="34"/>
          <w:szCs w:val="34"/>
          <w:rtl/>
          <w:lang w:val="fr-CH"/>
        </w:rPr>
        <w:t>)</w:t>
      </w:r>
      <w:r w:rsidRPr="003B0F49">
        <w:rPr>
          <w:rFonts w:hint="cs"/>
          <w:sz w:val="34"/>
          <w:szCs w:val="34"/>
          <w:rtl/>
          <w:lang w:val="fr-CH"/>
        </w:rPr>
        <w:t xml:space="preserve"> أن تتضمن وثيقة البرنامج والميزانية المقترحة ميزانية السنتين للمنظمة بالإضافة إلى ميزانية كل اتحاد على حده.</w:t>
      </w:r>
    </w:p>
    <w:p w:rsidR="00884CF0" w:rsidRPr="00E3305D" w:rsidRDefault="00884CF0" w:rsidP="00862268">
      <w:pPr>
        <w:pStyle w:val="NumberedParaAR"/>
        <w:numPr>
          <w:ilvl w:val="0"/>
          <w:numId w:val="0"/>
        </w:numPr>
        <w:spacing w:after="120" w:line="340" w:lineRule="exact"/>
        <w:rPr>
          <w:sz w:val="34"/>
          <w:szCs w:val="34"/>
          <w:rtl/>
          <w:lang w:val="fr-CH"/>
        </w:rPr>
      </w:pPr>
      <w:r w:rsidRPr="00E3305D">
        <w:rPr>
          <w:sz w:val="34"/>
          <w:szCs w:val="34"/>
          <w:rtl/>
          <w:lang w:val="fr-CH"/>
        </w:rPr>
        <w:t>تخصيص النفقات المدرجة في الميزانية بحسب كل اتحاد</w:t>
      </w:r>
    </w:p>
    <w:p w:rsidR="00884CF0" w:rsidRPr="00E3305D" w:rsidRDefault="00884CF0" w:rsidP="00862268">
      <w:pPr>
        <w:pStyle w:val="NumberedParaAR"/>
        <w:spacing w:after="120" w:line="340" w:lineRule="exact"/>
        <w:rPr>
          <w:sz w:val="34"/>
          <w:szCs w:val="34"/>
          <w:rtl/>
          <w:lang w:val="fr-CH"/>
        </w:rPr>
      </w:pPr>
      <w:r w:rsidRPr="00E3305D">
        <w:rPr>
          <w:sz w:val="34"/>
          <w:szCs w:val="34"/>
          <w:rtl/>
          <w:lang w:val="fr-CH"/>
        </w:rPr>
        <w:t xml:space="preserve">يذكر أن المنهجية المعتمدة بشأن تخصيص النفقات بحسب كل اتحاد تستند إلى تحديد نفقات الاتحادات المباشرة وغير المباشرة. وتصنف البرامج كأنشطة الاتحادات المباشرة وغير المباشرة على </w:t>
      </w:r>
      <w:r w:rsidRPr="00E3305D">
        <w:rPr>
          <w:rFonts w:hint="cs"/>
          <w:sz w:val="34"/>
          <w:szCs w:val="34"/>
          <w:rtl/>
          <w:lang w:val="fr-CH"/>
        </w:rPr>
        <w:t>النحو التالي.</w:t>
      </w:r>
    </w:p>
    <w:p w:rsidR="00884CF0" w:rsidRPr="00E3305D" w:rsidRDefault="00884CF0" w:rsidP="00862268">
      <w:pPr>
        <w:pStyle w:val="NumberedParaAR"/>
        <w:spacing w:after="120" w:line="340" w:lineRule="exact"/>
        <w:rPr>
          <w:sz w:val="34"/>
          <w:szCs w:val="34"/>
          <w:rtl/>
          <w:lang w:val="fr-CH"/>
        </w:rPr>
      </w:pPr>
      <w:r w:rsidRPr="00E3305D">
        <w:rPr>
          <w:i/>
          <w:iCs/>
          <w:sz w:val="34"/>
          <w:szCs w:val="34"/>
          <w:rtl/>
          <w:lang w:val="fr-CH"/>
        </w:rPr>
        <w:t>نفقات الاتحاد المباشرة</w:t>
      </w:r>
      <w:r w:rsidRPr="00E3305D">
        <w:rPr>
          <w:sz w:val="34"/>
          <w:szCs w:val="34"/>
          <w:rtl/>
          <w:lang w:val="fr-CH"/>
        </w:rPr>
        <w:t xml:space="preserve"> هي النفقات المتكبدة في إطار الأنشطة الخاصة بالاتحاد المعني والحصة المسندة إليه من النفقات الإدارية المعنية وغيرها من النفقات المدرجة في الميزانية.</w:t>
      </w:r>
    </w:p>
    <w:p w:rsidR="00884CF0" w:rsidRPr="00E3305D" w:rsidRDefault="00884CF0" w:rsidP="00862268">
      <w:pPr>
        <w:spacing w:after="120" w:line="340" w:lineRule="exact"/>
        <w:ind w:left="565"/>
        <w:rPr>
          <w:rFonts w:ascii="Arabic Typesetting" w:hAnsi="Arabic Typesetting" w:cs="Arabic Typesetting"/>
          <w:sz w:val="34"/>
          <w:szCs w:val="34"/>
          <w:rtl/>
          <w:lang w:val="fr-CH"/>
        </w:rPr>
      </w:pPr>
      <w:r w:rsidRPr="00E3305D">
        <w:rPr>
          <w:rFonts w:ascii="Arabic Typesetting" w:hAnsi="Arabic Typesetting" w:cs="Arabic Typesetting" w:hint="cs"/>
          <w:sz w:val="34"/>
          <w:szCs w:val="34"/>
          <w:rtl/>
          <w:lang w:val="fr-CH"/>
        </w:rPr>
        <w:t>1.3</w:t>
      </w:r>
      <w:r w:rsidRPr="00E3305D">
        <w:rPr>
          <w:rFonts w:ascii="Arabic Typesetting" w:hAnsi="Arabic Typesetting" w:cs="Arabic Typesetting"/>
          <w:sz w:val="34"/>
          <w:szCs w:val="34"/>
          <w:rtl/>
          <w:lang w:val="fr-CH"/>
        </w:rPr>
        <w:tab/>
      </w:r>
      <w:r w:rsidRPr="00E3305D">
        <w:rPr>
          <w:rFonts w:ascii="Arabic Typesetting" w:hAnsi="Arabic Typesetting" w:cs="Arabic Typesetting"/>
          <w:i/>
          <w:iCs/>
          <w:sz w:val="34"/>
          <w:szCs w:val="34"/>
          <w:rtl/>
          <w:lang w:val="fr-CH"/>
        </w:rPr>
        <w:t>الأنشطة الخاصة بالاتحاد</w:t>
      </w:r>
      <w:r w:rsidRPr="00E3305D">
        <w:rPr>
          <w:rFonts w:ascii="Arabic Typesetting" w:hAnsi="Arabic Typesetting" w:cs="Arabic Typesetting"/>
          <w:sz w:val="34"/>
          <w:szCs w:val="34"/>
          <w:rtl/>
          <w:lang w:val="fr-CH"/>
        </w:rPr>
        <w:t xml:space="preserve">: تندرج تحت هذا الباب الأنشطة البرمجية التالية والنفقات التالية المدرجة في الميزانية. وإذا كانت نفقات برنامج بعينه مخصصة لاتحاد على أساس جزئي فقط، فإن التخصيص يقوم على حصة الاتحاد المعني من تلك النفقات كما يقيّمها المسؤولون </w:t>
      </w:r>
      <w:r w:rsidRPr="00E3305D">
        <w:rPr>
          <w:rFonts w:ascii="Arabic Typesetting" w:hAnsi="Arabic Typesetting" w:cs="Arabic Typesetting" w:hint="cs"/>
          <w:sz w:val="34"/>
          <w:szCs w:val="34"/>
          <w:rtl/>
          <w:lang w:val="fr-CH"/>
        </w:rPr>
        <w:t>عن</w:t>
      </w:r>
      <w:r w:rsidRPr="00E3305D">
        <w:rPr>
          <w:rFonts w:ascii="Arabic Typesetting" w:hAnsi="Arabic Typesetting" w:cs="Arabic Typesetting"/>
          <w:sz w:val="34"/>
          <w:szCs w:val="34"/>
          <w:rtl/>
          <w:lang w:val="fr-CH"/>
        </w:rPr>
        <w:t xml:space="preserve"> البرامج المعنية. وإذا كانت الاعتمادات المخصصة لبرنامج بعينه تنسب لاتحاد واحد، فإن مجمل تكلفة ذلك البرنامج تعزى إلى ذلك الاتحاد.</w:t>
      </w:r>
    </w:p>
    <w:p w:rsidR="00884CF0" w:rsidRPr="00E3305D" w:rsidRDefault="00884CF0" w:rsidP="00862268">
      <w:pPr>
        <w:spacing w:after="120" w:line="340" w:lineRule="exact"/>
        <w:ind w:left="1699" w:hanging="567"/>
        <w:rPr>
          <w:rFonts w:ascii="Arabic Typesetting" w:hAnsi="Arabic Typesetting" w:cs="Arabic Typesetting"/>
          <w:i/>
          <w:iCs/>
          <w:sz w:val="34"/>
          <w:szCs w:val="34"/>
          <w:rtl/>
          <w:lang w:val="fr-CH"/>
        </w:rPr>
      </w:pPr>
      <w:r w:rsidRPr="00E3305D">
        <w:rPr>
          <w:rFonts w:ascii="Arabic Typesetting" w:hAnsi="Arabic Typesetting" w:cs="Arabic Typesetting" w:hint="cs"/>
          <w:i/>
          <w:iCs/>
          <w:sz w:val="34"/>
          <w:szCs w:val="34"/>
          <w:rtl/>
          <w:lang w:val="fr-CH"/>
        </w:rPr>
        <w:t>1.1.3</w:t>
      </w:r>
      <w:r w:rsidRPr="00E3305D">
        <w:rPr>
          <w:rFonts w:ascii="Arabic Typesetting" w:hAnsi="Arabic Typesetting" w:cs="Arabic Typesetting"/>
          <w:i/>
          <w:iCs/>
          <w:sz w:val="34"/>
          <w:szCs w:val="34"/>
          <w:rtl/>
          <w:lang w:val="fr-CH"/>
        </w:rPr>
        <w:tab/>
        <w:t>الاتحادات المموّلة من الاشتراكات: البرامج 1 (</w:t>
      </w:r>
      <w:r w:rsidRPr="00E3305D">
        <w:rPr>
          <w:rFonts w:ascii="Arabic Typesetting" w:hAnsi="Arabic Typesetting" w:cs="Arabic Typesetting" w:hint="cs"/>
          <w:i/>
          <w:iCs/>
          <w:sz w:val="34"/>
          <w:szCs w:val="34"/>
          <w:rtl/>
          <w:lang w:val="fr-CH"/>
        </w:rPr>
        <w:t>قانون البراءات</w:t>
      </w:r>
      <w:r w:rsidRPr="00E3305D">
        <w:rPr>
          <w:rFonts w:ascii="Arabic Typesetting" w:hAnsi="Arabic Typesetting" w:cs="Arabic Typesetting"/>
          <w:i/>
          <w:iCs/>
          <w:sz w:val="34"/>
          <w:szCs w:val="34"/>
          <w:rtl/>
          <w:lang w:val="fr-CH"/>
        </w:rPr>
        <w:t xml:space="preserve">) (جزئيا) و2 (العلامات التجارية </w:t>
      </w:r>
      <w:r w:rsidRPr="00E3305D">
        <w:rPr>
          <w:rFonts w:ascii="Arabic Typesetting" w:hAnsi="Arabic Typesetting" w:cs="Arabic Typesetting" w:hint="cs"/>
          <w:i/>
          <w:iCs/>
          <w:sz w:val="34"/>
          <w:szCs w:val="34"/>
          <w:rtl/>
          <w:lang w:val="fr-CH"/>
        </w:rPr>
        <w:t>والتصاميم</w:t>
      </w:r>
      <w:r w:rsidRPr="00E3305D">
        <w:rPr>
          <w:rFonts w:ascii="Arabic Typesetting" w:hAnsi="Arabic Typesetting" w:cs="Arabic Typesetting"/>
          <w:i/>
          <w:iCs/>
          <w:sz w:val="34"/>
          <w:szCs w:val="34"/>
          <w:rtl/>
          <w:lang w:val="fr-CH"/>
        </w:rPr>
        <w:t xml:space="preserve"> الصناعية والبيانات الجغرافية) (جزئيا) و3 (حق المؤلف والحقوق المجاورة)</w:t>
      </w:r>
      <w:r w:rsidRPr="00E3305D">
        <w:rPr>
          <w:rFonts w:ascii="Arabic Typesetting" w:hAnsi="Arabic Typesetting" w:cs="Arabic Typesetting" w:hint="cs"/>
          <w:i/>
          <w:iCs/>
          <w:sz w:val="34"/>
          <w:szCs w:val="34"/>
          <w:rtl/>
          <w:lang w:val="fr-CH"/>
        </w:rPr>
        <w:t xml:space="preserve"> (جزئيا)</w:t>
      </w:r>
      <w:r w:rsidRPr="00E3305D">
        <w:rPr>
          <w:rFonts w:ascii="Arabic Typesetting" w:hAnsi="Arabic Typesetting" w:cs="Arabic Typesetting"/>
          <w:i/>
          <w:iCs/>
          <w:sz w:val="34"/>
          <w:szCs w:val="34"/>
          <w:rtl/>
          <w:lang w:val="fr-CH"/>
        </w:rPr>
        <w:t xml:space="preserve"> و4</w:t>
      </w:r>
      <w:r w:rsidRPr="00E3305D">
        <w:rPr>
          <w:rFonts w:ascii="Arabic Typesetting" w:hAnsi="Arabic Typesetting" w:cs="Arabic Typesetting" w:hint="cs"/>
          <w:i/>
          <w:iCs/>
          <w:sz w:val="34"/>
          <w:szCs w:val="34"/>
          <w:rtl/>
          <w:lang w:val="fr-CH"/>
        </w:rPr>
        <w:t> </w:t>
      </w:r>
      <w:r w:rsidRPr="00E3305D">
        <w:rPr>
          <w:rFonts w:ascii="Arabic Typesetting" w:hAnsi="Arabic Typesetting" w:cs="Arabic Typesetting"/>
          <w:i/>
          <w:iCs/>
          <w:sz w:val="34"/>
          <w:szCs w:val="34"/>
          <w:rtl/>
          <w:lang w:val="fr-CH"/>
        </w:rPr>
        <w:t>(المعارف التقليدية وأشكال التعبير الثقافي التقليدي والموارد الوراثية) و7 (</w:t>
      </w:r>
      <w:r w:rsidRPr="00E3305D">
        <w:rPr>
          <w:rFonts w:ascii="Arabic Typesetting" w:hAnsi="Arabic Typesetting" w:cs="Arabic Typesetting" w:hint="cs"/>
          <w:i/>
          <w:iCs/>
          <w:sz w:val="34"/>
          <w:szCs w:val="34"/>
          <w:rtl/>
          <w:lang w:val="fr-CH"/>
        </w:rPr>
        <w:t>مركز الويبو ل</w:t>
      </w:r>
      <w:r w:rsidRPr="00E3305D">
        <w:rPr>
          <w:rFonts w:ascii="Arabic Typesetting" w:hAnsi="Arabic Typesetting" w:cs="Arabic Typesetting"/>
          <w:i/>
          <w:iCs/>
          <w:sz w:val="34"/>
          <w:szCs w:val="34"/>
          <w:rtl/>
          <w:lang w:val="fr-CH"/>
        </w:rPr>
        <w:t>لتحكيم والوساطة) (جزئيا) و12</w:t>
      </w:r>
      <w:r w:rsidRPr="00E3305D">
        <w:rPr>
          <w:rFonts w:ascii="Arabic Typesetting" w:hAnsi="Arabic Typesetting" w:cs="Arabic Typesetting" w:hint="cs"/>
          <w:i/>
          <w:iCs/>
          <w:sz w:val="34"/>
          <w:szCs w:val="34"/>
          <w:rtl/>
          <w:lang w:val="fr-CH"/>
        </w:rPr>
        <w:t> </w:t>
      </w:r>
      <w:r w:rsidRPr="00E3305D">
        <w:rPr>
          <w:rFonts w:ascii="Arabic Typesetting" w:hAnsi="Arabic Typesetting" w:cs="Arabic Typesetting"/>
          <w:i/>
          <w:iCs/>
          <w:sz w:val="34"/>
          <w:szCs w:val="34"/>
          <w:rtl/>
          <w:lang w:val="fr-CH"/>
        </w:rPr>
        <w:t xml:space="preserve">(التصنيفات </w:t>
      </w:r>
      <w:r w:rsidRPr="00E3305D">
        <w:rPr>
          <w:rFonts w:ascii="Arabic Typesetting" w:hAnsi="Arabic Typesetting" w:cs="Arabic Typesetting" w:hint="cs"/>
          <w:i/>
          <w:iCs/>
          <w:sz w:val="34"/>
          <w:szCs w:val="34"/>
          <w:rtl/>
          <w:lang w:val="fr-CH"/>
        </w:rPr>
        <w:t>والمعايير الدولية</w:t>
      </w:r>
      <w:r w:rsidRPr="00E3305D">
        <w:rPr>
          <w:rFonts w:ascii="Arabic Typesetting" w:hAnsi="Arabic Typesetting" w:cs="Arabic Typesetting"/>
          <w:i/>
          <w:iCs/>
          <w:sz w:val="34"/>
          <w:szCs w:val="34"/>
          <w:rtl/>
          <w:lang w:val="fr-CH"/>
        </w:rPr>
        <w:t xml:space="preserve">) </w:t>
      </w:r>
      <w:r w:rsidRPr="00E3305D">
        <w:rPr>
          <w:rFonts w:ascii="Arabic Typesetting" w:hAnsi="Arabic Typesetting" w:cs="Arabic Typesetting" w:hint="cs"/>
          <w:i/>
          <w:iCs/>
          <w:sz w:val="34"/>
          <w:szCs w:val="34"/>
          <w:rtl/>
          <w:lang w:val="fr-CH"/>
        </w:rPr>
        <w:t xml:space="preserve">(جزئيا) </w:t>
      </w:r>
      <w:r w:rsidRPr="00E3305D">
        <w:rPr>
          <w:rFonts w:ascii="Arabic Typesetting" w:hAnsi="Arabic Typesetting" w:cs="Arabic Typesetting"/>
          <w:i/>
          <w:iCs/>
          <w:sz w:val="34"/>
          <w:szCs w:val="34"/>
          <w:rtl/>
          <w:lang w:val="fr-CH"/>
        </w:rPr>
        <w:t>و14 (</w:t>
      </w:r>
      <w:r w:rsidRPr="00E3305D">
        <w:rPr>
          <w:rFonts w:ascii="Arabic Typesetting" w:hAnsi="Arabic Typesetting" w:cs="Arabic Typesetting" w:hint="cs"/>
          <w:i/>
          <w:iCs/>
          <w:sz w:val="34"/>
          <w:szCs w:val="34"/>
          <w:rtl/>
          <w:lang w:val="fr-CH"/>
        </w:rPr>
        <w:t>خدمات النفاذ إلى المعلومات والمعارف</w:t>
      </w:r>
      <w:r w:rsidRPr="00E3305D">
        <w:rPr>
          <w:rFonts w:ascii="Arabic Typesetting" w:hAnsi="Arabic Typesetting" w:cs="Arabic Typesetting"/>
          <w:i/>
          <w:iCs/>
          <w:sz w:val="34"/>
          <w:szCs w:val="34"/>
          <w:rtl/>
          <w:lang w:val="fr-CH"/>
        </w:rPr>
        <w:t>) (جزئيا).</w:t>
      </w:r>
    </w:p>
    <w:p w:rsidR="00884CF0" w:rsidRPr="00E3305D" w:rsidRDefault="00884CF0" w:rsidP="00862268">
      <w:pPr>
        <w:spacing w:after="120" w:line="340" w:lineRule="exact"/>
        <w:ind w:left="1699" w:hanging="567"/>
        <w:rPr>
          <w:rFonts w:ascii="Arabic Typesetting" w:hAnsi="Arabic Typesetting" w:cs="Arabic Typesetting"/>
          <w:i/>
          <w:iCs/>
          <w:sz w:val="34"/>
          <w:szCs w:val="34"/>
          <w:rtl/>
          <w:lang w:val="fr-CH"/>
        </w:rPr>
      </w:pPr>
      <w:r w:rsidRPr="00E3305D">
        <w:rPr>
          <w:rFonts w:ascii="Arabic Typesetting" w:hAnsi="Arabic Typesetting" w:cs="Arabic Typesetting" w:hint="cs"/>
          <w:i/>
          <w:iCs/>
          <w:sz w:val="34"/>
          <w:szCs w:val="34"/>
          <w:rtl/>
          <w:lang w:val="fr-CH"/>
        </w:rPr>
        <w:t>2.1.3</w:t>
      </w:r>
      <w:r w:rsidRPr="00E3305D">
        <w:rPr>
          <w:rFonts w:ascii="Arabic Typesetting" w:hAnsi="Arabic Typesetting" w:cs="Arabic Typesetting"/>
          <w:i/>
          <w:iCs/>
          <w:sz w:val="34"/>
          <w:szCs w:val="34"/>
          <w:rtl/>
          <w:lang w:val="fr-CH"/>
        </w:rPr>
        <w:tab/>
        <w:t>اتحاد معاهدة التعاون بشأن البراءات: البرامج 1 (</w:t>
      </w:r>
      <w:r w:rsidRPr="00E3305D">
        <w:rPr>
          <w:rFonts w:ascii="Arabic Typesetting" w:hAnsi="Arabic Typesetting" w:cs="Arabic Typesetting" w:hint="cs"/>
          <w:i/>
          <w:iCs/>
          <w:sz w:val="34"/>
          <w:szCs w:val="34"/>
          <w:rtl/>
          <w:lang w:val="fr-CH"/>
        </w:rPr>
        <w:t>قانون البراءات</w:t>
      </w:r>
      <w:r w:rsidRPr="00E3305D">
        <w:rPr>
          <w:rFonts w:ascii="Arabic Typesetting" w:hAnsi="Arabic Typesetting" w:cs="Arabic Typesetting"/>
          <w:i/>
          <w:iCs/>
          <w:sz w:val="34"/>
          <w:szCs w:val="34"/>
          <w:rtl/>
          <w:lang w:val="fr-CH"/>
        </w:rPr>
        <w:t>) (جزئيا) و5 (نظام معاهدة التعاون بشأن البراءات) و7 (</w:t>
      </w:r>
      <w:r w:rsidRPr="00E3305D">
        <w:rPr>
          <w:rFonts w:ascii="Arabic Typesetting" w:hAnsi="Arabic Typesetting" w:cs="Arabic Typesetting" w:hint="cs"/>
          <w:i/>
          <w:iCs/>
          <w:sz w:val="34"/>
          <w:szCs w:val="34"/>
          <w:rtl/>
          <w:lang w:val="fr-CH"/>
        </w:rPr>
        <w:t xml:space="preserve">مركز </w:t>
      </w:r>
      <w:r w:rsidRPr="00E3305D">
        <w:rPr>
          <w:rFonts w:ascii="Arabic Typesetting" w:hAnsi="Arabic Typesetting" w:cs="Arabic Typesetting"/>
          <w:i/>
          <w:iCs/>
          <w:sz w:val="34"/>
          <w:szCs w:val="34"/>
          <w:rtl/>
          <w:lang w:val="fr-CH"/>
        </w:rPr>
        <w:t>ا</w:t>
      </w:r>
      <w:r w:rsidRPr="00E3305D">
        <w:rPr>
          <w:rFonts w:ascii="Arabic Typesetting" w:hAnsi="Arabic Typesetting" w:cs="Arabic Typesetting" w:hint="cs"/>
          <w:i/>
          <w:iCs/>
          <w:sz w:val="34"/>
          <w:szCs w:val="34"/>
          <w:rtl/>
          <w:lang w:val="fr-CH"/>
        </w:rPr>
        <w:t>لويبو ل</w:t>
      </w:r>
      <w:r w:rsidRPr="00E3305D">
        <w:rPr>
          <w:rFonts w:ascii="Arabic Typesetting" w:hAnsi="Arabic Typesetting" w:cs="Arabic Typesetting"/>
          <w:i/>
          <w:iCs/>
          <w:sz w:val="34"/>
          <w:szCs w:val="34"/>
          <w:rtl/>
          <w:lang w:val="fr-CH"/>
        </w:rPr>
        <w:t xml:space="preserve">لتحكيم والوساطة) (جزئيا) و12 (التصنيفات </w:t>
      </w:r>
      <w:r w:rsidRPr="00E3305D">
        <w:rPr>
          <w:rFonts w:ascii="Arabic Typesetting" w:hAnsi="Arabic Typesetting" w:cs="Arabic Typesetting" w:hint="cs"/>
          <w:i/>
          <w:iCs/>
          <w:sz w:val="34"/>
          <w:szCs w:val="34"/>
          <w:rtl/>
          <w:lang w:val="fr-CH"/>
        </w:rPr>
        <w:t>والمعايير الدولية</w:t>
      </w:r>
      <w:r w:rsidRPr="00E3305D">
        <w:rPr>
          <w:rFonts w:ascii="Arabic Typesetting" w:hAnsi="Arabic Typesetting" w:cs="Arabic Typesetting"/>
          <w:i/>
          <w:iCs/>
          <w:sz w:val="34"/>
          <w:szCs w:val="34"/>
          <w:rtl/>
          <w:lang w:val="fr-CH"/>
        </w:rPr>
        <w:t>) (جزئيا)</w:t>
      </w:r>
      <w:r w:rsidRPr="00E3305D">
        <w:rPr>
          <w:rFonts w:ascii="Arabic Typesetting" w:hAnsi="Arabic Typesetting" w:cs="Arabic Typesetting" w:hint="cs"/>
          <w:i/>
          <w:iCs/>
          <w:sz w:val="34"/>
          <w:szCs w:val="34"/>
          <w:rtl/>
          <w:lang w:val="fr-CH"/>
        </w:rPr>
        <w:t xml:space="preserve"> و13</w:t>
      </w:r>
      <w:r w:rsidRPr="00E3305D">
        <w:rPr>
          <w:rFonts w:ascii="Arabic Typesetting" w:hAnsi="Arabic Typesetting" w:cs="Arabic Typesetting" w:hint="eastAsia"/>
          <w:i/>
          <w:iCs/>
          <w:sz w:val="34"/>
          <w:szCs w:val="34"/>
          <w:rtl/>
          <w:lang w:val="fr-CH"/>
        </w:rPr>
        <w:t> </w:t>
      </w:r>
      <w:r w:rsidRPr="00E3305D">
        <w:rPr>
          <w:rFonts w:ascii="Arabic Typesetting" w:hAnsi="Arabic Typesetting" w:cs="Arabic Typesetting" w:hint="cs"/>
          <w:i/>
          <w:iCs/>
          <w:sz w:val="34"/>
          <w:szCs w:val="34"/>
          <w:rtl/>
          <w:lang w:val="fr-CH"/>
        </w:rPr>
        <w:t xml:space="preserve">(قواعد البيانات العالمية) (جزئيا) </w:t>
      </w:r>
      <w:r w:rsidRPr="00E3305D">
        <w:rPr>
          <w:rFonts w:ascii="Arabic Typesetting" w:hAnsi="Arabic Typesetting" w:cs="Arabic Typesetting"/>
          <w:i/>
          <w:iCs/>
          <w:sz w:val="34"/>
          <w:szCs w:val="34"/>
          <w:rtl/>
          <w:lang w:val="fr-CH"/>
        </w:rPr>
        <w:t>و14 (</w:t>
      </w:r>
      <w:r w:rsidRPr="00E3305D">
        <w:rPr>
          <w:rFonts w:ascii="Arabic Typesetting" w:hAnsi="Arabic Typesetting" w:cs="Arabic Typesetting" w:hint="cs"/>
          <w:i/>
          <w:iCs/>
          <w:sz w:val="34"/>
          <w:szCs w:val="34"/>
          <w:rtl/>
          <w:lang w:val="fr-CH"/>
        </w:rPr>
        <w:t>خدمات النفاذ إلى المعلومات والمعارف</w:t>
      </w:r>
      <w:r w:rsidRPr="00E3305D">
        <w:rPr>
          <w:rFonts w:ascii="Arabic Typesetting" w:hAnsi="Arabic Typesetting" w:cs="Arabic Typesetting"/>
          <w:i/>
          <w:iCs/>
          <w:sz w:val="34"/>
          <w:szCs w:val="34"/>
          <w:rtl/>
          <w:lang w:val="fr-CH"/>
        </w:rPr>
        <w:t>) (جزئيا).</w:t>
      </w:r>
    </w:p>
    <w:p w:rsidR="00884CF0" w:rsidRPr="00E3305D" w:rsidRDefault="00884CF0" w:rsidP="00862268">
      <w:pPr>
        <w:spacing w:after="120" w:line="340" w:lineRule="exact"/>
        <w:ind w:left="1699" w:hanging="567"/>
        <w:rPr>
          <w:rFonts w:ascii="Arabic Typesetting" w:hAnsi="Arabic Typesetting" w:cs="Arabic Typesetting"/>
          <w:i/>
          <w:iCs/>
          <w:sz w:val="34"/>
          <w:szCs w:val="34"/>
          <w:rtl/>
          <w:lang w:val="fr-CH"/>
        </w:rPr>
      </w:pPr>
      <w:r w:rsidRPr="00E3305D">
        <w:rPr>
          <w:rFonts w:ascii="Arabic Typesetting" w:hAnsi="Arabic Typesetting" w:cs="Arabic Typesetting" w:hint="cs"/>
          <w:i/>
          <w:iCs/>
          <w:sz w:val="34"/>
          <w:szCs w:val="34"/>
          <w:rtl/>
          <w:lang w:val="fr-CH"/>
        </w:rPr>
        <w:t>3.1.3</w:t>
      </w:r>
      <w:r w:rsidRPr="00E3305D">
        <w:rPr>
          <w:rFonts w:ascii="Arabic Typesetting" w:hAnsi="Arabic Typesetting" w:cs="Arabic Typesetting"/>
          <w:i/>
          <w:iCs/>
          <w:sz w:val="34"/>
          <w:szCs w:val="34"/>
          <w:rtl/>
          <w:lang w:val="fr-CH"/>
        </w:rPr>
        <w:tab/>
        <w:t xml:space="preserve">اتحاد مدريد: البرامج 2 (العلامات التجارية </w:t>
      </w:r>
      <w:r w:rsidRPr="00E3305D">
        <w:rPr>
          <w:rFonts w:ascii="Arabic Typesetting" w:hAnsi="Arabic Typesetting" w:cs="Arabic Typesetting" w:hint="cs"/>
          <w:i/>
          <w:iCs/>
          <w:sz w:val="34"/>
          <w:szCs w:val="34"/>
          <w:rtl/>
          <w:lang w:val="fr-CH"/>
        </w:rPr>
        <w:t>والتصاميم</w:t>
      </w:r>
      <w:r w:rsidRPr="00E3305D">
        <w:rPr>
          <w:rFonts w:ascii="Arabic Typesetting" w:hAnsi="Arabic Typesetting" w:cs="Arabic Typesetting"/>
          <w:i/>
          <w:iCs/>
          <w:sz w:val="34"/>
          <w:szCs w:val="34"/>
          <w:rtl/>
          <w:lang w:val="fr-CH"/>
        </w:rPr>
        <w:t xml:space="preserve"> الصناعية والبيانات الجغرافية) (جزئيا) و6</w:t>
      </w:r>
      <w:r w:rsidRPr="00E3305D">
        <w:rPr>
          <w:rFonts w:ascii="Arabic Typesetting" w:hAnsi="Arabic Typesetting" w:cs="Arabic Typesetting" w:hint="cs"/>
          <w:i/>
          <w:iCs/>
          <w:sz w:val="34"/>
          <w:szCs w:val="34"/>
          <w:rtl/>
          <w:lang w:val="fr-CH"/>
        </w:rPr>
        <w:t> </w:t>
      </w:r>
      <w:r w:rsidRPr="00E3305D">
        <w:rPr>
          <w:rFonts w:ascii="Arabic Typesetting" w:hAnsi="Arabic Typesetting" w:cs="Arabic Typesetting"/>
          <w:i/>
          <w:iCs/>
          <w:sz w:val="34"/>
          <w:szCs w:val="34"/>
          <w:rtl/>
          <w:lang w:val="fr-CH"/>
        </w:rPr>
        <w:t>(</w:t>
      </w:r>
      <w:r w:rsidRPr="00E3305D">
        <w:rPr>
          <w:rFonts w:ascii="Arabic Typesetting" w:hAnsi="Arabic Typesetting" w:cs="Arabic Typesetting" w:hint="cs"/>
          <w:i/>
          <w:iCs/>
          <w:sz w:val="34"/>
          <w:szCs w:val="34"/>
          <w:rtl/>
          <w:lang w:val="fr-CH"/>
        </w:rPr>
        <w:t>نظام مدريد ونظام لشبونة</w:t>
      </w:r>
      <w:r w:rsidRPr="00E3305D">
        <w:rPr>
          <w:rFonts w:ascii="Arabic Typesetting" w:hAnsi="Arabic Typesetting" w:cs="Arabic Typesetting"/>
          <w:i/>
          <w:iCs/>
          <w:sz w:val="34"/>
          <w:szCs w:val="34"/>
          <w:rtl/>
          <w:lang w:val="fr-CH"/>
        </w:rPr>
        <w:t>) (جزئيا) و7 (</w:t>
      </w:r>
      <w:r w:rsidRPr="00E3305D">
        <w:rPr>
          <w:rFonts w:ascii="Arabic Typesetting" w:hAnsi="Arabic Typesetting" w:cs="Arabic Typesetting" w:hint="cs"/>
          <w:i/>
          <w:iCs/>
          <w:sz w:val="34"/>
          <w:szCs w:val="34"/>
          <w:rtl/>
          <w:lang w:val="fr-CH"/>
        </w:rPr>
        <w:t xml:space="preserve">مركز </w:t>
      </w:r>
      <w:r w:rsidRPr="00E3305D">
        <w:rPr>
          <w:rFonts w:ascii="Arabic Typesetting" w:hAnsi="Arabic Typesetting" w:cs="Arabic Typesetting"/>
          <w:i/>
          <w:iCs/>
          <w:sz w:val="34"/>
          <w:szCs w:val="34"/>
          <w:rtl/>
          <w:lang w:val="fr-CH"/>
        </w:rPr>
        <w:t>ا</w:t>
      </w:r>
      <w:r w:rsidRPr="00E3305D">
        <w:rPr>
          <w:rFonts w:ascii="Arabic Typesetting" w:hAnsi="Arabic Typesetting" w:cs="Arabic Typesetting" w:hint="cs"/>
          <w:i/>
          <w:iCs/>
          <w:sz w:val="34"/>
          <w:szCs w:val="34"/>
          <w:rtl/>
          <w:lang w:val="fr-CH"/>
        </w:rPr>
        <w:t>لويبو ل</w:t>
      </w:r>
      <w:r w:rsidRPr="00E3305D">
        <w:rPr>
          <w:rFonts w:ascii="Arabic Typesetting" w:hAnsi="Arabic Typesetting" w:cs="Arabic Typesetting"/>
          <w:i/>
          <w:iCs/>
          <w:sz w:val="34"/>
          <w:szCs w:val="34"/>
          <w:rtl/>
          <w:lang w:val="fr-CH"/>
        </w:rPr>
        <w:t xml:space="preserve">لتحكيم والوساطة) (جزئيا) و12 (التصنيفات </w:t>
      </w:r>
      <w:r w:rsidRPr="00E3305D">
        <w:rPr>
          <w:rFonts w:ascii="Arabic Typesetting" w:hAnsi="Arabic Typesetting" w:cs="Arabic Typesetting" w:hint="cs"/>
          <w:i/>
          <w:iCs/>
          <w:sz w:val="34"/>
          <w:szCs w:val="34"/>
          <w:rtl/>
          <w:lang w:val="fr-CH"/>
        </w:rPr>
        <w:t>والمعايير الدولية</w:t>
      </w:r>
      <w:r w:rsidRPr="00E3305D">
        <w:rPr>
          <w:rFonts w:ascii="Arabic Typesetting" w:hAnsi="Arabic Typesetting" w:cs="Arabic Typesetting"/>
          <w:i/>
          <w:iCs/>
          <w:sz w:val="34"/>
          <w:szCs w:val="34"/>
          <w:rtl/>
          <w:lang w:val="fr-CH"/>
        </w:rPr>
        <w:t xml:space="preserve">) (جزئيا) </w:t>
      </w:r>
      <w:r w:rsidRPr="00E3305D">
        <w:rPr>
          <w:rFonts w:ascii="Arabic Typesetting" w:hAnsi="Arabic Typesetting" w:cs="Arabic Typesetting" w:hint="cs"/>
          <w:i/>
          <w:iCs/>
          <w:sz w:val="34"/>
          <w:szCs w:val="34"/>
          <w:rtl/>
          <w:lang w:val="fr-CH"/>
        </w:rPr>
        <w:t xml:space="preserve">و13 (قواعد البيانات العالمية) (جزئيا) </w:t>
      </w:r>
      <w:r w:rsidRPr="00E3305D">
        <w:rPr>
          <w:rFonts w:ascii="Arabic Typesetting" w:hAnsi="Arabic Typesetting" w:cs="Arabic Typesetting"/>
          <w:i/>
          <w:iCs/>
          <w:sz w:val="34"/>
          <w:szCs w:val="34"/>
          <w:rtl/>
          <w:lang w:val="fr-CH"/>
        </w:rPr>
        <w:t>و14 (</w:t>
      </w:r>
      <w:r w:rsidRPr="00E3305D">
        <w:rPr>
          <w:rFonts w:ascii="Arabic Typesetting" w:hAnsi="Arabic Typesetting" w:cs="Arabic Typesetting" w:hint="cs"/>
          <w:i/>
          <w:iCs/>
          <w:sz w:val="34"/>
          <w:szCs w:val="34"/>
          <w:rtl/>
          <w:lang w:val="fr-CH"/>
        </w:rPr>
        <w:t>خدمات النفاذ إلى المعلومات والمعارف</w:t>
      </w:r>
      <w:r w:rsidRPr="00E3305D">
        <w:rPr>
          <w:rFonts w:ascii="Arabic Typesetting" w:hAnsi="Arabic Typesetting" w:cs="Arabic Typesetting"/>
          <w:i/>
          <w:iCs/>
          <w:sz w:val="34"/>
          <w:szCs w:val="34"/>
          <w:rtl/>
          <w:lang w:val="fr-CH"/>
        </w:rPr>
        <w:t>) (جزئيا)</w:t>
      </w:r>
      <w:r w:rsidRPr="00E3305D">
        <w:rPr>
          <w:rFonts w:ascii="Arabic Typesetting" w:hAnsi="Arabic Typesetting" w:cs="Arabic Typesetting" w:hint="cs"/>
          <w:i/>
          <w:iCs/>
          <w:sz w:val="34"/>
          <w:szCs w:val="34"/>
          <w:rtl/>
          <w:lang w:val="fr-CH"/>
        </w:rPr>
        <w:t xml:space="preserve"> و25</w:t>
      </w:r>
      <w:r w:rsidRPr="00E3305D">
        <w:rPr>
          <w:rFonts w:ascii="Arabic Typesetting" w:hAnsi="Arabic Typesetting" w:cs="Arabic Typesetting" w:hint="eastAsia"/>
          <w:i/>
          <w:iCs/>
          <w:sz w:val="34"/>
          <w:szCs w:val="34"/>
          <w:rtl/>
          <w:lang w:val="fr-CH"/>
        </w:rPr>
        <w:t> </w:t>
      </w:r>
      <w:r w:rsidRPr="00E3305D">
        <w:rPr>
          <w:rFonts w:ascii="Arabic Typesetting" w:hAnsi="Arabic Typesetting" w:cs="Arabic Typesetting" w:hint="cs"/>
          <w:i/>
          <w:iCs/>
          <w:sz w:val="34"/>
          <w:szCs w:val="34"/>
          <w:rtl/>
          <w:lang w:val="fr-CH"/>
        </w:rPr>
        <w:t>(تكنولوجيا المعلومات والاتصالات).</w:t>
      </w:r>
    </w:p>
    <w:p w:rsidR="00884CF0" w:rsidRPr="00E3305D" w:rsidRDefault="00884CF0" w:rsidP="00862268">
      <w:pPr>
        <w:spacing w:after="120" w:line="340" w:lineRule="exact"/>
        <w:ind w:left="1699" w:hanging="567"/>
        <w:rPr>
          <w:rFonts w:ascii="Arabic Typesetting" w:hAnsi="Arabic Typesetting" w:cs="Arabic Typesetting"/>
          <w:i/>
          <w:iCs/>
          <w:sz w:val="34"/>
          <w:szCs w:val="34"/>
          <w:rtl/>
          <w:lang w:val="fr-CH"/>
        </w:rPr>
      </w:pPr>
      <w:r w:rsidRPr="00E3305D">
        <w:rPr>
          <w:rFonts w:ascii="Arabic Typesetting" w:hAnsi="Arabic Typesetting" w:cs="Arabic Typesetting" w:hint="cs"/>
          <w:i/>
          <w:iCs/>
          <w:sz w:val="34"/>
          <w:szCs w:val="34"/>
          <w:rtl/>
          <w:lang w:val="fr-CH"/>
        </w:rPr>
        <w:t>4.1.3</w:t>
      </w:r>
      <w:r w:rsidRPr="00E3305D">
        <w:rPr>
          <w:rFonts w:ascii="Arabic Typesetting" w:hAnsi="Arabic Typesetting" w:cs="Arabic Typesetting"/>
          <w:i/>
          <w:iCs/>
          <w:sz w:val="34"/>
          <w:szCs w:val="34"/>
          <w:rtl/>
          <w:lang w:val="fr-CH"/>
        </w:rPr>
        <w:tab/>
        <w:t xml:space="preserve">اتحاد لاهاي: البرامج 2 (العلامات التجارية </w:t>
      </w:r>
      <w:r w:rsidRPr="00E3305D">
        <w:rPr>
          <w:rFonts w:ascii="Arabic Typesetting" w:hAnsi="Arabic Typesetting" w:cs="Arabic Typesetting" w:hint="cs"/>
          <w:i/>
          <w:iCs/>
          <w:sz w:val="34"/>
          <w:szCs w:val="34"/>
          <w:rtl/>
          <w:lang w:val="fr-CH"/>
        </w:rPr>
        <w:t>والتصاميم</w:t>
      </w:r>
      <w:r w:rsidRPr="00E3305D">
        <w:rPr>
          <w:rFonts w:ascii="Arabic Typesetting" w:hAnsi="Arabic Typesetting" w:cs="Arabic Typesetting"/>
          <w:i/>
          <w:iCs/>
          <w:sz w:val="34"/>
          <w:szCs w:val="34"/>
          <w:rtl/>
          <w:lang w:val="fr-CH"/>
        </w:rPr>
        <w:t xml:space="preserve"> الصناعية والبيانات الجغرافية) (جزئيا) </w:t>
      </w:r>
      <w:r w:rsidRPr="00E3305D">
        <w:rPr>
          <w:rFonts w:ascii="Arabic Typesetting" w:hAnsi="Arabic Typesetting" w:cs="Arabic Typesetting" w:hint="cs"/>
          <w:i/>
          <w:iCs/>
          <w:sz w:val="34"/>
          <w:szCs w:val="34"/>
          <w:rtl/>
          <w:lang w:val="fr-CH"/>
        </w:rPr>
        <w:t xml:space="preserve">و6 (نظام مدريد ونظام لشبونة) (جزئيا) </w:t>
      </w:r>
      <w:r w:rsidRPr="00E3305D">
        <w:rPr>
          <w:rFonts w:ascii="Arabic Typesetting" w:hAnsi="Arabic Typesetting" w:cs="Arabic Typesetting"/>
          <w:i/>
          <w:iCs/>
          <w:sz w:val="34"/>
          <w:szCs w:val="34"/>
          <w:rtl/>
          <w:lang w:val="fr-CH"/>
        </w:rPr>
        <w:t>و7</w:t>
      </w:r>
      <w:r w:rsidRPr="00E3305D">
        <w:rPr>
          <w:rFonts w:ascii="Arabic Typesetting" w:hAnsi="Arabic Typesetting" w:cs="Arabic Typesetting" w:hint="cs"/>
          <w:i/>
          <w:iCs/>
          <w:sz w:val="34"/>
          <w:szCs w:val="34"/>
          <w:rtl/>
          <w:lang w:val="fr-CH"/>
        </w:rPr>
        <w:t> </w:t>
      </w:r>
      <w:r w:rsidRPr="00E3305D">
        <w:rPr>
          <w:rFonts w:ascii="Arabic Typesetting" w:hAnsi="Arabic Typesetting" w:cs="Arabic Typesetting"/>
          <w:i/>
          <w:iCs/>
          <w:sz w:val="34"/>
          <w:szCs w:val="34"/>
          <w:rtl/>
          <w:lang w:val="fr-CH"/>
        </w:rPr>
        <w:t>(</w:t>
      </w:r>
      <w:r w:rsidRPr="00E3305D">
        <w:rPr>
          <w:rFonts w:ascii="Arabic Typesetting" w:hAnsi="Arabic Typesetting" w:cs="Arabic Typesetting" w:hint="cs"/>
          <w:i/>
          <w:iCs/>
          <w:sz w:val="34"/>
          <w:szCs w:val="34"/>
          <w:rtl/>
          <w:lang w:val="fr-CH"/>
        </w:rPr>
        <w:t xml:space="preserve">مركز </w:t>
      </w:r>
      <w:r w:rsidRPr="00E3305D">
        <w:rPr>
          <w:rFonts w:ascii="Arabic Typesetting" w:hAnsi="Arabic Typesetting" w:cs="Arabic Typesetting"/>
          <w:i/>
          <w:iCs/>
          <w:sz w:val="34"/>
          <w:szCs w:val="34"/>
          <w:rtl/>
          <w:lang w:val="fr-CH"/>
        </w:rPr>
        <w:t>ا</w:t>
      </w:r>
      <w:r w:rsidRPr="00E3305D">
        <w:rPr>
          <w:rFonts w:ascii="Arabic Typesetting" w:hAnsi="Arabic Typesetting" w:cs="Arabic Typesetting" w:hint="cs"/>
          <w:i/>
          <w:iCs/>
          <w:sz w:val="34"/>
          <w:szCs w:val="34"/>
          <w:rtl/>
          <w:lang w:val="fr-CH"/>
        </w:rPr>
        <w:t>لويبو ل</w:t>
      </w:r>
      <w:r w:rsidRPr="00E3305D">
        <w:rPr>
          <w:rFonts w:ascii="Arabic Typesetting" w:hAnsi="Arabic Typesetting" w:cs="Arabic Typesetting"/>
          <w:i/>
          <w:iCs/>
          <w:sz w:val="34"/>
          <w:szCs w:val="34"/>
          <w:rtl/>
          <w:lang w:val="fr-CH"/>
        </w:rPr>
        <w:t xml:space="preserve">لتحكيم والوساطة) (جزئيا) و12 (التصنيفات </w:t>
      </w:r>
      <w:r w:rsidRPr="00E3305D">
        <w:rPr>
          <w:rFonts w:ascii="Arabic Typesetting" w:hAnsi="Arabic Typesetting" w:cs="Arabic Typesetting" w:hint="cs"/>
          <w:i/>
          <w:iCs/>
          <w:sz w:val="34"/>
          <w:szCs w:val="34"/>
          <w:rtl/>
          <w:lang w:val="fr-CH"/>
        </w:rPr>
        <w:t>والمعايير الدولية</w:t>
      </w:r>
      <w:r w:rsidRPr="00E3305D">
        <w:rPr>
          <w:rFonts w:ascii="Arabic Typesetting" w:hAnsi="Arabic Typesetting" w:cs="Arabic Typesetting"/>
          <w:i/>
          <w:iCs/>
          <w:sz w:val="34"/>
          <w:szCs w:val="34"/>
          <w:rtl/>
          <w:lang w:val="fr-CH"/>
        </w:rPr>
        <w:t>) (جزئيا) و14 (</w:t>
      </w:r>
      <w:r w:rsidRPr="00E3305D">
        <w:rPr>
          <w:rFonts w:ascii="Arabic Typesetting" w:hAnsi="Arabic Typesetting" w:cs="Arabic Typesetting" w:hint="cs"/>
          <w:i/>
          <w:iCs/>
          <w:sz w:val="34"/>
          <w:szCs w:val="34"/>
          <w:rtl/>
          <w:lang w:val="fr-CH"/>
        </w:rPr>
        <w:t>خدمات النفاذ إلى المعلومات والمعارف</w:t>
      </w:r>
      <w:r w:rsidRPr="00E3305D">
        <w:rPr>
          <w:rFonts w:ascii="Arabic Typesetting" w:hAnsi="Arabic Typesetting" w:cs="Arabic Typesetting"/>
          <w:i/>
          <w:iCs/>
          <w:sz w:val="34"/>
          <w:szCs w:val="34"/>
          <w:rtl/>
          <w:lang w:val="fr-CH"/>
        </w:rPr>
        <w:t>) (جزئيا)</w:t>
      </w:r>
      <w:r w:rsidRPr="00E3305D">
        <w:rPr>
          <w:rFonts w:ascii="Arabic Typesetting" w:hAnsi="Arabic Typesetting" w:cs="Arabic Typesetting" w:hint="cs"/>
          <w:i/>
          <w:iCs/>
          <w:sz w:val="34"/>
          <w:szCs w:val="34"/>
          <w:rtl/>
          <w:lang w:val="fr-CH"/>
        </w:rPr>
        <w:t xml:space="preserve"> و31 (نظام لاهاي)</w:t>
      </w:r>
      <w:r w:rsidRPr="00E3305D">
        <w:rPr>
          <w:rFonts w:ascii="Arabic Typesetting" w:hAnsi="Arabic Typesetting" w:cs="Arabic Typesetting"/>
          <w:i/>
          <w:iCs/>
          <w:sz w:val="34"/>
          <w:szCs w:val="34"/>
          <w:rtl/>
          <w:lang w:val="fr-CH"/>
        </w:rPr>
        <w:t>.</w:t>
      </w:r>
    </w:p>
    <w:p w:rsidR="00884CF0" w:rsidRPr="00E3305D" w:rsidRDefault="00884CF0" w:rsidP="00862268">
      <w:pPr>
        <w:spacing w:after="120" w:line="340" w:lineRule="exact"/>
        <w:ind w:left="1699" w:hanging="567"/>
        <w:rPr>
          <w:rFonts w:ascii="Arabic Typesetting" w:hAnsi="Arabic Typesetting" w:cs="Arabic Typesetting"/>
          <w:i/>
          <w:iCs/>
          <w:sz w:val="34"/>
          <w:szCs w:val="34"/>
          <w:rtl/>
          <w:lang w:val="fr-CH"/>
        </w:rPr>
      </w:pPr>
      <w:r w:rsidRPr="00E3305D">
        <w:rPr>
          <w:rFonts w:ascii="Arabic Typesetting" w:hAnsi="Arabic Typesetting" w:cs="Arabic Typesetting"/>
          <w:i/>
          <w:iCs/>
          <w:sz w:val="34"/>
          <w:szCs w:val="34"/>
          <w:lang w:val="fr-CH"/>
        </w:rPr>
        <w:t>5.1.3</w:t>
      </w:r>
      <w:r w:rsidRPr="00E3305D">
        <w:rPr>
          <w:rFonts w:ascii="Arabic Typesetting" w:hAnsi="Arabic Typesetting" w:cs="Arabic Typesetting"/>
          <w:i/>
          <w:iCs/>
          <w:sz w:val="34"/>
          <w:szCs w:val="34"/>
          <w:rtl/>
          <w:lang w:val="fr-CH"/>
        </w:rPr>
        <w:tab/>
        <w:t xml:space="preserve">اتحاد لشبونة: البرامج 2 (العلامات التجارية </w:t>
      </w:r>
      <w:r w:rsidRPr="00E3305D">
        <w:rPr>
          <w:rFonts w:ascii="Arabic Typesetting" w:hAnsi="Arabic Typesetting" w:cs="Arabic Typesetting" w:hint="cs"/>
          <w:i/>
          <w:iCs/>
          <w:sz w:val="34"/>
          <w:szCs w:val="34"/>
          <w:rtl/>
          <w:lang w:val="fr-CH"/>
        </w:rPr>
        <w:t>والتصاميم</w:t>
      </w:r>
      <w:r w:rsidRPr="00E3305D">
        <w:rPr>
          <w:rFonts w:ascii="Arabic Typesetting" w:hAnsi="Arabic Typesetting" w:cs="Arabic Typesetting"/>
          <w:i/>
          <w:iCs/>
          <w:sz w:val="34"/>
          <w:szCs w:val="34"/>
          <w:rtl/>
          <w:lang w:val="fr-CH"/>
        </w:rPr>
        <w:t xml:space="preserve"> الصناعية والبيانات الجغرافية) (جزئيا) و6</w:t>
      </w:r>
      <w:r w:rsidRPr="00E3305D">
        <w:rPr>
          <w:rFonts w:ascii="Arabic Typesetting" w:hAnsi="Arabic Typesetting" w:cs="Arabic Typesetting" w:hint="cs"/>
          <w:i/>
          <w:iCs/>
          <w:sz w:val="34"/>
          <w:szCs w:val="34"/>
          <w:rtl/>
          <w:lang w:val="fr-CH"/>
        </w:rPr>
        <w:t> </w:t>
      </w:r>
      <w:r w:rsidRPr="00E3305D">
        <w:rPr>
          <w:rFonts w:ascii="Arabic Typesetting" w:hAnsi="Arabic Typesetting" w:cs="Arabic Typesetting"/>
          <w:i/>
          <w:iCs/>
          <w:sz w:val="34"/>
          <w:szCs w:val="34"/>
          <w:rtl/>
          <w:lang w:val="fr-CH"/>
        </w:rPr>
        <w:t>(</w:t>
      </w:r>
      <w:r w:rsidRPr="00E3305D">
        <w:rPr>
          <w:rFonts w:ascii="Arabic Typesetting" w:hAnsi="Arabic Typesetting" w:cs="Arabic Typesetting" w:hint="cs"/>
          <w:i/>
          <w:iCs/>
          <w:sz w:val="34"/>
          <w:szCs w:val="34"/>
          <w:rtl/>
          <w:lang w:val="fr-CH"/>
        </w:rPr>
        <w:t>نظام مدريد ونظام</w:t>
      </w:r>
      <w:r w:rsidRPr="00E3305D">
        <w:rPr>
          <w:rFonts w:ascii="Arabic Typesetting" w:hAnsi="Arabic Typesetting" w:cs="Arabic Typesetting"/>
          <w:i/>
          <w:iCs/>
          <w:sz w:val="34"/>
          <w:szCs w:val="34"/>
          <w:rtl/>
          <w:lang w:val="fr-CH"/>
        </w:rPr>
        <w:t xml:space="preserve"> لشبونة) (جزئيا) و7 (</w:t>
      </w:r>
      <w:r w:rsidRPr="00E3305D">
        <w:rPr>
          <w:rFonts w:ascii="Arabic Typesetting" w:hAnsi="Arabic Typesetting" w:cs="Arabic Typesetting" w:hint="cs"/>
          <w:i/>
          <w:iCs/>
          <w:sz w:val="34"/>
          <w:szCs w:val="34"/>
          <w:rtl/>
          <w:lang w:val="fr-CH"/>
        </w:rPr>
        <w:t xml:space="preserve">مركز </w:t>
      </w:r>
      <w:r w:rsidRPr="00E3305D">
        <w:rPr>
          <w:rFonts w:ascii="Arabic Typesetting" w:hAnsi="Arabic Typesetting" w:cs="Arabic Typesetting"/>
          <w:i/>
          <w:iCs/>
          <w:sz w:val="34"/>
          <w:szCs w:val="34"/>
          <w:rtl/>
          <w:lang w:val="fr-CH"/>
        </w:rPr>
        <w:t>ا</w:t>
      </w:r>
      <w:r w:rsidRPr="00E3305D">
        <w:rPr>
          <w:rFonts w:ascii="Arabic Typesetting" w:hAnsi="Arabic Typesetting" w:cs="Arabic Typesetting" w:hint="cs"/>
          <w:i/>
          <w:iCs/>
          <w:sz w:val="34"/>
          <w:szCs w:val="34"/>
          <w:rtl/>
          <w:lang w:val="fr-CH"/>
        </w:rPr>
        <w:t>لويبو ل</w:t>
      </w:r>
      <w:r w:rsidRPr="00E3305D">
        <w:rPr>
          <w:rFonts w:ascii="Arabic Typesetting" w:hAnsi="Arabic Typesetting" w:cs="Arabic Typesetting"/>
          <w:i/>
          <w:iCs/>
          <w:sz w:val="34"/>
          <w:szCs w:val="34"/>
          <w:rtl/>
          <w:lang w:val="fr-CH"/>
        </w:rPr>
        <w:t>لتحكيم والوساطة) (جزئيا) و14 (</w:t>
      </w:r>
      <w:r w:rsidRPr="00E3305D">
        <w:rPr>
          <w:rFonts w:ascii="Arabic Typesetting" w:hAnsi="Arabic Typesetting" w:cs="Arabic Typesetting" w:hint="cs"/>
          <w:i/>
          <w:iCs/>
          <w:sz w:val="34"/>
          <w:szCs w:val="34"/>
          <w:rtl/>
          <w:lang w:val="fr-CH"/>
        </w:rPr>
        <w:t>خدمات النفاذ إلى المعلومات والمعارف</w:t>
      </w:r>
      <w:r w:rsidRPr="00E3305D">
        <w:rPr>
          <w:rFonts w:ascii="Arabic Typesetting" w:hAnsi="Arabic Typesetting" w:cs="Arabic Typesetting"/>
          <w:i/>
          <w:iCs/>
          <w:sz w:val="34"/>
          <w:szCs w:val="34"/>
          <w:rtl/>
          <w:lang w:val="fr-CH"/>
        </w:rPr>
        <w:t>) (جزئيا).</w:t>
      </w:r>
    </w:p>
    <w:p w:rsidR="00884CF0" w:rsidRPr="00E3305D" w:rsidRDefault="00884CF0" w:rsidP="00862268">
      <w:pPr>
        <w:spacing w:after="120" w:line="340" w:lineRule="exact"/>
        <w:ind w:left="565"/>
        <w:rPr>
          <w:rFonts w:ascii="Arabic Typesetting" w:hAnsi="Arabic Typesetting" w:cs="Arabic Typesetting"/>
          <w:sz w:val="34"/>
          <w:szCs w:val="34"/>
          <w:rtl/>
          <w:lang w:val="fr-CH"/>
        </w:rPr>
      </w:pPr>
      <w:r w:rsidRPr="00E3305D">
        <w:rPr>
          <w:rFonts w:ascii="Arabic Typesetting" w:hAnsi="Arabic Typesetting" w:cs="Arabic Typesetting" w:hint="cs"/>
          <w:sz w:val="34"/>
          <w:szCs w:val="34"/>
          <w:rtl/>
          <w:lang w:val="fr-CH"/>
        </w:rPr>
        <w:t>2.3</w:t>
      </w:r>
      <w:r w:rsidRPr="00E3305D">
        <w:rPr>
          <w:rFonts w:ascii="Arabic Typesetting" w:hAnsi="Arabic Typesetting" w:cs="Arabic Typesetting" w:hint="cs"/>
          <w:sz w:val="34"/>
          <w:szCs w:val="34"/>
          <w:rtl/>
          <w:lang w:val="fr-CH"/>
        </w:rPr>
        <w:tab/>
      </w:r>
      <w:r w:rsidRPr="00E3305D">
        <w:rPr>
          <w:rFonts w:ascii="Arabic Typesetting" w:hAnsi="Arabic Typesetting" w:cs="Arabic Typesetting"/>
          <w:i/>
          <w:iCs/>
          <w:sz w:val="34"/>
          <w:szCs w:val="34"/>
          <w:rtl/>
          <w:lang w:val="fr-CH"/>
        </w:rPr>
        <w:t>نفقات الاتحاد الإدارية المباشرة</w:t>
      </w:r>
      <w:r w:rsidRPr="00E3305D">
        <w:rPr>
          <w:rFonts w:ascii="Arabic Typesetting" w:hAnsi="Arabic Typesetting" w:cs="Arabic Typesetting"/>
          <w:sz w:val="34"/>
          <w:szCs w:val="34"/>
          <w:rtl/>
          <w:lang w:val="fr-CH"/>
        </w:rPr>
        <w:t xml:space="preserve">: تندرج ضمن هذه الفئة حصة لكل البرامج الواردة في الهدف الاستراتيجي التاسع (البرامج من 21 إلى 29) وما يرد في باب "غير مخصص". وتخصَّص النفقات المدرجة في الميزانية باتباع </w:t>
      </w:r>
      <w:r w:rsidRPr="00E3305D">
        <w:rPr>
          <w:rFonts w:ascii="Arabic Typesetting" w:hAnsi="Arabic Typesetting" w:cs="Arabic Typesetting" w:hint="cs"/>
          <w:sz w:val="34"/>
          <w:szCs w:val="34"/>
          <w:rtl/>
          <w:lang w:val="fr-CH"/>
        </w:rPr>
        <w:t>عملية من خطوتين</w:t>
      </w:r>
      <w:r w:rsidRPr="00E3305D">
        <w:rPr>
          <w:rFonts w:ascii="Arabic Typesetting" w:hAnsi="Arabic Typesetting" w:cs="Arabic Typesetting"/>
          <w:sz w:val="34"/>
          <w:szCs w:val="34"/>
          <w:rtl/>
          <w:lang w:val="fr-CH"/>
        </w:rPr>
        <w:t xml:space="preserve">: وبناء على </w:t>
      </w:r>
      <w:r w:rsidRPr="00E3305D">
        <w:rPr>
          <w:rFonts w:ascii="Arabic Typesetting" w:hAnsi="Arabic Typesetting" w:cs="Arabic Typesetting" w:hint="cs"/>
          <w:sz w:val="34"/>
          <w:szCs w:val="34"/>
          <w:rtl/>
          <w:lang w:val="fr-CH"/>
        </w:rPr>
        <w:t>الخطوة</w:t>
      </w:r>
      <w:r w:rsidRPr="00E3305D">
        <w:rPr>
          <w:rFonts w:ascii="Arabic Typesetting" w:hAnsi="Arabic Typesetting" w:cs="Arabic Typesetting"/>
          <w:sz w:val="34"/>
          <w:szCs w:val="34"/>
          <w:rtl/>
          <w:lang w:val="fr-CH"/>
        </w:rPr>
        <w:t xml:space="preserve"> الأولى تحدد الحصة الإجمالية للتكاليف الإدارية المباشرة لجميع الاتحادات على أساس مجموع العاملين في إطار البرامج المتعلقة مباشرة بالاتحاد نسبة إلى إجمالي عدد العاملين في كل البرامج عدا ما يندرج في الهدف الاستراتيجي التاسع. وتقوم </w:t>
      </w:r>
      <w:r w:rsidRPr="00E3305D">
        <w:rPr>
          <w:rFonts w:ascii="Arabic Typesetting" w:hAnsi="Arabic Typesetting" w:cs="Arabic Typesetting" w:hint="cs"/>
          <w:sz w:val="34"/>
          <w:szCs w:val="34"/>
          <w:rtl/>
          <w:lang w:val="fr-CH"/>
        </w:rPr>
        <w:t>الخطوة</w:t>
      </w:r>
      <w:r w:rsidRPr="00E3305D">
        <w:rPr>
          <w:rFonts w:ascii="Arabic Typesetting" w:hAnsi="Arabic Typesetting" w:cs="Arabic Typesetting"/>
          <w:sz w:val="34"/>
          <w:szCs w:val="34"/>
          <w:rtl/>
          <w:lang w:val="fr-CH"/>
        </w:rPr>
        <w:t xml:space="preserve"> الثانية على تخصيص هذه المصروفات الإدارية المباشرة للاتحادات إلى الاتحادات المعنية على أساس الحصة النسبية لكل اتحاد من العاملين نسبة إلى مجموع عدد العاملين في إطار البرامج المتعلقة مباشرة بالاتحاد.</w:t>
      </w:r>
      <w:r w:rsidRPr="00E3305D">
        <w:rPr>
          <w:rFonts w:ascii="Arabic Typesetting" w:hAnsi="Arabic Typesetting" w:cs="Arabic Typesetting" w:hint="cs"/>
          <w:sz w:val="34"/>
          <w:szCs w:val="34"/>
          <w:rtl/>
          <w:lang w:val="fr-CH"/>
        </w:rPr>
        <w:t xml:space="preserve"> والعملية المكونة من خطوتين تنطبق</w:t>
      </w:r>
      <w:r w:rsidRPr="00E3305D">
        <w:rPr>
          <w:rFonts w:ascii="Arabic Typesetting" w:hAnsi="Arabic Typesetting" w:cs="Arabic Typesetting" w:hint="cs"/>
          <w:sz w:val="34"/>
          <w:szCs w:val="34"/>
          <w:rtl/>
          <w:lang w:val="fr-CH" w:bidi="ar-SA"/>
        </w:rPr>
        <w:t xml:space="preserve"> على</w:t>
      </w:r>
      <w:r w:rsidRPr="00E3305D">
        <w:rPr>
          <w:rFonts w:ascii="Arabic Typesetting" w:hAnsi="Arabic Typesetting" w:cs="Arabic Typesetting" w:hint="cs"/>
          <w:sz w:val="34"/>
          <w:szCs w:val="34"/>
          <w:rtl/>
          <w:lang w:val="fr-CH"/>
        </w:rPr>
        <w:t xml:space="preserve"> الجزء الخاص بالنفقات الإدارية الذي لا يسهل تعريفه على أنه يرتبط باتحاد معين. </w:t>
      </w:r>
    </w:p>
    <w:p w:rsidR="00884CF0" w:rsidRPr="00E3305D" w:rsidRDefault="00884CF0" w:rsidP="00862268">
      <w:pPr>
        <w:pStyle w:val="NumberedParaAR"/>
        <w:spacing w:after="120" w:line="340" w:lineRule="exact"/>
        <w:rPr>
          <w:sz w:val="34"/>
          <w:szCs w:val="34"/>
          <w:rtl/>
          <w:lang w:val="fr-CH"/>
        </w:rPr>
      </w:pPr>
      <w:r w:rsidRPr="00E3305D">
        <w:rPr>
          <w:i/>
          <w:iCs/>
          <w:sz w:val="34"/>
          <w:szCs w:val="34"/>
          <w:rtl/>
          <w:lang w:val="fr-CH"/>
        </w:rPr>
        <w:lastRenderedPageBreak/>
        <w:t>نفقات الاتحاد غير المباشرة</w:t>
      </w:r>
      <w:r w:rsidRPr="00E3305D">
        <w:rPr>
          <w:sz w:val="34"/>
          <w:szCs w:val="34"/>
          <w:rtl/>
          <w:lang w:val="fr-CH"/>
        </w:rPr>
        <w:t xml:space="preserve"> هي الحصة المخصصة لكل اتحاد من المصروفات المدرجة في الميزانية للبرامج والتي لا تتعلق مباشرة بأنشطة الاتحاد المعني بالإضافة إلى الحصة من المصروفات الإدارية وغيرها من النفقات المدرجة في الميزانية.</w:t>
      </w:r>
    </w:p>
    <w:p w:rsidR="00884CF0" w:rsidRPr="00E3305D" w:rsidRDefault="00884CF0" w:rsidP="003B0F49">
      <w:pPr>
        <w:spacing w:after="120" w:line="340" w:lineRule="exact"/>
        <w:ind w:left="1134" w:hanging="567"/>
        <w:rPr>
          <w:rFonts w:ascii="Arabic Typesetting" w:hAnsi="Arabic Typesetting" w:cs="Arabic Typesetting"/>
          <w:i/>
          <w:iCs/>
          <w:sz w:val="34"/>
          <w:szCs w:val="34"/>
          <w:rtl/>
          <w:lang w:val="fr-CH"/>
        </w:rPr>
      </w:pPr>
      <w:r w:rsidRPr="00E3305D">
        <w:rPr>
          <w:rFonts w:ascii="Arabic Typesetting" w:hAnsi="Arabic Typesetting" w:cs="Arabic Typesetting" w:hint="cs"/>
          <w:i/>
          <w:iCs/>
          <w:sz w:val="34"/>
          <w:szCs w:val="34"/>
          <w:rtl/>
          <w:lang w:val="fr-CH"/>
        </w:rPr>
        <w:t>1.4</w:t>
      </w:r>
      <w:r w:rsidRPr="00E3305D">
        <w:rPr>
          <w:rFonts w:ascii="Arabic Typesetting" w:hAnsi="Arabic Typesetting" w:cs="Arabic Typesetting" w:hint="cs"/>
          <w:i/>
          <w:iCs/>
          <w:sz w:val="34"/>
          <w:szCs w:val="34"/>
          <w:rtl/>
          <w:lang w:val="fr-CH"/>
        </w:rPr>
        <w:tab/>
      </w:r>
      <w:r w:rsidRPr="00E3305D">
        <w:rPr>
          <w:rFonts w:ascii="Arabic Typesetting" w:hAnsi="Arabic Typesetting" w:cs="Arabic Typesetting"/>
          <w:i/>
          <w:iCs/>
          <w:sz w:val="34"/>
          <w:szCs w:val="34"/>
          <w:rtl/>
          <w:lang w:val="fr-CH"/>
        </w:rPr>
        <w:t xml:space="preserve">نفقات الاتحاد غير المباشرة: </w:t>
      </w:r>
      <w:r w:rsidRPr="00E3305D">
        <w:rPr>
          <w:rFonts w:ascii="Arabic Typesetting" w:hAnsi="Arabic Typesetting" w:cs="Arabic Typesetting"/>
          <w:sz w:val="34"/>
          <w:szCs w:val="34"/>
          <w:rtl/>
          <w:lang w:val="fr-CH"/>
        </w:rPr>
        <w:t>تندرج ضمن هذه الفئة الأنشطة البرمجية التالية والنفقات التالية المدرجة في الميزانية: البرامج 1 (</w:t>
      </w:r>
      <w:r w:rsidRPr="00E3305D">
        <w:rPr>
          <w:rFonts w:ascii="Arabic Typesetting" w:hAnsi="Arabic Typesetting" w:cs="Arabic Typesetting" w:hint="cs"/>
          <w:sz w:val="34"/>
          <w:szCs w:val="34"/>
          <w:rtl/>
          <w:lang w:val="fr-CH"/>
        </w:rPr>
        <w:t xml:space="preserve">قانون </w:t>
      </w:r>
      <w:r w:rsidRPr="00E3305D">
        <w:rPr>
          <w:rFonts w:ascii="Arabic Typesetting" w:hAnsi="Arabic Typesetting" w:cs="Arabic Typesetting"/>
          <w:sz w:val="34"/>
          <w:szCs w:val="34"/>
          <w:rtl/>
          <w:lang w:val="fr-CH"/>
        </w:rPr>
        <w:t>البراءات</w:t>
      </w:r>
      <w:r w:rsidRPr="00E3305D">
        <w:rPr>
          <w:rFonts w:ascii="Arabic Typesetting" w:hAnsi="Arabic Typesetting" w:cs="Arabic Typesetting" w:hint="cs"/>
          <w:sz w:val="34"/>
          <w:szCs w:val="34"/>
          <w:rtl/>
          <w:lang w:val="fr-CH"/>
        </w:rPr>
        <w:t>) (جزئيا)</w:t>
      </w:r>
      <w:r w:rsidRPr="00E3305D">
        <w:rPr>
          <w:rFonts w:ascii="Arabic Typesetting" w:hAnsi="Arabic Typesetting" w:cs="Arabic Typesetting"/>
          <w:sz w:val="34"/>
          <w:szCs w:val="34"/>
          <w:rtl/>
          <w:lang w:val="fr-CH"/>
        </w:rPr>
        <w:t xml:space="preserve"> </w:t>
      </w:r>
      <w:r w:rsidRPr="00E3305D">
        <w:rPr>
          <w:rFonts w:ascii="Arabic Typesetting" w:hAnsi="Arabic Typesetting" w:cs="Arabic Typesetting" w:hint="cs"/>
          <w:sz w:val="34"/>
          <w:szCs w:val="34"/>
          <w:rtl/>
          <w:lang w:val="fr-CH"/>
        </w:rPr>
        <w:t xml:space="preserve">و3 (حق المؤلف والحقوق المجاورة) (جزئيا) </w:t>
      </w:r>
      <w:r w:rsidRPr="00E3305D">
        <w:rPr>
          <w:rFonts w:ascii="Arabic Typesetting" w:hAnsi="Arabic Typesetting" w:cs="Arabic Typesetting"/>
          <w:sz w:val="34"/>
          <w:szCs w:val="34"/>
          <w:rtl/>
          <w:lang w:val="fr-CH"/>
        </w:rPr>
        <w:t>و8 (تنسيق جدول أعمال التنمية) و9 (البلدان الأفريقية والعربية وبلدان آسيا والمحيط الهادئ وأمريكا اللاتينية والكاريبي والبلدان الأقل نموّا) و10 (التعاون مع بعض البلدان في أوروبا وآسيا</w:t>
      </w:r>
      <w:r w:rsidRPr="00E3305D">
        <w:rPr>
          <w:rFonts w:ascii="Arabic Typesetting" w:hAnsi="Arabic Typesetting" w:cs="Arabic Typesetting" w:hint="cs"/>
          <w:sz w:val="34"/>
          <w:szCs w:val="34"/>
          <w:rtl/>
          <w:lang w:val="fr-CH"/>
        </w:rPr>
        <w:t xml:space="preserve"> وبعض دول حوض المتوسط</w:t>
      </w:r>
      <w:r w:rsidRPr="00E3305D">
        <w:rPr>
          <w:rFonts w:ascii="Arabic Typesetting" w:hAnsi="Arabic Typesetting" w:cs="Arabic Typesetting"/>
          <w:sz w:val="34"/>
          <w:szCs w:val="34"/>
          <w:rtl/>
          <w:lang w:val="fr-CH"/>
        </w:rPr>
        <w:t>) و11 (</w:t>
      </w:r>
      <w:r w:rsidR="003B0F49">
        <w:rPr>
          <w:rFonts w:ascii="Arabic Typesetting" w:hAnsi="Arabic Typesetting" w:cs="Arabic Typesetting" w:hint="cs"/>
          <w:sz w:val="34"/>
          <w:szCs w:val="34"/>
          <w:rtl/>
          <w:lang w:val="fr-CH" w:bidi="ar-SA"/>
        </w:rPr>
        <w:t xml:space="preserve">أكاديمية </w:t>
      </w:r>
      <w:r w:rsidRPr="00E3305D">
        <w:rPr>
          <w:rFonts w:ascii="Arabic Typesetting" w:hAnsi="Arabic Typesetting" w:cs="Arabic Typesetting"/>
          <w:sz w:val="34"/>
          <w:szCs w:val="34"/>
          <w:rtl/>
          <w:lang w:val="fr-CH"/>
        </w:rPr>
        <w:t>الويبو) و15 (</w:t>
      </w:r>
      <w:r w:rsidRPr="00E3305D">
        <w:rPr>
          <w:rFonts w:ascii="Arabic Typesetting" w:hAnsi="Arabic Typesetting" w:cs="Arabic Typesetting" w:hint="cs"/>
          <w:sz w:val="34"/>
          <w:szCs w:val="34"/>
          <w:rtl/>
          <w:lang w:val="fr-CH"/>
        </w:rPr>
        <w:t>حلول لأعمال مكاتب الملكية الفكرية</w:t>
      </w:r>
      <w:r w:rsidRPr="00E3305D">
        <w:rPr>
          <w:rFonts w:ascii="Arabic Typesetting" w:hAnsi="Arabic Typesetting" w:cs="Arabic Typesetting"/>
          <w:sz w:val="34"/>
          <w:szCs w:val="34"/>
          <w:rtl/>
          <w:lang w:val="fr-CH"/>
        </w:rPr>
        <w:t>) و16 (الدراسات الاقتصادية والإحصاءا</w:t>
      </w:r>
      <w:r w:rsidRPr="00E3305D">
        <w:rPr>
          <w:rFonts w:ascii="Arabic Typesetting" w:hAnsi="Arabic Typesetting" w:cs="Arabic Typesetting" w:hint="cs"/>
          <w:sz w:val="34"/>
          <w:szCs w:val="34"/>
          <w:rtl/>
          <w:lang w:val="fr-CH"/>
        </w:rPr>
        <w:t>ت</w:t>
      </w:r>
      <w:r w:rsidRPr="00E3305D">
        <w:rPr>
          <w:rFonts w:ascii="Arabic Typesetting" w:hAnsi="Arabic Typesetting" w:cs="Arabic Typesetting"/>
          <w:sz w:val="34"/>
          <w:szCs w:val="34"/>
          <w:rtl/>
          <w:lang w:val="fr-CH"/>
        </w:rPr>
        <w:t>) و17 (إذكاء الاحترام للملكية الفكرية) و18 (الملكية الفكرية والتحديات العالمية) و19 (التواصل) و20 (</w:t>
      </w:r>
      <w:r w:rsidRPr="00E3305D">
        <w:rPr>
          <w:rFonts w:ascii="Arabic Typesetting" w:hAnsi="Arabic Typesetting" w:cs="Arabic Typesetting" w:hint="cs"/>
          <w:sz w:val="34"/>
          <w:szCs w:val="34"/>
          <w:rtl/>
          <w:lang w:val="fr-CH"/>
        </w:rPr>
        <w:t>العلاقات الخارجية والشراكات والمكاتب الخارجية</w:t>
      </w:r>
      <w:r w:rsidRPr="00E3305D">
        <w:rPr>
          <w:rFonts w:ascii="Arabic Typesetting" w:hAnsi="Arabic Typesetting" w:cs="Arabic Typesetting"/>
          <w:sz w:val="34"/>
          <w:szCs w:val="34"/>
          <w:rtl/>
          <w:lang w:val="fr-CH"/>
        </w:rPr>
        <w:t>)</w:t>
      </w:r>
      <w:r w:rsidR="00EC123D">
        <w:rPr>
          <w:rFonts w:ascii="Arabic Typesetting" w:hAnsi="Arabic Typesetting" w:cs="Arabic Typesetting" w:hint="cs"/>
          <w:sz w:val="34"/>
          <w:szCs w:val="34"/>
          <w:rtl/>
          <w:lang w:val="fr-CH"/>
        </w:rPr>
        <w:t xml:space="preserve"> و30 (الشركات الصغيرة والمتوسطة</w:t>
      </w:r>
      <w:r w:rsidR="004978F5">
        <w:rPr>
          <w:rFonts w:ascii="Arabic Typesetting" w:hAnsi="Arabic Typesetting" w:cs="Arabic Typesetting" w:hint="cs"/>
          <w:sz w:val="34"/>
          <w:szCs w:val="34"/>
          <w:rtl/>
          <w:lang w:val="fr-CH"/>
        </w:rPr>
        <w:t xml:space="preserve"> والابتكار</w:t>
      </w:r>
      <w:r w:rsidR="00EC123D">
        <w:rPr>
          <w:rFonts w:ascii="Arabic Typesetting" w:hAnsi="Arabic Typesetting" w:cs="Arabic Typesetting" w:hint="cs"/>
          <w:sz w:val="34"/>
          <w:szCs w:val="34"/>
          <w:rtl/>
          <w:lang w:val="fr-CH"/>
        </w:rPr>
        <w:t>)</w:t>
      </w:r>
      <w:r w:rsidRPr="00E3305D">
        <w:rPr>
          <w:rFonts w:ascii="Arabic Typesetting" w:hAnsi="Arabic Typesetting" w:cs="Arabic Typesetting"/>
          <w:sz w:val="34"/>
          <w:szCs w:val="34"/>
          <w:rtl/>
          <w:lang w:val="fr-CH"/>
        </w:rPr>
        <w:t xml:space="preserve">. وحصة النفقات المدرجة في الميزانية عن كل واحد من تلك البرامج تخصّص للاتحادات على أساس </w:t>
      </w:r>
      <w:r w:rsidRPr="00E3305D">
        <w:rPr>
          <w:rFonts w:ascii="Arabic Typesetting" w:hAnsi="Arabic Typesetting" w:cs="Arabic Typesetting"/>
          <w:i/>
          <w:iCs/>
          <w:sz w:val="34"/>
          <w:szCs w:val="34"/>
          <w:rtl/>
          <w:lang w:val="fr-CH"/>
        </w:rPr>
        <w:t xml:space="preserve">قدرة كل واحد على الدفع في </w:t>
      </w:r>
      <w:r w:rsidRPr="00E3305D">
        <w:rPr>
          <w:rFonts w:ascii="Arabic Typesetting" w:hAnsi="Arabic Typesetting" w:cs="Arabic Typesetting" w:hint="cs"/>
          <w:i/>
          <w:iCs/>
          <w:sz w:val="34"/>
          <w:szCs w:val="34"/>
          <w:rtl/>
          <w:lang w:val="fr-CH"/>
        </w:rPr>
        <w:t>الثنائية</w:t>
      </w:r>
      <w:r w:rsidRPr="00E3305D">
        <w:rPr>
          <w:rFonts w:ascii="Arabic Typesetting" w:hAnsi="Arabic Typesetting" w:cs="Arabic Typesetting"/>
          <w:sz w:val="34"/>
          <w:szCs w:val="34"/>
          <w:rtl/>
          <w:lang w:val="fr-CH"/>
        </w:rPr>
        <w:t xml:space="preserve">. ويحسب ذلك بحساب الفرق بين الإيرادات المتوقع أن يحققها كل اتحاد في </w:t>
      </w:r>
      <w:r w:rsidRPr="00E3305D">
        <w:rPr>
          <w:rFonts w:ascii="Arabic Typesetting" w:hAnsi="Arabic Typesetting" w:cs="Arabic Typesetting" w:hint="cs"/>
          <w:sz w:val="34"/>
          <w:szCs w:val="34"/>
          <w:rtl/>
          <w:lang w:val="fr-CH"/>
        </w:rPr>
        <w:t>الثنائية</w:t>
      </w:r>
      <w:r w:rsidRPr="00E3305D">
        <w:rPr>
          <w:rFonts w:ascii="Arabic Typesetting" w:hAnsi="Arabic Typesetting" w:cs="Arabic Typesetting"/>
          <w:sz w:val="34"/>
          <w:szCs w:val="34"/>
          <w:rtl/>
          <w:lang w:val="fr-CH"/>
        </w:rPr>
        <w:t xml:space="preserve"> وسائر النفقات المخصصة له والمستوى الأدنى المطلوب فيما يتعلق بالاحتياطيات ("المستوى الأدنى المستهدف للاحتياطيات"). ويستند حساب ذلك المستوى الأدنى إلى متطلبات الاحتياطيات المقيّدة في نفقات </w:t>
      </w:r>
      <w:r w:rsidRPr="00E3305D">
        <w:rPr>
          <w:rFonts w:ascii="Arabic Typesetting" w:hAnsi="Arabic Typesetting" w:cs="Arabic Typesetting" w:hint="cs"/>
          <w:sz w:val="34"/>
          <w:szCs w:val="34"/>
          <w:rtl/>
          <w:lang w:val="fr-CH" w:bidi="ar-SA"/>
        </w:rPr>
        <w:t xml:space="preserve">الثنائية </w:t>
      </w:r>
      <w:r w:rsidRPr="00E3305D">
        <w:rPr>
          <w:rFonts w:ascii="Arabic Typesetting" w:hAnsi="Arabic Typesetting" w:cs="Arabic Typesetting"/>
          <w:sz w:val="34"/>
          <w:szCs w:val="34"/>
          <w:rtl/>
          <w:lang w:val="fr-CH"/>
        </w:rPr>
        <w:t xml:space="preserve">السابقة. ويمكّن ذلك من اعتماد منهج تناسبي في تخصيص النفقات غير المباشرة للاتحادات على أساس الموارد المكتسبة (الفائض المحقق) في </w:t>
      </w:r>
      <w:r w:rsidRPr="00E3305D">
        <w:rPr>
          <w:rFonts w:ascii="Arabic Typesetting" w:hAnsi="Arabic Typesetting" w:cs="Arabic Typesetting" w:hint="cs"/>
          <w:sz w:val="34"/>
          <w:szCs w:val="34"/>
          <w:rtl/>
          <w:lang w:val="fr-CH" w:bidi="ar-SA"/>
        </w:rPr>
        <w:t xml:space="preserve">الثنائية </w:t>
      </w:r>
      <w:r w:rsidRPr="00E3305D">
        <w:rPr>
          <w:rFonts w:ascii="Arabic Typesetting" w:hAnsi="Arabic Typesetting" w:cs="Arabic Typesetting"/>
          <w:sz w:val="34"/>
          <w:szCs w:val="34"/>
          <w:rtl/>
          <w:lang w:val="fr-CH"/>
        </w:rPr>
        <w:t xml:space="preserve">الجارية. وإذا لم يكن فائض الإيرادات في </w:t>
      </w:r>
      <w:r w:rsidRPr="00E3305D">
        <w:rPr>
          <w:rFonts w:ascii="Arabic Typesetting" w:hAnsi="Arabic Typesetting" w:cs="Arabic Typesetting" w:hint="cs"/>
          <w:sz w:val="34"/>
          <w:szCs w:val="34"/>
          <w:rtl/>
          <w:lang w:val="fr-CH" w:bidi="ar-SA"/>
        </w:rPr>
        <w:t xml:space="preserve">الثنائية </w:t>
      </w:r>
      <w:r w:rsidRPr="00E3305D">
        <w:rPr>
          <w:rFonts w:ascii="Arabic Typesetting" w:hAnsi="Arabic Typesetting" w:cs="Arabic Typesetting"/>
          <w:sz w:val="34"/>
          <w:szCs w:val="34"/>
          <w:rtl/>
          <w:lang w:val="fr-CH"/>
        </w:rPr>
        <w:t>كافيا، آنذاك فقط تستعمل الاحتياطيات الزائدة لتغطية الجزء المتبقي من النفقات غير المباشرة، بالاستناد إلى حصتها النسبية للاتحادات.</w:t>
      </w:r>
    </w:p>
    <w:p w:rsidR="00884CF0" w:rsidRPr="00E3305D" w:rsidRDefault="00D90B8A" w:rsidP="00D90B8A">
      <w:pPr>
        <w:pStyle w:val="NormalParaAR"/>
        <w:spacing w:after="120" w:line="340" w:lineRule="exact"/>
        <w:ind w:left="1133" w:hanging="566"/>
        <w:rPr>
          <w:i/>
          <w:iCs/>
          <w:sz w:val="34"/>
          <w:szCs w:val="34"/>
          <w:rtl/>
        </w:rPr>
      </w:pPr>
      <w:r>
        <w:rPr>
          <w:rFonts w:hint="cs"/>
          <w:i/>
          <w:iCs/>
          <w:sz w:val="34"/>
          <w:szCs w:val="34"/>
          <w:rtl/>
          <w:lang w:bidi="ar-EG"/>
        </w:rPr>
        <w:t>2.4</w:t>
      </w:r>
      <w:r>
        <w:rPr>
          <w:i/>
          <w:iCs/>
          <w:sz w:val="34"/>
          <w:szCs w:val="34"/>
          <w:rtl/>
          <w:lang w:bidi="ar-EG"/>
        </w:rPr>
        <w:tab/>
      </w:r>
      <w:r w:rsidR="00884CF0" w:rsidRPr="00E3305D">
        <w:rPr>
          <w:i/>
          <w:iCs/>
          <w:sz w:val="34"/>
          <w:szCs w:val="34"/>
          <w:rtl/>
        </w:rPr>
        <w:t>النفقات الإدارية غير المباشرة</w:t>
      </w:r>
      <w:r w:rsidR="00884CF0" w:rsidRPr="00E3305D">
        <w:rPr>
          <w:sz w:val="34"/>
          <w:szCs w:val="34"/>
          <w:rtl/>
        </w:rPr>
        <w:t xml:space="preserve">: هي المصروفات المدرجة في الميزانية للبرامج من 21 إلى 29 التي لم تخصص في إطار نفقات الاتحاد المباشرة، بالإضافة إلى المبلغ المرصود في باب "غير مخصّص" في الميزانية المقترحة. وتخصَّص تلك النفقات المدرجة في الميزانية بالاستناد إلى </w:t>
      </w:r>
      <w:r w:rsidR="00884CF0" w:rsidRPr="00E3305D">
        <w:rPr>
          <w:i/>
          <w:iCs/>
          <w:sz w:val="34"/>
          <w:szCs w:val="34"/>
          <w:rtl/>
        </w:rPr>
        <w:t>قدرة كل اتحاد على الدفع (أي بتطبيق المبادئ نفسها المعتمدة بالنسبة إلى نفقات الاتحاد غير المباشرة).</w:t>
      </w:r>
    </w:p>
    <w:p w:rsidR="00884CF0" w:rsidRPr="00E3305D" w:rsidRDefault="00884CF0" w:rsidP="00862268">
      <w:pPr>
        <w:pStyle w:val="NormalParaAR"/>
        <w:spacing w:after="120" w:line="340" w:lineRule="exact"/>
        <w:rPr>
          <w:sz w:val="34"/>
          <w:szCs w:val="34"/>
          <w:rtl/>
          <w:lang w:val="fr-CH"/>
        </w:rPr>
      </w:pPr>
      <w:r w:rsidRPr="00E3305D">
        <w:rPr>
          <w:rFonts w:hint="cs"/>
          <w:sz w:val="34"/>
          <w:szCs w:val="34"/>
          <w:rtl/>
          <w:lang w:val="fr-CH"/>
        </w:rPr>
        <w:t>تخصيص التسويات بناء على المعايير المحاسبية الدولية للقطاع العام بحسب كل اتحاد</w:t>
      </w:r>
    </w:p>
    <w:p w:rsidR="00884CF0" w:rsidRPr="00E3305D" w:rsidRDefault="00884CF0" w:rsidP="00862268">
      <w:pPr>
        <w:pStyle w:val="NumberedParaAR"/>
        <w:spacing w:after="120" w:line="340" w:lineRule="exact"/>
        <w:rPr>
          <w:sz w:val="34"/>
          <w:szCs w:val="34"/>
          <w:lang w:val="fr-CH"/>
        </w:rPr>
      </w:pPr>
      <w:r w:rsidRPr="00E3305D">
        <w:rPr>
          <w:rFonts w:hint="cs"/>
          <w:sz w:val="34"/>
          <w:szCs w:val="34"/>
          <w:rtl/>
          <w:lang w:val="fr-CH"/>
        </w:rPr>
        <w:t xml:space="preserve">تسند تسويات الإيرادات بناء على المعايير المحاسبية الدولية للقطاع العام إلى اتحادات معينة، لأنها ترتبط مباشرة برسوم معاهدة التعاون بشأن البراءات ونظام مدريد ونظام لاهاي. وتخصص تسويات النفقات من الميزانية بناء على المعايير المحاسبية الدولية للقطاع العام بالنسبة والتناسب بين الاتحادات استنادا إلى تخصيص النفقات من الميزانية. </w:t>
      </w:r>
    </w:p>
    <w:p w:rsidR="00884CF0" w:rsidRPr="00E3305D" w:rsidRDefault="00884CF0" w:rsidP="00862268">
      <w:pPr>
        <w:pStyle w:val="NumberedParaAR"/>
        <w:spacing w:after="120" w:line="340" w:lineRule="exact"/>
        <w:rPr>
          <w:sz w:val="34"/>
          <w:szCs w:val="34"/>
          <w:rtl/>
          <w:lang w:val="fr-CH"/>
        </w:rPr>
      </w:pPr>
      <w:r w:rsidRPr="00E3305D">
        <w:rPr>
          <w:sz w:val="34"/>
          <w:szCs w:val="34"/>
          <w:rtl/>
          <w:lang w:val="fr-CH"/>
        </w:rPr>
        <w:t>وبناء على المنهجية المبيّنة أعلاه، ترد أدناه جداول لعرض البيانات التالية:</w:t>
      </w:r>
    </w:p>
    <w:p w:rsidR="00884CF0" w:rsidRPr="00E3305D" w:rsidRDefault="00884CF0" w:rsidP="00862268">
      <w:pPr>
        <w:numPr>
          <w:ilvl w:val="1"/>
          <w:numId w:val="78"/>
        </w:numPr>
        <w:spacing w:line="340" w:lineRule="exact"/>
        <w:ind w:left="922"/>
        <w:jc w:val="both"/>
        <w:rPr>
          <w:rFonts w:ascii="Arabic Typesetting" w:hAnsi="Arabic Typesetting" w:cs="Arabic Typesetting"/>
          <w:sz w:val="34"/>
          <w:szCs w:val="34"/>
          <w:rtl/>
          <w:lang w:val="fr-CH"/>
        </w:rPr>
      </w:pPr>
      <w:r w:rsidRPr="00E3305D">
        <w:rPr>
          <w:rFonts w:ascii="Arabic Typesetting" w:hAnsi="Arabic Typesetting" w:cs="Arabic Typesetting"/>
          <w:sz w:val="34"/>
          <w:szCs w:val="34"/>
          <w:rtl/>
          <w:lang w:val="fr-CH"/>
        </w:rPr>
        <w:t xml:space="preserve">الجدول </w:t>
      </w:r>
      <w:r w:rsidRPr="00E3305D">
        <w:rPr>
          <w:rFonts w:ascii="Arabic Typesetting" w:hAnsi="Arabic Typesetting" w:cs="Arabic Typesetting" w:hint="cs"/>
          <w:sz w:val="34"/>
          <w:szCs w:val="34"/>
          <w:rtl/>
          <w:lang w:val="fr-CH"/>
        </w:rPr>
        <w:t>11</w:t>
      </w:r>
      <w:r w:rsidRPr="00E3305D">
        <w:rPr>
          <w:rFonts w:ascii="Arabic Typesetting" w:hAnsi="Arabic Typesetting" w:cs="Arabic Typesetting"/>
          <w:sz w:val="34"/>
          <w:szCs w:val="34"/>
          <w:rtl/>
          <w:lang w:val="fr-CH"/>
        </w:rPr>
        <w:t>:</w:t>
      </w:r>
      <w:r w:rsidRPr="00E3305D">
        <w:rPr>
          <w:rFonts w:ascii="Arabic Typesetting" w:hAnsi="Arabic Typesetting" w:cs="Arabic Typesetting"/>
          <w:sz w:val="34"/>
          <w:szCs w:val="34"/>
          <w:rtl/>
          <w:lang w:val="fr-CH"/>
        </w:rPr>
        <w:tab/>
        <w:t xml:space="preserve">عرض مالي </w:t>
      </w:r>
      <w:r w:rsidRPr="00E3305D">
        <w:rPr>
          <w:rFonts w:ascii="Arabic Typesetting" w:hAnsi="Arabic Typesetting" w:cs="Arabic Typesetting" w:hint="cs"/>
          <w:sz w:val="34"/>
          <w:szCs w:val="34"/>
          <w:rtl/>
          <w:lang w:val="fr-CH"/>
        </w:rPr>
        <w:t>للثنائية</w:t>
      </w:r>
      <w:r w:rsidRPr="00E3305D">
        <w:rPr>
          <w:rFonts w:ascii="Arabic Typesetting" w:hAnsi="Arabic Typesetting" w:cs="Arabic Typesetting"/>
          <w:sz w:val="34"/>
          <w:szCs w:val="34"/>
          <w:rtl/>
          <w:lang w:val="fr-CH"/>
        </w:rPr>
        <w:t xml:space="preserve"> </w:t>
      </w:r>
      <w:r w:rsidR="005E2F2A">
        <w:rPr>
          <w:rFonts w:ascii="Arabic Typesetting" w:hAnsi="Arabic Typesetting" w:cs="Arabic Typesetting"/>
          <w:sz w:val="34"/>
          <w:szCs w:val="34"/>
          <w:rtl/>
          <w:lang w:val="fr-CH"/>
        </w:rPr>
        <w:t>2014/2015</w:t>
      </w:r>
      <w:r w:rsidRPr="00E3305D">
        <w:rPr>
          <w:rFonts w:ascii="Arabic Typesetting" w:hAnsi="Arabic Typesetting" w:cs="Arabic Typesetting"/>
          <w:sz w:val="34"/>
          <w:szCs w:val="34"/>
          <w:rtl/>
          <w:lang w:val="fr-CH"/>
        </w:rPr>
        <w:t xml:space="preserve"> بحسب كل اتحاد</w:t>
      </w:r>
    </w:p>
    <w:p w:rsidR="00884CF0" w:rsidRPr="00E3305D" w:rsidRDefault="00884CF0" w:rsidP="00862268">
      <w:pPr>
        <w:numPr>
          <w:ilvl w:val="1"/>
          <w:numId w:val="78"/>
        </w:numPr>
        <w:spacing w:line="340" w:lineRule="exact"/>
        <w:ind w:left="922"/>
        <w:jc w:val="both"/>
        <w:rPr>
          <w:rFonts w:ascii="Arabic Typesetting" w:hAnsi="Arabic Typesetting" w:cs="Arabic Typesetting"/>
          <w:sz w:val="34"/>
          <w:szCs w:val="34"/>
          <w:rtl/>
          <w:lang w:val="fr-CH"/>
        </w:rPr>
      </w:pPr>
      <w:r w:rsidRPr="00E3305D">
        <w:rPr>
          <w:rFonts w:ascii="Arabic Typesetting" w:hAnsi="Arabic Typesetting" w:cs="Arabic Typesetting"/>
          <w:sz w:val="34"/>
          <w:szCs w:val="34"/>
          <w:rtl/>
          <w:lang w:val="fr-CH"/>
        </w:rPr>
        <w:t xml:space="preserve">الجدول </w:t>
      </w:r>
      <w:r w:rsidRPr="00E3305D">
        <w:rPr>
          <w:rFonts w:ascii="Arabic Typesetting" w:hAnsi="Arabic Typesetting" w:cs="Arabic Typesetting" w:hint="cs"/>
          <w:sz w:val="34"/>
          <w:szCs w:val="34"/>
          <w:rtl/>
          <w:lang w:val="fr-CH"/>
        </w:rPr>
        <w:t>12</w:t>
      </w:r>
      <w:r w:rsidRPr="00E3305D">
        <w:rPr>
          <w:rFonts w:ascii="Arabic Typesetting" w:hAnsi="Arabic Typesetting" w:cs="Arabic Typesetting"/>
          <w:sz w:val="34"/>
          <w:szCs w:val="34"/>
          <w:rtl/>
          <w:lang w:val="fr-CH"/>
        </w:rPr>
        <w:t>:</w:t>
      </w:r>
      <w:r w:rsidRPr="00E3305D">
        <w:rPr>
          <w:rFonts w:ascii="Arabic Typesetting" w:hAnsi="Arabic Typesetting" w:cs="Arabic Typesetting"/>
          <w:sz w:val="34"/>
          <w:szCs w:val="34"/>
          <w:rtl/>
          <w:lang w:val="fr-CH"/>
        </w:rPr>
        <w:tab/>
        <w:t xml:space="preserve">الإيرادات المقدّرة </w:t>
      </w:r>
      <w:r w:rsidRPr="00E3305D">
        <w:rPr>
          <w:rFonts w:ascii="Arabic Typesetting" w:hAnsi="Arabic Typesetting" w:cs="Arabic Typesetting" w:hint="cs"/>
          <w:sz w:val="34"/>
          <w:szCs w:val="34"/>
          <w:rtl/>
          <w:lang w:val="fr-CH"/>
        </w:rPr>
        <w:t>للثنائية</w:t>
      </w:r>
      <w:r w:rsidRPr="00E3305D">
        <w:rPr>
          <w:rFonts w:ascii="Arabic Typesetting" w:hAnsi="Arabic Typesetting" w:cs="Arabic Typesetting"/>
          <w:sz w:val="34"/>
          <w:szCs w:val="34"/>
          <w:rtl/>
          <w:lang w:val="fr-CH"/>
        </w:rPr>
        <w:t xml:space="preserve"> </w:t>
      </w:r>
      <w:r w:rsidR="005E2F2A">
        <w:rPr>
          <w:rFonts w:ascii="Arabic Typesetting" w:hAnsi="Arabic Typesetting" w:cs="Arabic Typesetting"/>
          <w:sz w:val="34"/>
          <w:szCs w:val="34"/>
          <w:rtl/>
          <w:lang w:val="fr-CH"/>
        </w:rPr>
        <w:t>2014/2015</w:t>
      </w:r>
      <w:r w:rsidRPr="00E3305D">
        <w:rPr>
          <w:rFonts w:ascii="Arabic Typesetting" w:hAnsi="Arabic Typesetting" w:cs="Arabic Typesetting"/>
          <w:sz w:val="34"/>
          <w:szCs w:val="34"/>
          <w:rtl/>
          <w:lang w:val="fr-CH"/>
        </w:rPr>
        <w:t xml:space="preserve"> بحسب كل اتحاد</w:t>
      </w:r>
    </w:p>
    <w:p w:rsidR="00884CF0" w:rsidRPr="00E3305D" w:rsidRDefault="00884CF0" w:rsidP="00862268">
      <w:pPr>
        <w:numPr>
          <w:ilvl w:val="1"/>
          <w:numId w:val="78"/>
        </w:numPr>
        <w:spacing w:line="340" w:lineRule="exact"/>
        <w:ind w:left="922"/>
        <w:jc w:val="both"/>
        <w:rPr>
          <w:rFonts w:ascii="Arabic Typesetting" w:hAnsi="Arabic Typesetting" w:cs="Arabic Typesetting"/>
          <w:sz w:val="34"/>
          <w:szCs w:val="34"/>
          <w:rtl/>
          <w:lang w:val="fr-CH"/>
        </w:rPr>
      </w:pPr>
      <w:r w:rsidRPr="00E3305D">
        <w:rPr>
          <w:rFonts w:ascii="Arabic Typesetting" w:hAnsi="Arabic Typesetting" w:cs="Arabic Typesetting"/>
          <w:sz w:val="34"/>
          <w:szCs w:val="34"/>
          <w:rtl/>
          <w:lang w:val="fr-CH"/>
        </w:rPr>
        <w:t xml:space="preserve">الجدول </w:t>
      </w:r>
      <w:r w:rsidRPr="00E3305D">
        <w:rPr>
          <w:rFonts w:ascii="Arabic Typesetting" w:hAnsi="Arabic Typesetting" w:cs="Arabic Typesetting" w:hint="cs"/>
          <w:sz w:val="34"/>
          <w:szCs w:val="34"/>
          <w:rtl/>
          <w:lang w:val="fr-CH"/>
        </w:rPr>
        <w:t>13</w:t>
      </w:r>
      <w:r w:rsidRPr="00E3305D">
        <w:rPr>
          <w:rFonts w:ascii="Arabic Typesetting" w:hAnsi="Arabic Typesetting" w:cs="Arabic Typesetting"/>
          <w:sz w:val="34"/>
          <w:szCs w:val="34"/>
          <w:rtl/>
          <w:lang w:val="fr-CH"/>
        </w:rPr>
        <w:t>:</w:t>
      </w:r>
      <w:r w:rsidRPr="00E3305D">
        <w:rPr>
          <w:rFonts w:ascii="Arabic Typesetting" w:hAnsi="Arabic Typesetting" w:cs="Arabic Typesetting"/>
          <w:sz w:val="34"/>
          <w:szCs w:val="34"/>
          <w:rtl/>
          <w:lang w:val="fr-CH"/>
        </w:rPr>
        <w:tab/>
        <w:t xml:space="preserve">ميزانية </w:t>
      </w:r>
      <w:r w:rsidRPr="00E3305D">
        <w:rPr>
          <w:rFonts w:ascii="Arabic Typesetting" w:hAnsi="Arabic Typesetting" w:cs="Arabic Typesetting" w:hint="cs"/>
          <w:sz w:val="34"/>
          <w:szCs w:val="34"/>
          <w:rtl/>
          <w:lang w:val="fr-CH"/>
        </w:rPr>
        <w:t>الثنائية</w:t>
      </w:r>
      <w:r w:rsidRPr="00E3305D">
        <w:rPr>
          <w:rFonts w:ascii="Arabic Typesetting" w:hAnsi="Arabic Typesetting" w:cs="Arabic Typesetting"/>
          <w:sz w:val="34"/>
          <w:szCs w:val="34"/>
          <w:rtl/>
          <w:lang w:val="fr-CH"/>
        </w:rPr>
        <w:t xml:space="preserve"> </w:t>
      </w:r>
      <w:r w:rsidR="005E2F2A">
        <w:rPr>
          <w:rFonts w:ascii="Arabic Typesetting" w:hAnsi="Arabic Typesetting" w:cs="Arabic Typesetting"/>
          <w:sz w:val="34"/>
          <w:szCs w:val="34"/>
          <w:rtl/>
          <w:lang w:val="fr-CH"/>
        </w:rPr>
        <w:t>2014/2015</w:t>
      </w:r>
      <w:r w:rsidRPr="00E3305D">
        <w:rPr>
          <w:rFonts w:ascii="Arabic Typesetting" w:hAnsi="Arabic Typesetting" w:cs="Arabic Typesetting"/>
          <w:sz w:val="34"/>
          <w:szCs w:val="34"/>
          <w:rtl/>
          <w:lang w:val="fr-CH"/>
        </w:rPr>
        <w:t xml:space="preserve"> بحسب كل برنامج واتحاد</w:t>
      </w:r>
    </w:p>
    <w:p w:rsidR="00884CF0" w:rsidRPr="00E3305D" w:rsidRDefault="00884CF0" w:rsidP="00862268">
      <w:pPr>
        <w:numPr>
          <w:ilvl w:val="1"/>
          <w:numId w:val="78"/>
        </w:numPr>
        <w:spacing w:after="120" w:line="340" w:lineRule="exact"/>
        <w:jc w:val="both"/>
        <w:rPr>
          <w:rFonts w:ascii="Arabic Typesetting" w:hAnsi="Arabic Typesetting" w:cs="Arabic Typesetting"/>
          <w:sz w:val="34"/>
          <w:szCs w:val="34"/>
          <w:rtl/>
          <w:lang w:val="fr-CH"/>
        </w:rPr>
      </w:pPr>
      <w:r w:rsidRPr="00E3305D">
        <w:rPr>
          <w:rFonts w:ascii="Arabic Typesetting" w:hAnsi="Arabic Typesetting" w:cs="Arabic Typesetting"/>
          <w:sz w:val="34"/>
          <w:szCs w:val="34"/>
          <w:rtl/>
          <w:lang w:val="fr-CH"/>
        </w:rPr>
        <w:t xml:space="preserve">الجدول </w:t>
      </w:r>
      <w:r w:rsidRPr="00E3305D">
        <w:rPr>
          <w:rFonts w:ascii="Arabic Typesetting" w:hAnsi="Arabic Typesetting" w:cs="Arabic Typesetting" w:hint="cs"/>
          <w:sz w:val="34"/>
          <w:szCs w:val="34"/>
          <w:rtl/>
          <w:lang w:val="fr-CH"/>
        </w:rPr>
        <w:t>14</w:t>
      </w:r>
      <w:r w:rsidRPr="00E3305D">
        <w:rPr>
          <w:rFonts w:ascii="Arabic Typesetting" w:hAnsi="Arabic Typesetting" w:cs="Arabic Typesetting"/>
          <w:sz w:val="34"/>
          <w:szCs w:val="34"/>
          <w:rtl/>
          <w:lang w:val="fr-CH"/>
        </w:rPr>
        <w:t>:</w:t>
      </w:r>
      <w:r w:rsidRPr="00E3305D">
        <w:rPr>
          <w:rFonts w:ascii="Arabic Typesetting" w:hAnsi="Arabic Typesetting" w:cs="Arabic Typesetting"/>
          <w:sz w:val="34"/>
          <w:szCs w:val="34"/>
          <w:rtl/>
          <w:lang w:val="fr-CH"/>
        </w:rPr>
        <w:tab/>
      </w:r>
      <w:r w:rsidRPr="00E3305D">
        <w:rPr>
          <w:rFonts w:ascii="Arabic Typesetting" w:hAnsi="Arabic Typesetting" w:cs="Arabic Typesetting" w:hint="cs"/>
          <w:sz w:val="34"/>
          <w:szCs w:val="34"/>
          <w:rtl/>
          <w:lang w:val="fr-CH"/>
        </w:rPr>
        <w:t xml:space="preserve">المخطّط العام للثنائية </w:t>
      </w:r>
      <w:r w:rsidR="005E2F2A">
        <w:rPr>
          <w:rFonts w:ascii="Arabic Typesetting" w:hAnsi="Arabic Typesetting" w:cs="Arabic Typesetting" w:hint="cs"/>
          <w:sz w:val="34"/>
          <w:szCs w:val="34"/>
          <w:rtl/>
          <w:lang w:val="fr-CH"/>
        </w:rPr>
        <w:t>2014/2015</w:t>
      </w:r>
      <w:r w:rsidRPr="00E3305D">
        <w:rPr>
          <w:rFonts w:ascii="Arabic Typesetting" w:hAnsi="Arabic Typesetting" w:cs="Arabic Typesetting" w:hint="cs"/>
          <w:sz w:val="34"/>
          <w:szCs w:val="34"/>
          <w:rtl/>
          <w:lang w:val="fr-CH"/>
        </w:rPr>
        <w:t xml:space="preserve"> بحسب كل اتحاد</w:t>
      </w:r>
    </w:p>
    <w:p w:rsidR="004978F5" w:rsidRDefault="004978F5">
      <w:pPr>
        <w:bidi w:val="0"/>
        <w:rPr>
          <w:rFonts w:ascii="Arabic Typesetting" w:hAnsi="Arabic Typesetting" w:cs="Arabic Typesetting"/>
          <w:sz w:val="34"/>
          <w:szCs w:val="34"/>
          <w:rtl/>
          <w:lang w:val="fr-CH"/>
        </w:rPr>
      </w:pPr>
      <w:r>
        <w:rPr>
          <w:rtl/>
        </w:rPr>
        <w:br w:type="page"/>
      </w:r>
    </w:p>
    <w:p w:rsidR="00FC378C" w:rsidRDefault="00FC378C" w:rsidP="00FC378C">
      <w:pPr>
        <w:pStyle w:val="ARNumbered1"/>
        <w:numPr>
          <w:ilvl w:val="0"/>
          <w:numId w:val="0"/>
        </w:numPr>
        <w:spacing w:after="0"/>
        <w:ind w:left="720"/>
        <w:jc w:val="center"/>
        <w:rPr>
          <w:rtl/>
        </w:rPr>
      </w:pPr>
      <w:r>
        <w:rPr>
          <w:rFonts w:hint="cs"/>
          <w:rtl/>
        </w:rPr>
        <w:lastRenderedPageBreak/>
        <w:t>الجدول 11 - عرض مالي بحسب كل اتحاد 2014/15</w:t>
      </w:r>
    </w:p>
    <w:p w:rsidR="00884CF0" w:rsidRPr="00FC378C" w:rsidRDefault="00FC378C" w:rsidP="00FC378C">
      <w:pPr>
        <w:pStyle w:val="ARNumbered1"/>
        <w:numPr>
          <w:ilvl w:val="0"/>
          <w:numId w:val="0"/>
        </w:numPr>
        <w:spacing w:after="0"/>
        <w:ind w:left="720"/>
        <w:jc w:val="center"/>
        <w:rPr>
          <w:i/>
          <w:iCs/>
          <w:rtl/>
        </w:rPr>
      </w:pPr>
      <w:r w:rsidRPr="00FC378C">
        <w:rPr>
          <w:i/>
          <w:iCs/>
          <w:rtl/>
        </w:rPr>
        <w:t>(بآلاف الفرنكات السويسرية)</w:t>
      </w:r>
    </w:p>
    <w:p w:rsidR="00884CF0" w:rsidRDefault="004978F5" w:rsidP="00862268">
      <w:pPr>
        <w:spacing w:after="120"/>
        <w:jc w:val="center"/>
        <w:rPr>
          <w:rFonts w:ascii="Arabic Typesetting" w:hAnsi="Arabic Typesetting" w:cs="Arabic Typesetting"/>
          <w:sz w:val="34"/>
          <w:szCs w:val="34"/>
          <w:rtl/>
          <w:lang w:val="fr-CH"/>
        </w:rPr>
      </w:pPr>
      <w:r w:rsidRPr="004978F5">
        <w:rPr>
          <w:noProof/>
          <w:szCs w:val="20"/>
          <w:rtl/>
          <w:lang w:bidi="ar-SA"/>
        </w:rPr>
        <w:drawing>
          <wp:inline distT="0" distB="0" distL="0" distR="0" wp14:anchorId="2C4C4DA5" wp14:editId="064B7E9F">
            <wp:extent cx="6120130" cy="1582387"/>
            <wp:effectExtent l="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41">
                      <a:extLst>
                        <a:ext uri="{28A0092B-C50C-407E-A947-70E740481C1C}">
                          <a14:useLocalDpi xmlns:a14="http://schemas.microsoft.com/office/drawing/2010/main" val="0"/>
                        </a:ext>
                      </a:extLst>
                    </a:blip>
                    <a:srcRect/>
                    <a:stretch>
                      <a:fillRect/>
                    </a:stretch>
                  </pic:blipFill>
                  <pic:spPr bwMode="auto">
                    <a:xfrm>
                      <a:off x="0" y="0"/>
                      <a:ext cx="6120130" cy="1582387"/>
                    </a:xfrm>
                    <a:prstGeom prst="rect">
                      <a:avLst/>
                    </a:prstGeom>
                    <a:noFill/>
                    <a:ln>
                      <a:noFill/>
                    </a:ln>
                  </pic:spPr>
                </pic:pic>
              </a:graphicData>
            </a:graphic>
          </wp:inline>
        </w:drawing>
      </w:r>
    </w:p>
    <w:p w:rsidR="004978F5" w:rsidRDefault="004978F5" w:rsidP="00785819">
      <w:pPr>
        <w:pStyle w:val="ARNumbered1"/>
        <w:keepNext/>
        <w:numPr>
          <w:ilvl w:val="0"/>
          <w:numId w:val="0"/>
        </w:numPr>
        <w:spacing w:after="0"/>
        <w:ind w:left="720"/>
        <w:jc w:val="center"/>
        <w:rPr>
          <w:rtl/>
        </w:rPr>
      </w:pPr>
    </w:p>
    <w:p w:rsidR="00884CF0" w:rsidRPr="00785819" w:rsidRDefault="00884CF0" w:rsidP="00785819">
      <w:pPr>
        <w:pStyle w:val="ARNumbered1"/>
        <w:keepNext/>
        <w:numPr>
          <w:ilvl w:val="0"/>
          <w:numId w:val="0"/>
        </w:numPr>
        <w:spacing w:after="0"/>
        <w:ind w:left="720"/>
        <w:jc w:val="center"/>
        <w:rPr>
          <w:rtl/>
        </w:rPr>
      </w:pPr>
      <w:r w:rsidRPr="00785819">
        <w:rPr>
          <w:rFonts w:hint="cs"/>
          <w:rtl/>
        </w:rPr>
        <w:t xml:space="preserve">الجدول 12 - </w:t>
      </w:r>
      <w:r w:rsidRPr="00785819">
        <w:rPr>
          <w:rtl/>
        </w:rPr>
        <w:t xml:space="preserve">الإيرادات المقدّرة </w:t>
      </w:r>
      <w:r w:rsidRPr="00785819">
        <w:rPr>
          <w:rFonts w:hint="cs"/>
          <w:rtl/>
        </w:rPr>
        <w:t>للثنائية</w:t>
      </w:r>
      <w:r w:rsidRPr="00785819">
        <w:rPr>
          <w:rtl/>
        </w:rPr>
        <w:t xml:space="preserve"> </w:t>
      </w:r>
      <w:r w:rsidR="005E2F2A" w:rsidRPr="00785819">
        <w:rPr>
          <w:rtl/>
        </w:rPr>
        <w:t>2014/2015</w:t>
      </w:r>
      <w:r w:rsidRPr="00785819">
        <w:rPr>
          <w:rtl/>
        </w:rPr>
        <w:t xml:space="preserve"> بحسب كل اتحاد</w:t>
      </w:r>
    </w:p>
    <w:p w:rsidR="004978F5" w:rsidRDefault="00884CF0" w:rsidP="004978F5">
      <w:pPr>
        <w:pStyle w:val="ARNumbered1"/>
        <w:numPr>
          <w:ilvl w:val="0"/>
          <w:numId w:val="0"/>
        </w:numPr>
        <w:spacing w:after="0"/>
        <w:ind w:left="720"/>
        <w:jc w:val="center"/>
        <w:rPr>
          <w:rtl/>
        </w:rPr>
      </w:pPr>
      <w:r w:rsidRPr="00785819">
        <w:rPr>
          <w:rFonts w:hint="cs"/>
          <w:i/>
          <w:iCs/>
          <w:rtl/>
        </w:rPr>
        <w:t>(بآلاف الفرنكات السويسرية)</w:t>
      </w:r>
    </w:p>
    <w:p w:rsidR="00884CF0" w:rsidRDefault="00BB310C" w:rsidP="00862268">
      <w:pPr>
        <w:spacing w:after="120"/>
        <w:jc w:val="center"/>
        <w:rPr>
          <w:rtl/>
        </w:rPr>
      </w:pPr>
      <w:r>
        <w:rPr>
          <w:rFonts w:hint="cs"/>
          <w:noProof/>
          <w:lang w:bidi="ar-SA"/>
        </w:rPr>
        <w:drawing>
          <wp:inline distT="0" distB="0" distL="0" distR="0" wp14:anchorId="41260C65" wp14:editId="6BB6609F">
            <wp:extent cx="6114415" cy="1255395"/>
            <wp:effectExtent l="0" t="0" r="635" b="1905"/>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142">
                      <a:extLst>
                        <a:ext uri="{28A0092B-C50C-407E-A947-70E740481C1C}">
                          <a14:useLocalDpi xmlns:a14="http://schemas.microsoft.com/office/drawing/2010/main" val="0"/>
                        </a:ext>
                      </a:extLst>
                    </a:blip>
                    <a:srcRect/>
                    <a:stretch>
                      <a:fillRect/>
                    </a:stretch>
                  </pic:blipFill>
                  <pic:spPr bwMode="auto">
                    <a:xfrm>
                      <a:off x="0" y="0"/>
                      <a:ext cx="6114415" cy="1255395"/>
                    </a:xfrm>
                    <a:prstGeom prst="rect">
                      <a:avLst/>
                    </a:prstGeom>
                    <a:noFill/>
                    <a:ln>
                      <a:noFill/>
                    </a:ln>
                  </pic:spPr>
                </pic:pic>
              </a:graphicData>
            </a:graphic>
          </wp:inline>
        </w:drawing>
      </w:r>
    </w:p>
    <w:p w:rsidR="004978F5" w:rsidRDefault="004978F5" w:rsidP="00862268">
      <w:pPr>
        <w:spacing w:after="120"/>
        <w:jc w:val="center"/>
        <w:rPr>
          <w:rtl/>
        </w:rPr>
      </w:pPr>
    </w:p>
    <w:p w:rsidR="004978F5" w:rsidRDefault="004978F5" w:rsidP="00862268">
      <w:pPr>
        <w:spacing w:after="120"/>
        <w:jc w:val="center"/>
        <w:rPr>
          <w:rtl/>
        </w:rPr>
      </w:pPr>
    </w:p>
    <w:p w:rsidR="00884CF0" w:rsidRDefault="00884CF0" w:rsidP="00862268">
      <w:pPr>
        <w:spacing w:after="120"/>
        <w:jc w:val="center"/>
        <w:rPr>
          <w:rFonts w:ascii="Arabic Typesetting" w:hAnsi="Arabic Typesetting" w:cs="Arabic Typesetting"/>
          <w:sz w:val="34"/>
          <w:szCs w:val="34"/>
          <w:lang w:val="fr-CH"/>
        </w:rPr>
        <w:sectPr w:rsidR="00884CF0" w:rsidSect="00862268">
          <w:pgSz w:w="11906" w:h="16838" w:code="9"/>
          <w:pgMar w:top="1134" w:right="1134" w:bottom="1134" w:left="1134" w:header="510" w:footer="1021" w:gutter="0"/>
          <w:cols w:space="720"/>
          <w:bidi/>
          <w:rtlGutter/>
          <w:docGrid w:linePitch="272"/>
        </w:sectPr>
      </w:pPr>
    </w:p>
    <w:p w:rsidR="00884CF0" w:rsidRPr="00D50C53" w:rsidRDefault="00884CF0" w:rsidP="00D50C53">
      <w:pPr>
        <w:pStyle w:val="ARNumbered1"/>
        <w:keepNext/>
        <w:numPr>
          <w:ilvl w:val="0"/>
          <w:numId w:val="0"/>
        </w:numPr>
        <w:spacing w:after="0"/>
        <w:ind w:left="720"/>
        <w:jc w:val="center"/>
        <w:rPr>
          <w:rtl/>
        </w:rPr>
      </w:pPr>
      <w:r w:rsidRPr="00D50C53">
        <w:rPr>
          <w:rtl/>
        </w:rPr>
        <w:lastRenderedPageBreak/>
        <w:t xml:space="preserve">الجدول 13 - ميزانية الثنائية </w:t>
      </w:r>
      <w:r w:rsidR="005E2F2A" w:rsidRPr="00D50C53">
        <w:rPr>
          <w:rtl/>
        </w:rPr>
        <w:t>2014/2015</w:t>
      </w:r>
      <w:r w:rsidRPr="00D50C53">
        <w:rPr>
          <w:rtl/>
        </w:rPr>
        <w:t xml:space="preserve"> بحسب كل برنامج واتحاد</w:t>
      </w:r>
    </w:p>
    <w:p w:rsidR="00884CF0" w:rsidRDefault="00884CF0" w:rsidP="00D50C53">
      <w:pPr>
        <w:pStyle w:val="ARNumbered1"/>
        <w:keepNext/>
        <w:numPr>
          <w:ilvl w:val="0"/>
          <w:numId w:val="0"/>
        </w:numPr>
        <w:spacing w:after="0"/>
        <w:ind w:left="720"/>
        <w:jc w:val="center"/>
        <w:rPr>
          <w:i/>
          <w:iCs/>
          <w:rtl/>
        </w:rPr>
      </w:pPr>
      <w:r w:rsidRPr="00D50C53">
        <w:rPr>
          <w:i/>
          <w:iCs/>
          <w:rtl/>
        </w:rPr>
        <w:t>(بآلاف الفرنكات السويسرية</w:t>
      </w:r>
      <w:r w:rsidRPr="00D50C53">
        <w:rPr>
          <w:rFonts w:hint="cs"/>
          <w:i/>
          <w:iCs/>
          <w:rtl/>
        </w:rPr>
        <w:t>)</w:t>
      </w:r>
    </w:p>
    <w:p w:rsidR="0073440F" w:rsidRPr="00D50C53" w:rsidRDefault="0073440F" w:rsidP="00D50C53">
      <w:pPr>
        <w:pStyle w:val="ARNumbered1"/>
        <w:keepNext/>
        <w:numPr>
          <w:ilvl w:val="0"/>
          <w:numId w:val="0"/>
        </w:numPr>
        <w:spacing w:after="0"/>
        <w:ind w:left="720"/>
        <w:jc w:val="center"/>
        <w:rPr>
          <w:i/>
          <w:iCs/>
          <w:rtl/>
        </w:rPr>
      </w:pPr>
    </w:p>
    <w:p w:rsidR="00884CF0" w:rsidRDefault="0073440F" w:rsidP="00862268">
      <w:pPr>
        <w:spacing w:after="120"/>
        <w:jc w:val="center"/>
        <w:rPr>
          <w:rFonts w:ascii="Arabic Typesetting" w:hAnsi="Arabic Typesetting" w:cs="Arabic Typesetting"/>
          <w:sz w:val="34"/>
          <w:szCs w:val="34"/>
          <w:rtl/>
          <w:lang w:val="fr-CH"/>
        </w:rPr>
      </w:pPr>
      <w:r w:rsidRPr="0073440F">
        <w:rPr>
          <w:noProof/>
          <w:szCs w:val="20"/>
          <w:rtl/>
          <w:lang w:bidi="ar-SA"/>
        </w:rPr>
        <w:drawing>
          <wp:inline distT="0" distB="0" distL="0" distR="0" wp14:anchorId="59FE4A9A" wp14:editId="0B80E1EC">
            <wp:extent cx="9473072" cy="4189228"/>
            <wp:effectExtent l="0" t="0" r="0" b="1905"/>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43">
                      <a:extLst>
                        <a:ext uri="{28A0092B-C50C-407E-A947-70E740481C1C}">
                          <a14:useLocalDpi xmlns:a14="http://schemas.microsoft.com/office/drawing/2010/main" val="0"/>
                        </a:ext>
                      </a:extLst>
                    </a:blip>
                    <a:srcRect/>
                    <a:stretch>
                      <a:fillRect/>
                    </a:stretch>
                  </pic:blipFill>
                  <pic:spPr bwMode="auto">
                    <a:xfrm>
                      <a:off x="0" y="0"/>
                      <a:ext cx="9474735" cy="4189963"/>
                    </a:xfrm>
                    <a:prstGeom prst="rect">
                      <a:avLst/>
                    </a:prstGeom>
                    <a:noFill/>
                    <a:ln>
                      <a:noFill/>
                    </a:ln>
                  </pic:spPr>
                </pic:pic>
              </a:graphicData>
            </a:graphic>
          </wp:inline>
        </w:drawing>
      </w:r>
    </w:p>
    <w:p w:rsidR="00884CF0" w:rsidRPr="00895AAB" w:rsidRDefault="00884CF0" w:rsidP="00895AAB">
      <w:pPr>
        <w:pStyle w:val="ARNumbered1"/>
        <w:keepNext/>
        <w:numPr>
          <w:ilvl w:val="0"/>
          <w:numId w:val="0"/>
        </w:numPr>
        <w:spacing w:after="0"/>
        <w:ind w:left="720"/>
        <w:jc w:val="center"/>
        <w:rPr>
          <w:rtl/>
        </w:rPr>
      </w:pPr>
      <w:r w:rsidRPr="00895AAB">
        <w:rPr>
          <w:rFonts w:hint="cs"/>
          <w:rtl/>
        </w:rPr>
        <w:lastRenderedPageBreak/>
        <w:t xml:space="preserve">الجدول 14 - المخطّط العام للثنائية </w:t>
      </w:r>
      <w:r w:rsidR="005E2F2A" w:rsidRPr="00895AAB">
        <w:rPr>
          <w:rFonts w:hint="cs"/>
          <w:rtl/>
        </w:rPr>
        <w:t>2014/2015</w:t>
      </w:r>
      <w:r w:rsidRPr="00895AAB">
        <w:rPr>
          <w:rFonts w:hint="cs"/>
          <w:rtl/>
        </w:rPr>
        <w:t xml:space="preserve"> بحسب كل اتحاد</w:t>
      </w:r>
    </w:p>
    <w:p w:rsidR="00884CF0" w:rsidRPr="00895AAB" w:rsidRDefault="00884CF0" w:rsidP="00895AAB">
      <w:pPr>
        <w:pStyle w:val="ARNumbered1"/>
        <w:keepNext/>
        <w:numPr>
          <w:ilvl w:val="0"/>
          <w:numId w:val="0"/>
        </w:numPr>
        <w:spacing w:after="0"/>
        <w:ind w:left="720"/>
        <w:jc w:val="center"/>
        <w:rPr>
          <w:i/>
          <w:iCs/>
          <w:rtl/>
        </w:rPr>
      </w:pPr>
      <w:r w:rsidRPr="00895AAB">
        <w:rPr>
          <w:rFonts w:hint="cs"/>
          <w:i/>
          <w:iCs/>
          <w:rtl/>
        </w:rPr>
        <w:t>(بآلاف الفرنكات السويسرية)</w:t>
      </w:r>
    </w:p>
    <w:p w:rsidR="00884CF0" w:rsidRPr="00FA6514" w:rsidRDefault="0073440F" w:rsidP="00862268">
      <w:pPr>
        <w:spacing w:after="120"/>
        <w:jc w:val="center"/>
        <w:rPr>
          <w:rFonts w:ascii="Arabic Typesetting" w:hAnsi="Arabic Typesetting" w:cs="Arabic Typesetting"/>
          <w:i/>
          <w:iCs/>
          <w:sz w:val="24"/>
          <w:rtl/>
          <w:lang w:val="fr-CH"/>
        </w:rPr>
      </w:pPr>
      <w:r w:rsidRPr="0073440F">
        <w:rPr>
          <w:noProof/>
          <w:szCs w:val="20"/>
          <w:rtl/>
          <w:lang w:bidi="ar-SA"/>
        </w:rPr>
        <w:drawing>
          <wp:inline distT="0" distB="0" distL="0" distR="0" wp14:anchorId="381DB0F0" wp14:editId="6619B2A3">
            <wp:extent cx="9251950" cy="3195785"/>
            <wp:effectExtent l="0" t="0" r="6350"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44">
                      <a:extLst>
                        <a:ext uri="{28A0092B-C50C-407E-A947-70E740481C1C}">
                          <a14:useLocalDpi xmlns:a14="http://schemas.microsoft.com/office/drawing/2010/main" val="0"/>
                        </a:ext>
                      </a:extLst>
                    </a:blip>
                    <a:srcRect/>
                    <a:stretch>
                      <a:fillRect/>
                    </a:stretch>
                  </pic:blipFill>
                  <pic:spPr bwMode="auto">
                    <a:xfrm>
                      <a:off x="0" y="0"/>
                      <a:ext cx="9251950" cy="3195785"/>
                    </a:xfrm>
                    <a:prstGeom prst="rect">
                      <a:avLst/>
                    </a:prstGeom>
                    <a:noFill/>
                    <a:ln>
                      <a:noFill/>
                    </a:ln>
                  </pic:spPr>
                </pic:pic>
              </a:graphicData>
            </a:graphic>
          </wp:inline>
        </w:drawing>
      </w:r>
    </w:p>
    <w:p w:rsidR="00884CF0" w:rsidRDefault="00884CF0" w:rsidP="00862268">
      <w:pPr>
        <w:spacing w:after="120" w:line="340" w:lineRule="exact"/>
        <w:jc w:val="center"/>
        <w:rPr>
          <w:rFonts w:ascii="Arabic Typesetting" w:hAnsi="Arabic Typesetting" w:cs="Arabic Typesetting"/>
          <w:sz w:val="34"/>
          <w:szCs w:val="34"/>
          <w:rtl/>
          <w:lang w:val="fr-CH"/>
        </w:rPr>
      </w:pPr>
    </w:p>
    <w:p w:rsidR="00884CF0" w:rsidRDefault="00884CF0" w:rsidP="00862268">
      <w:pPr>
        <w:spacing w:line="300" w:lineRule="exact"/>
        <w:jc w:val="center"/>
        <w:rPr>
          <w:rFonts w:ascii="Arabic Typesetting" w:hAnsi="Arabic Typesetting" w:cs="Arabic Typesetting"/>
          <w:sz w:val="34"/>
          <w:szCs w:val="34"/>
          <w:lang w:bidi="ar-SA"/>
        </w:rPr>
        <w:sectPr w:rsidR="00884CF0" w:rsidSect="00862268">
          <w:pgSz w:w="16838" w:h="11906" w:orient="landscape" w:code="9"/>
          <w:pgMar w:top="1134" w:right="1134" w:bottom="1134" w:left="1134" w:header="510" w:footer="1021" w:gutter="0"/>
          <w:cols w:space="720"/>
          <w:bidi/>
          <w:rtlGutter/>
          <w:docGrid w:linePitch="272"/>
        </w:sectPr>
      </w:pPr>
    </w:p>
    <w:p w:rsidR="00884CF0" w:rsidRPr="004B7562" w:rsidRDefault="00884CF0" w:rsidP="0033077D">
      <w:pPr>
        <w:pStyle w:val="Heading3"/>
        <w:rPr>
          <w:rFonts w:ascii="Arabic Typesetting" w:hAnsi="Arabic Typesetting" w:cs="Arabic Typesetting"/>
          <w:b w:val="0"/>
          <w:bCs w:val="0"/>
          <w:sz w:val="38"/>
          <w:szCs w:val="38"/>
          <w:rtl/>
          <w:lang w:val="fr-CH" w:bidi="ar-SA"/>
        </w:rPr>
      </w:pPr>
      <w:bookmarkStart w:id="92" w:name="_Toc364355422"/>
      <w:r w:rsidRPr="004B7562">
        <w:rPr>
          <w:rFonts w:ascii="Arabic Typesetting" w:hAnsi="Arabic Typesetting" w:cs="Arabic Typesetting"/>
          <w:sz w:val="38"/>
          <w:szCs w:val="38"/>
          <w:rtl/>
          <w:lang w:val="fr-CH" w:bidi="ar-SA"/>
        </w:rPr>
        <w:lastRenderedPageBreak/>
        <w:t>المرفق الرابع</w:t>
      </w:r>
      <w:r w:rsidRPr="004B7562">
        <w:rPr>
          <w:rFonts w:ascii="Arabic Typesetting" w:hAnsi="Arabic Typesetting" w:cs="Arabic Typesetting"/>
          <w:sz w:val="38"/>
          <w:szCs w:val="38"/>
          <w:lang w:val="fr-CH" w:bidi="ar-SA"/>
        </w:rPr>
        <w:tab/>
      </w:r>
      <w:r w:rsidRPr="004B7562">
        <w:rPr>
          <w:rFonts w:ascii="Arabic Typesetting" w:hAnsi="Arabic Typesetting" w:cs="Arabic Typesetting"/>
          <w:sz w:val="38"/>
          <w:szCs w:val="38"/>
          <w:rtl/>
          <w:lang w:val="fr-CH" w:bidi="ar-SA"/>
        </w:rPr>
        <w:t xml:space="preserve">تطوّر خدمات </w:t>
      </w:r>
      <w:r w:rsidRPr="004B7562">
        <w:rPr>
          <w:rFonts w:ascii="Arabic Typesetting" w:hAnsi="Arabic Typesetting" w:cs="Arabic Typesetting" w:hint="cs"/>
          <w:sz w:val="38"/>
          <w:szCs w:val="38"/>
          <w:rtl/>
          <w:lang w:val="fr-CH" w:bidi="ar-SA"/>
        </w:rPr>
        <w:t>أنظمة</w:t>
      </w:r>
      <w:r w:rsidRPr="004B7562">
        <w:rPr>
          <w:rFonts w:ascii="Arabic Typesetting" w:hAnsi="Arabic Typesetting" w:cs="Arabic Typesetting"/>
          <w:sz w:val="38"/>
          <w:szCs w:val="38"/>
          <w:rtl/>
          <w:lang w:val="fr-CH" w:bidi="ar-SA"/>
        </w:rPr>
        <w:t xml:space="preserve"> معاهدة التعاون بشأن البراءات</w:t>
      </w:r>
      <w:r w:rsidRPr="004B7562">
        <w:rPr>
          <w:rFonts w:ascii="Arabic Typesetting" w:hAnsi="Arabic Typesetting" w:cs="Arabic Typesetting"/>
          <w:sz w:val="38"/>
          <w:szCs w:val="38"/>
          <w:lang w:val="fr-CH" w:bidi="ar-SA"/>
        </w:rPr>
        <w:t xml:space="preserve"> </w:t>
      </w:r>
      <w:r w:rsidRPr="004B7562">
        <w:rPr>
          <w:rFonts w:ascii="Arabic Typesetting" w:hAnsi="Arabic Typesetting" w:cs="Arabic Typesetting" w:hint="cs"/>
          <w:sz w:val="38"/>
          <w:szCs w:val="38"/>
          <w:rtl/>
          <w:lang w:val="fr-CH" w:bidi="ar-SA"/>
        </w:rPr>
        <w:t>و</w:t>
      </w:r>
      <w:r w:rsidRPr="004B7562">
        <w:rPr>
          <w:rFonts w:ascii="Arabic Typesetting" w:hAnsi="Arabic Typesetting" w:cs="Arabic Typesetting"/>
          <w:sz w:val="38"/>
          <w:szCs w:val="38"/>
          <w:rtl/>
          <w:lang w:val="fr-CH" w:bidi="ar-SA"/>
        </w:rPr>
        <w:t xml:space="preserve">مدريد ولاهاي </w:t>
      </w:r>
      <w:r w:rsidRPr="004B7562">
        <w:rPr>
          <w:rFonts w:ascii="Arabic Typesetting" w:hAnsi="Arabic Typesetting" w:cs="Arabic Typesetting" w:hint="cs"/>
          <w:sz w:val="38"/>
          <w:szCs w:val="38"/>
          <w:rtl/>
          <w:lang w:val="fr-CH" w:bidi="ar-SA"/>
        </w:rPr>
        <w:t>والطلب على هذه الخدمات</w:t>
      </w:r>
      <w:r w:rsidRPr="004B7562">
        <w:rPr>
          <w:rFonts w:ascii="Arabic Typesetting" w:hAnsi="Arabic Typesetting" w:cs="Arabic Typesetting"/>
          <w:sz w:val="38"/>
          <w:szCs w:val="38"/>
          <w:rtl/>
          <w:lang w:val="fr-CH" w:bidi="ar-SA"/>
        </w:rPr>
        <w:t xml:space="preserve"> على </w:t>
      </w:r>
      <w:r w:rsidRPr="004B7562">
        <w:rPr>
          <w:rFonts w:ascii="Arabic Typesetting" w:hAnsi="Arabic Typesetting" w:cs="Arabic Typesetting" w:hint="cs"/>
          <w:sz w:val="38"/>
          <w:szCs w:val="38"/>
          <w:rtl/>
          <w:lang w:val="fr-CH" w:bidi="ar-SA"/>
        </w:rPr>
        <w:t>الأجل</w:t>
      </w:r>
      <w:r w:rsidRPr="004B7562">
        <w:rPr>
          <w:rFonts w:ascii="Arabic Typesetting" w:hAnsi="Arabic Typesetting" w:cs="Arabic Typesetting"/>
          <w:sz w:val="38"/>
          <w:szCs w:val="38"/>
          <w:rtl/>
          <w:lang w:val="fr-CH" w:bidi="ar-SA"/>
        </w:rPr>
        <w:t xml:space="preserve"> المتوسط</w:t>
      </w:r>
      <w:bookmarkEnd w:id="92"/>
    </w:p>
    <w:p w:rsidR="00884CF0" w:rsidRPr="00CC1F30" w:rsidRDefault="00884CF0" w:rsidP="00862268">
      <w:pPr>
        <w:spacing w:after="120" w:line="340" w:lineRule="atLeast"/>
        <w:jc w:val="both"/>
        <w:rPr>
          <w:rFonts w:ascii="Arabic Typesetting" w:hAnsi="Arabic Typesetting" w:cs="Arabic Typesetting"/>
          <w:b/>
          <w:bCs/>
          <w:sz w:val="34"/>
          <w:szCs w:val="34"/>
          <w:rtl/>
          <w:lang w:val="fr-CH"/>
        </w:rPr>
      </w:pPr>
      <w:r w:rsidRPr="00CC1F30">
        <w:rPr>
          <w:rFonts w:ascii="Arabic Typesetting" w:hAnsi="Arabic Typesetting" w:cs="Arabic Typesetting"/>
          <w:b/>
          <w:bCs/>
          <w:sz w:val="34"/>
          <w:szCs w:val="34"/>
          <w:rtl/>
          <w:lang w:val="fr-CH"/>
        </w:rPr>
        <w:t>معاهدة التعاون بشأن البراءات</w:t>
      </w:r>
    </w:p>
    <w:p w:rsidR="00884CF0" w:rsidRPr="00CC1F30" w:rsidRDefault="00884CF0" w:rsidP="00862268">
      <w:pPr>
        <w:pStyle w:val="NumberedParaAR"/>
        <w:numPr>
          <w:ilvl w:val="0"/>
          <w:numId w:val="87"/>
        </w:numPr>
        <w:spacing w:after="120" w:line="340" w:lineRule="atLeast"/>
        <w:rPr>
          <w:sz w:val="34"/>
          <w:szCs w:val="34"/>
          <w:rtl/>
          <w:lang w:val="fr-CH"/>
        </w:rPr>
      </w:pPr>
      <w:r w:rsidRPr="00CC1F30">
        <w:rPr>
          <w:sz w:val="34"/>
          <w:szCs w:val="34"/>
          <w:rtl/>
          <w:lang w:val="fr-CH"/>
        </w:rPr>
        <w:t xml:space="preserve">يتأثر مستوى </w:t>
      </w:r>
      <w:r w:rsidRPr="00CC1F30">
        <w:rPr>
          <w:rFonts w:hint="cs"/>
          <w:sz w:val="34"/>
          <w:szCs w:val="34"/>
          <w:rtl/>
          <w:lang w:val="fr-CH"/>
        </w:rPr>
        <w:t>إيرادات معاهدة التعاون بشأن</w:t>
      </w:r>
      <w:r w:rsidRPr="00CC1F30">
        <w:rPr>
          <w:sz w:val="34"/>
          <w:szCs w:val="34"/>
          <w:rtl/>
          <w:lang w:val="fr-CH"/>
        </w:rPr>
        <w:t xml:space="preserve"> البراءات بعوامل شتى، منها الطلب على خدمات</w:t>
      </w:r>
      <w:r w:rsidRPr="00CC1F30">
        <w:rPr>
          <w:rFonts w:hint="cs"/>
          <w:sz w:val="34"/>
          <w:szCs w:val="34"/>
          <w:rtl/>
          <w:lang w:val="fr-CH"/>
        </w:rPr>
        <w:t>ها</w:t>
      </w:r>
      <w:r w:rsidRPr="00CC1F30">
        <w:rPr>
          <w:sz w:val="34"/>
          <w:szCs w:val="34"/>
          <w:rtl/>
          <w:lang w:val="fr-CH"/>
        </w:rPr>
        <w:t xml:space="preserve"> وتصرّف مودعي الطلبات. ويتأثر الطلب على خدمات </w:t>
      </w:r>
      <w:r w:rsidRPr="00CC1F30">
        <w:rPr>
          <w:rFonts w:hint="cs"/>
          <w:sz w:val="34"/>
          <w:szCs w:val="34"/>
          <w:rtl/>
          <w:lang w:val="fr-CH"/>
        </w:rPr>
        <w:t>هذه المعاهدة</w:t>
      </w:r>
      <w:r w:rsidRPr="00CC1F30">
        <w:rPr>
          <w:sz w:val="34"/>
          <w:szCs w:val="34"/>
          <w:rtl/>
          <w:lang w:val="fr-CH"/>
        </w:rPr>
        <w:t xml:space="preserve"> بدوره بعدد من العوامل </w:t>
      </w:r>
      <w:r w:rsidRPr="00CC1F30">
        <w:rPr>
          <w:rFonts w:hint="cs"/>
          <w:sz w:val="34"/>
          <w:szCs w:val="34"/>
          <w:rtl/>
          <w:lang w:val="fr-CH"/>
        </w:rPr>
        <w:t xml:space="preserve">التي قد تكون </w:t>
      </w:r>
      <w:r w:rsidRPr="00CC1F30">
        <w:rPr>
          <w:sz w:val="34"/>
          <w:szCs w:val="34"/>
          <w:rtl/>
          <w:lang w:val="fr-CH"/>
        </w:rPr>
        <w:t xml:space="preserve">داخلية </w:t>
      </w:r>
      <w:r w:rsidRPr="00CC1F30">
        <w:rPr>
          <w:rFonts w:hint="cs"/>
          <w:sz w:val="34"/>
          <w:szCs w:val="34"/>
          <w:rtl/>
          <w:lang w:val="fr-CH"/>
        </w:rPr>
        <w:t>أ</w:t>
      </w:r>
      <w:r w:rsidRPr="00CC1F30">
        <w:rPr>
          <w:sz w:val="34"/>
          <w:szCs w:val="34"/>
          <w:rtl/>
          <w:lang w:val="fr-CH"/>
        </w:rPr>
        <w:t>و</w:t>
      </w:r>
      <w:r w:rsidRPr="00CC1F30">
        <w:rPr>
          <w:rFonts w:hint="cs"/>
          <w:sz w:val="34"/>
          <w:szCs w:val="34"/>
          <w:rtl/>
          <w:lang w:val="fr-CH"/>
        </w:rPr>
        <w:t xml:space="preserve"> </w:t>
      </w:r>
      <w:r w:rsidRPr="00CC1F30">
        <w:rPr>
          <w:sz w:val="34"/>
          <w:szCs w:val="34"/>
          <w:rtl/>
          <w:lang w:val="fr-CH"/>
        </w:rPr>
        <w:t>خارجية. وتشمل العوامل الخارجية أداء الاقتصاد على الصعيد العالمي وفي البلدان التي يبلغ فيها الطلب أعلى المستويات وينمو بسرعة قصوى</w:t>
      </w:r>
      <w:r w:rsidRPr="00CC1F30">
        <w:rPr>
          <w:rFonts w:hint="cs"/>
          <w:sz w:val="34"/>
          <w:szCs w:val="34"/>
          <w:rtl/>
          <w:lang w:val="fr-CH"/>
        </w:rPr>
        <w:t>؛</w:t>
      </w:r>
      <w:r w:rsidRPr="00CC1F30">
        <w:rPr>
          <w:sz w:val="34"/>
          <w:szCs w:val="34"/>
          <w:rtl/>
          <w:lang w:val="fr-CH"/>
        </w:rPr>
        <w:t xml:space="preserve"> ومستويات الاستثمار في أنشطة البحث والتطوير</w:t>
      </w:r>
      <w:r w:rsidRPr="00CC1F30">
        <w:rPr>
          <w:rFonts w:hint="cs"/>
          <w:sz w:val="34"/>
          <w:szCs w:val="34"/>
          <w:rtl/>
          <w:lang w:val="fr-CH"/>
        </w:rPr>
        <w:t>؛</w:t>
      </w:r>
      <w:r w:rsidRPr="00CC1F30">
        <w:rPr>
          <w:sz w:val="34"/>
          <w:szCs w:val="34"/>
          <w:rtl/>
          <w:lang w:val="fr-CH"/>
        </w:rPr>
        <w:t xml:space="preserve"> ودرجات الثقة في التطورات التكنولوجية</w:t>
      </w:r>
      <w:r w:rsidRPr="00CC1F30">
        <w:rPr>
          <w:rFonts w:hint="cs"/>
          <w:sz w:val="34"/>
          <w:szCs w:val="34"/>
          <w:rtl/>
          <w:lang w:val="fr-CH"/>
        </w:rPr>
        <w:t>؛</w:t>
      </w:r>
      <w:r w:rsidRPr="00CC1F30">
        <w:rPr>
          <w:sz w:val="34"/>
          <w:szCs w:val="34"/>
          <w:rtl/>
          <w:lang w:val="fr-CH"/>
        </w:rPr>
        <w:t xml:space="preserve"> وتقلبات أسعار الصرف. وتشمل العوامل الداخلية مستوى رسوم الطلبات الدولية مقارنة بمسارات </w:t>
      </w:r>
      <w:r w:rsidRPr="00CC1F30">
        <w:rPr>
          <w:rFonts w:hint="cs"/>
          <w:sz w:val="34"/>
          <w:szCs w:val="34"/>
          <w:rtl/>
          <w:lang w:val="fr-CH"/>
        </w:rPr>
        <w:t>ا</w:t>
      </w:r>
      <w:r w:rsidRPr="00CC1F30">
        <w:rPr>
          <w:sz w:val="34"/>
          <w:szCs w:val="34"/>
          <w:rtl/>
          <w:lang w:val="fr-CH"/>
        </w:rPr>
        <w:t>لإيداع</w:t>
      </w:r>
      <w:r w:rsidRPr="00CC1F30">
        <w:rPr>
          <w:rFonts w:hint="cs"/>
          <w:sz w:val="34"/>
          <w:szCs w:val="34"/>
          <w:rtl/>
          <w:lang w:val="fr-CH"/>
        </w:rPr>
        <w:t xml:space="preserve"> الأخرى؛</w:t>
      </w:r>
      <w:r w:rsidRPr="00CC1F30">
        <w:rPr>
          <w:sz w:val="34"/>
          <w:szCs w:val="34"/>
          <w:rtl/>
          <w:lang w:val="fr-CH"/>
        </w:rPr>
        <w:t xml:space="preserve"> ومدى الإقبال على خدمات معاهدة</w:t>
      </w:r>
      <w:r w:rsidRPr="00CC1F30">
        <w:rPr>
          <w:rFonts w:hint="cs"/>
          <w:sz w:val="34"/>
          <w:szCs w:val="34"/>
          <w:rtl/>
          <w:lang w:val="fr-CH"/>
        </w:rPr>
        <w:t xml:space="preserve"> التعاون بشأن</w:t>
      </w:r>
      <w:r w:rsidRPr="00CC1F30">
        <w:rPr>
          <w:sz w:val="34"/>
          <w:szCs w:val="34"/>
          <w:rtl/>
          <w:lang w:val="fr-CH"/>
        </w:rPr>
        <w:t xml:space="preserve"> البراءات وقيمتها مقارنة بمسارات الإيداع الأخرى</w:t>
      </w:r>
      <w:r w:rsidRPr="00CC1F30">
        <w:rPr>
          <w:rFonts w:hint="cs"/>
          <w:sz w:val="34"/>
          <w:szCs w:val="34"/>
          <w:rtl/>
          <w:lang w:val="fr-CH"/>
        </w:rPr>
        <w:t>؛</w:t>
      </w:r>
      <w:r w:rsidRPr="00CC1F30">
        <w:rPr>
          <w:sz w:val="34"/>
          <w:szCs w:val="34"/>
          <w:rtl/>
          <w:lang w:val="fr-CH"/>
        </w:rPr>
        <w:t xml:space="preserve"> ومصداقية أداء نظام البراءات إجمالا</w:t>
      </w:r>
      <w:r w:rsidRPr="00CC1F30">
        <w:rPr>
          <w:rFonts w:hint="cs"/>
          <w:sz w:val="34"/>
          <w:szCs w:val="34"/>
          <w:rtl/>
          <w:lang w:val="fr-CH"/>
        </w:rPr>
        <w:t>؛</w:t>
      </w:r>
      <w:r w:rsidRPr="00CC1F30">
        <w:rPr>
          <w:sz w:val="34"/>
          <w:szCs w:val="34"/>
          <w:rtl/>
          <w:lang w:val="fr-CH"/>
        </w:rPr>
        <w:t xml:space="preserve"> واستراتيجيات</w:t>
      </w:r>
      <w:r w:rsidRPr="00CC1F30">
        <w:rPr>
          <w:rFonts w:hint="cs"/>
          <w:sz w:val="34"/>
          <w:szCs w:val="34"/>
          <w:rtl/>
          <w:lang w:val="fr-CH"/>
        </w:rPr>
        <w:t xml:space="preserve"> فرادى</w:t>
      </w:r>
      <w:r w:rsidRPr="00CC1F30">
        <w:rPr>
          <w:sz w:val="34"/>
          <w:szCs w:val="34"/>
          <w:rtl/>
          <w:lang w:val="fr-CH"/>
        </w:rPr>
        <w:t xml:space="preserve"> الشركات في مجال البراءات.</w:t>
      </w:r>
    </w:p>
    <w:p w:rsidR="00884CF0" w:rsidRPr="00CC1F30" w:rsidRDefault="00884CF0" w:rsidP="00862268">
      <w:pPr>
        <w:pStyle w:val="NumberedParaAR"/>
        <w:spacing w:after="120" w:line="340" w:lineRule="atLeast"/>
        <w:rPr>
          <w:sz w:val="34"/>
          <w:szCs w:val="34"/>
          <w:rtl/>
          <w:lang w:val="fr-CH"/>
        </w:rPr>
      </w:pPr>
      <w:r w:rsidRPr="00CC1F30">
        <w:rPr>
          <w:sz w:val="34"/>
          <w:szCs w:val="34"/>
          <w:rtl/>
          <w:lang w:val="fr-CH"/>
        </w:rPr>
        <w:t xml:space="preserve">ويؤثر تصرّف مودعي الطلبات في إيرادات معاهدة </w:t>
      </w:r>
      <w:r w:rsidRPr="00CC1F30">
        <w:rPr>
          <w:rFonts w:hint="cs"/>
          <w:sz w:val="34"/>
          <w:szCs w:val="34"/>
          <w:rtl/>
          <w:lang w:val="fr-CH"/>
        </w:rPr>
        <w:t xml:space="preserve">التعاون بشأن </w:t>
      </w:r>
      <w:r w:rsidRPr="00CC1F30">
        <w:rPr>
          <w:sz w:val="34"/>
          <w:szCs w:val="34"/>
          <w:rtl/>
          <w:lang w:val="fr-CH"/>
        </w:rPr>
        <w:t>البراءات على النحو التالي:</w:t>
      </w:r>
    </w:p>
    <w:p w:rsidR="00884CF0" w:rsidRPr="00CC1F30" w:rsidRDefault="00884CF0" w:rsidP="00862268">
      <w:pPr>
        <w:spacing w:after="120" w:line="340" w:lineRule="atLeast"/>
        <w:ind w:left="565"/>
        <w:rPr>
          <w:rFonts w:ascii="Arabic Typesetting" w:hAnsi="Arabic Typesetting" w:cs="Arabic Typesetting"/>
          <w:sz w:val="34"/>
          <w:szCs w:val="34"/>
          <w:rtl/>
          <w:lang w:val="fr-CH"/>
        </w:rPr>
      </w:pPr>
      <w:r w:rsidRPr="00CC1F30">
        <w:rPr>
          <w:rFonts w:ascii="Arabic Typesetting" w:hAnsi="Arabic Typesetting" w:cs="Arabic Typesetting"/>
          <w:sz w:val="34"/>
          <w:szCs w:val="34"/>
          <w:rtl/>
          <w:lang w:val="fr-CH"/>
        </w:rPr>
        <w:t>"1"</w:t>
      </w:r>
      <w:r w:rsidRPr="00CC1F30">
        <w:rPr>
          <w:rFonts w:ascii="Arabic Typesetting" w:hAnsi="Arabic Typesetting" w:cs="Arabic Typesetting"/>
          <w:sz w:val="34"/>
          <w:szCs w:val="34"/>
          <w:rtl/>
          <w:lang w:val="fr-CH"/>
        </w:rPr>
        <w:tab/>
      </w:r>
      <w:r w:rsidRPr="00CC1F30">
        <w:rPr>
          <w:rFonts w:ascii="Arabic Typesetting" w:hAnsi="Arabic Typesetting" w:cs="Arabic Typesetting"/>
          <w:sz w:val="34"/>
          <w:szCs w:val="34"/>
          <w:u w:val="single"/>
          <w:rtl/>
          <w:lang w:val="fr-CH"/>
        </w:rPr>
        <w:t>رسم الصفحة</w:t>
      </w:r>
      <w:r w:rsidRPr="00CC1F30">
        <w:rPr>
          <w:rFonts w:ascii="Arabic Typesetting" w:hAnsi="Arabic Typesetting" w:cs="Arabic Typesetting"/>
          <w:sz w:val="34"/>
          <w:szCs w:val="34"/>
          <w:rtl/>
          <w:lang w:val="fr-CH"/>
        </w:rPr>
        <w:t>: يتلقى المكتب الدولي 15 فرنكا سويسريا عن كل صفحة بعد الصفحة الثلاثين في الطلب.</w:t>
      </w:r>
    </w:p>
    <w:p w:rsidR="00884CF0" w:rsidRPr="00CC1F30" w:rsidRDefault="00884CF0" w:rsidP="00862268">
      <w:pPr>
        <w:spacing w:after="120" w:line="340" w:lineRule="atLeast"/>
        <w:ind w:left="-2" w:firstLine="567"/>
        <w:rPr>
          <w:rFonts w:ascii="Arabic Typesetting" w:hAnsi="Arabic Typesetting" w:cs="Arabic Typesetting"/>
          <w:sz w:val="34"/>
          <w:szCs w:val="34"/>
          <w:rtl/>
          <w:lang w:val="fr-CH"/>
        </w:rPr>
      </w:pPr>
      <w:r w:rsidRPr="00CC1F30">
        <w:rPr>
          <w:rFonts w:ascii="Arabic Typesetting" w:hAnsi="Arabic Typesetting" w:cs="Arabic Typesetting"/>
          <w:sz w:val="34"/>
          <w:szCs w:val="34"/>
          <w:rtl/>
          <w:lang w:val="fr-CH"/>
        </w:rPr>
        <w:t>"2"</w:t>
      </w:r>
      <w:r w:rsidRPr="00CC1F30">
        <w:rPr>
          <w:rFonts w:ascii="Arabic Typesetting" w:hAnsi="Arabic Typesetting" w:cs="Arabic Typesetting"/>
          <w:sz w:val="34"/>
          <w:szCs w:val="34"/>
          <w:rtl/>
          <w:lang w:val="fr-CH"/>
        </w:rPr>
        <w:tab/>
      </w:r>
      <w:r w:rsidRPr="00CC1F30">
        <w:rPr>
          <w:rFonts w:ascii="Arabic Typesetting" w:hAnsi="Arabic Typesetting" w:cs="Arabic Typesetting"/>
          <w:sz w:val="34"/>
          <w:szCs w:val="34"/>
          <w:u w:val="single"/>
          <w:rtl/>
          <w:lang w:val="fr-CH"/>
        </w:rPr>
        <w:t>الفحص التمهيدي</w:t>
      </w:r>
      <w:r w:rsidRPr="00CC1F30">
        <w:rPr>
          <w:rFonts w:ascii="Arabic Typesetting" w:hAnsi="Arabic Typesetting" w:cs="Arabic Typesetting"/>
          <w:sz w:val="34"/>
          <w:szCs w:val="34"/>
          <w:rtl/>
          <w:lang w:val="fr-CH"/>
        </w:rPr>
        <w:t xml:space="preserve"> الدولي: على مودعي الطلبات المستعينين بالفحص التمهيدي الدولي بناء على الفصل الثاني من المعاهدة تسديد رسم إضافي ("رسم المعالجة").</w:t>
      </w:r>
    </w:p>
    <w:p w:rsidR="00884CF0" w:rsidRPr="00CC1F30" w:rsidRDefault="00884CF0" w:rsidP="00862268">
      <w:pPr>
        <w:spacing w:after="120" w:line="340" w:lineRule="atLeast"/>
        <w:ind w:left="-2" w:firstLine="567"/>
        <w:rPr>
          <w:rFonts w:ascii="Arabic Typesetting" w:hAnsi="Arabic Typesetting" w:cs="Arabic Typesetting"/>
          <w:sz w:val="34"/>
          <w:szCs w:val="34"/>
          <w:rtl/>
          <w:lang w:val="fr-CH"/>
        </w:rPr>
      </w:pPr>
      <w:r w:rsidRPr="00CC1F30">
        <w:rPr>
          <w:rFonts w:ascii="Arabic Typesetting" w:hAnsi="Arabic Typesetting" w:cs="Arabic Typesetting"/>
          <w:sz w:val="34"/>
          <w:szCs w:val="34"/>
          <w:rtl/>
          <w:lang w:val="fr-CH"/>
        </w:rPr>
        <w:t>"3"</w:t>
      </w:r>
      <w:r w:rsidRPr="00CC1F30">
        <w:rPr>
          <w:rFonts w:ascii="Arabic Typesetting" w:hAnsi="Arabic Typesetting" w:cs="Arabic Typesetting"/>
          <w:sz w:val="34"/>
          <w:szCs w:val="34"/>
          <w:rtl/>
          <w:lang w:val="fr-CH"/>
        </w:rPr>
        <w:tab/>
      </w:r>
      <w:r w:rsidRPr="00CC1F30">
        <w:rPr>
          <w:rFonts w:ascii="Arabic Typesetting" w:hAnsi="Arabic Typesetting" w:cs="Arabic Typesetting"/>
          <w:sz w:val="34"/>
          <w:szCs w:val="34"/>
          <w:u w:val="single"/>
          <w:rtl/>
          <w:lang w:val="fr-CH"/>
        </w:rPr>
        <w:t>الإيداع الإلكتروني</w:t>
      </w:r>
      <w:r w:rsidRPr="00CC1F30">
        <w:rPr>
          <w:rFonts w:ascii="Arabic Typesetting" w:hAnsi="Arabic Typesetting" w:cs="Arabic Typesetting"/>
          <w:sz w:val="34"/>
          <w:szCs w:val="34"/>
          <w:rtl/>
          <w:lang w:val="fr-CH"/>
        </w:rPr>
        <w:t xml:space="preserve">: إذا اختار المودعون الوسائل الإلكترونية (بدلا من </w:t>
      </w:r>
      <w:r w:rsidRPr="00CC1F30">
        <w:rPr>
          <w:rFonts w:ascii="Arabic Typesetting" w:hAnsi="Arabic Typesetting" w:cs="Arabic Typesetting" w:hint="cs"/>
          <w:sz w:val="34"/>
          <w:szCs w:val="34"/>
          <w:rtl/>
          <w:lang w:val="fr-CH"/>
        </w:rPr>
        <w:t>الورقية</w:t>
      </w:r>
      <w:r w:rsidRPr="00CC1F30">
        <w:rPr>
          <w:rFonts w:ascii="Arabic Typesetting" w:hAnsi="Arabic Typesetting" w:cs="Arabic Typesetting"/>
          <w:sz w:val="34"/>
          <w:szCs w:val="34"/>
          <w:rtl/>
          <w:lang w:val="fr-CH"/>
        </w:rPr>
        <w:t>) استفادوا من تخفيضات.</w:t>
      </w:r>
    </w:p>
    <w:p w:rsidR="00884CF0" w:rsidRPr="00CC1F30" w:rsidRDefault="00884CF0" w:rsidP="00862268">
      <w:pPr>
        <w:spacing w:after="120" w:line="340" w:lineRule="atLeast"/>
        <w:ind w:left="-2" w:firstLine="567"/>
        <w:rPr>
          <w:rFonts w:ascii="Arabic Typesetting" w:hAnsi="Arabic Typesetting" w:cs="Arabic Typesetting"/>
          <w:sz w:val="34"/>
          <w:szCs w:val="34"/>
          <w:rtl/>
          <w:lang w:val="fr-CH"/>
        </w:rPr>
      </w:pPr>
      <w:r w:rsidRPr="00CC1F30">
        <w:rPr>
          <w:rFonts w:ascii="Arabic Typesetting" w:hAnsi="Arabic Typesetting" w:cs="Arabic Typesetting"/>
          <w:sz w:val="34"/>
          <w:szCs w:val="34"/>
          <w:rtl/>
          <w:lang w:val="fr-CH"/>
        </w:rPr>
        <w:t>"4"</w:t>
      </w:r>
      <w:r w:rsidRPr="00CC1F30">
        <w:rPr>
          <w:rFonts w:ascii="Arabic Typesetting" w:hAnsi="Arabic Typesetting" w:cs="Arabic Typesetting"/>
          <w:sz w:val="34"/>
          <w:szCs w:val="34"/>
          <w:rtl/>
          <w:lang w:val="fr-CH"/>
        </w:rPr>
        <w:tab/>
      </w:r>
      <w:r w:rsidRPr="00CC1F30">
        <w:rPr>
          <w:rFonts w:ascii="Arabic Typesetting" w:hAnsi="Arabic Typesetting" w:cs="Arabic Typesetting"/>
          <w:sz w:val="34"/>
          <w:szCs w:val="34"/>
          <w:u w:val="single"/>
          <w:rtl/>
          <w:lang w:val="fr-CH"/>
        </w:rPr>
        <w:t>المكتب الدولي بصفته مكتبا لتسلّم الطلبات</w:t>
      </w:r>
      <w:r w:rsidRPr="00CC1F30">
        <w:rPr>
          <w:rFonts w:ascii="Arabic Typesetting" w:hAnsi="Arabic Typesetting" w:cs="Arabic Typesetting"/>
          <w:sz w:val="34"/>
          <w:szCs w:val="34"/>
          <w:rtl/>
          <w:lang w:val="fr-CH"/>
        </w:rPr>
        <w:t>: على مودعي الطلبات الذين يختارون إيداع طلبهم لدى المكتب الدولي بصفته مكتبا لتسلم الطلبات أن يدفعوا رسما خاصا ("رسم التحويل").</w:t>
      </w:r>
    </w:p>
    <w:p w:rsidR="00884CF0" w:rsidRPr="00CC1F30" w:rsidRDefault="00884CF0" w:rsidP="00862268">
      <w:pPr>
        <w:pStyle w:val="NumberedParaAR"/>
        <w:numPr>
          <w:ilvl w:val="0"/>
          <w:numId w:val="87"/>
        </w:numPr>
        <w:spacing w:after="120" w:line="340" w:lineRule="atLeast"/>
        <w:rPr>
          <w:sz w:val="34"/>
          <w:szCs w:val="34"/>
          <w:rtl/>
          <w:lang w:val="fr-CH"/>
        </w:rPr>
      </w:pPr>
      <w:r w:rsidRPr="00CC1F30">
        <w:rPr>
          <w:sz w:val="34"/>
          <w:szCs w:val="34"/>
          <w:rtl/>
          <w:lang w:val="fr-CH"/>
        </w:rPr>
        <w:t xml:space="preserve">ويرد في الفقرات التالية شرح مفصّل </w:t>
      </w:r>
      <w:r w:rsidRPr="00CC1F30">
        <w:rPr>
          <w:rFonts w:hint="cs"/>
          <w:sz w:val="34"/>
          <w:szCs w:val="34"/>
          <w:rtl/>
          <w:lang w:val="fr-CH"/>
        </w:rPr>
        <w:t>للتوقعات</w:t>
      </w:r>
      <w:r w:rsidRPr="00CC1F30">
        <w:rPr>
          <w:sz w:val="34"/>
          <w:szCs w:val="34"/>
          <w:rtl/>
          <w:lang w:val="fr-CH"/>
        </w:rPr>
        <w:t xml:space="preserve"> الراهنة بخصوص ما يلي: مستوى الطلب على الخدمات</w:t>
      </w:r>
      <w:r w:rsidRPr="00CC1F30">
        <w:rPr>
          <w:rFonts w:hint="cs"/>
          <w:sz w:val="34"/>
          <w:szCs w:val="34"/>
          <w:rtl/>
          <w:lang w:val="fr-CH"/>
        </w:rPr>
        <w:t>؛</w:t>
      </w:r>
      <w:r w:rsidRPr="00CC1F30">
        <w:rPr>
          <w:sz w:val="34"/>
          <w:szCs w:val="34"/>
          <w:rtl/>
          <w:lang w:val="fr-CH"/>
        </w:rPr>
        <w:t xml:space="preserve"> والمستوى المرتقب لطلبات الفحص التمهيدي الدولي المقدمة بناء على الفصل الثاني</w:t>
      </w:r>
      <w:r w:rsidRPr="00CC1F30">
        <w:rPr>
          <w:rFonts w:hint="cs"/>
          <w:sz w:val="34"/>
          <w:szCs w:val="34"/>
          <w:rtl/>
          <w:lang w:val="fr-CH"/>
        </w:rPr>
        <w:t xml:space="preserve"> من المعاهدة؛</w:t>
      </w:r>
      <w:r w:rsidRPr="00CC1F30">
        <w:rPr>
          <w:sz w:val="34"/>
          <w:szCs w:val="34"/>
          <w:rtl/>
          <w:lang w:val="fr-CH"/>
        </w:rPr>
        <w:t xml:space="preserve"> والمستوى المرتقب للإيداعات الإلكترونية</w:t>
      </w:r>
      <w:r w:rsidRPr="00CC1F30">
        <w:rPr>
          <w:rFonts w:hint="cs"/>
          <w:sz w:val="34"/>
          <w:szCs w:val="34"/>
          <w:rtl/>
          <w:lang w:val="fr-CH"/>
        </w:rPr>
        <w:t>؛</w:t>
      </w:r>
      <w:r w:rsidRPr="00CC1F30">
        <w:rPr>
          <w:sz w:val="34"/>
          <w:szCs w:val="34"/>
          <w:rtl/>
          <w:lang w:val="fr-CH"/>
        </w:rPr>
        <w:t xml:space="preserve"> والحالات المرتقبة للانتفاع بخدمات المكتب الدولي </w:t>
      </w:r>
      <w:r w:rsidRPr="00CC1F30">
        <w:rPr>
          <w:rFonts w:hint="cs"/>
          <w:sz w:val="34"/>
          <w:szCs w:val="34"/>
          <w:rtl/>
          <w:lang w:val="fr-CH"/>
        </w:rPr>
        <w:t>بصفته م</w:t>
      </w:r>
      <w:r w:rsidRPr="00CC1F30">
        <w:rPr>
          <w:sz w:val="34"/>
          <w:szCs w:val="34"/>
          <w:rtl/>
          <w:lang w:val="fr-CH"/>
        </w:rPr>
        <w:t>كتب</w:t>
      </w:r>
      <w:r w:rsidRPr="00CC1F30">
        <w:rPr>
          <w:rFonts w:hint="cs"/>
          <w:sz w:val="34"/>
          <w:szCs w:val="34"/>
          <w:rtl/>
          <w:lang w:val="fr-CH"/>
        </w:rPr>
        <w:t>ا</w:t>
      </w:r>
      <w:r w:rsidRPr="00CC1F30">
        <w:rPr>
          <w:sz w:val="34"/>
          <w:szCs w:val="34"/>
          <w:rtl/>
          <w:lang w:val="fr-CH"/>
        </w:rPr>
        <w:t xml:space="preserve"> لتسل</w:t>
      </w:r>
      <w:r w:rsidRPr="00CC1F30">
        <w:rPr>
          <w:rFonts w:hint="cs"/>
          <w:sz w:val="34"/>
          <w:szCs w:val="34"/>
          <w:rtl/>
          <w:lang w:val="fr-CH"/>
        </w:rPr>
        <w:t>ّ</w:t>
      </w:r>
      <w:r w:rsidRPr="00CC1F30">
        <w:rPr>
          <w:sz w:val="34"/>
          <w:szCs w:val="34"/>
          <w:rtl/>
          <w:lang w:val="fr-CH"/>
        </w:rPr>
        <w:t>م الطلبات.</w:t>
      </w:r>
      <w:r w:rsidRPr="00CC1F30">
        <w:rPr>
          <w:sz w:val="34"/>
          <w:szCs w:val="34"/>
          <w:rtl/>
        </w:rPr>
        <w:footnoteReference w:id="7"/>
      </w:r>
    </w:p>
    <w:p w:rsidR="00884CF0" w:rsidRPr="00CC1F30" w:rsidRDefault="00884CF0" w:rsidP="00862268">
      <w:pPr>
        <w:spacing w:after="120" w:line="340" w:lineRule="atLeast"/>
        <w:rPr>
          <w:rFonts w:ascii="Arabic Typesetting" w:hAnsi="Arabic Typesetting" w:cs="Arabic Typesetting"/>
          <w:i/>
          <w:iCs/>
          <w:sz w:val="34"/>
          <w:szCs w:val="34"/>
          <w:rtl/>
          <w:lang w:val="fr-CH"/>
        </w:rPr>
      </w:pPr>
      <w:r w:rsidRPr="00CC1F30">
        <w:rPr>
          <w:rFonts w:ascii="Arabic Typesetting" w:hAnsi="Arabic Typesetting" w:cs="Arabic Typesetting" w:hint="cs"/>
          <w:i/>
          <w:iCs/>
          <w:sz w:val="34"/>
          <w:szCs w:val="34"/>
          <w:rtl/>
          <w:lang w:val="fr-CH"/>
        </w:rPr>
        <w:t>توقعات</w:t>
      </w:r>
      <w:r w:rsidRPr="00CC1F30">
        <w:rPr>
          <w:rFonts w:ascii="Arabic Typesetting" w:hAnsi="Arabic Typesetting" w:cs="Arabic Typesetting"/>
          <w:i/>
          <w:iCs/>
          <w:sz w:val="34"/>
          <w:szCs w:val="34"/>
          <w:rtl/>
          <w:lang w:val="fr-CH"/>
        </w:rPr>
        <w:t xml:space="preserve"> الإيداع بناء على معاهدة</w:t>
      </w:r>
      <w:r w:rsidRPr="00CC1F30">
        <w:rPr>
          <w:rFonts w:ascii="Arabic Typesetting" w:hAnsi="Arabic Typesetting" w:cs="Arabic Typesetting" w:hint="cs"/>
          <w:i/>
          <w:iCs/>
          <w:sz w:val="34"/>
          <w:szCs w:val="34"/>
          <w:rtl/>
          <w:lang w:val="fr-CH"/>
        </w:rPr>
        <w:t xml:space="preserve"> التعاون بشأن</w:t>
      </w:r>
      <w:r w:rsidRPr="00CC1F30">
        <w:rPr>
          <w:rFonts w:ascii="Arabic Typesetting" w:hAnsi="Arabic Typesetting" w:cs="Arabic Typesetting"/>
          <w:i/>
          <w:iCs/>
          <w:sz w:val="34"/>
          <w:szCs w:val="34"/>
          <w:rtl/>
          <w:lang w:val="fr-CH"/>
        </w:rPr>
        <w:t xml:space="preserve"> البراءات (الطلب على الخدمات)</w:t>
      </w:r>
    </w:p>
    <w:p w:rsidR="00884CF0" w:rsidRPr="00CC1F30" w:rsidRDefault="00884CF0" w:rsidP="00862268">
      <w:pPr>
        <w:pStyle w:val="NumberedParaAR"/>
        <w:numPr>
          <w:ilvl w:val="0"/>
          <w:numId w:val="87"/>
        </w:numPr>
        <w:spacing w:after="120" w:line="340" w:lineRule="atLeast"/>
        <w:rPr>
          <w:sz w:val="34"/>
          <w:szCs w:val="34"/>
          <w:lang w:val="fr-CH"/>
        </w:rPr>
      </w:pPr>
      <w:r w:rsidRPr="00CC1F30">
        <w:rPr>
          <w:rFonts w:hint="cs"/>
          <w:sz w:val="34"/>
          <w:szCs w:val="34"/>
          <w:rtl/>
          <w:lang w:val="fr-CH"/>
        </w:rPr>
        <w:t>بعد أن انخفض الإيداع بناء على معاهدة التعاون بشأن البراءات انخفاضا شديدا في سنة 2009 بنسبة قاربت 5 في المائة من عام لآخر، سجل ارتفاعا بنسبة 5,7 في المائة في سنة 2010، تلاه ارتفاع بنسبة 11 في المائة في سنة 2011 و6,3 في المائة في سنة 2012. و</w:t>
      </w:r>
      <w:r w:rsidRPr="00CC1F30">
        <w:rPr>
          <w:sz w:val="34"/>
          <w:szCs w:val="34"/>
          <w:rtl/>
          <w:lang w:val="fr-CH"/>
        </w:rPr>
        <w:t xml:space="preserve">يوضح الرسم 1 عدد </w:t>
      </w:r>
      <w:r w:rsidRPr="00CC1F30">
        <w:rPr>
          <w:rFonts w:hint="cs"/>
          <w:sz w:val="34"/>
          <w:szCs w:val="34"/>
          <w:rtl/>
          <w:lang w:val="fr-CH"/>
        </w:rPr>
        <w:t xml:space="preserve">الطلبات المتوقع إيداعها بناء على معاهدة التعاون بشأن البراءات </w:t>
      </w:r>
      <w:r w:rsidRPr="00CC1F30">
        <w:rPr>
          <w:sz w:val="34"/>
          <w:szCs w:val="34"/>
          <w:rtl/>
          <w:lang w:val="fr-CH"/>
        </w:rPr>
        <w:t>في الفترة من</w:t>
      </w:r>
      <w:r w:rsidRPr="00CC1F30">
        <w:rPr>
          <w:rFonts w:hint="cs"/>
          <w:sz w:val="34"/>
          <w:szCs w:val="34"/>
          <w:rtl/>
          <w:lang w:val="fr-CH"/>
        </w:rPr>
        <w:t xml:space="preserve"> سنة</w:t>
      </w:r>
      <w:r w:rsidRPr="00CC1F30">
        <w:rPr>
          <w:sz w:val="34"/>
          <w:szCs w:val="34"/>
          <w:rtl/>
          <w:lang w:val="fr-CH"/>
        </w:rPr>
        <w:t xml:space="preserve"> 20</w:t>
      </w:r>
      <w:r w:rsidRPr="00CC1F30">
        <w:rPr>
          <w:rFonts w:hint="cs"/>
          <w:sz w:val="34"/>
          <w:szCs w:val="34"/>
          <w:rtl/>
          <w:lang w:val="fr-CH"/>
        </w:rPr>
        <w:t>11</w:t>
      </w:r>
      <w:r w:rsidRPr="00CC1F30">
        <w:rPr>
          <w:sz w:val="34"/>
          <w:szCs w:val="34"/>
          <w:rtl/>
          <w:lang w:val="fr-CH"/>
        </w:rPr>
        <w:t xml:space="preserve"> إلى</w:t>
      </w:r>
      <w:r w:rsidRPr="00CC1F30">
        <w:rPr>
          <w:rFonts w:hint="cs"/>
          <w:sz w:val="34"/>
          <w:szCs w:val="34"/>
          <w:rtl/>
          <w:lang w:val="fr-CH"/>
        </w:rPr>
        <w:t xml:space="preserve"> سنة</w:t>
      </w:r>
      <w:r w:rsidRPr="00CC1F30">
        <w:rPr>
          <w:sz w:val="34"/>
          <w:szCs w:val="34"/>
          <w:rtl/>
          <w:lang w:val="fr-CH"/>
        </w:rPr>
        <w:t xml:space="preserve"> 20</w:t>
      </w:r>
      <w:r w:rsidRPr="00CC1F30">
        <w:rPr>
          <w:rFonts w:hint="cs"/>
          <w:sz w:val="34"/>
          <w:szCs w:val="34"/>
          <w:rtl/>
          <w:lang w:val="fr-CH"/>
        </w:rPr>
        <w:t>15 (بالاستناد إلى البيانات المتاحة في نهاية يناير 2013).</w:t>
      </w:r>
      <w:r w:rsidRPr="00CC1F30">
        <w:rPr>
          <w:sz w:val="34"/>
          <w:szCs w:val="34"/>
          <w:rtl/>
          <w:lang w:val="fr-CH"/>
        </w:rPr>
        <w:t xml:space="preserve"> </w:t>
      </w:r>
    </w:p>
    <w:p w:rsidR="00884CF0" w:rsidRDefault="00BB310C" w:rsidP="00862268">
      <w:pPr>
        <w:tabs>
          <w:tab w:val="left" w:pos="3211"/>
        </w:tabs>
        <w:jc w:val="center"/>
        <w:rPr>
          <w:rtl/>
        </w:rPr>
      </w:pPr>
      <w:r>
        <w:rPr>
          <w:rFonts w:hint="cs"/>
          <w:noProof/>
          <w:rtl/>
          <w:lang w:bidi="ar-SA"/>
        </w:rPr>
        <w:lastRenderedPageBreak/>
        <w:drawing>
          <wp:inline distT="0" distB="0" distL="0" distR="0" wp14:anchorId="43AD0272" wp14:editId="5F43B2FE">
            <wp:extent cx="5486400" cy="3098165"/>
            <wp:effectExtent l="0" t="0" r="0" b="6985"/>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145" cstate="print">
                      <a:extLst>
                        <a:ext uri="{28A0092B-C50C-407E-A947-70E740481C1C}">
                          <a14:useLocalDpi xmlns:a14="http://schemas.microsoft.com/office/drawing/2010/main" val="0"/>
                        </a:ext>
                      </a:extLst>
                    </a:blip>
                    <a:srcRect/>
                    <a:stretch>
                      <a:fillRect/>
                    </a:stretch>
                  </pic:blipFill>
                  <pic:spPr bwMode="auto">
                    <a:xfrm>
                      <a:off x="0" y="0"/>
                      <a:ext cx="5486400" cy="3098165"/>
                    </a:xfrm>
                    <a:prstGeom prst="rect">
                      <a:avLst/>
                    </a:prstGeom>
                    <a:noFill/>
                    <a:ln>
                      <a:noFill/>
                    </a:ln>
                  </pic:spPr>
                </pic:pic>
              </a:graphicData>
            </a:graphic>
          </wp:inline>
        </w:drawing>
      </w:r>
    </w:p>
    <w:p w:rsidR="00884CF0" w:rsidRPr="00F819C7" w:rsidRDefault="00BB310C" w:rsidP="00862268">
      <w:pPr>
        <w:spacing w:after="120"/>
        <w:jc w:val="center"/>
        <w:rPr>
          <w:rFonts w:ascii="Arabic Typesetting" w:hAnsi="Arabic Typesetting" w:cs="Arabic Typesetting"/>
          <w:sz w:val="36"/>
          <w:szCs w:val="36"/>
          <w:rtl/>
          <w:lang w:val="fr-CH"/>
        </w:rPr>
      </w:pPr>
      <w:r>
        <w:rPr>
          <w:rFonts w:hint="cs"/>
          <w:noProof/>
          <w:lang w:bidi="ar-SA"/>
        </w:rPr>
        <w:drawing>
          <wp:inline distT="0" distB="0" distL="0" distR="0" wp14:anchorId="4336A379" wp14:editId="222A33B3">
            <wp:extent cx="5936615" cy="709930"/>
            <wp:effectExtent l="0" t="0" r="6985" b="0"/>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146">
                      <a:extLst>
                        <a:ext uri="{28A0092B-C50C-407E-A947-70E740481C1C}">
                          <a14:useLocalDpi xmlns:a14="http://schemas.microsoft.com/office/drawing/2010/main" val="0"/>
                        </a:ext>
                      </a:extLst>
                    </a:blip>
                    <a:srcRect/>
                    <a:stretch>
                      <a:fillRect/>
                    </a:stretch>
                  </pic:blipFill>
                  <pic:spPr bwMode="auto">
                    <a:xfrm>
                      <a:off x="0" y="0"/>
                      <a:ext cx="5936615" cy="709930"/>
                    </a:xfrm>
                    <a:prstGeom prst="rect">
                      <a:avLst/>
                    </a:prstGeom>
                    <a:noFill/>
                    <a:ln>
                      <a:noFill/>
                    </a:ln>
                  </pic:spPr>
                </pic:pic>
              </a:graphicData>
            </a:graphic>
          </wp:inline>
        </w:drawing>
      </w:r>
    </w:p>
    <w:p w:rsidR="00884CF0" w:rsidRPr="00CC1F30" w:rsidRDefault="00884CF0" w:rsidP="00862268">
      <w:pPr>
        <w:pStyle w:val="NumberedParaAR"/>
        <w:numPr>
          <w:ilvl w:val="0"/>
          <w:numId w:val="87"/>
        </w:numPr>
        <w:spacing w:after="120" w:line="340" w:lineRule="exact"/>
        <w:rPr>
          <w:sz w:val="34"/>
          <w:szCs w:val="34"/>
          <w:lang w:val="fr-CH"/>
        </w:rPr>
      </w:pPr>
      <w:r w:rsidRPr="00CC1F30">
        <w:rPr>
          <w:rFonts w:hint="cs"/>
          <w:sz w:val="34"/>
          <w:szCs w:val="34"/>
          <w:rtl/>
          <w:lang w:val="fr-CH"/>
        </w:rPr>
        <w:t>ويوضح الرسم 2 أدناه أعداد الطلبات المودعة المتوقعة بحسب بلدان المنشأ</w:t>
      </w:r>
    </w:p>
    <w:p w:rsidR="00884CF0" w:rsidRPr="006D13FE" w:rsidRDefault="00884CF0" w:rsidP="00862268">
      <w:pPr>
        <w:keepNext/>
        <w:spacing w:after="120" w:line="300" w:lineRule="exact"/>
        <w:jc w:val="center"/>
        <w:rPr>
          <w:rFonts w:ascii="Tahoma" w:hAnsi="Tahoma" w:cs="Tahoma"/>
          <w:sz w:val="18"/>
          <w:szCs w:val="18"/>
          <w:rtl/>
          <w:lang w:val="fr-CH"/>
        </w:rPr>
      </w:pPr>
      <w:r w:rsidRPr="006D13FE">
        <w:rPr>
          <w:rFonts w:ascii="Tahoma" w:hAnsi="Tahoma" w:cs="Tahoma"/>
          <w:sz w:val="18"/>
          <w:szCs w:val="18"/>
          <w:rtl/>
          <w:lang w:val="fr-CH"/>
        </w:rPr>
        <w:lastRenderedPageBreak/>
        <w:t>الرسم 2 – الإيداعات بناء على معاهدة التعاون بشأن البراءات من بلدان مختارة من سنة 2010 إلى سنة 2015</w:t>
      </w:r>
    </w:p>
    <w:p w:rsidR="00884CF0" w:rsidRPr="00F819C7" w:rsidRDefault="00BB310C" w:rsidP="00862268">
      <w:pPr>
        <w:spacing w:after="120"/>
        <w:jc w:val="center"/>
        <w:rPr>
          <w:rFonts w:ascii="Arabic Typesetting" w:hAnsi="Arabic Typesetting" w:cs="Arabic Typesetting"/>
          <w:sz w:val="36"/>
          <w:szCs w:val="36"/>
          <w:rtl/>
          <w:lang w:val="fr-CH"/>
        </w:rPr>
      </w:pPr>
      <w:r>
        <w:rPr>
          <w:rFonts w:hint="cs"/>
          <w:noProof/>
          <w:rtl/>
          <w:lang w:bidi="ar-SA"/>
        </w:rPr>
        <w:drawing>
          <wp:inline distT="0" distB="0" distL="0" distR="0" wp14:anchorId="480E0C3B" wp14:editId="5DF801BB">
            <wp:extent cx="4558665" cy="5008880"/>
            <wp:effectExtent l="0" t="0" r="0" b="1270"/>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147">
                      <a:extLst>
                        <a:ext uri="{28A0092B-C50C-407E-A947-70E740481C1C}">
                          <a14:useLocalDpi xmlns:a14="http://schemas.microsoft.com/office/drawing/2010/main" val="0"/>
                        </a:ext>
                      </a:extLst>
                    </a:blip>
                    <a:srcRect/>
                    <a:stretch>
                      <a:fillRect/>
                    </a:stretch>
                  </pic:blipFill>
                  <pic:spPr bwMode="auto">
                    <a:xfrm>
                      <a:off x="0" y="0"/>
                      <a:ext cx="4558665" cy="5008880"/>
                    </a:xfrm>
                    <a:prstGeom prst="rect">
                      <a:avLst/>
                    </a:prstGeom>
                    <a:noFill/>
                    <a:ln>
                      <a:noFill/>
                    </a:ln>
                  </pic:spPr>
                </pic:pic>
              </a:graphicData>
            </a:graphic>
          </wp:inline>
        </w:drawing>
      </w:r>
    </w:p>
    <w:p w:rsidR="00884CF0" w:rsidRPr="00CC1F30" w:rsidRDefault="00884CF0" w:rsidP="00E5217F">
      <w:pPr>
        <w:pStyle w:val="NumberedParaAR"/>
        <w:numPr>
          <w:ilvl w:val="0"/>
          <w:numId w:val="87"/>
        </w:numPr>
        <w:spacing w:after="120" w:line="340" w:lineRule="exact"/>
        <w:rPr>
          <w:sz w:val="34"/>
          <w:szCs w:val="34"/>
          <w:lang w:val="fr-CH"/>
        </w:rPr>
      </w:pPr>
      <w:r w:rsidRPr="00CC1F30">
        <w:rPr>
          <w:rFonts w:hint="cs"/>
          <w:sz w:val="34"/>
          <w:szCs w:val="34"/>
          <w:rtl/>
          <w:lang w:val="fr-CH"/>
        </w:rPr>
        <w:t xml:space="preserve">ومن المرجح أن يقع عدد الطلبات في طائفة من بعض الاحتمالات. ويبين الرسم البياني والجدول التاليان </w:t>
      </w:r>
      <w:r w:rsidR="00E5217F">
        <w:rPr>
          <w:rFonts w:hint="cs"/>
          <w:sz w:val="34"/>
          <w:szCs w:val="34"/>
          <w:rtl/>
          <w:lang w:val="fr-CH"/>
        </w:rPr>
        <w:t>ال</w:t>
      </w:r>
      <w:r w:rsidRPr="00CC1F30">
        <w:rPr>
          <w:rFonts w:hint="cs"/>
          <w:sz w:val="34"/>
          <w:szCs w:val="34"/>
          <w:rtl/>
          <w:lang w:val="fr-CH"/>
        </w:rPr>
        <w:t>توزيع</w:t>
      </w:r>
      <w:r w:rsidR="00E5217F">
        <w:rPr>
          <w:rFonts w:hint="cs"/>
          <w:sz w:val="34"/>
          <w:szCs w:val="34"/>
          <w:rtl/>
          <w:lang w:val="fr-CH"/>
        </w:rPr>
        <w:t xml:space="preserve"> الاحتمالي</w:t>
      </w:r>
      <w:r w:rsidRPr="00CC1F30">
        <w:rPr>
          <w:rFonts w:hint="cs"/>
          <w:sz w:val="34"/>
          <w:szCs w:val="34"/>
          <w:rtl/>
          <w:lang w:val="fr-CH"/>
        </w:rPr>
        <w:t xml:space="preserve"> </w:t>
      </w:r>
      <w:r w:rsidR="00E5217F">
        <w:rPr>
          <w:rFonts w:hint="cs"/>
          <w:sz w:val="34"/>
          <w:szCs w:val="34"/>
          <w:rtl/>
          <w:lang w:val="fr-CH"/>
        </w:rPr>
        <w:t>ل</w:t>
      </w:r>
      <w:r w:rsidRPr="00CC1F30">
        <w:rPr>
          <w:rFonts w:hint="cs"/>
          <w:sz w:val="34"/>
          <w:szCs w:val="34"/>
          <w:rtl/>
          <w:lang w:val="fr-CH"/>
        </w:rPr>
        <w:t>لإيداعات</w:t>
      </w:r>
      <w:r w:rsidR="00CA2731">
        <w:rPr>
          <w:rFonts w:hint="cs"/>
          <w:sz w:val="34"/>
          <w:szCs w:val="34"/>
          <w:rtl/>
          <w:lang w:val="fr-CH"/>
        </w:rPr>
        <w:t>.</w:t>
      </w:r>
    </w:p>
    <w:p w:rsidR="00884CF0" w:rsidRPr="00FA6514" w:rsidRDefault="00BB310C" w:rsidP="00862268">
      <w:pPr>
        <w:keepNext/>
        <w:jc w:val="center"/>
        <w:rPr>
          <w:rFonts w:ascii="Arabic Typesetting" w:hAnsi="Arabic Typesetting" w:cs="Arabic Typesetting"/>
          <w:sz w:val="30"/>
          <w:szCs w:val="30"/>
          <w:rtl/>
          <w:lang w:val="fr-CH"/>
        </w:rPr>
      </w:pPr>
      <w:r>
        <w:rPr>
          <w:rFonts w:hint="cs"/>
          <w:noProof/>
          <w:rtl/>
          <w:lang w:bidi="ar-SA"/>
        </w:rPr>
        <w:lastRenderedPageBreak/>
        <w:drawing>
          <wp:inline distT="0" distB="0" distL="0" distR="0" wp14:anchorId="0E675C05" wp14:editId="2E41F3AD">
            <wp:extent cx="5499735" cy="3084195"/>
            <wp:effectExtent l="0" t="0" r="5715" b="1905"/>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148" cstate="print">
                      <a:extLst>
                        <a:ext uri="{28A0092B-C50C-407E-A947-70E740481C1C}">
                          <a14:useLocalDpi xmlns:a14="http://schemas.microsoft.com/office/drawing/2010/main" val="0"/>
                        </a:ext>
                      </a:extLst>
                    </a:blip>
                    <a:srcRect/>
                    <a:stretch>
                      <a:fillRect/>
                    </a:stretch>
                  </pic:blipFill>
                  <pic:spPr bwMode="auto">
                    <a:xfrm>
                      <a:off x="0" y="0"/>
                      <a:ext cx="5499735" cy="3084195"/>
                    </a:xfrm>
                    <a:prstGeom prst="rect">
                      <a:avLst/>
                    </a:prstGeom>
                    <a:noFill/>
                    <a:ln>
                      <a:noFill/>
                    </a:ln>
                  </pic:spPr>
                </pic:pic>
              </a:graphicData>
            </a:graphic>
          </wp:inline>
        </w:drawing>
      </w:r>
    </w:p>
    <w:p w:rsidR="00884CF0" w:rsidRPr="006D13FE" w:rsidRDefault="00884CF0" w:rsidP="00862268">
      <w:pPr>
        <w:keepNext/>
        <w:spacing w:after="120" w:line="300" w:lineRule="exact"/>
        <w:jc w:val="center"/>
        <w:rPr>
          <w:rFonts w:ascii="Tahoma" w:hAnsi="Tahoma" w:cs="Tahoma"/>
          <w:sz w:val="18"/>
          <w:szCs w:val="18"/>
          <w:rtl/>
          <w:lang w:val="fr-CH"/>
        </w:rPr>
      </w:pPr>
      <w:r w:rsidRPr="006D13FE">
        <w:rPr>
          <w:rFonts w:ascii="Tahoma" w:hAnsi="Tahoma" w:cs="Tahoma"/>
          <w:sz w:val="18"/>
          <w:szCs w:val="18"/>
          <w:rtl/>
          <w:lang w:val="fr-CH"/>
        </w:rPr>
        <w:t>مخطّط طلبات معاهدة التعاون بشأن البراءات</w:t>
      </w:r>
    </w:p>
    <w:p w:rsidR="00884CF0" w:rsidRPr="00FA6514" w:rsidRDefault="00BB310C" w:rsidP="00862268">
      <w:pPr>
        <w:keepNext/>
        <w:spacing w:after="120"/>
        <w:jc w:val="center"/>
        <w:rPr>
          <w:rFonts w:ascii="Arabic Typesetting" w:hAnsi="Arabic Typesetting" w:cs="Arabic Typesetting"/>
          <w:sz w:val="30"/>
          <w:szCs w:val="30"/>
          <w:lang w:val="fr-CH"/>
        </w:rPr>
      </w:pPr>
      <w:r>
        <w:rPr>
          <w:rFonts w:hint="cs"/>
          <w:noProof/>
          <w:rtl/>
          <w:lang w:bidi="ar-SA"/>
        </w:rPr>
        <w:drawing>
          <wp:inline distT="0" distB="0" distL="0" distR="0" wp14:anchorId="332DEEBE" wp14:editId="042CC006">
            <wp:extent cx="3166110" cy="3070860"/>
            <wp:effectExtent l="0" t="0" r="0" b="0"/>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a:blip r:embed="rId149">
                      <a:extLst>
                        <a:ext uri="{28A0092B-C50C-407E-A947-70E740481C1C}">
                          <a14:useLocalDpi xmlns:a14="http://schemas.microsoft.com/office/drawing/2010/main" val="0"/>
                        </a:ext>
                      </a:extLst>
                    </a:blip>
                    <a:srcRect/>
                    <a:stretch>
                      <a:fillRect/>
                    </a:stretch>
                  </pic:blipFill>
                  <pic:spPr bwMode="auto">
                    <a:xfrm>
                      <a:off x="0" y="0"/>
                      <a:ext cx="3166110" cy="3070860"/>
                    </a:xfrm>
                    <a:prstGeom prst="rect">
                      <a:avLst/>
                    </a:prstGeom>
                    <a:noFill/>
                    <a:ln>
                      <a:noFill/>
                    </a:ln>
                  </pic:spPr>
                </pic:pic>
              </a:graphicData>
            </a:graphic>
          </wp:inline>
        </w:drawing>
      </w:r>
    </w:p>
    <w:p w:rsidR="00884CF0" w:rsidRPr="00CC1F30" w:rsidRDefault="00884CF0" w:rsidP="00862268">
      <w:pPr>
        <w:pStyle w:val="NumberedParaAR"/>
        <w:numPr>
          <w:ilvl w:val="0"/>
          <w:numId w:val="87"/>
        </w:numPr>
        <w:spacing w:after="120" w:line="340" w:lineRule="exact"/>
        <w:rPr>
          <w:sz w:val="34"/>
          <w:szCs w:val="34"/>
          <w:lang w:val="fr-CH"/>
        </w:rPr>
      </w:pPr>
      <w:r w:rsidRPr="00CC1F30">
        <w:rPr>
          <w:rFonts w:hint="cs"/>
          <w:sz w:val="34"/>
          <w:szCs w:val="34"/>
          <w:rtl/>
          <w:lang w:val="fr-CH"/>
        </w:rPr>
        <w:t>ويبين الرسم 3 تطور الطلبات المتوقعة على الفحص التمهيدي الدولي بناء على الفصل الثاني من معاهدة التعاون بشأن البراءات في الفترة حتى سنة 2015. وكما يتضح من هذا الرسم فمن المرتقب أن يظل عدد الطلبات على الإجراءات بناء على الفصل الثاني ثابتا نسبيا عند حوالي 000 13 طلب في كل عام أثناء الفترة من سنة 2013 إلى سنة 2015. وجدير بالذكر أن التراجع الطويل الأجل في الانتفاع بإجراءات الفصل الثاني عُزي إلى التغييرات التي أدخلت على اللائحة التنفيذية لمعاهدة التعاون بشأن البراءات ونفذت في سنتي 2002 و2004. ولما قل اهتمام مودعي الطلبات بناء على معاهدة التعاون بشأن البراءات بطلب إجراء الفحص التمهيدي، فمن المرجح أن تسجل النتائج النهائية تغيرات إلى الانخفاض.</w:t>
      </w:r>
    </w:p>
    <w:p w:rsidR="00884CF0" w:rsidRPr="00EF1351" w:rsidRDefault="00884CF0" w:rsidP="00862268">
      <w:pPr>
        <w:keepNext/>
        <w:spacing w:line="300" w:lineRule="exact"/>
        <w:jc w:val="center"/>
        <w:rPr>
          <w:rFonts w:ascii="Tahoma" w:hAnsi="Tahoma" w:cs="Tahoma"/>
          <w:sz w:val="18"/>
          <w:szCs w:val="18"/>
          <w:rtl/>
          <w:lang w:val="fr-CH"/>
        </w:rPr>
      </w:pPr>
      <w:r w:rsidRPr="00EF1351">
        <w:rPr>
          <w:rFonts w:ascii="Tahoma" w:hAnsi="Tahoma" w:cs="Tahoma"/>
          <w:sz w:val="18"/>
          <w:szCs w:val="18"/>
          <w:rtl/>
          <w:lang w:val="fr-CH"/>
        </w:rPr>
        <w:lastRenderedPageBreak/>
        <w:t xml:space="preserve">الرسم 3 – طلبات الفحص التمهيدي الدولي بناء على الفصل الثاني من </w:t>
      </w:r>
      <w:r w:rsidRPr="00EF1351">
        <w:rPr>
          <w:rFonts w:ascii="Tahoma" w:hAnsi="Tahoma" w:cs="Tahoma" w:hint="cs"/>
          <w:sz w:val="18"/>
          <w:szCs w:val="18"/>
          <w:rtl/>
          <w:lang w:val="fr-CH"/>
        </w:rPr>
        <w:t>سنة 2007 إلى سنة 2015</w:t>
      </w:r>
    </w:p>
    <w:p w:rsidR="00884CF0" w:rsidRPr="00DD1F79" w:rsidRDefault="00BB310C" w:rsidP="00862268">
      <w:pPr>
        <w:pStyle w:val="NormalParaAR"/>
        <w:spacing w:after="120" w:line="240" w:lineRule="auto"/>
        <w:jc w:val="center"/>
        <w:rPr>
          <w:rtl/>
          <w:lang w:val="fr-CH" w:bidi="ar-EG"/>
        </w:rPr>
      </w:pPr>
      <w:r>
        <w:rPr>
          <w:noProof/>
        </w:rPr>
        <w:drawing>
          <wp:inline distT="0" distB="0" distL="0" distR="0" wp14:anchorId="43CF6738" wp14:editId="06B79C4D">
            <wp:extent cx="5486400" cy="3111500"/>
            <wp:effectExtent l="0" t="0" r="0" b="0"/>
            <wp:docPr id="9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0">
                      <a:extLst>
                        <a:ext uri="{28A0092B-C50C-407E-A947-70E740481C1C}">
                          <a14:useLocalDpi xmlns:a14="http://schemas.microsoft.com/office/drawing/2010/main" val="0"/>
                        </a:ext>
                      </a:extLst>
                    </a:blip>
                    <a:srcRect/>
                    <a:stretch>
                      <a:fillRect/>
                    </a:stretch>
                  </pic:blipFill>
                  <pic:spPr bwMode="auto">
                    <a:xfrm>
                      <a:off x="0" y="0"/>
                      <a:ext cx="5486400" cy="3111500"/>
                    </a:xfrm>
                    <a:prstGeom prst="rect">
                      <a:avLst/>
                    </a:prstGeom>
                    <a:noFill/>
                    <a:ln>
                      <a:noFill/>
                    </a:ln>
                  </pic:spPr>
                </pic:pic>
              </a:graphicData>
            </a:graphic>
          </wp:inline>
        </w:drawing>
      </w:r>
    </w:p>
    <w:p w:rsidR="00884CF0" w:rsidRPr="00DD1F79" w:rsidRDefault="00BB310C" w:rsidP="00862268">
      <w:pPr>
        <w:pStyle w:val="NormalParaAR"/>
        <w:spacing w:after="120" w:line="240" w:lineRule="auto"/>
        <w:jc w:val="center"/>
        <w:rPr>
          <w:rtl/>
          <w:lang w:val="fr-CH"/>
        </w:rPr>
      </w:pPr>
      <w:r>
        <w:rPr>
          <w:rFonts w:hint="cs"/>
          <w:noProof/>
        </w:rPr>
        <w:drawing>
          <wp:inline distT="0" distB="0" distL="0" distR="0" wp14:anchorId="4CF3D7FD" wp14:editId="41B1F095">
            <wp:extent cx="5936615" cy="709930"/>
            <wp:effectExtent l="0" t="0" r="6985" b="0"/>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151">
                      <a:extLst>
                        <a:ext uri="{28A0092B-C50C-407E-A947-70E740481C1C}">
                          <a14:useLocalDpi xmlns:a14="http://schemas.microsoft.com/office/drawing/2010/main" val="0"/>
                        </a:ext>
                      </a:extLst>
                    </a:blip>
                    <a:srcRect/>
                    <a:stretch>
                      <a:fillRect/>
                    </a:stretch>
                  </pic:blipFill>
                  <pic:spPr bwMode="auto">
                    <a:xfrm>
                      <a:off x="0" y="0"/>
                      <a:ext cx="5936615" cy="709930"/>
                    </a:xfrm>
                    <a:prstGeom prst="rect">
                      <a:avLst/>
                    </a:prstGeom>
                    <a:noFill/>
                    <a:ln>
                      <a:noFill/>
                    </a:ln>
                  </pic:spPr>
                </pic:pic>
              </a:graphicData>
            </a:graphic>
          </wp:inline>
        </w:drawing>
      </w:r>
    </w:p>
    <w:p w:rsidR="00884CF0" w:rsidRPr="00CC1F30" w:rsidRDefault="00884CF0" w:rsidP="00862268">
      <w:pPr>
        <w:keepNext/>
        <w:spacing w:after="120" w:line="340" w:lineRule="exact"/>
        <w:jc w:val="both"/>
        <w:rPr>
          <w:rFonts w:ascii="Arabic Typesetting" w:hAnsi="Arabic Typesetting" w:cs="Arabic Typesetting"/>
          <w:i/>
          <w:iCs/>
          <w:sz w:val="34"/>
          <w:szCs w:val="34"/>
          <w:rtl/>
          <w:lang w:val="fr-CH"/>
        </w:rPr>
      </w:pPr>
      <w:r w:rsidRPr="00CC1F30">
        <w:rPr>
          <w:rFonts w:ascii="Arabic Typesetting" w:hAnsi="Arabic Typesetting" w:cs="Arabic Typesetting"/>
          <w:i/>
          <w:iCs/>
          <w:sz w:val="34"/>
          <w:szCs w:val="34"/>
          <w:rtl/>
          <w:lang w:val="fr-CH"/>
        </w:rPr>
        <w:t xml:space="preserve">استخدام </w:t>
      </w:r>
      <w:r w:rsidRPr="00CC1F30">
        <w:rPr>
          <w:rFonts w:ascii="Arabic Typesetting" w:hAnsi="Arabic Typesetting" w:cs="Arabic Typesetting" w:hint="cs"/>
          <w:i/>
          <w:iCs/>
          <w:sz w:val="34"/>
          <w:szCs w:val="34"/>
          <w:rtl/>
          <w:lang w:val="fr-CH"/>
        </w:rPr>
        <w:t>أساليب</w:t>
      </w:r>
      <w:r w:rsidRPr="00CC1F30">
        <w:rPr>
          <w:rFonts w:ascii="Arabic Typesetting" w:hAnsi="Arabic Typesetting" w:cs="Arabic Typesetting"/>
          <w:i/>
          <w:iCs/>
          <w:sz w:val="34"/>
          <w:szCs w:val="34"/>
          <w:rtl/>
          <w:lang w:val="fr-CH"/>
        </w:rPr>
        <w:t xml:space="preserve"> الإيداع الإلكتروني</w:t>
      </w:r>
    </w:p>
    <w:p w:rsidR="00884CF0" w:rsidRPr="00CC1F30" w:rsidRDefault="00884CF0" w:rsidP="00862268">
      <w:pPr>
        <w:pStyle w:val="NumberedParaAR"/>
        <w:numPr>
          <w:ilvl w:val="0"/>
          <w:numId w:val="87"/>
        </w:numPr>
        <w:spacing w:after="120" w:line="340" w:lineRule="exact"/>
        <w:rPr>
          <w:sz w:val="34"/>
          <w:szCs w:val="34"/>
          <w:lang w:val="fr-CH"/>
        </w:rPr>
      </w:pPr>
      <w:r w:rsidRPr="00CC1F30">
        <w:rPr>
          <w:sz w:val="34"/>
          <w:szCs w:val="34"/>
          <w:rtl/>
          <w:lang w:val="fr-CH"/>
        </w:rPr>
        <w:t xml:space="preserve">يبيّن الرسم 4 </w:t>
      </w:r>
      <w:r w:rsidRPr="00CC1F30">
        <w:rPr>
          <w:rFonts w:hint="cs"/>
          <w:sz w:val="34"/>
          <w:szCs w:val="34"/>
          <w:rtl/>
          <w:lang w:val="fr-CH"/>
        </w:rPr>
        <w:t xml:space="preserve">أدناه </w:t>
      </w:r>
      <w:r w:rsidRPr="00CC1F30">
        <w:rPr>
          <w:sz w:val="34"/>
          <w:szCs w:val="34"/>
          <w:rtl/>
          <w:lang w:val="fr-CH"/>
        </w:rPr>
        <w:t xml:space="preserve">تقديرات استخدام </w:t>
      </w:r>
      <w:r w:rsidRPr="00CC1F30">
        <w:rPr>
          <w:rFonts w:hint="cs"/>
          <w:sz w:val="34"/>
          <w:szCs w:val="34"/>
          <w:rtl/>
          <w:lang w:val="fr-CH"/>
        </w:rPr>
        <w:t>أساليب</w:t>
      </w:r>
      <w:r w:rsidRPr="00CC1F30">
        <w:rPr>
          <w:sz w:val="34"/>
          <w:szCs w:val="34"/>
          <w:rtl/>
          <w:lang w:val="fr-CH"/>
        </w:rPr>
        <w:t xml:space="preserve"> الإيداع الإلكتروني (من خلال برنامج الطلب الإلكتروني (</w:t>
      </w:r>
      <w:proofErr w:type="spellStart"/>
      <w:r w:rsidRPr="00CC1F30">
        <w:rPr>
          <w:sz w:val="34"/>
          <w:szCs w:val="34"/>
          <w:lang w:val="fr-CH"/>
        </w:rPr>
        <w:t>EASY</w:t>
      </w:r>
      <w:proofErr w:type="spellEnd"/>
      <w:r w:rsidRPr="00CC1F30">
        <w:rPr>
          <w:sz w:val="34"/>
          <w:szCs w:val="34"/>
          <w:rtl/>
          <w:lang w:val="fr-CH"/>
        </w:rPr>
        <w:t xml:space="preserve">) أو بنسق </w:t>
      </w:r>
      <w:r w:rsidRPr="00CC1F30">
        <w:rPr>
          <w:sz w:val="34"/>
          <w:szCs w:val="34"/>
          <w:lang w:val="fr-CH"/>
        </w:rPr>
        <w:t>PDF</w:t>
      </w:r>
      <w:r w:rsidRPr="00CC1F30">
        <w:rPr>
          <w:sz w:val="34"/>
          <w:szCs w:val="34"/>
          <w:rtl/>
          <w:lang w:val="fr-CH"/>
        </w:rPr>
        <w:t xml:space="preserve"> أو نسق </w:t>
      </w:r>
      <w:r w:rsidRPr="00CC1F30">
        <w:rPr>
          <w:sz w:val="34"/>
          <w:szCs w:val="34"/>
          <w:lang w:val="fr-CH"/>
        </w:rPr>
        <w:t>XML</w:t>
      </w:r>
      <w:r w:rsidRPr="00CC1F30">
        <w:rPr>
          <w:sz w:val="34"/>
          <w:szCs w:val="34"/>
          <w:rtl/>
          <w:lang w:val="fr-CH"/>
        </w:rPr>
        <w:t xml:space="preserve">) كنسبة مئوية من مجموع </w:t>
      </w:r>
      <w:r w:rsidRPr="00CC1F30">
        <w:rPr>
          <w:rFonts w:hint="cs"/>
          <w:sz w:val="34"/>
          <w:szCs w:val="34"/>
          <w:rtl/>
          <w:lang w:val="fr-CH"/>
        </w:rPr>
        <w:t>الطلبات المودعة</w:t>
      </w:r>
      <w:r w:rsidRPr="00CC1F30">
        <w:rPr>
          <w:sz w:val="34"/>
          <w:szCs w:val="34"/>
          <w:rtl/>
          <w:lang w:val="fr-CH"/>
        </w:rPr>
        <w:t xml:space="preserve">. وكما يتضح من الرسم 4، فقد </w:t>
      </w:r>
      <w:r w:rsidRPr="00CC1F30">
        <w:rPr>
          <w:rFonts w:hint="cs"/>
          <w:sz w:val="34"/>
          <w:szCs w:val="34"/>
          <w:rtl/>
          <w:lang w:val="fr-CH"/>
        </w:rPr>
        <w:t>لا يزال يزيد</w:t>
      </w:r>
      <w:r w:rsidRPr="00CC1F30">
        <w:rPr>
          <w:sz w:val="34"/>
          <w:szCs w:val="34"/>
          <w:rtl/>
          <w:lang w:val="fr-CH"/>
        </w:rPr>
        <w:t xml:space="preserve"> استخدام</w:t>
      </w:r>
      <w:r w:rsidRPr="00CC1F30">
        <w:rPr>
          <w:rFonts w:hint="cs"/>
          <w:sz w:val="34"/>
          <w:szCs w:val="34"/>
          <w:rtl/>
          <w:lang w:val="fr-CH"/>
        </w:rPr>
        <w:t xml:space="preserve"> أساليب</w:t>
      </w:r>
      <w:r w:rsidRPr="00CC1F30">
        <w:rPr>
          <w:sz w:val="34"/>
          <w:szCs w:val="34"/>
          <w:rtl/>
          <w:lang w:val="fr-CH"/>
        </w:rPr>
        <w:t xml:space="preserve"> الإيداع الإلكتروني </w:t>
      </w:r>
      <w:r w:rsidRPr="00CC1F30">
        <w:rPr>
          <w:rFonts w:hint="cs"/>
          <w:sz w:val="34"/>
          <w:szCs w:val="34"/>
          <w:rtl/>
          <w:lang w:val="fr-CH"/>
        </w:rPr>
        <w:t>زيادة مطردة. وفي سنة</w:t>
      </w:r>
      <w:r w:rsidRPr="00CC1F30">
        <w:rPr>
          <w:sz w:val="34"/>
          <w:szCs w:val="34"/>
          <w:rtl/>
          <w:lang w:val="fr-CH"/>
        </w:rPr>
        <w:t xml:space="preserve"> </w:t>
      </w:r>
      <w:r w:rsidRPr="00CC1F30">
        <w:rPr>
          <w:rFonts w:hint="cs"/>
          <w:sz w:val="34"/>
          <w:szCs w:val="34"/>
          <w:rtl/>
          <w:lang w:val="fr-CH"/>
        </w:rPr>
        <w:t>2012،</w:t>
      </w:r>
      <w:r w:rsidRPr="00CC1F30">
        <w:rPr>
          <w:sz w:val="34"/>
          <w:szCs w:val="34"/>
          <w:rtl/>
          <w:lang w:val="fr-CH"/>
        </w:rPr>
        <w:t xml:space="preserve"> وناهز</w:t>
      </w:r>
      <w:r w:rsidRPr="00CC1F30">
        <w:rPr>
          <w:rFonts w:hint="cs"/>
          <w:sz w:val="34"/>
          <w:szCs w:val="34"/>
          <w:rtl/>
          <w:lang w:val="fr-CH"/>
        </w:rPr>
        <w:t xml:space="preserve"> الإيداع الإلكتروني نسبة 90 في المائة</w:t>
      </w:r>
      <w:r w:rsidRPr="00CC1F30">
        <w:rPr>
          <w:sz w:val="34"/>
          <w:szCs w:val="34"/>
          <w:rtl/>
          <w:lang w:val="fr-CH"/>
        </w:rPr>
        <w:t xml:space="preserve"> من مجموع </w:t>
      </w:r>
      <w:r w:rsidRPr="00CC1F30">
        <w:rPr>
          <w:rFonts w:hint="cs"/>
          <w:sz w:val="34"/>
          <w:szCs w:val="34"/>
          <w:rtl/>
          <w:lang w:val="fr-CH"/>
        </w:rPr>
        <w:t>الإيداعات</w:t>
      </w:r>
      <w:r w:rsidRPr="00CC1F30">
        <w:rPr>
          <w:sz w:val="34"/>
          <w:szCs w:val="34"/>
          <w:rtl/>
          <w:lang w:val="fr-CH"/>
        </w:rPr>
        <w:t>.</w:t>
      </w:r>
    </w:p>
    <w:p w:rsidR="00884CF0" w:rsidRPr="00F87BDD" w:rsidRDefault="00884CF0" w:rsidP="00862268">
      <w:pPr>
        <w:keepNext/>
        <w:spacing w:line="300" w:lineRule="exact"/>
        <w:jc w:val="center"/>
        <w:rPr>
          <w:rFonts w:ascii="Tahoma" w:hAnsi="Tahoma" w:cs="Tahoma"/>
          <w:sz w:val="18"/>
          <w:szCs w:val="18"/>
          <w:rtl/>
          <w:lang w:val="fr-CH"/>
        </w:rPr>
      </w:pPr>
      <w:r w:rsidRPr="00F87BDD">
        <w:rPr>
          <w:rFonts w:ascii="Tahoma" w:hAnsi="Tahoma" w:cs="Tahoma"/>
          <w:sz w:val="18"/>
          <w:szCs w:val="18"/>
          <w:rtl/>
          <w:lang w:val="fr-CH"/>
        </w:rPr>
        <w:t>الرسم 4 – استخدام أساليب الإيداع الإلكتروني (</w:t>
      </w:r>
      <w:proofErr w:type="spellStart"/>
      <w:r w:rsidRPr="00F87BDD">
        <w:rPr>
          <w:rFonts w:ascii="Tahoma" w:hAnsi="Tahoma" w:cs="Tahoma"/>
          <w:sz w:val="18"/>
          <w:szCs w:val="18"/>
          <w:lang w:val="fr-CH"/>
        </w:rPr>
        <w:t>EASY</w:t>
      </w:r>
      <w:proofErr w:type="spellEnd"/>
      <w:r w:rsidRPr="00F87BDD">
        <w:rPr>
          <w:rFonts w:ascii="Tahoma" w:hAnsi="Tahoma" w:cs="Tahoma"/>
          <w:sz w:val="18"/>
          <w:szCs w:val="18"/>
          <w:rtl/>
          <w:lang w:val="fr-CH"/>
        </w:rPr>
        <w:t xml:space="preserve"> أو</w:t>
      </w:r>
      <w:r w:rsidRPr="00F87BDD">
        <w:rPr>
          <w:rFonts w:ascii="Tahoma" w:hAnsi="Tahoma" w:cs="Tahoma"/>
          <w:sz w:val="18"/>
          <w:szCs w:val="18"/>
          <w:lang w:val="fr-CH"/>
        </w:rPr>
        <w:t>PDF</w:t>
      </w:r>
      <w:r w:rsidRPr="00F87BDD">
        <w:rPr>
          <w:rFonts w:ascii="Tahoma" w:hAnsi="Tahoma" w:cs="Tahoma"/>
          <w:sz w:val="18"/>
          <w:szCs w:val="18"/>
          <w:rtl/>
          <w:lang w:val="fr-CH"/>
        </w:rPr>
        <w:t xml:space="preserve"> أو</w:t>
      </w:r>
      <w:r w:rsidRPr="00F87BDD">
        <w:rPr>
          <w:rFonts w:ascii="Tahoma" w:hAnsi="Tahoma" w:cs="Tahoma"/>
          <w:sz w:val="18"/>
          <w:szCs w:val="18"/>
          <w:lang w:val="fr-CH"/>
        </w:rPr>
        <w:t>XML</w:t>
      </w:r>
      <w:r w:rsidRPr="00F87BDD">
        <w:rPr>
          <w:rFonts w:ascii="Tahoma" w:hAnsi="Tahoma" w:cs="Tahoma"/>
          <w:sz w:val="18"/>
          <w:szCs w:val="18"/>
          <w:rtl/>
          <w:lang w:val="fr-CH"/>
        </w:rPr>
        <w:t>)</w:t>
      </w:r>
    </w:p>
    <w:p w:rsidR="00884CF0" w:rsidRPr="00F87BDD" w:rsidRDefault="00884CF0" w:rsidP="00862268">
      <w:pPr>
        <w:keepNext/>
        <w:spacing w:after="120" w:line="300" w:lineRule="exact"/>
        <w:jc w:val="center"/>
        <w:rPr>
          <w:rFonts w:ascii="Tahoma" w:hAnsi="Tahoma" w:cs="Tahoma"/>
          <w:sz w:val="18"/>
          <w:szCs w:val="18"/>
          <w:rtl/>
          <w:lang w:val="fr-CH"/>
        </w:rPr>
      </w:pPr>
      <w:r w:rsidRPr="00F87BDD">
        <w:rPr>
          <w:rFonts w:ascii="Tahoma" w:hAnsi="Tahoma" w:cs="Tahoma"/>
          <w:sz w:val="18"/>
          <w:szCs w:val="18"/>
          <w:rtl/>
          <w:lang w:val="fr-CH"/>
        </w:rPr>
        <w:t>كنسبة مئوية من مجموع الإيداعات من سنة 2010 إلى سنة 2015</w:t>
      </w:r>
    </w:p>
    <w:p w:rsidR="00884CF0" w:rsidRDefault="00BB310C" w:rsidP="00862268">
      <w:pPr>
        <w:pStyle w:val="NormalParaAR"/>
        <w:spacing w:after="120" w:line="240" w:lineRule="auto"/>
        <w:jc w:val="center"/>
        <w:rPr>
          <w:rtl/>
        </w:rPr>
      </w:pPr>
      <w:r>
        <w:rPr>
          <w:rFonts w:hint="cs"/>
          <w:noProof/>
        </w:rPr>
        <w:drawing>
          <wp:inline distT="0" distB="0" distL="0" distR="0" wp14:anchorId="62675EA4" wp14:editId="32A6A39A">
            <wp:extent cx="5936615" cy="3275330"/>
            <wp:effectExtent l="0" t="0" r="6985" b="1270"/>
            <wp:docPr id="95"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152" cstate="print">
                      <a:extLst>
                        <a:ext uri="{28A0092B-C50C-407E-A947-70E740481C1C}">
                          <a14:useLocalDpi xmlns:a14="http://schemas.microsoft.com/office/drawing/2010/main" val="0"/>
                        </a:ext>
                      </a:extLst>
                    </a:blip>
                    <a:srcRect/>
                    <a:stretch>
                      <a:fillRect/>
                    </a:stretch>
                  </pic:blipFill>
                  <pic:spPr bwMode="auto">
                    <a:xfrm>
                      <a:off x="0" y="0"/>
                      <a:ext cx="5936615" cy="3275330"/>
                    </a:xfrm>
                    <a:prstGeom prst="rect">
                      <a:avLst/>
                    </a:prstGeom>
                    <a:noFill/>
                    <a:ln>
                      <a:noFill/>
                    </a:ln>
                  </pic:spPr>
                </pic:pic>
              </a:graphicData>
            </a:graphic>
          </wp:inline>
        </w:drawing>
      </w:r>
    </w:p>
    <w:p w:rsidR="00884CF0" w:rsidRPr="00DD1F79" w:rsidRDefault="00BB310C" w:rsidP="00862268">
      <w:pPr>
        <w:pStyle w:val="NormalParaAR"/>
        <w:spacing w:after="120" w:line="240" w:lineRule="auto"/>
        <w:jc w:val="center"/>
        <w:rPr>
          <w:rtl/>
          <w:lang w:val="fr-CH"/>
        </w:rPr>
      </w:pPr>
      <w:r>
        <w:rPr>
          <w:rFonts w:hint="cs"/>
          <w:noProof/>
        </w:rPr>
        <w:lastRenderedPageBreak/>
        <w:drawing>
          <wp:inline distT="0" distB="0" distL="0" distR="0" wp14:anchorId="3DDF259C" wp14:editId="34B2A345">
            <wp:extent cx="5936615" cy="709930"/>
            <wp:effectExtent l="0" t="0" r="6985" b="0"/>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pic:cNvPicPr>
                      <a:picLocks noChangeAspect="1" noChangeArrowheads="1"/>
                    </pic:cNvPicPr>
                  </pic:nvPicPr>
                  <pic:blipFill>
                    <a:blip r:embed="rId153">
                      <a:extLst>
                        <a:ext uri="{28A0092B-C50C-407E-A947-70E740481C1C}">
                          <a14:useLocalDpi xmlns:a14="http://schemas.microsoft.com/office/drawing/2010/main" val="0"/>
                        </a:ext>
                      </a:extLst>
                    </a:blip>
                    <a:srcRect/>
                    <a:stretch>
                      <a:fillRect/>
                    </a:stretch>
                  </pic:blipFill>
                  <pic:spPr bwMode="auto">
                    <a:xfrm>
                      <a:off x="0" y="0"/>
                      <a:ext cx="5936615" cy="709930"/>
                    </a:xfrm>
                    <a:prstGeom prst="rect">
                      <a:avLst/>
                    </a:prstGeom>
                    <a:noFill/>
                    <a:ln>
                      <a:noFill/>
                    </a:ln>
                  </pic:spPr>
                </pic:pic>
              </a:graphicData>
            </a:graphic>
          </wp:inline>
        </w:drawing>
      </w:r>
    </w:p>
    <w:p w:rsidR="00884CF0" w:rsidRPr="00CC1F30" w:rsidRDefault="00884CF0" w:rsidP="00862268">
      <w:pPr>
        <w:pStyle w:val="NumberedParaAR"/>
        <w:numPr>
          <w:ilvl w:val="0"/>
          <w:numId w:val="87"/>
        </w:numPr>
        <w:spacing w:after="120" w:line="340" w:lineRule="exact"/>
        <w:rPr>
          <w:sz w:val="34"/>
          <w:szCs w:val="34"/>
          <w:lang w:val="fr-CH"/>
        </w:rPr>
      </w:pPr>
      <w:r w:rsidRPr="00CC1F30">
        <w:rPr>
          <w:rFonts w:hint="cs"/>
          <w:sz w:val="34"/>
          <w:szCs w:val="34"/>
          <w:rtl/>
          <w:lang w:val="fr-CH"/>
        </w:rPr>
        <w:t>و</w:t>
      </w:r>
      <w:r w:rsidRPr="00CC1F30">
        <w:rPr>
          <w:sz w:val="34"/>
          <w:szCs w:val="34"/>
          <w:rtl/>
          <w:lang w:val="fr-CH"/>
        </w:rPr>
        <w:t xml:space="preserve">يرد في الرسم 5 أدناه بيان </w:t>
      </w:r>
      <w:r w:rsidRPr="00CC1F30">
        <w:rPr>
          <w:rFonts w:hint="cs"/>
          <w:sz w:val="34"/>
          <w:szCs w:val="34"/>
          <w:rtl/>
          <w:lang w:val="fr-CH"/>
        </w:rPr>
        <w:t>ب</w:t>
      </w:r>
      <w:r w:rsidRPr="00CC1F30">
        <w:rPr>
          <w:sz w:val="34"/>
          <w:szCs w:val="34"/>
          <w:rtl/>
          <w:lang w:val="fr-CH"/>
        </w:rPr>
        <w:t>العدد المقدر للطلبات الدولية المودعة</w:t>
      </w:r>
      <w:r w:rsidRPr="00CC1F30">
        <w:rPr>
          <w:rFonts w:hint="cs"/>
          <w:sz w:val="34"/>
          <w:szCs w:val="34"/>
          <w:rtl/>
          <w:lang w:val="fr-CH"/>
        </w:rPr>
        <w:t xml:space="preserve"> بناء على معاهدة التعاون بشأن البراءات</w:t>
      </w:r>
      <w:r w:rsidRPr="00CC1F30">
        <w:rPr>
          <w:sz w:val="34"/>
          <w:szCs w:val="34"/>
          <w:rtl/>
          <w:lang w:val="fr-CH"/>
        </w:rPr>
        <w:t xml:space="preserve"> لدى المكتب الدولي بصفته مكتبا لتسلّم الطلبات. وكما يتضح من هذا الرسم فمن المرتقب أن يزيد </w:t>
      </w:r>
      <w:r w:rsidRPr="00CC1F30">
        <w:rPr>
          <w:rFonts w:hint="cs"/>
          <w:sz w:val="34"/>
          <w:szCs w:val="34"/>
          <w:rtl/>
          <w:lang w:val="fr-CH"/>
        </w:rPr>
        <w:t xml:space="preserve">هذا </w:t>
      </w:r>
      <w:r w:rsidRPr="00CC1F30">
        <w:rPr>
          <w:sz w:val="34"/>
          <w:szCs w:val="34"/>
          <w:rtl/>
          <w:lang w:val="fr-CH"/>
        </w:rPr>
        <w:t>العدد تدريجيا في السنوات القليلة المقبلة.</w:t>
      </w:r>
    </w:p>
    <w:p w:rsidR="00884CF0" w:rsidRPr="00F87BDD" w:rsidRDefault="00884CF0" w:rsidP="00862268">
      <w:pPr>
        <w:keepNext/>
        <w:spacing w:after="120" w:line="300" w:lineRule="exact"/>
        <w:jc w:val="center"/>
        <w:rPr>
          <w:rFonts w:ascii="Tahoma" w:hAnsi="Tahoma" w:cs="Tahoma"/>
          <w:sz w:val="18"/>
          <w:szCs w:val="18"/>
          <w:rtl/>
          <w:lang w:val="fr-CH"/>
        </w:rPr>
      </w:pPr>
      <w:r w:rsidRPr="00F87BDD">
        <w:rPr>
          <w:rFonts w:ascii="Tahoma" w:hAnsi="Tahoma" w:cs="Tahoma"/>
          <w:sz w:val="18"/>
          <w:szCs w:val="18"/>
          <w:rtl/>
          <w:lang w:val="fr-CH"/>
        </w:rPr>
        <w:t>الرسم 5 – الطلبات الدولية المودعة بناء على معاهدة التعاون بشأن البراءات</w:t>
      </w:r>
      <w:r w:rsidRPr="00F87BDD">
        <w:rPr>
          <w:rFonts w:ascii="Tahoma" w:hAnsi="Tahoma" w:cs="Tahoma"/>
          <w:sz w:val="18"/>
          <w:szCs w:val="18"/>
          <w:rtl/>
          <w:lang w:val="fr-CH"/>
        </w:rPr>
        <w:br/>
        <w:t>لدى المكتب الدولي بصفته مكتبا لتسلم الطلبات من سنة 2000 إلى سنة 2015</w:t>
      </w:r>
    </w:p>
    <w:p w:rsidR="00884CF0" w:rsidRPr="0015381E" w:rsidRDefault="00BB310C" w:rsidP="00862268">
      <w:pPr>
        <w:pStyle w:val="NormalParaAR"/>
        <w:spacing w:after="120" w:line="240" w:lineRule="auto"/>
        <w:jc w:val="center"/>
        <w:rPr>
          <w:rtl/>
          <w:lang w:val="fr-CH"/>
        </w:rPr>
      </w:pPr>
      <w:r>
        <w:rPr>
          <w:rFonts w:hint="cs"/>
          <w:noProof/>
        </w:rPr>
        <w:drawing>
          <wp:inline distT="0" distB="0" distL="0" distR="0" wp14:anchorId="442E607D" wp14:editId="42386DC2">
            <wp:extent cx="5936615" cy="422910"/>
            <wp:effectExtent l="0" t="0" r="6985" b="0"/>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154">
                      <a:extLst>
                        <a:ext uri="{28A0092B-C50C-407E-A947-70E740481C1C}">
                          <a14:useLocalDpi xmlns:a14="http://schemas.microsoft.com/office/drawing/2010/main" val="0"/>
                        </a:ext>
                      </a:extLst>
                    </a:blip>
                    <a:srcRect/>
                    <a:stretch>
                      <a:fillRect/>
                    </a:stretch>
                  </pic:blipFill>
                  <pic:spPr bwMode="auto">
                    <a:xfrm>
                      <a:off x="0" y="0"/>
                      <a:ext cx="5936615" cy="422910"/>
                    </a:xfrm>
                    <a:prstGeom prst="rect">
                      <a:avLst/>
                    </a:prstGeom>
                    <a:noFill/>
                    <a:ln>
                      <a:noFill/>
                    </a:ln>
                  </pic:spPr>
                </pic:pic>
              </a:graphicData>
            </a:graphic>
          </wp:inline>
        </w:drawing>
      </w:r>
    </w:p>
    <w:p w:rsidR="00884CF0" w:rsidRPr="00CC1F30" w:rsidRDefault="00884CF0" w:rsidP="00862268">
      <w:pPr>
        <w:keepNext/>
        <w:spacing w:afterLines="120" w:after="288" w:line="340" w:lineRule="exact"/>
        <w:jc w:val="both"/>
        <w:rPr>
          <w:rFonts w:ascii="Arabic Typesetting" w:hAnsi="Arabic Typesetting" w:cs="Arabic Typesetting"/>
          <w:i/>
          <w:iCs/>
          <w:sz w:val="34"/>
          <w:szCs w:val="34"/>
          <w:rtl/>
          <w:lang w:val="fr-CH"/>
        </w:rPr>
      </w:pPr>
      <w:r w:rsidRPr="00CC1F30">
        <w:rPr>
          <w:rFonts w:ascii="Arabic Typesetting" w:hAnsi="Arabic Typesetting" w:cs="Arabic Typesetting"/>
          <w:i/>
          <w:iCs/>
          <w:sz w:val="34"/>
          <w:szCs w:val="34"/>
          <w:rtl/>
          <w:lang w:val="fr-CH"/>
        </w:rPr>
        <w:t>مستوى الإيرادات المرتقبة من معاهدة</w:t>
      </w:r>
      <w:r w:rsidRPr="00CC1F30">
        <w:rPr>
          <w:rFonts w:ascii="Arabic Typesetting" w:hAnsi="Arabic Typesetting" w:cs="Arabic Typesetting" w:hint="cs"/>
          <w:i/>
          <w:iCs/>
          <w:sz w:val="34"/>
          <w:szCs w:val="34"/>
          <w:rtl/>
          <w:lang w:val="fr-CH"/>
        </w:rPr>
        <w:t xml:space="preserve"> التعاون بشأن</w:t>
      </w:r>
      <w:r w:rsidRPr="00CC1F30">
        <w:rPr>
          <w:rFonts w:ascii="Arabic Typesetting" w:hAnsi="Arabic Typesetting" w:cs="Arabic Typesetting"/>
          <w:i/>
          <w:iCs/>
          <w:sz w:val="34"/>
          <w:szCs w:val="34"/>
          <w:rtl/>
          <w:lang w:val="fr-CH"/>
        </w:rPr>
        <w:t xml:space="preserve"> البراءات</w:t>
      </w:r>
    </w:p>
    <w:p w:rsidR="00884CF0" w:rsidRPr="00CC1F30" w:rsidRDefault="00884CF0" w:rsidP="00862268">
      <w:pPr>
        <w:pStyle w:val="NumberedParaAR"/>
        <w:numPr>
          <w:ilvl w:val="0"/>
          <w:numId w:val="87"/>
        </w:numPr>
        <w:spacing w:afterLines="120" w:after="288" w:line="340" w:lineRule="exact"/>
        <w:rPr>
          <w:sz w:val="34"/>
          <w:szCs w:val="34"/>
          <w:rtl/>
          <w:lang w:val="fr-CH"/>
        </w:rPr>
      </w:pPr>
      <w:r w:rsidRPr="00CC1F30">
        <w:rPr>
          <w:sz w:val="34"/>
          <w:szCs w:val="34"/>
          <w:rtl/>
          <w:lang w:val="fr-CH"/>
        </w:rPr>
        <w:t>يبيّن الرسم</w:t>
      </w:r>
      <w:r w:rsidRPr="00CC1F30">
        <w:rPr>
          <w:rFonts w:hint="cs"/>
          <w:sz w:val="34"/>
          <w:szCs w:val="34"/>
          <w:rtl/>
          <w:lang w:val="fr-CH"/>
        </w:rPr>
        <w:t>ان</w:t>
      </w:r>
      <w:r w:rsidRPr="00CC1F30">
        <w:rPr>
          <w:sz w:val="34"/>
          <w:szCs w:val="34"/>
          <w:rtl/>
          <w:lang w:val="fr-CH"/>
        </w:rPr>
        <w:t xml:space="preserve"> 6 </w:t>
      </w:r>
      <w:r w:rsidRPr="00CC1F30">
        <w:rPr>
          <w:rFonts w:hint="cs"/>
          <w:sz w:val="34"/>
          <w:szCs w:val="34"/>
          <w:rtl/>
          <w:lang w:val="fr-CH"/>
        </w:rPr>
        <w:t xml:space="preserve">و7 </w:t>
      </w:r>
      <w:r w:rsidRPr="00CC1F30">
        <w:rPr>
          <w:sz w:val="34"/>
          <w:szCs w:val="34"/>
          <w:rtl/>
          <w:lang w:val="fr-CH"/>
        </w:rPr>
        <w:t>الإيرادات المحسوبة لمعاهدة</w:t>
      </w:r>
      <w:r w:rsidRPr="00CC1F30">
        <w:rPr>
          <w:rFonts w:hint="cs"/>
          <w:sz w:val="34"/>
          <w:szCs w:val="34"/>
          <w:rtl/>
          <w:lang w:val="fr-CH"/>
        </w:rPr>
        <w:t xml:space="preserve"> التعاون بشأن</w:t>
      </w:r>
      <w:r w:rsidRPr="00CC1F30">
        <w:rPr>
          <w:sz w:val="34"/>
          <w:szCs w:val="34"/>
          <w:rtl/>
          <w:lang w:val="fr-CH"/>
        </w:rPr>
        <w:t xml:space="preserve"> البراءات</w:t>
      </w:r>
      <w:r w:rsidRPr="00CC1F30">
        <w:rPr>
          <w:rFonts w:hint="cs"/>
          <w:sz w:val="34"/>
          <w:szCs w:val="34"/>
          <w:rtl/>
          <w:lang w:val="fr-CH"/>
        </w:rPr>
        <w:t xml:space="preserve"> في الفترة</w:t>
      </w:r>
      <w:r w:rsidRPr="00CC1F30">
        <w:rPr>
          <w:sz w:val="34"/>
          <w:szCs w:val="34"/>
          <w:rtl/>
          <w:lang w:val="fr-CH"/>
        </w:rPr>
        <w:t xml:space="preserve"> </w:t>
      </w:r>
      <w:r w:rsidRPr="00CC1F30">
        <w:rPr>
          <w:rFonts w:hint="cs"/>
          <w:sz w:val="34"/>
          <w:szCs w:val="34"/>
          <w:rtl/>
          <w:lang w:val="fr-CH"/>
        </w:rPr>
        <w:t>من سنة 2010 إلى سنة 2012،</w:t>
      </w:r>
      <w:r w:rsidRPr="00CC1F30">
        <w:rPr>
          <w:sz w:val="34"/>
          <w:szCs w:val="34"/>
          <w:rtl/>
          <w:lang w:val="fr-CH"/>
        </w:rPr>
        <w:t xml:space="preserve"> وإيراداتها </w:t>
      </w:r>
      <w:r w:rsidRPr="00CC1F30">
        <w:rPr>
          <w:rFonts w:hint="cs"/>
          <w:sz w:val="34"/>
          <w:szCs w:val="34"/>
          <w:rtl/>
          <w:lang w:val="fr-CH"/>
        </w:rPr>
        <w:t>المتوقعة</w:t>
      </w:r>
      <w:r w:rsidRPr="00CC1F30">
        <w:rPr>
          <w:sz w:val="34"/>
          <w:szCs w:val="34"/>
          <w:rtl/>
          <w:lang w:val="fr-CH"/>
        </w:rPr>
        <w:t xml:space="preserve"> في الفترة من</w:t>
      </w:r>
      <w:r w:rsidRPr="00CC1F30">
        <w:rPr>
          <w:rFonts w:hint="cs"/>
          <w:sz w:val="34"/>
          <w:szCs w:val="34"/>
          <w:rtl/>
          <w:lang w:val="fr-CH"/>
        </w:rPr>
        <w:t xml:space="preserve"> سنة</w:t>
      </w:r>
      <w:r w:rsidRPr="00CC1F30">
        <w:rPr>
          <w:sz w:val="34"/>
          <w:szCs w:val="34"/>
          <w:rtl/>
          <w:lang w:val="fr-CH"/>
        </w:rPr>
        <w:t xml:space="preserve"> </w:t>
      </w:r>
      <w:r w:rsidRPr="00CC1F30">
        <w:rPr>
          <w:rFonts w:hint="cs"/>
          <w:sz w:val="34"/>
          <w:szCs w:val="34"/>
          <w:rtl/>
          <w:lang w:val="fr-CH"/>
        </w:rPr>
        <w:t>2013</w:t>
      </w:r>
      <w:r w:rsidRPr="00CC1F30">
        <w:rPr>
          <w:sz w:val="34"/>
          <w:szCs w:val="34"/>
          <w:rtl/>
          <w:lang w:val="fr-CH"/>
        </w:rPr>
        <w:t xml:space="preserve"> إلى</w:t>
      </w:r>
      <w:r w:rsidRPr="00CC1F30">
        <w:rPr>
          <w:rFonts w:hint="cs"/>
          <w:sz w:val="34"/>
          <w:szCs w:val="34"/>
          <w:rtl/>
          <w:lang w:val="fr-CH"/>
        </w:rPr>
        <w:t xml:space="preserve"> سنة</w:t>
      </w:r>
      <w:r w:rsidRPr="00CC1F30">
        <w:rPr>
          <w:sz w:val="34"/>
          <w:szCs w:val="34"/>
          <w:rtl/>
          <w:lang w:val="fr-CH"/>
        </w:rPr>
        <w:t xml:space="preserve"> 201</w:t>
      </w:r>
      <w:r w:rsidRPr="00CC1F30">
        <w:rPr>
          <w:rFonts w:hint="cs"/>
          <w:sz w:val="34"/>
          <w:szCs w:val="34"/>
          <w:rtl/>
          <w:lang w:val="fr-CH"/>
        </w:rPr>
        <w:t>5</w:t>
      </w:r>
      <w:r w:rsidRPr="00CC1F30">
        <w:rPr>
          <w:sz w:val="34"/>
          <w:szCs w:val="34"/>
          <w:rtl/>
          <w:lang w:val="fr-CH"/>
        </w:rPr>
        <w:t>، بحسب نوع الإيرادات. ويستند هذا</w:t>
      </w:r>
      <w:r w:rsidRPr="00CC1F30">
        <w:rPr>
          <w:rFonts w:hint="cs"/>
          <w:sz w:val="34"/>
          <w:szCs w:val="34"/>
          <w:rtl/>
          <w:lang w:val="fr-CH"/>
        </w:rPr>
        <w:t xml:space="preserve">ن </w:t>
      </w:r>
      <w:r w:rsidRPr="00CC1F30">
        <w:rPr>
          <w:sz w:val="34"/>
          <w:szCs w:val="34"/>
          <w:rtl/>
          <w:lang w:val="fr-CH"/>
        </w:rPr>
        <w:t>الرسم</w:t>
      </w:r>
      <w:r w:rsidRPr="00CC1F30">
        <w:rPr>
          <w:rFonts w:hint="cs"/>
          <w:sz w:val="34"/>
          <w:szCs w:val="34"/>
          <w:rtl/>
          <w:lang w:val="fr-CH"/>
        </w:rPr>
        <w:t>ان</w:t>
      </w:r>
      <w:r w:rsidRPr="00CC1F30">
        <w:rPr>
          <w:sz w:val="34"/>
          <w:szCs w:val="34"/>
          <w:rtl/>
          <w:lang w:val="fr-CH"/>
        </w:rPr>
        <w:t xml:space="preserve"> إلى مستوى الطلبات المرتقب (الرسم 1)</w:t>
      </w:r>
      <w:r w:rsidRPr="00CC1F30">
        <w:rPr>
          <w:rFonts w:hint="cs"/>
          <w:sz w:val="34"/>
          <w:szCs w:val="34"/>
          <w:rtl/>
          <w:lang w:val="fr-CH"/>
        </w:rPr>
        <w:t xml:space="preserve">، </w:t>
      </w:r>
      <w:r w:rsidRPr="00CC1F30">
        <w:rPr>
          <w:sz w:val="34"/>
          <w:szCs w:val="34"/>
          <w:rtl/>
          <w:lang w:val="fr-CH"/>
        </w:rPr>
        <w:t>وحساب تقديري للمستوى المرتقب لرسوم الصفحات</w:t>
      </w:r>
      <w:r w:rsidRPr="00CC1F30">
        <w:rPr>
          <w:rFonts w:hint="cs"/>
          <w:sz w:val="34"/>
          <w:szCs w:val="34"/>
          <w:rtl/>
          <w:lang w:val="fr-CH"/>
        </w:rPr>
        <w:t>،</w:t>
      </w:r>
      <w:r w:rsidRPr="00CC1F30">
        <w:rPr>
          <w:sz w:val="34"/>
          <w:szCs w:val="34"/>
          <w:rtl/>
          <w:lang w:val="fr-CH"/>
        </w:rPr>
        <w:t xml:space="preserve"> والمستوى المرتقب لطلبات الفحص التمهيدي الدولي بناء على الفصل الثاني (الرسم 3)</w:t>
      </w:r>
      <w:r w:rsidRPr="00CC1F30">
        <w:rPr>
          <w:rFonts w:hint="cs"/>
          <w:sz w:val="34"/>
          <w:szCs w:val="34"/>
          <w:rtl/>
          <w:lang w:val="fr-CH"/>
        </w:rPr>
        <w:t>،</w:t>
      </w:r>
      <w:r w:rsidRPr="00CC1F30">
        <w:rPr>
          <w:sz w:val="34"/>
          <w:szCs w:val="34"/>
          <w:rtl/>
          <w:lang w:val="fr-CH"/>
        </w:rPr>
        <w:t xml:space="preserve"> والمستوى المرتقب للإيداعات الإلكترونية (الرسم 4)</w:t>
      </w:r>
      <w:r w:rsidRPr="00CC1F30">
        <w:rPr>
          <w:rFonts w:hint="cs"/>
          <w:sz w:val="34"/>
          <w:szCs w:val="34"/>
          <w:rtl/>
          <w:lang w:val="fr-CH"/>
        </w:rPr>
        <w:t>،</w:t>
      </w:r>
      <w:r w:rsidRPr="00CC1F30">
        <w:rPr>
          <w:sz w:val="34"/>
          <w:szCs w:val="34"/>
          <w:rtl/>
          <w:lang w:val="fr-CH"/>
        </w:rPr>
        <w:t xml:space="preserve"> والمستوى المرتقب للإيداعات لدى المكتب الدولي</w:t>
      </w:r>
      <w:r w:rsidRPr="00CC1F30">
        <w:rPr>
          <w:rFonts w:hint="cs"/>
          <w:sz w:val="34"/>
          <w:szCs w:val="34"/>
          <w:rtl/>
          <w:lang w:val="fr-CH"/>
        </w:rPr>
        <w:t xml:space="preserve"> </w:t>
      </w:r>
      <w:r w:rsidRPr="00CC1F30">
        <w:rPr>
          <w:sz w:val="34"/>
          <w:szCs w:val="34"/>
          <w:rtl/>
          <w:lang w:val="fr-CH"/>
        </w:rPr>
        <w:t xml:space="preserve">بصفته مكتبا لتسلم الطلبات (الرسم 5). ويرد في الرسم </w:t>
      </w:r>
      <w:r w:rsidRPr="00CC1F30">
        <w:rPr>
          <w:rFonts w:hint="cs"/>
          <w:sz w:val="34"/>
          <w:szCs w:val="34"/>
          <w:rtl/>
          <w:lang w:val="fr-CH"/>
        </w:rPr>
        <w:t>9</w:t>
      </w:r>
      <w:r w:rsidRPr="00CC1F30">
        <w:rPr>
          <w:sz w:val="34"/>
          <w:szCs w:val="34"/>
          <w:rtl/>
          <w:lang w:val="fr-CH"/>
        </w:rPr>
        <w:t xml:space="preserve"> الجدول الحالي لرسوم معاهدة</w:t>
      </w:r>
      <w:r w:rsidRPr="00CC1F30">
        <w:rPr>
          <w:rFonts w:hint="cs"/>
          <w:sz w:val="34"/>
          <w:szCs w:val="34"/>
          <w:rtl/>
          <w:lang w:val="fr-CH"/>
        </w:rPr>
        <w:t xml:space="preserve"> التعاون بشأن</w:t>
      </w:r>
      <w:r w:rsidRPr="00CC1F30">
        <w:rPr>
          <w:sz w:val="34"/>
          <w:szCs w:val="34"/>
          <w:rtl/>
          <w:lang w:val="fr-CH"/>
        </w:rPr>
        <w:t xml:space="preserve"> البراءات.</w:t>
      </w:r>
    </w:p>
    <w:p w:rsidR="00884CF0" w:rsidRDefault="00884CF0" w:rsidP="00862268">
      <w:pPr>
        <w:pStyle w:val="NumberedParaAR"/>
        <w:numPr>
          <w:ilvl w:val="0"/>
          <w:numId w:val="87"/>
        </w:numPr>
        <w:spacing w:afterLines="120" w:after="288" w:line="340" w:lineRule="exact"/>
        <w:rPr>
          <w:sz w:val="34"/>
          <w:szCs w:val="34"/>
          <w:lang w:val="fr-CH"/>
        </w:rPr>
      </w:pPr>
      <w:r w:rsidRPr="00CC1F30">
        <w:rPr>
          <w:rFonts w:hint="cs"/>
          <w:sz w:val="34"/>
          <w:szCs w:val="34"/>
          <w:rtl/>
          <w:lang w:val="fr-CH"/>
        </w:rPr>
        <w:t>ويبين الرسم 6 الإيرادات المفترضة المتوقعة لمعاهدة التعاون بشأن البراءات بالاستناد إلى الافتراضين التاليين: (1) أن تسدد جميع الرسوم في عام الإيداع نفسه، (2) وأن تحول جميع الرسوم إلى فرنكات سويسرية طبقا لأسعار الصرف الرسمية في الويبو. وتبين الإيرادات المفترضة لمعاهدة التعاون بشأن البراءات الدخل الذي يمكن أن تولده الإيداعات، بغض النظر عن وقت تسديد الأموال وطريقة تحويلها إلى فرنكات سويسرية. ولما كان أغلب المودعين يسدد الرسوم المفروضة عليه في نهاية المطاف، فإن الإرادات المفترضة المتوقعة تعكس الدخل المرتقب على الأجل الطويل. ويراعي حساب هذه الإيرادات جميع العناصر الرئيسية في هيكل الرسوم بناء على معاهدة التعاون بشأن البراءات وهي: السحب، وتخفيض الرسوم على الإيداع الإلكتروني، وتخفيض الرسوم على البلدان ذات الدخل المنخفض.</w:t>
      </w:r>
    </w:p>
    <w:p w:rsidR="00884CF0" w:rsidRPr="00F87BDD" w:rsidRDefault="00884CF0" w:rsidP="00862268">
      <w:pPr>
        <w:pStyle w:val="NumberedParaAR"/>
        <w:numPr>
          <w:ilvl w:val="0"/>
          <w:numId w:val="0"/>
        </w:numPr>
        <w:spacing w:afterLines="120" w:after="288" w:line="340" w:lineRule="exact"/>
        <w:jc w:val="center"/>
        <w:rPr>
          <w:rFonts w:ascii="Tahoma" w:hAnsi="Tahoma" w:cs="Tahoma"/>
          <w:sz w:val="18"/>
          <w:szCs w:val="18"/>
          <w:rtl/>
          <w:lang w:val="fr-CH"/>
        </w:rPr>
      </w:pPr>
      <w:r>
        <w:rPr>
          <w:sz w:val="34"/>
          <w:szCs w:val="34"/>
          <w:rtl/>
          <w:lang w:val="fr-CH"/>
        </w:rPr>
        <w:br w:type="page"/>
      </w:r>
      <w:r w:rsidRPr="00F87BDD">
        <w:rPr>
          <w:rFonts w:ascii="Tahoma" w:hAnsi="Tahoma" w:cs="Tahoma"/>
          <w:sz w:val="18"/>
          <w:szCs w:val="18"/>
          <w:rtl/>
          <w:lang w:val="fr-CH"/>
        </w:rPr>
        <w:lastRenderedPageBreak/>
        <w:t>الرسم 6 – الإيرادات المفترضة المتوقعة لمعاهدة التعاون بشأن البراءات حتى سنة 2015</w:t>
      </w:r>
    </w:p>
    <w:p w:rsidR="00884CF0" w:rsidRPr="00DD1F79" w:rsidRDefault="00BB310C" w:rsidP="00862268">
      <w:pPr>
        <w:pStyle w:val="NormalParaAR"/>
        <w:spacing w:after="120" w:line="240" w:lineRule="auto"/>
        <w:rPr>
          <w:rtl/>
          <w:lang w:val="fr-CH"/>
        </w:rPr>
      </w:pPr>
      <w:r>
        <w:rPr>
          <w:noProof/>
        </w:rPr>
        <w:drawing>
          <wp:anchor distT="0" distB="0" distL="114300" distR="114300" simplePos="0" relativeHeight="251657216" behindDoc="0" locked="0" layoutInCell="1" allowOverlap="1" wp14:anchorId="09D776DC" wp14:editId="29F77F0F">
            <wp:simplePos x="0" y="0"/>
            <wp:positionH relativeFrom="column">
              <wp:posOffset>132080</wp:posOffset>
            </wp:positionH>
            <wp:positionV relativeFrom="paragraph">
              <wp:posOffset>3175</wp:posOffset>
            </wp:positionV>
            <wp:extent cx="5486400" cy="3097530"/>
            <wp:effectExtent l="0" t="0" r="0" b="7620"/>
            <wp:wrapSquare wrapText="right"/>
            <wp:docPr id="197"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55" cstate="print">
                      <a:extLst>
                        <a:ext uri="{28A0092B-C50C-407E-A947-70E740481C1C}">
                          <a14:useLocalDpi xmlns:a14="http://schemas.microsoft.com/office/drawing/2010/main" val="0"/>
                        </a:ext>
                      </a:extLst>
                    </a:blip>
                    <a:srcRect/>
                    <a:stretch>
                      <a:fillRect/>
                    </a:stretch>
                  </pic:blipFill>
                  <pic:spPr bwMode="auto">
                    <a:xfrm>
                      <a:off x="0" y="0"/>
                      <a:ext cx="5486400" cy="309753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84CF0" w:rsidRPr="00DD1F79" w:rsidRDefault="00BB310C" w:rsidP="00862268">
      <w:pPr>
        <w:pStyle w:val="NormalParaAR"/>
        <w:spacing w:after="120" w:line="240" w:lineRule="auto"/>
        <w:jc w:val="center"/>
        <w:rPr>
          <w:rtl/>
          <w:lang w:val="fr-CH"/>
        </w:rPr>
      </w:pPr>
      <w:r>
        <w:rPr>
          <w:rFonts w:hint="cs"/>
          <w:noProof/>
        </w:rPr>
        <w:drawing>
          <wp:inline distT="0" distB="0" distL="0" distR="0" wp14:anchorId="16D23194" wp14:editId="18C4A70D">
            <wp:extent cx="5936615" cy="1542415"/>
            <wp:effectExtent l="0" t="0" r="6985" b="635"/>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pic:cNvPicPr>
                      <a:picLocks noChangeAspect="1" noChangeArrowheads="1"/>
                    </pic:cNvPicPr>
                  </pic:nvPicPr>
                  <pic:blipFill>
                    <a:blip r:embed="rId156">
                      <a:extLst>
                        <a:ext uri="{28A0092B-C50C-407E-A947-70E740481C1C}">
                          <a14:useLocalDpi xmlns:a14="http://schemas.microsoft.com/office/drawing/2010/main" val="0"/>
                        </a:ext>
                      </a:extLst>
                    </a:blip>
                    <a:srcRect/>
                    <a:stretch>
                      <a:fillRect/>
                    </a:stretch>
                  </pic:blipFill>
                  <pic:spPr bwMode="auto">
                    <a:xfrm>
                      <a:off x="0" y="0"/>
                      <a:ext cx="5936615" cy="1542415"/>
                    </a:xfrm>
                    <a:prstGeom prst="rect">
                      <a:avLst/>
                    </a:prstGeom>
                    <a:noFill/>
                    <a:ln>
                      <a:noFill/>
                    </a:ln>
                  </pic:spPr>
                </pic:pic>
              </a:graphicData>
            </a:graphic>
          </wp:inline>
        </w:drawing>
      </w:r>
    </w:p>
    <w:p w:rsidR="00884CF0" w:rsidRPr="00CC1F30" w:rsidRDefault="00884CF0" w:rsidP="00862268">
      <w:pPr>
        <w:keepNext/>
        <w:spacing w:after="120" w:line="340" w:lineRule="exact"/>
        <w:jc w:val="both"/>
        <w:rPr>
          <w:rFonts w:ascii="Arabic Typesetting" w:hAnsi="Arabic Typesetting" w:cs="Arabic Typesetting"/>
          <w:i/>
          <w:iCs/>
          <w:sz w:val="34"/>
          <w:szCs w:val="34"/>
          <w:rtl/>
          <w:lang w:val="fr-CH"/>
        </w:rPr>
      </w:pPr>
      <w:r w:rsidRPr="00CC1F30">
        <w:rPr>
          <w:rFonts w:ascii="Arabic Typesetting" w:hAnsi="Arabic Typesetting" w:cs="Arabic Typesetting" w:hint="cs"/>
          <w:i/>
          <w:iCs/>
          <w:sz w:val="34"/>
          <w:szCs w:val="34"/>
          <w:rtl/>
          <w:lang w:val="fr-CH"/>
        </w:rPr>
        <w:t>وقع التأخر في سداد الرسوم على إيرادات معاهدة التعاون بشأن البراءات</w:t>
      </w:r>
    </w:p>
    <w:p w:rsidR="00884CF0" w:rsidRPr="00CC1F30" w:rsidRDefault="00884CF0" w:rsidP="00862268">
      <w:pPr>
        <w:pStyle w:val="NumberedParaAR"/>
        <w:numPr>
          <w:ilvl w:val="0"/>
          <w:numId w:val="87"/>
        </w:numPr>
        <w:spacing w:after="120" w:line="340" w:lineRule="exact"/>
        <w:rPr>
          <w:sz w:val="34"/>
          <w:szCs w:val="34"/>
          <w:lang w:val="fr-CH"/>
        </w:rPr>
      </w:pPr>
      <w:r w:rsidRPr="00CC1F30">
        <w:rPr>
          <w:rFonts w:hint="cs"/>
          <w:sz w:val="34"/>
          <w:szCs w:val="34"/>
          <w:rtl/>
          <w:lang w:val="fr-CH"/>
        </w:rPr>
        <w:t xml:space="preserve">تحسب الإيرادات المفترضة المتوقعة على افتراض أن تسدد الرسوم في العام نفسه الذي يودع فيه الطلب. ومع ذلك تسدد الرسوم إلى الويبو بتأخير يتراوح بين شهر واحد وستة أشهر. ويسدد بعض المودعين </w:t>
      </w:r>
      <w:r w:rsidRPr="00CC1F30">
        <w:rPr>
          <w:sz w:val="34"/>
          <w:szCs w:val="34"/>
          <w:rtl/>
          <w:lang w:val="fr-CH"/>
        </w:rPr>
        <w:t>–</w:t>
      </w:r>
      <w:r w:rsidRPr="00CC1F30">
        <w:rPr>
          <w:rFonts w:hint="cs"/>
          <w:sz w:val="34"/>
          <w:szCs w:val="34"/>
          <w:rtl/>
          <w:lang w:val="fr-CH"/>
        </w:rPr>
        <w:t xml:space="preserve"> ولا سيما الذين يودعون طلباتهم في بداية العام </w:t>
      </w:r>
      <w:r w:rsidRPr="00CC1F30">
        <w:rPr>
          <w:sz w:val="34"/>
          <w:szCs w:val="34"/>
          <w:rtl/>
          <w:lang w:val="fr-CH"/>
        </w:rPr>
        <w:t>–</w:t>
      </w:r>
      <w:r w:rsidRPr="00CC1F30">
        <w:rPr>
          <w:rFonts w:hint="cs"/>
          <w:sz w:val="34"/>
          <w:szCs w:val="34"/>
          <w:rtl/>
          <w:lang w:val="fr-CH"/>
        </w:rPr>
        <w:t>الرسوم في عام إيداع الطلب نفسه (وعادة ما تبلغ نسبتهم حوالي 85 في المائة)، في حين يسدد مودعون آخرون الرسوم في العام التالي (وعادة ما تبلغ نسبتهم حوالي 15 في المائة). وبالتالي فإن الإيرادات الفعلية لمعاهدة التعاون بشأن البراءات في أي عام تتكون من جزء من الرسوم المسددة على الطلبات المودعة في العام السابق إضافة إلى جزء من الرسوم المسددة على الطلبات المودعة في العام نفسه. لذا فإن الأموال الواردة في أي عام لا تساوي الأموال الآتية من إيداع الطلبات في العام نفسه. ولا تغير الفروق السنوية بين الإيرادات المفترضة والإيرادات الحقيقية من الإيرادات الإجمالية على الأجل الطويل. ومن الأرجح أن يعوض أي عجز في الإيرادات نتيجة لتأخر سداد الرسوم في العام التالي. وإذا تأخر سداد جزء كبير من الرسوم من أي عام إلى العام التالي، تنخفض الإيرادات الفعلية لهذا العام، لكنها ترتفع في العام التالي. وعلى النقيض إذا تأخر سداد جزء صغير من الرسوم من أي عام إلى العام التالي، ترتفع الإيرادات الفعلية لهذا العام، لكنها تنخفض في العام التالي. ويوضح الرسم 7 أدناه الإيرادات المعدلة لمعاهدة التعاون بشأن البراءات حتى سنة 2015 أخذا في الحسبان التأخر في سداد الرسوم.</w:t>
      </w:r>
    </w:p>
    <w:p w:rsidR="00884CF0" w:rsidRPr="00F24603" w:rsidRDefault="00884CF0" w:rsidP="00862268">
      <w:pPr>
        <w:keepNext/>
        <w:spacing w:line="300" w:lineRule="exact"/>
        <w:jc w:val="center"/>
        <w:rPr>
          <w:rFonts w:ascii="Tahoma" w:hAnsi="Tahoma" w:cs="Tahoma"/>
          <w:sz w:val="18"/>
          <w:szCs w:val="18"/>
          <w:rtl/>
          <w:lang w:val="fr-CH"/>
        </w:rPr>
      </w:pPr>
      <w:r w:rsidRPr="00F24603">
        <w:rPr>
          <w:rFonts w:ascii="Tahoma" w:hAnsi="Tahoma" w:cs="Tahoma"/>
          <w:sz w:val="18"/>
          <w:szCs w:val="18"/>
          <w:rtl/>
          <w:lang w:val="fr-CH"/>
        </w:rPr>
        <w:lastRenderedPageBreak/>
        <w:t>الرسم 7 – الإيرادات المعدلة لمعاهدة التعاون بشأن البراءات المتوقعة حتى سنة 2015</w:t>
      </w:r>
    </w:p>
    <w:p w:rsidR="00884CF0" w:rsidRPr="00DD1F79" w:rsidRDefault="00BB310C" w:rsidP="00862268">
      <w:pPr>
        <w:pStyle w:val="NormalParaAR"/>
        <w:spacing w:after="120" w:line="240" w:lineRule="auto"/>
        <w:jc w:val="center"/>
        <w:rPr>
          <w:rtl/>
          <w:lang w:val="fr-CH"/>
        </w:rPr>
      </w:pPr>
      <w:r>
        <w:rPr>
          <w:rFonts w:hint="cs"/>
          <w:noProof/>
          <w:rtl/>
        </w:rPr>
        <w:drawing>
          <wp:inline distT="0" distB="0" distL="0" distR="0" wp14:anchorId="4B495E9C" wp14:editId="58BF6C0C">
            <wp:extent cx="5486400" cy="3098165"/>
            <wp:effectExtent l="0" t="0" r="0" b="6985"/>
            <wp:docPr id="99"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pic:cNvPicPr>
                      <a:picLocks noChangeAspect="1" noChangeArrowheads="1"/>
                    </pic:cNvPicPr>
                  </pic:nvPicPr>
                  <pic:blipFill>
                    <a:blip r:embed="rId157" cstate="print">
                      <a:extLst>
                        <a:ext uri="{28A0092B-C50C-407E-A947-70E740481C1C}">
                          <a14:useLocalDpi xmlns:a14="http://schemas.microsoft.com/office/drawing/2010/main" val="0"/>
                        </a:ext>
                      </a:extLst>
                    </a:blip>
                    <a:srcRect/>
                    <a:stretch>
                      <a:fillRect/>
                    </a:stretch>
                  </pic:blipFill>
                  <pic:spPr bwMode="auto">
                    <a:xfrm>
                      <a:off x="0" y="0"/>
                      <a:ext cx="5486400" cy="3098165"/>
                    </a:xfrm>
                    <a:prstGeom prst="rect">
                      <a:avLst/>
                    </a:prstGeom>
                    <a:noFill/>
                    <a:ln>
                      <a:noFill/>
                    </a:ln>
                  </pic:spPr>
                </pic:pic>
              </a:graphicData>
            </a:graphic>
          </wp:inline>
        </w:drawing>
      </w:r>
    </w:p>
    <w:p w:rsidR="00884CF0" w:rsidRPr="00DD1F79" w:rsidRDefault="00BB310C" w:rsidP="00862268">
      <w:pPr>
        <w:pStyle w:val="NormalParaAR"/>
        <w:spacing w:after="120" w:line="240" w:lineRule="auto"/>
        <w:jc w:val="center"/>
        <w:rPr>
          <w:lang w:val="fr-CH"/>
        </w:rPr>
      </w:pPr>
      <w:r>
        <w:rPr>
          <w:rFonts w:hint="cs"/>
          <w:noProof/>
        </w:rPr>
        <w:drawing>
          <wp:inline distT="0" distB="0" distL="0" distR="0" wp14:anchorId="42A0FF58" wp14:editId="3570BDE4">
            <wp:extent cx="5936615" cy="1269365"/>
            <wp:effectExtent l="0" t="0" r="6985" b="6985"/>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pic:cNvPicPr>
                      <a:picLocks noChangeAspect="1" noChangeArrowheads="1"/>
                    </pic:cNvPicPr>
                  </pic:nvPicPr>
                  <pic:blipFill>
                    <a:blip r:embed="rId158">
                      <a:extLst>
                        <a:ext uri="{28A0092B-C50C-407E-A947-70E740481C1C}">
                          <a14:useLocalDpi xmlns:a14="http://schemas.microsoft.com/office/drawing/2010/main" val="0"/>
                        </a:ext>
                      </a:extLst>
                    </a:blip>
                    <a:srcRect/>
                    <a:stretch>
                      <a:fillRect/>
                    </a:stretch>
                  </pic:blipFill>
                  <pic:spPr bwMode="auto">
                    <a:xfrm>
                      <a:off x="0" y="0"/>
                      <a:ext cx="5936615" cy="1269365"/>
                    </a:xfrm>
                    <a:prstGeom prst="rect">
                      <a:avLst/>
                    </a:prstGeom>
                    <a:noFill/>
                    <a:ln>
                      <a:noFill/>
                    </a:ln>
                  </pic:spPr>
                </pic:pic>
              </a:graphicData>
            </a:graphic>
          </wp:inline>
        </w:drawing>
      </w:r>
    </w:p>
    <w:p w:rsidR="00884CF0" w:rsidRPr="00CC1F30" w:rsidRDefault="00884CF0" w:rsidP="00862268">
      <w:pPr>
        <w:keepNext/>
        <w:spacing w:after="120" w:line="340" w:lineRule="exact"/>
        <w:jc w:val="both"/>
        <w:rPr>
          <w:rFonts w:ascii="Arabic Typesetting" w:hAnsi="Arabic Typesetting" w:cs="Arabic Typesetting"/>
          <w:i/>
          <w:iCs/>
          <w:sz w:val="34"/>
          <w:szCs w:val="34"/>
          <w:lang w:val="fr-CH"/>
        </w:rPr>
      </w:pPr>
      <w:r w:rsidRPr="00CC1F30">
        <w:rPr>
          <w:rFonts w:ascii="Arabic Typesetting" w:hAnsi="Arabic Typesetting" w:cs="Arabic Typesetting" w:hint="cs"/>
          <w:i/>
          <w:iCs/>
          <w:sz w:val="34"/>
          <w:szCs w:val="34"/>
          <w:rtl/>
          <w:lang w:val="fr-CH"/>
        </w:rPr>
        <w:t>التسويات بحسب أسعار صرف العملات</w:t>
      </w:r>
    </w:p>
    <w:p w:rsidR="00884CF0" w:rsidRPr="00CC1F30" w:rsidRDefault="00884CF0" w:rsidP="00862268">
      <w:pPr>
        <w:pStyle w:val="NumberedParaAR"/>
        <w:numPr>
          <w:ilvl w:val="0"/>
          <w:numId w:val="87"/>
        </w:numPr>
        <w:spacing w:after="120" w:line="340" w:lineRule="exact"/>
        <w:rPr>
          <w:sz w:val="34"/>
          <w:szCs w:val="34"/>
          <w:lang w:val="fr-CH"/>
        </w:rPr>
      </w:pPr>
      <w:r w:rsidRPr="00CC1F30">
        <w:rPr>
          <w:rFonts w:hint="cs"/>
          <w:sz w:val="34"/>
          <w:szCs w:val="34"/>
          <w:rtl/>
          <w:lang w:val="fr-CH"/>
        </w:rPr>
        <w:t>تسدد رسوم معاهدة التعاون بشأن البراءات بعملات مختلفة. فبالنسبة للرسوم المسددة بعملات "قابلة للتحويل دون قيد أو شرط"، يساوي المبلغ المسدد "المبلغ المعادل" الذي يحدده المكتب الدولي؛ أما بالنسبة للعملات "غير القابلة للتحويل دون قيد أو شرط"، فتحولها مكاتب تسلم الطلبات إلى مبالغ معادلة بالفرنك السويسري أو اليورو أو الدولار الأمريكي (القاعدة 15 من معاهدة التعاون بشأن البراءات). وتحدد الويبو المبالغ المعادلة وفقا للقواعد المنصوص عليها في توجيهي جمعية معاهدة التعاون بشأن البراءات التاليين: (1)</w:t>
      </w:r>
      <w:r w:rsidRPr="00CC1F30">
        <w:rPr>
          <w:rFonts w:hint="eastAsia"/>
          <w:sz w:val="34"/>
          <w:szCs w:val="34"/>
          <w:rtl/>
          <w:lang w:val="fr-CH"/>
        </w:rPr>
        <w:t> </w:t>
      </w:r>
      <w:r w:rsidRPr="00CC1F30">
        <w:rPr>
          <w:rFonts w:hint="cs"/>
          <w:sz w:val="34"/>
          <w:szCs w:val="34"/>
          <w:rtl/>
          <w:lang w:val="fr-CH"/>
        </w:rPr>
        <w:t xml:space="preserve">تؤخذ أسعار الصرف في الاثنين الأول من شهر أكتوبر على أنها أسعار الصرف الجديدة لدى الويبو من أجل تحديد المبالغ المعادلة للسنة التالية؛ (2) وإذا تغيرت أسعار الصرف لأكثر من أربع جمعات متتالية بنسبة 5 في المائة، ينبغي أن يستهل المدير العام للويبو مشاورات مع المكاتب لتحديد مبالغ معادلة جديدة تطبق بعد شهرين من نشرها. </w:t>
      </w:r>
    </w:p>
    <w:p w:rsidR="00884CF0" w:rsidRPr="00CC1F30" w:rsidRDefault="00884CF0" w:rsidP="00862268">
      <w:pPr>
        <w:pStyle w:val="NumberedParaAR"/>
        <w:numPr>
          <w:ilvl w:val="0"/>
          <w:numId w:val="87"/>
        </w:numPr>
        <w:spacing w:after="120" w:line="340" w:lineRule="exact"/>
        <w:rPr>
          <w:sz w:val="34"/>
          <w:szCs w:val="34"/>
          <w:lang w:val="fr-CH"/>
        </w:rPr>
      </w:pPr>
      <w:r w:rsidRPr="00CC1F30">
        <w:rPr>
          <w:rFonts w:hint="cs"/>
          <w:sz w:val="34"/>
          <w:szCs w:val="34"/>
          <w:rtl/>
          <w:lang w:val="fr-CH"/>
        </w:rPr>
        <w:t>ويسدد المودعون رسم الإيداع الدولي وفقا للمبلغ المعادل في تاريخ الإيداع، ومع ذلك ونظرا للتأخر في تطبيق المبلغ المعادل، من المرجح أن تختلف أسعار الصرف في الأسواق عن أسعار الصرف في الويبو في وقت السداد، ما يؤدي إلى تحقيق مكسب أو خسارة في إيرادات نظام معاهدة التعاون بشأن البراءات. ويوضح الرسم البياني التالي الفارق بين أسعار الصرف في الويبو لتحديد "المبلغ المعادل" وأسعار الصرف التشغيلية في الأمم المتحدة للعملات الثلاث وهي الدولار الأمريكي واليورو والين الياباني.</w:t>
      </w:r>
    </w:p>
    <w:p w:rsidR="00884CF0" w:rsidRPr="00CC1F30" w:rsidRDefault="00F3143E" w:rsidP="00862268">
      <w:pPr>
        <w:pStyle w:val="NormalParaAR"/>
        <w:spacing w:after="120" w:line="240" w:lineRule="auto"/>
        <w:jc w:val="center"/>
        <w:rPr>
          <w:highlight w:val="yellow"/>
          <w:lang w:val="fr-CH"/>
        </w:rPr>
      </w:pPr>
      <w:r w:rsidRPr="00F3143E">
        <w:rPr>
          <w:noProof/>
          <w:rtl/>
        </w:rPr>
        <w:lastRenderedPageBreak/>
        <w:drawing>
          <wp:inline distT="0" distB="0" distL="0" distR="0" wp14:anchorId="4131B563" wp14:editId="2B085D79">
            <wp:extent cx="5939790" cy="1659462"/>
            <wp:effectExtent l="0" t="0" r="3810" b="0"/>
            <wp:docPr id="204" name="Picture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9" cstate="print">
                      <a:extLst>
                        <a:ext uri="{28A0092B-C50C-407E-A947-70E740481C1C}">
                          <a14:useLocalDpi xmlns:a14="http://schemas.microsoft.com/office/drawing/2010/main" val="0"/>
                        </a:ext>
                      </a:extLst>
                    </a:blip>
                    <a:srcRect/>
                    <a:stretch>
                      <a:fillRect/>
                    </a:stretch>
                  </pic:blipFill>
                  <pic:spPr bwMode="auto">
                    <a:xfrm>
                      <a:off x="0" y="0"/>
                      <a:ext cx="5939790" cy="1659462"/>
                    </a:xfrm>
                    <a:prstGeom prst="rect">
                      <a:avLst/>
                    </a:prstGeom>
                    <a:noFill/>
                    <a:ln>
                      <a:noFill/>
                    </a:ln>
                  </pic:spPr>
                </pic:pic>
              </a:graphicData>
            </a:graphic>
          </wp:inline>
        </w:drawing>
      </w:r>
    </w:p>
    <w:p w:rsidR="00884CF0" w:rsidRPr="00CC1F30" w:rsidRDefault="00884CF0" w:rsidP="00862268">
      <w:pPr>
        <w:pStyle w:val="NumberedParaAR"/>
        <w:numPr>
          <w:ilvl w:val="0"/>
          <w:numId w:val="87"/>
        </w:numPr>
        <w:spacing w:after="120" w:line="340" w:lineRule="exact"/>
        <w:rPr>
          <w:sz w:val="34"/>
          <w:szCs w:val="34"/>
          <w:lang w:val="fr-CH"/>
        </w:rPr>
      </w:pPr>
      <w:r w:rsidRPr="00CC1F30">
        <w:rPr>
          <w:rFonts w:hint="cs"/>
          <w:sz w:val="34"/>
          <w:szCs w:val="34"/>
          <w:rtl/>
          <w:lang w:val="fr-CH"/>
        </w:rPr>
        <w:t>ويشكل الفارق بين المبلغ المعادل في تاريخ الإيداع والمبلغ المحول إلى الفرنك السويسري في تاريخ السداد بموجب أسعار الصرف في الأمم المتحدة مكسبا أو خسارة في عائدات نظام معاهدة التعاون بشأن البراءات. ويوضح الرسم البياني التالي المكسب/الخسارة الشهرية في إيرادات معاهدة التعاون بشأن البراءات.</w:t>
      </w:r>
    </w:p>
    <w:p w:rsidR="00884CF0" w:rsidRPr="00DD1F79" w:rsidRDefault="006F458B" w:rsidP="00862268">
      <w:pPr>
        <w:pStyle w:val="NormalParaAR"/>
        <w:spacing w:after="120" w:line="240" w:lineRule="auto"/>
        <w:jc w:val="center"/>
        <w:rPr>
          <w:lang w:val="fr-CH"/>
        </w:rPr>
      </w:pPr>
      <w:r w:rsidRPr="006F458B">
        <w:rPr>
          <w:noProof/>
          <w:rtl/>
        </w:rPr>
        <w:drawing>
          <wp:inline distT="0" distB="0" distL="0" distR="0" wp14:anchorId="7AF6C1DF" wp14:editId="67787CD3">
            <wp:extent cx="5939790" cy="2026433"/>
            <wp:effectExtent l="0" t="0" r="3810" b="0"/>
            <wp:docPr id="203" name="Picture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0" cstate="print">
                      <a:extLst>
                        <a:ext uri="{28A0092B-C50C-407E-A947-70E740481C1C}">
                          <a14:useLocalDpi xmlns:a14="http://schemas.microsoft.com/office/drawing/2010/main" val="0"/>
                        </a:ext>
                      </a:extLst>
                    </a:blip>
                    <a:srcRect/>
                    <a:stretch>
                      <a:fillRect/>
                    </a:stretch>
                  </pic:blipFill>
                  <pic:spPr bwMode="auto">
                    <a:xfrm>
                      <a:off x="0" y="0"/>
                      <a:ext cx="5939790" cy="2026433"/>
                    </a:xfrm>
                    <a:prstGeom prst="rect">
                      <a:avLst/>
                    </a:prstGeom>
                    <a:noFill/>
                    <a:ln>
                      <a:noFill/>
                    </a:ln>
                  </pic:spPr>
                </pic:pic>
              </a:graphicData>
            </a:graphic>
          </wp:inline>
        </w:drawing>
      </w:r>
    </w:p>
    <w:p w:rsidR="00884CF0" w:rsidRPr="00CC1F30" w:rsidRDefault="00884CF0" w:rsidP="00862268">
      <w:pPr>
        <w:pStyle w:val="NumberedParaAR"/>
        <w:numPr>
          <w:ilvl w:val="0"/>
          <w:numId w:val="87"/>
        </w:numPr>
        <w:spacing w:after="120" w:line="340" w:lineRule="exact"/>
        <w:rPr>
          <w:sz w:val="34"/>
          <w:szCs w:val="34"/>
          <w:lang w:val="fr-CH"/>
        </w:rPr>
      </w:pPr>
      <w:r w:rsidRPr="00CC1F30">
        <w:rPr>
          <w:rFonts w:hint="cs"/>
          <w:sz w:val="34"/>
          <w:szCs w:val="34"/>
          <w:rtl/>
          <w:lang w:val="fr-CH"/>
        </w:rPr>
        <w:t>ونظرا إلى استمرار تقدير الفرنك السويسري في مقابل جميع العملات الرئيسية منذ نهاية سنة 2010، تعرضت إيرادات نظام معاهدة التعاون بشأن البراءات إلى خسارة أكبر من المتوقع في سنة 2011، وقد بلغت هذه الخسارة 13 مليون فرنك سويسري في ذلك العام، أي زهاء 6 في المائة من الإيرادات المرتقبة. إلا أن هذا الاتجاه انعكس في نهاية سنة 2011 ليؤدي إلى تحقيق مكسب من أسعار صرف العملات قدره 8,1 مليون فرنك سويسري في سنة 2012.</w:t>
      </w:r>
    </w:p>
    <w:p w:rsidR="00884CF0" w:rsidRPr="00CC1F30" w:rsidRDefault="00884CF0" w:rsidP="00862268">
      <w:pPr>
        <w:pStyle w:val="NumberedParaAR"/>
        <w:numPr>
          <w:ilvl w:val="0"/>
          <w:numId w:val="87"/>
        </w:numPr>
        <w:spacing w:line="340" w:lineRule="exact"/>
        <w:rPr>
          <w:sz w:val="34"/>
          <w:szCs w:val="34"/>
          <w:lang w:val="fr-CH"/>
        </w:rPr>
      </w:pPr>
      <w:r w:rsidRPr="00CC1F30">
        <w:rPr>
          <w:rFonts w:hint="cs"/>
          <w:sz w:val="34"/>
          <w:szCs w:val="34"/>
          <w:rtl/>
          <w:lang w:val="fr-CH"/>
        </w:rPr>
        <w:t xml:space="preserve">ويرد جدول رسوم معاهدة التعاون بشأن البراءات الحالي في الجدول 16 أدناه. </w:t>
      </w:r>
    </w:p>
    <w:tbl>
      <w:tblPr>
        <w:bidiVisual/>
        <w:tblW w:w="0" w:type="auto"/>
        <w:tblLayout w:type="fixed"/>
        <w:tblLook w:val="04A0" w:firstRow="1" w:lastRow="0" w:firstColumn="1" w:lastColumn="0" w:noHBand="0" w:noVBand="1"/>
      </w:tblPr>
      <w:tblGrid>
        <w:gridCol w:w="4782"/>
        <w:gridCol w:w="4788"/>
      </w:tblGrid>
      <w:tr w:rsidR="00884CF0" w:rsidRPr="00641416" w:rsidTr="00862268">
        <w:tc>
          <w:tcPr>
            <w:tcW w:w="4782" w:type="dxa"/>
            <w:shd w:val="clear" w:color="auto" w:fill="auto"/>
          </w:tcPr>
          <w:p w:rsidR="00884CF0" w:rsidRPr="00641416" w:rsidRDefault="00884CF0" w:rsidP="00862268">
            <w:pPr>
              <w:pStyle w:val="NormalParaAR"/>
              <w:spacing w:after="120" w:line="180" w:lineRule="exact"/>
              <w:jc w:val="center"/>
              <w:rPr>
                <w:rFonts w:ascii="Tahoma" w:hAnsi="Tahoma" w:cs="Tahoma"/>
                <w:sz w:val="18"/>
                <w:szCs w:val="18"/>
                <w:rtl/>
                <w:lang w:val="fr-CH"/>
              </w:rPr>
            </w:pPr>
            <w:r w:rsidRPr="00641416">
              <w:rPr>
                <w:rFonts w:ascii="Tahoma" w:hAnsi="Tahoma" w:cs="Tahoma"/>
                <w:sz w:val="18"/>
                <w:szCs w:val="18"/>
                <w:rtl/>
                <w:lang w:val="fr-CH"/>
              </w:rPr>
              <w:t>الجدول 15 – جدول رسوم المعاهدة</w:t>
            </w:r>
          </w:p>
          <w:p w:rsidR="00884CF0" w:rsidRPr="00641416" w:rsidRDefault="00884CF0" w:rsidP="00862268">
            <w:pPr>
              <w:pStyle w:val="NormalParaAR"/>
              <w:spacing w:after="120" w:line="180" w:lineRule="exact"/>
              <w:jc w:val="center"/>
              <w:rPr>
                <w:rFonts w:ascii="Tahoma" w:hAnsi="Tahoma" w:cs="Tahoma"/>
                <w:sz w:val="18"/>
                <w:szCs w:val="18"/>
                <w:rtl/>
                <w:lang w:val="fr-CH"/>
              </w:rPr>
            </w:pPr>
            <w:r w:rsidRPr="00641416">
              <w:rPr>
                <w:rFonts w:ascii="Tahoma" w:hAnsi="Tahoma" w:cs="Tahoma"/>
                <w:sz w:val="18"/>
                <w:szCs w:val="18"/>
                <w:rtl/>
                <w:lang w:val="fr-CH"/>
              </w:rPr>
              <w:t>(في 1 يناير 2004)</w:t>
            </w:r>
          </w:p>
          <w:p w:rsidR="00884CF0" w:rsidRPr="00641416" w:rsidRDefault="00884CF0" w:rsidP="00862268">
            <w:pPr>
              <w:pStyle w:val="NormalParaAR"/>
              <w:spacing w:after="120" w:line="240" w:lineRule="auto"/>
              <w:jc w:val="center"/>
              <w:rPr>
                <w:lang w:val="fr-CH"/>
              </w:rPr>
            </w:pPr>
            <w:r w:rsidRPr="00641416">
              <w:rPr>
                <w:rFonts w:ascii="Tahoma" w:hAnsi="Tahoma" w:cs="Tahoma"/>
                <w:i/>
                <w:iCs/>
                <w:sz w:val="18"/>
                <w:szCs w:val="18"/>
                <w:rtl/>
                <w:lang w:val="fr-CH"/>
              </w:rPr>
              <w:t>(بالفرنكات السويسرية)</w:t>
            </w:r>
          </w:p>
        </w:tc>
        <w:tc>
          <w:tcPr>
            <w:tcW w:w="4788" w:type="dxa"/>
            <w:shd w:val="clear" w:color="auto" w:fill="auto"/>
          </w:tcPr>
          <w:p w:rsidR="00884CF0" w:rsidRPr="00641416" w:rsidRDefault="00884CF0" w:rsidP="00862268">
            <w:pPr>
              <w:pStyle w:val="NormalParaAR"/>
              <w:spacing w:after="120" w:line="180" w:lineRule="exact"/>
              <w:jc w:val="center"/>
              <w:rPr>
                <w:rFonts w:ascii="Tahoma" w:hAnsi="Tahoma" w:cs="Tahoma"/>
                <w:sz w:val="18"/>
                <w:szCs w:val="18"/>
                <w:rtl/>
                <w:lang w:val="fr-CH"/>
              </w:rPr>
            </w:pPr>
            <w:r w:rsidRPr="00641416">
              <w:rPr>
                <w:rFonts w:ascii="Tahoma" w:hAnsi="Tahoma" w:cs="Tahoma"/>
                <w:sz w:val="18"/>
                <w:szCs w:val="18"/>
                <w:rtl/>
                <w:lang w:val="fr-CH"/>
              </w:rPr>
              <w:t xml:space="preserve">الجدول </w:t>
            </w:r>
            <w:r w:rsidRPr="00641416">
              <w:rPr>
                <w:rFonts w:ascii="Tahoma" w:hAnsi="Tahoma" w:cs="Tahoma" w:hint="cs"/>
                <w:sz w:val="18"/>
                <w:szCs w:val="18"/>
                <w:rtl/>
                <w:lang w:val="fr-CH"/>
              </w:rPr>
              <w:t>16</w:t>
            </w:r>
            <w:r w:rsidRPr="00641416">
              <w:rPr>
                <w:rFonts w:ascii="Tahoma" w:hAnsi="Tahoma" w:cs="Tahoma"/>
                <w:sz w:val="18"/>
                <w:szCs w:val="18"/>
                <w:rtl/>
                <w:lang w:val="fr-CH"/>
              </w:rPr>
              <w:t xml:space="preserve"> – جدول رسوم المعاهدة</w:t>
            </w:r>
            <w:r w:rsidRPr="00641416">
              <w:rPr>
                <w:rFonts w:ascii="Tahoma" w:hAnsi="Tahoma" w:cs="Tahoma" w:hint="cs"/>
                <w:sz w:val="18"/>
                <w:szCs w:val="18"/>
                <w:rtl/>
                <w:lang w:val="fr-CH"/>
              </w:rPr>
              <w:t xml:space="preserve"> المنقح</w:t>
            </w:r>
          </w:p>
          <w:p w:rsidR="00884CF0" w:rsidRPr="00641416" w:rsidRDefault="00884CF0" w:rsidP="00862268">
            <w:pPr>
              <w:pStyle w:val="NormalParaAR"/>
              <w:spacing w:after="120" w:line="180" w:lineRule="exact"/>
              <w:jc w:val="center"/>
              <w:rPr>
                <w:rFonts w:ascii="Tahoma" w:hAnsi="Tahoma" w:cs="Tahoma"/>
                <w:sz w:val="18"/>
                <w:szCs w:val="18"/>
                <w:rtl/>
                <w:lang w:val="fr-CH"/>
              </w:rPr>
            </w:pPr>
            <w:r w:rsidRPr="00641416">
              <w:rPr>
                <w:rFonts w:ascii="Tahoma" w:hAnsi="Tahoma" w:cs="Tahoma"/>
                <w:sz w:val="18"/>
                <w:szCs w:val="18"/>
                <w:rtl/>
                <w:lang w:val="fr-CH"/>
              </w:rPr>
              <w:t xml:space="preserve">(في 1 يناير </w:t>
            </w:r>
            <w:r w:rsidRPr="00641416">
              <w:rPr>
                <w:rFonts w:ascii="Tahoma" w:hAnsi="Tahoma" w:cs="Tahoma" w:hint="cs"/>
                <w:sz w:val="18"/>
                <w:szCs w:val="18"/>
                <w:rtl/>
                <w:lang w:val="fr-CH"/>
              </w:rPr>
              <w:t>2008</w:t>
            </w:r>
            <w:r w:rsidRPr="00641416">
              <w:rPr>
                <w:rFonts w:ascii="Tahoma" w:hAnsi="Tahoma" w:cs="Tahoma"/>
                <w:sz w:val="18"/>
                <w:szCs w:val="18"/>
                <w:rtl/>
                <w:lang w:val="fr-CH"/>
              </w:rPr>
              <w:t>)</w:t>
            </w:r>
          </w:p>
          <w:p w:rsidR="00884CF0" w:rsidRPr="00641416" w:rsidRDefault="00884CF0" w:rsidP="00862268">
            <w:pPr>
              <w:pStyle w:val="NormalParaAR"/>
              <w:spacing w:after="120" w:line="240" w:lineRule="auto"/>
              <w:jc w:val="center"/>
              <w:rPr>
                <w:i/>
                <w:iCs/>
                <w:lang w:val="fr-CH"/>
              </w:rPr>
            </w:pPr>
            <w:r w:rsidRPr="00641416">
              <w:rPr>
                <w:rFonts w:ascii="Tahoma" w:hAnsi="Tahoma" w:cs="Tahoma"/>
                <w:i/>
                <w:iCs/>
                <w:sz w:val="18"/>
                <w:szCs w:val="18"/>
                <w:rtl/>
                <w:lang w:val="fr-CH"/>
              </w:rPr>
              <w:t>(بالفرنكات السويسرية)</w:t>
            </w:r>
          </w:p>
        </w:tc>
      </w:tr>
      <w:tr w:rsidR="00884CF0" w:rsidRPr="00641416" w:rsidTr="00862268">
        <w:tc>
          <w:tcPr>
            <w:tcW w:w="4782" w:type="dxa"/>
            <w:shd w:val="clear" w:color="auto" w:fill="auto"/>
          </w:tcPr>
          <w:p w:rsidR="00884CF0" w:rsidRPr="00641416" w:rsidRDefault="00BB310C" w:rsidP="00862268">
            <w:pPr>
              <w:pStyle w:val="NormalParaAR"/>
              <w:spacing w:after="120" w:line="240" w:lineRule="auto"/>
              <w:jc w:val="center"/>
              <w:rPr>
                <w:rtl/>
                <w:lang w:val="fr-CH"/>
              </w:rPr>
            </w:pPr>
            <w:r>
              <w:rPr>
                <w:rFonts w:hint="cs"/>
                <w:noProof/>
              </w:rPr>
              <w:drawing>
                <wp:inline distT="0" distB="0" distL="0" distR="0" wp14:anchorId="14598B63" wp14:editId="4A451B8C">
                  <wp:extent cx="2974975" cy="1242060"/>
                  <wp:effectExtent l="0" t="0" r="0" b="0"/>
                  <wp:docPr id="103"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pic:cNvPicPr>
                            <a:picLocks noChangeAspect="1" noChangeArrowheads="1"/>
                          </pic:cNvPicPr>
                        </pic:nvPicPr>
                        <pic:blipFill>
                          <a:blip r:embed="rId161">
                            <a:extLst>
                              <a:ext uri="{28A0092B-C50C-407E-A947-70E740481C1C}">
                                <a14:useLocalDpi xmlns:a14="http://schemas.microsoft.com/office/drawing/2010/main" val="0"/>
                              </a:ext>
                            </a:extLst>
                          </a:blip>
                          <a:srcRect/>
                          <a:stretch>
                            <a:fillRect/>
                          </a:stretch>
                        </pic:blipFill>
                        <pic:spPr bwMode="auto">
                          <a:xfrm>
                            <a:off x="0" y="0"/>
                            <a:ext cx="2974975" cy="1242060"/>
                          </a:xfrm>
                          <a:prstGeom prst="rect">
                            <a:avLst/>
                          </a:prstGeom>
                          <a:noFill/>
                          <a:ln>
                            <a:noFill/>
                          </a:ln>
                        </pic:spPr>
                      </pic:pic>
                    </a:graphicData>
                  </a:graphic>
                </wp:inline>
              </w:drawing>
            </w:r>
          </w:p>
        </w:tc>
        <w:tc>
          <w:tcPr>
            <w:tcW w:w="4788" w:type="dxa"/>
            <w:shd w:val="clear" w:color="auto" w:fill="auto"/>
          </w:tcPr>
          <w:p w:rsidR="00884CF0" w:rsidRPr="00641416" w:rsidRDefault="00BB310C" w:rsidP="00862268">
            <w:pPr>
              <w:pStyle w:val="NormalParaAR"/>
              <w:spacing w:after="120" w:line="240" w:lineRule="auto"/>
              <w:jc w:val="center"/>
              <w:rPr>
                <w:rtl/>
                <w:lang w:val="fr-CH"/>
              </w:rPr>
            </w:pPr>
            <w:r>
              <w:rPr>
                <w:rFonts w:hint="cs"/>
                <w:noProof/>
              </w:rPr>
              <w:drawing>
                <wp:inline distT="0" distB="0" distL="0" distR="0" wp14:anchorId="583EA7BE" wp14:editId="76B614B6">
                  <wp:extent cx="2961640" cy="1242060"/>
                  <wp:effectExtent l="0" t="0" r="0" b="0"/>
                  <wp:docPr id="104" name="Pict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pic:cNvPicPr>
                            <a:picLocks noChangeAspect="1" noChangeArrowheads="1"/>
                          </pic:cNvPicPr>
                        </pic:nvPicPr>
                        <pic:blipFill>
                          <a:blip r:embed="rId162">
                            <a:extLst>
                              <a:ext uri="{28A0092B-C50C-407E-A947-70E740481C1C}">
                                <a14:useLocalDpi xmlns:a14="http://schemas.microsoft.com/office/drawing/2010/main" val="0"/>
                              </a:ext>
                            </a:extLst>
                          </a:blip>
                          <a:srcRect/>
                          <a:stretch>
                            <a:fillRect/>
                          </a:stretch>
                        </pic:blipFill>
                        <pic:spPr bwMode="auto">
                          <a:xfrm>
                            <a:off x="0" y="0"/>
                            <a:ext cx="2961640" cy="1242060"/>
                          </a:xfrm>
                          <a:prstGeom prst="rect">
                            <a:avLst/>
                          </a:prstGeom>
                          <a:noFill/>
                          <a:ln>
                            <a:noFill/>
                          </a:ln>
                        </pic:spPr>
                      </pic:pic>
                    </a:graphicData>
                  </a:graphic>
                </wp:inline>
              </w:drawing>
            </w:r>
          </w:p>
        </w:tc>
      </w:tr>
    </w:tbl>
    <w:p w:rsidR="00884CF0" w:rsidRPr="00DD1F79" w:rsidRDefault="00884CF0" w:rsidP="00862268">
      <w:pPr>
        <w:pStyle w:val="NormalParaAR"/>
        <w:jc w:val="center"/>
        <w:rPr>
          <w:rtl/>
          <w:lang w:val="fr-CH"/>
        </w:rPr>
      </w:pPr>
    </w:p>
    <w:p w:rsidR="00884CF0" w:rsidRPr="006E4FAD" w:rsidRDefault="00884CF0" w:rsidP="00862268">
      <w:pPr>
        <w:pStyle w:val="NormalParaAR"/>
        <w:keepNext/>
        <w:spacing w:after="0"/>
        <w:rPr>
          <w:b/>
          <w:bCs/>
          <w:rtl/>
          <w:lang w:val="fr-CH"/>
        </w:rPr>
      </w:pPr>
      <w:r w:rsidRPr="006E4FAD">
        <w:rPr>
          <w:b/>
          <w:bCs/>
          <w:rtl/>
          <w:lang w:val="fr-CH"/>
        </w:rPr>
        <w:lastRenderedPageBreak/>
        <w:t>مدريد</w:t>
      </w:r>
    </w:p>
    <w:p w:rsidR="00884CF0" w:rsidRPr="00CC1F30" w:rsidRDefault="00884CF0" w:rsidP="00862268">
      <w:pPr>
        <w:pStyle w:val="NormalParaAR"/>
        <w:keepNext/>
        <w:spacing w:after="120" w:line="340" w:lineRule="exact"/>
        <w:rPr>
          <w:i/>
          <w:iCs/>
          <w:sz w:val="34"/>
          <w:szCs w:val="34"/>
          <w:rtl/>
          <w:lang w:val="fr-CH"/>
        </w:rPr>
      </w:pPr>
      <w:r w:rsidRPr="00CC1F30">
        <w:rPr>
          <w:i/>
          <w:iCs/>
          <w:sz w:val="34"/>
          <w:szCs w:val="34"/>
          <w:rtl/>
          <w:lang w:val="fr-CH"/>
        </w:rPr>
        <w:t xml:space="preserve">مدريد - </w:t>
      </w:r>
      <w:r w:rsidRPr="00CC1F30">
        <w:rPr>
          <w:rFonts w:hint="cs"/>
          <w:i/>
          <w:iCs/>
          <w:sz w:val="34"/>
          <w:szCs w:val="34"/>
          <w:rtl/>
          <w:lang w:val="fr-CH"/>
        </w:rPr>
        <w:t>توقعات</w:t>
      </w:r>
      <w:r w:rsidRPr="00CC1F30">
        <w:rPr>
          <w:i/>
          <w:iCs/>
          <w:sz w:val="34"/>
          <w:szCs w:val="34"/>
          <w:rtl/>
          <w:lang w:val="fr-CH"/>
        </w:rPr>
        <w:t xml:space="preserve"> الطلب على التسجيل الدولي</w:t>
      </w:r>
    </w:p>
    <w:p w:rsidR="00884CF0" w:rsidRPr="00CC1F30" w:rsidRDefault="00884CF0" w:rsidP="00862268">
      <w:pPr>
        <w:pStyle w:val="NumberedParaAR"/>
        <w:numPr>
          <w:ilvl w:val="0"/>
          <w:numId w:val="87"/>
        </w:numPr>
        <w:spacing w:after="120" w:line="340" w:lineRule="exact"/>
        <w:rPr>
          <w:sz w:val="34"/>
          <w:szCs w:val="34"/>
          <w:rtl/>
          <w:lang w:val="fr-CH"/>
        </w:rPr>
      </w:pPr>
      <w:r w:rsidRPr="00CC1F30">
        <w:rPr>
          <w:sz w:val="34"/>
          <w:szCs w:val="34"/>
          <w:rtl/>
          <w:lang w:val="fr-CH"/>
        </w:rPr>
        <w:t xml:space="preserve">يبيّن الرسم </w:t>
      </w:r>
      <w:r w:rsidRPr="00CC1F30">
        <w:rPr>
          <w:rFonts w:hint="cs"/>
          <w:sz w:val="34"/>
          <w:szCs w:val="34"/>
          <w:rtl/>
          <w:lang w:val="fr-CH"/>
        </w:rPr>
        <w:t>8</w:t>
      </w:r>
      <w:r w:rsidRPr="00CC1F30">
        <w:rPr>
          <w:sz w:val="34"/>
          <w:szCs w:val="34"/>
          <w:rtl/>
          <w:lang w:val="fr-CH"/>
        </w:rPr>
        <w:t xml:space="preserve"> العدد الفعلي </w:t>
      </w:r>
      <w:r w:rsidRPr="00CC1F30">
        <w:rPr>
          <w:rFonts w:hint="cs"/>
          <w:sz w:val="34"/>
          <w:szCs w:val="34"/>
          <w:rtl/>
          <w:lang w:val="fr-CH"/>
        </w:rPr>
        <w:t>للتسجيلات</w:t>
      </w:r>
      <w:r w:rsidRPr="00CC1F30">
        <w:rPr>
          <w:sz w:val="34"/>
          <w:szCs w:val="34"/>
          <w:rtl/>
          <w:lang w:val="fr-CH"/>
        </w:rPr>
        <w:t xml:space="preserve"> </w:t>
      </w:r>
      <w:r w:rsidRPr="00CC1F30">
        <w:rPr>
          <w:rFonts w:hint="cs"/>
          <w:sz w:val="34"/>
          <w:szCs w:val="34"/>
          <w:rtl/>
          <w:lang w:val="fr-CH"/>
        </w:rPr>
        <w:t>بناء على نظام مدريد</w:t>
      </w:r>
      <w:r w:rsidRPr="00CC1F30">
        <w:rPr>
          <w:sz w:val="34"/>
          <w:szCs w:val="34"/>
          <w:rtl/>
          <w:lang w:val="fr-CH"/>
        </w:rPr>
        <w:t xml:space="preserve"> في الفترة من</w:t>
      </w:r>
      <w:r w:rsidRPr="00CC1F30">
        <w:rPr>
          <w:rFonts w:hint="cs"/>
          <w:sz w:val="34"/>
          <w:szCs w:val="34"/>
          <w:rtl/>
          <w:lang w:val="fr-CH"/>
        </w:rPr>
        <w:t xml:space="preserve"> سنة</w:t>
      </w:r>
      <w:r w:rsidRPr="00CC1F30">
        <w:rPr>
          <w:sz w:val="34"/>
          <w:szCs w:val="34"/>
          <w:rtl/>
          <w:lang w:val="fr-CH"/>
        </w:rPr>
        <w:t xml:space="preserve"> </w:t>
      </w:r>
      <w:r w:rsidRPr="00CC1F30">
        <w:rPr>
          <w:rFonts w:hint="cs"/>
          <w:sz w:val="34"/>
          <w:szCs w:val="34"/>
          <w:rtl/>
          <w:lang w:val="fr-CH"/>
        </w:rPr>
        <w:t>2010</w:t>
      </w:r>
      <w:r w:rsidRPr="00CC1F30">
        <w:rPr>
          <w:sz w:val="34"/>
          <w:szCs w:val="34"/>
          <w:rtl/>
          <w:lang w:val="fr-CH"/>
        </w:rPr>
        <w:t xml:space="preserve"> إلى</w:t>
      </w:r>
      <w:r w:rsidRPr="00CC1F30">
        <w:rPr>
          <w:rFonts w:hint="cs"/>
          <w:sz w:val="34"/>
          <w:szCs w:val="34"/>
          <w:rtl/>
          <w:lang w:val="fr-CH"/>
        </w:rPr>
        <w:t xml:space="preserve"> سنة</w:t>
      </w:r>
      <w:r w:rsidRPr="00CC1F30">
        <w:rPr>
          <w:sz w:val="34"/>
          <w:szCs w:val="34"/>
          <w:rtl/>
          <w:lang w:val="fr-CH"/>
        </w:rPr>
        <w:t xml:space="preserve"> </w:t>
      </w:r>
      <w:r w:rsidRPr="00CC1F30">
        <w:rPr>
          <w:rFonts w:hint="cs"/>
          <w:sz w:val="34"/>
          <w:szCs w:val="34"/>
          <w:rtl/>
          <w:lang w:val="fr-CH"/>
        </w:rPr>
        <w:t>2012،</w:t>
      </w:r>
      <w:r w:rsidRPr="00CC1F30">
        <w:rPr>
          <w:sz w:val="34"/>
          <w:szCs w:val="34"/>
          <w:rtl/>
          <w:lang w:val="fr-CH"/>
        </w:rPr>
        <w:t xml:space="preserve"> </w:t>
      </w:r>
      <w:r w:rsidRPr="00CC1F30">
        <w:rPr>
          <w:rFonts w:hint="cs"/>
          <w:sz w:val="34"/>
          <w:szCs w:val="34"/>
          <w:rtl/>
          <w:lang w:val="fr-CH"/>
        </w:rPr>
        <w:t>والتوقعات للفترة من سنة</w:t>
      </w:r>
      <w:r w:rsidRPr="00CC1F30">
        <w:rPr>
          <w:sz w:val="34"/>
          <w:szCs w:val="34"/>
          <w:rtl/>
          <w:lang w:val="fr-CH"/>
        </w:rPr>
        <w:t xml:space="preserve"> </w:t>
      </w:r>
      <w:r w:rsidRPr="00CC1F30">
        <w:rPr>
          <w:rFonts w:hint="cs"/>
          <w:sz w:val="34"/>
          <w:szCs w:val="34"/>
          <w:rtl/>
          <w:lang w:val="fr-CH"/>
        </w:rPr>
        <w:t>2012</w:t>
      </w:r>
      <w:r w:rsidRPr="00CC1F30">
        <w:rPr>
          <w:sz w:val="34"/>
          <w:szCs w:val="34"/>
          <w:rtl/>
          <w:lang w:val="fr-CH"/>
        </w:rPr>
        <w:t xml:space="preserve"> إلى</w:t>
      </w:r>
      <w:r w:rsidRPr="00CC1F30">
        <w:rPr>
          <w:rFonts w:hint="cs"/>
          <w:sz w:val="34"/>
          <w:szCs w:val="34"/>
          <w:rtl/>
          <w:lang w:val="fr-CH"/>
        </w:rPr>
        <w:t xml:space="preserve"> سنة</w:t>
      </w:r>
      <w:r w:rsidRPr="00CC1F30">
        <w:rPr>
          <w:sz w:val="34"/>
          <w:szCs w:val="34"/>
          <w:rtl/>
          <w:lang w:val="fr-CH"/>
        </w:rPr>
        <w:t xml:space="preserve"> 2015.</w:t>
      </w:r>
      <w:r w:rsidRPr="00CC1F30">
        <w:rPr>
          <w:rFonts w:hint="cs"/>
          <w:sz w:val="34"/>
          <w:szCs w:val="34"/>
          <w:rtl/>
          <w:lang w:val="fr-CH"/>
        </w:rPr>
        <w:t xml:space="preserve"> ومن المرتقب أن يزيد عدد التسجيلات بنسبة تقارب 7 في المائة في سنة 2013. وسيكون لانضمام المكسيك ونيوزيلندا وكولومبيا والفلبين إلى نظام مدريد وقعا متوسطا في سنة 2013، لكن قد يكون له وقع أكبر في السنوات المقبلة. وتستند التوقعات الخاصة بنظام مدريد إلى نماذج متعددة تشمل نماذج الانحدار الذاتي ونماذج القياسات الاقتصادية ونماذج التحويل. وتطبق نماذج الانحدار الذاتي على التسجيلات والطلبات على حد سواء. وتحول النتائج الخاصة بالطلبات بعد ذلك إلى توقعات للتسجيل باستخدام متوسط التأخر في معالجة الطلبات. أما نماذج القياسات الاقتصادية فتستند إلى بيانات الناتج المحلي الإجمالي الحالية والمتوقعة الصادرة عن صندوق النقد الدولي. وتُجمع نتائج النماذج المختلفة للتحقق من عدم اليقين الناجم عن خصوصيات النموذج الصحيح. </w:t>
      </w:r>
    </w:p>
    <w:p w:rsidR="00884CF0" w:rsidRPr="00D47956" w:rsidRDefault="00884CF0" w:rsidP="00862268">
      <w:pPr>
        <w:keepNext/>
        <w:spacing w:line="300" w:lineRule="exact"/>
        <w:jc w:val="center"/>
        <w:rPr>
          <w:rFonts w:ascii="Tahoma" w:hAnsi="Tahoma" w:cs="Tahoma"/>
          <w:sz w:val="18"/>
          <w:szCs w:val="18"/>
          <w:rtl/>
          <w:lang w:val="fr-CH"/>
        </w:rPr>
      </w:pPr>
      <w:r w:rsidRPr="00D47956">
        <w:rPr>
          <w:rFonts w:ascii="Tahoma" w:hAnsi="Tahoma" w:cs="Tahoma"/>
          <w:sz w:val="18"/>
          <w:szCs w:val="18"/>
          <w:rtl/>
          <w:lang w:val="fr-CH"/>
        </w:rPr>
        <w:t>الرسم 8 – الطلب على التسجيل الدولي في نظام مدريد</w:t>
      </w:r>
    </w:p>
    <w:p w:rsidR="00884CF0" w:rsidRDefault="00BB310C" w:rsidP="00862268">
      <w:pPr>
        <w:pStyle w:val="NormalParaAR"/>
        <w:spacing w:after="120" w:line="240" w:lineRule="auto"/>
        <w:jc w:val="center"/>
        <w:rPr>
          <w:rtl/>
        </w:rPr>
      </w:pPr>
      <w:r>
        <w:rPr>
          <w:rFonts w:hint="cs"/>
          <w:noProof/>
          <w:rtl/>
        </w:rPr>
        <w:drawing>
          <wp:inline distT="0" distB="0" distL="0" distR="0" wp14:anchorId="42459183" wp14:editId="01EC3120">
            <wp:extent cx="5499735" cy="3111500"/>
            <wp:effectExtent l="0" t="0" r="5715" b="0"/>
            <wp:docPr id="105"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pic:cNvPicPr>
                      <a:picLocks noChangeAspect="1" noChangeArrowheads="1"/>
                    </pic:cNvPicPr>
                  </pic:nvPicPr>
                  <pic:blipFill>
                    <a:blip r:embed="rId163" cstate="print">
                      <a:extLst>
                        <a:ext uri="{28A0092B-C50C-407E-A947-70E740481C1C}">
                          <a14:useLocalDpi xmlns:a14="http://schemas.microsoft.com/office/drawing/2010/main" val="0"/>
                        </a:ext>
                      </a:extLst>
                    </a:blip>
                    <a:srcRect/>
                    <a:stretch>
                      <a:fillRect/>
                    </a:stretch>
                  </pic:blipFill>
                  <pic:spPr bwMode="auto">
                    <a:xfrm>
                      <a:off x="0" y="0"/>
                      <a:ext cx="5499735" cy="3111500"/>
                    </a:xfrm>
                    <a:prstGeom prst="rect">
                      <a:avLst/>
                    </a:prstGeom>
                    <a:noFill/>
                    <a:ln>
                      <a:noFill/>
                    </a:ln>
                  </pic:spPr>
                </pic:pic>
              </a:graphicData>
            </a:graphic>
          </wp:inline>
        </w:drawing>
      </w:r>
    </w:p>
    <w:p w:rsidR="00884CF0" w:rsidRPr="00DD1F79" w:rsidRDefault="00BB310C" w:rsidP="00862268">
      <w:pPr>
        <w:pStyle w:val="NormalParaAR"/>
        <w:spacing w:after="120" w:line="240" w:lineRule="auto"/>
        <w:jc w:val="center"/>
        <w:rPr>
          <w:rtl/>
          <w:lang w:val="fr-CH"/>
        </w:rPr>
      </w:pPr>
      <w:r>
        <w:rPr>
          <w:rFonts w:hint="cs"/>
          <w:noProof/>
        </w:rPr>
        <w:drawing>
          <wp:inline distT="0" distB="0" distL="0" distR="0" wp14:anchorId="5D2546A1" wp14:editId="7A137C8F">
            <wp:extent cx="5936615" cy="709930"/>
            <wp:effectExtent l="0" t="0" r="6985" b="0"/>
            <wp:docPr id="106" name="Pictur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pic:cNvPicPr>
                      <a:picLocks noChangeAspect="1" noChangeArrowheads="1"/>
                    </pic:cNvPicPr>
                  </pic:nvPicPr>
                  <pic:blipFill>
                    <a:blip r:embed="rId164">
                      <a:extLst>
                        <a:ext uri="{28A0092B-C50C-407E-A947-70E740481C1C}">
                          <a14:useLocalDpi xmlns:a14="http://schemas.microsoft.com/office/drawing/2010/main" val="0"/>
                        </a:ext>
                      </a:extLst>
                    </a:blip>
                    <a:srcRect/>
                    <a:stretch>
                      <a:fillRect/>
                    </a:stretch>
                  </pic:blipFill>
                  <pic:spPr bwMode="auto">
                    <a:xfrm>
                      <a:off x="0" y="0"/>
                      <a:ext cx="5936615" cy="709930"/>
                    </a:xfrm>
                    <a:prstGeom prst="rect">
                      <a:avLst/>
                    </a:prstGeom>
                    <a:noFill/>
                    <a:ln>
                      <a:noFill/>
                    </a:ln>
                  </pic:spPr>
                </pic:pic>
              </a:graphicData>
            </a:graphic>
          </wp:inline>
        </w:drawing>
      </w:r>
    </w:p>
    <w:p w:rsidR="00884CF0" w:rsidRPr="00D47956" w:rsidRDefault="00884CF0" w:rsidP="00862268">
      <w:pPr>
        <w:pStyle w:val="NumberedParaAR"/>
        <w:numPr>
          <w:ilvl w:val="0"/>
          <w:numId w:val="87"/>
        </w:numPr>
        <w:spacing w:after="120" w:line="340" w:lineRule="exact"/>
        <w:rPr>
          <w:sz w:val="34"/>
          <w:szCs w:val="34"/>
          <w:lang w:val="fr-CH"/>
        </w:rPr>
      </w:pPr>
      <w:r w:rsidRPr="00D47956">
        <w:rPr>
          <w:rFonts w:hint="cs"/>
          <w:sz w:val="34"/>
          <w:szCs w:val="34"/>
          <w:rtl/>
          <w:lang w:val="fr-CH"/>
        </w:rPr>
        <w:t>وفي ضوء انضمام عدة دول أعضاء جدد، استخدمنا نموذج تحويل لتقييم وقع أحداث الانضمام على التسجيلات. ويستخدم هذا النموذج بيانات عن "الإيداع المتبادل" بناء على مسار باريس بين أعضاء نظام مدريد الحاليين والأعضاء الجدد. وتقدر معدلات التحويل خاصة لحساب الإيداعات الإضافية من الأعضاء الحاليين نتيجة لانضمام أعضاء جدد. وفضلا عن ذلك تستخدم "معدلات التحويل" المتوسطة لأعضاء نظام مدريد الحاليين لتوقع احتمالات الإيداع من الأعضاء الجدد. وجدير بالذكر أن "معدلات التحويل" الحقيقية تخص كل بلد. وثمة من يجادل بأن استخدام معدلات التحويل المتوسطة للأعضاء الجدد هي أفضل طريقة ممكنة لتقريب القيم، لكنها تزيد من عدم اليقين فيما يخص القيم المتوقعة.</w:t>
      </w:r>
    </w:p>
    <w:tbl>
      <w:tblPr>
        <w:bidiVisual/>
        <w:tblW w:w="0" w:type="auto"/>
        <w:tblInd w:w="24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43"/>
        <w:gridCol w:w="2517"/>
      </w:tblGrid>
      <w:tr w:rsidR="00884CF0" w:rsidRPr="00994BE9" w:rsidTr="00862268">
        <w:tc>
          <w:tcPr>
            <w:tcW w:w="4860" w:type="dxa"/>
            <w:gridSpan w:val="2"/>
            <w:shd w:val="clear" w:color="auto" w:fill="auto"/>
          </w:tcPr>
          <w:p w:rsidR="00884CF0" w:rsidRPr="00994BE9" w:rsidRDefault="00884CF0" w:rsidP="00862268">
            <w:pPr>
              <w:spacing w:after="120" w:line="340" w:lineRule="exact"/>
              <w:rPr>
                <w:rFonts w:ascii="Arabic Typesetting" w:hAnsi="Arabic Typesetting" w:cs="Arabic Typesetting"/>
                <w:sz w:val="34"/>
                <w:szCs w:val="34"/>
                <w:rtl/>
                <w:lang w:val="fr-CH"/>
              </w:rPr>
            </w:pPr>
            <w:r w:rsidRPr="00994BE9">
              <w:rPr>
                <w:rFonts w:ascii="Arabic Typesetting" w:hAnsi="Arabic Typesetting" w:cs="Arabic Typesetting" w:hint="cs"/>
                <w:sz w:val="34"/>
                <w:szCs w:val="34"/>
                <w:rtl/>
                <w:lang w:val="fr-CH"/>
              </w:rPr>
              <w:t>الدول الأعضاء الجدد في نظام مدريد</w:t>
            </w:r>
          </w:p>
        </w:tc>
      </w:tr>
      <w:tr w:rsidR="00884CF0" w:rsidRPr="00994BE9" w:rsidTr="00862268">
        <w:tc>
          <w:tcPr>
            <w:tcW w:w="2343" w:type="dxa"/>
            <w:shd w:val="clear" w:color="auto" w:fill="auto"/>
          </w:tcPr>
          <w:p w:rsidR="00884CF0" w:rsidRPr="001404BC" w:rsidRDefault="00884CF0" w:rsidP="001404BC">
            <w:pPr>
              <w:spacing w:line="340" w:lineRule="exact"/>
              <w:rPr>
                <w:rFonts w:ascii="Arabic Typesetting" w:hAnsi="Arabic Typesetting" w:cs="Arabic Typesetting"/>
                <w:sz w:val="28"/>
                <w:szCs w:val="28"/>
                <w:rtl/>
                <w:lang w:val="fr-CH"/>
              </w:rPr>
            </w:pPr>
            <w:r w:rsidRPr="001404BC">
              <w:rPr>
                <w:rFonts w:ascii="Arabic Typesetting" w:hAnsi="Arabic Typesetting" w:cs="Arabic Typesetting" w:hint="cs"/>
                <w:sz w:val="28"/>
                <w:szCs w:val="28"/>
                <w:rtl/>
                <w:lang w:val="fr-CH"/>
              </w:rPr>
              <w:t>كولومبيا</w:t>
            </w:r>
          </w:p>
        </w:tc>
        <w:tc>
          <w:tcPr>
            <w:tcW w:w="2517" w:type="dxa"/>
            <w:shd w:val="clear" w:color="auto" w:fill="auto"/>
          </w:tcPr>
          <w:p w:rsidR="00884CF0" w:rsidRPr="001404BC" w:rsidRDefault="00884CF0" w:rsidP="001404BC">
            <w:pPr>
              <w:spacing w:line="340" w:lineRule="exact"/>
              <w:jc w:val="right"/>
              <w:rPr>
                <w:rFonts w:ascii="Arabic Typesetting" w:hAnsi="Arabic Typesetting" w:cs="Arabic Typesetting"/>
                <w:sz w:val="28"/>
                <w:szCs w:val="28"/>
                <w:rtl/>
                <w:lang w:val="fr-CH"/>
              </w:rPr>
            </w:pPr>
            <w:r w:rsidRPr="001404BC">
              <w:rPr>
                <w:rFonts w:ascii="Arabic Typesetting" w:hAnsi="Arabic Typesetting" w:cs="Arabic Typesetting" w:hint="cs"/>
                <w:sz w:val="28"/>
                <w:szCs w:val="28"/>
                <w:rtl/>
                <w:lang w:val="fr-CH"/>
              </w:rPr>
              <w:t>أغسطس 2012</w:t>
            </w:r>
          </w:p>
        </w:tc>
      </w:tr>
      <w:tr w:rsidR="00884CF0" w:rsidRPr="00994BE9" w:rsidTr="00862268">
        <w:tc>
          <w:tcPr>
            <w:tcW w:w="2343" w:type="dxa"/>
            <w:shd w:val="clear" w:color="auto" w:fill="auto"/>
          </w:tcPr>
          <w:p w:rsidR="00884CF0" w:rsidRPr="001404BC" w:rsidRDefault="00884CF0" w:rsidP="001404BC">
            <w:pPr>
              <w:spacing w:line="340" w:lineRule="exact"/>
              <w:rPr>
                <w:rFonts w:ascii="Arabic Typesetting" w:hAnsi="Arabic Typesetting" w:cs="Arabic Typesetting"/>
                <w:sz w:val="28"/>
                <w:szCs w:val="28"/>
                <w:rtl/>
                <w:lang w:val="fr-CH"/>
              </w:rPr>
            </w:pPr>
            <w:r w:rsidRPr="001404BC">
              <w:rPr>
                <w:rFonts w:ascii="Arabic Typesetting" w:hAnsi="Arabic Typesetting" w:cs="Arabic Typesetting" w:hint="cs"/>
                <w:sz w:val="28"/>
                <w:szCs w:val="28"/>
                <w:rtl/>
                <w:lang w:val="fr-CH"/>
              </w:rPr>
              <w:t>المكسيك</w:t>
            </w:r>
          </w:p>
        </w:tc>
        <w:tc>
          <w:tcPr>
            <w:tcW w:w="2517" w:type="dxa"/>
            <w:shd w:val="clear" w:color="auto" w:fill="auto"/>
          </w:tcPr>
          <w:p w:rsidR="00884CF0" w:rsidRPr="001404BC" w:rsidRDefault="00884CF0" w:rsidP="001404BC">
            <w:pPr>
              <w:spacing w:line="340" w:lineRule="exact"/>
              <w:jc w:val="right"/>
              <w:rPr>
                <w:rFonts w:ascii="Arabic Typesetting" w:hAnsi="Arabic Typesetting" w:cs="Arabic Typesetting"/>
                <w:sz w:val="28"/>
                <w:szCs w:val="28"/>
                <w:rtl/>
                <w:lang w:val="fr-CH"/>
              </w:rPr>
            </w:pPr>
            <w:r w:rsidRPr="001404BC">
              <w:rPr>
                <w:rFonts w:ascii="Arabic Typesetting" w:hAnsi="Arabic Typesetting" w:cs="Arabic Typesetting" w:hint="cs"/>
                <w:sz w:val="28"/>
                <w:szCs w:val="28"/>
                <w:rtl/>
                <w:lang w:val="fr-CH"/>
              </w:rPr>
              <w:t>فبراير 2013</w:t>
            </w:r>
          </w:p>
        </w:tc>
      </w:tr>
      <w:tr w:rsidR="00884CF0" w:rsidRPr="00994BE9" w:rsidTr="00862268">
        <w:tc>
          <w:tcPr>
            <w:tcW w:w="2343" w:type="dxa"/>
            <w:shd w:val="clear" w:color="auto" w:fill="auto"/>
          </w:tcPr>
          <w:p w:rsidR="00884CF0" w:rsidRPr="001404BC" w:rsidRDefault="00884CF0" w:rsidP="001404BC">
            <w:pPr>
              <w:spacing w:line="340" w:lineRule="exact"/>
              <w:rPr>
                <w:rFonts w:ascii="Arabic Typesetting" w:hAnsi="Arabic Typesetting" w:cs="Arabic Typesetting"/>
                <w:sz w:val="28"/>
                <w:szCs w:val="28"/>
                <w:rtl/>
                <w:lang w:val="fr-CH"/>
              </w:rPr>
            </w:pPr>
            <w:r w:rsidRPr="001404BC">
              <w:rPr>
                <w:rFonts w:ascii="Arabic Typesetting" w:hAnsi="Arabic Typesetting" w:cs="Arabic Typesetting" w:hint="cs"/>
                <w:sz w:val="28"/>
                <w:szCs w:val="28"/>
                <w:rtl/>
                <w:lang w:val="fr-CH"/>
              </w:rPr>
              <w:t>نيوزلندا</w:t>
            </w:r>
          </w:p>
        </w:tc>
        <w:tc>
          <w:tcPr>
            <w:tcW w:w="2517" w:type="dxa"/>
            <w:shd w:val="clear" w:color="auto" w:fill="auto"/>
          </w:tcPr>
          <w:p w:rsidR="00884CF0" w:rsidRPr="001404BC" w:rsidRDefault="00884CF0" w:rsidP="001404BC">
            <w:pPr>
              <w:spacing w:line="340" w:lineRule="exact"/>
              <w:jc w:val="right"/>
              <w:rPr>
                <w:rFonts w:ascii="Arabic Typesetting" w:hAnsi="Arabic Typesetting" w:cs="Arabic Typesetting"/>
                <w:sz w:val="28"/>
                <w:szCs w:val="28"/>
                <w:rtl/>
                <w:lang w:val="fr-CH"/>
              </w:rPr>
            </w:pPr>
            <w:r w:rsidRPr="001404BC">
              <w:rPr>
                <w:rFonts w:ascii="Arabic Typesetting" w:hAnsi="Arabic Typesetting" w:cs="Arabic Typesetting" w:hint="cs"/>
                <w:sz w:val="28"/>
                <w:szCs w:val="28"/>
                <w:rtl/>
                <w:lang w:val="fr-CH"/>
              </w:rPr>
              <w:t>ديسمبر 2012</w:t>
            </w:r>
          </w:p>
        </w:tc>
      </w:tr>
      <w:tr w:rsidR="00884CF0" w:rsidRPr="00994BE9" w:rsidTr="00862268">
        <w:tc>
          <w:tcPr>
            <w:tcW w:w="2343" w:type="dxa"/>
            <w:shd w:val="clear" w:color="auto" w:fill="auto"/>
          </w:tcPr>
          <w:p w:rsidR="00884CF0" w:rsidRPr="001404BC" w:rsidRDefault="00884CF0" w:rsidP="001404BC">
            <w:pPr>
              <w:spacing w:line="340" w:lineRule="exact"/>
              <w:rPr>
                <w:rFonts w:ascii="Arabic Typesetting" w:hAnsi="Arabic Typesetting" w:cs="Arabic Typesetting"/>
                <w:sz w:val="28"/>
                <w:szCs w:val="28"/>
                <w:rtl/>
                <w:lang w:val="fr-CH"/>
              </w:rPr>
            </w:pPr>
            <w:r w:rsidRPr="001404BC">
              <w:rPr>
                <w:rFonts w:ascii="Arabic Typesetting" w:hAnsi="Arabic Typesetting" w:cs="Arabic Typesetting" w:hint="cs"/>
                <w:sz w:val="28"/>
                <w:szCs w:val="28"/>
                <w:rtl/>
                <w:lang w:val="fr-CH"/>
              </w:rPr>
              <w:t>الفلبين</w:t>
            </w:r>
          </w:p>
        </w:tc>
        <w:tc>
          <w:tcPr>
            <w:tcW w:w="2517" w:type="dxa"/>
            <w:shd w:val="clear" w:color="auto" w:fill="auto"/>
          </w:tcPr>
          <w:p w:rsidR="00884CF0" w:rsidRPr="001404BC" w:rsidRDefault="00884CF0" w:rsidP="001404BC">
            <w:pPr>
              <w:spacing w:line="340" w:lineRule="exact"/>
              <w:jc w:val="right"/>
              <w:rPr>
                <w:rFonts w:ascii="Arabic Typesetting" w:hAnsi="Arabic Typesetting" w:cs="Arabic Typesetting"/>
                <w:sz w:val="28"/>
                <w:szCs w:val="28"/>
                <w:rtl/>
                <w:lang w:val="fr-CH"/>
              </w:rPr>
            </w:pPr>
            <w:r w:rsidRPr="001404BC">
              <w:rPr>
                <w:rFonts w:ascii="Arabic Typesetting" w:hAnsi="Arabic Typesetting" w:cs="Arabic Typesetting" w:hint="cs"/>
                <w:sz w:val="28"/>
                <w:szCs w:val="28"/>
                <w:rtl/>
                <w:lang w:val="fr-CH"/>
              </w:rPr>
              <w:t>يوليو 2012</w:t>
            </w:r>
          </w:p>
        </w:tc>
      </w:tr>
    </w:tbl>
    <w:p w:rsidR="00884CF0" w:rsidRPr="00994BE9" w:rsidRDefault="00884CF0" w:rsidP="00862268">
      <w:pPr>
        <w:rPr>
          <w:vanish/>
        </w:rPr>
      </w:pPr>
    </w:p>
    <w:tbl>
      <w:tblPr>
        <w:bidiVisual/>
        <w:tblW w:w="9348" w:type="dxa"/>
        <w:tblLayout w:type="fixed"/>
        <w:tblLook w:val="01E0" w:firstRow="1" w:lastRow="1" w:firstColumn="1" w:lastColumn="1" w:noHBand="0" w:noVBand="0"/>
      </w:tblPr>
      <w:tblGrid>
        <w:gridCol w:w="711"/>
        <w:gridCol w:w="497"/>
        <w:gridCol w:w="550"/>
        <w:gridCol w:w="550"/>
        <w:gridCol w:w="550"/>
        <w:gridCol w:w="550"/>
        <w:gridCol w:w="550"/>
        <w:gridCol w:w="550"/>
        <w:gridCol w:w="550"/>
        <w:gridCol w:w="550"/>
        <w:gridCol w:w="550"/>
        <w:gridCol w:w="550"/>
        <w:gridCol w:w="550"/>
        <w:gridCol w:w="990"/>
        <w:gridCol w:w="550"/>
        <w:gridCol w:w="550"/>
      </w:tblGrid>
      <w:tr w:rsidR="00884CF0" w:rsidRPr="00720701" w:rsidTr="00862268">
        <w:trPr>
          <w:trHeight w:val="274"/>
        </w:trPr>
        <w:tc>
          <w:tcPr>
            <w:tcW w:w="3408" w:type="dxa"/>
            <w:gridSpan w:val="6"/>
            <w:shd w:val="clear" w:color="auto" w:fill="auto"/>
          </w:tcPr>
          <w:p w:rsidR="00884CF0" w:rsidRPr="00720701" w:rsidRDefault="00884CF0" w:rsidP="00862268">
            <w:pPr>
              <w:keepNext/>
              <w:rPr>
                <w:rFonts w:ascii="Arabic Typesetting" w:hAnsi="Arabic Typesetting" w:cs="Arabic Typesetting"/>
                <w:sz w:val="30"/>
                <w:szCs w:val="30"/>
              </w:rPr>
            </w:pPr>
            <w:r w:rsidRPr="00720701">
              <w:rPr>
                <w:rFonts w:ascii="Arabic Typesetting" w:hAnsi="Arabic Typesetting" w:cs="Arabic Typesetting"/>
                <w:sz w:val="30"/>
                <w:szCs w:val="30"/>
                <w:rtl/>
              </w:rPr>
              <w:lastRenderedPageBreak/>
              <w:t>التسجيلات نتيجة لانضمام أعضاء جدد</w:t>
            </w:r>
          </w:p>
        </w:tc>
        <w:tc>
          <w:tcPr>
            <w:tcW w:w="550" w:type="dxa"/>
            <w:shd w:val="clear" w:color="auto" w:fill="auto"/>
          </w:tcPr>
          <w:p w:rsidR="00884CF0" w:rsidRPr="00720701" w:rsidRDefault="00884CF0" w:rsidP="00862268">
            <w:pPr>
              <w:keepNext/>
              <w:rPr>
                <w:rFonts w:ascii="Arabic Typesetting" w:hAnsi="Arabic Typesetting" w:cs="Arabic Typesetting"/>
                <w:sz w:val="30"/>
                <w:szCs w:val="30"/>
              </w:rPr>
            </w:pPr>
          </w:p>
        </w:tc>
        <w:tc>
          <w:tcPr>
            <w:tcW w:w="550" w:type="dxa"/>
            <w:shd w:val="clear" w:color="auto" w:fill="auto"/>
          </w:tcPr>
          <w:p w:rsidR="00884CF0" w:rsidRPr="00720701" w:rsidRDefault="00884CF0" w:rsidP="00862268">
            <w:pPr>
              <w:keepNext/>
              <w:rPr>
                <w:rFonts w:ascii="Arabic Typesetting" w:hAnsi="Arabic Typesetting" w:cs="Arabic Typesetting"/>
                <w:sz w:val="30"/>
                <w:szCs w:val="30"/>
              </w:rPr>
            </w:pPr>
          </w:p>
        </w:tc>
        <w:tc>
          <w:tcPr>
            <w:tcW w:w="550" w:type="dxa"/>
            <w:shd w:val="clear" w:color="auto" w:fill="auto"/>
          </w:tcPr>
          <w:p w:rsidR="00884CF0" w:rsidRPr="00720701" w:rsidRDefault="00884CF0" w:rsidP="00862268">
            <w:pPr>
              <w:keepNext/>
              <w:rPr>
                <w:rFonts w:ascii="Arabic Typesetting" w:hAnsi="Arabic Typesetting" w:cs="Arabic Typesetting"/>
                <w:sz w:val="30"/>
                <w:szCs w:val="30"/>
              </w:rPr>
            </w:pPr>
          </w:p>
        </w:tc>
        <w:tc>
          <w:tcPr>
            <w:tcW w:w="550" w:type="dxa"/>
            <w:shd w:val="clear" w:color="auto" w:fill="auto"/>
          </w:tcPr>
          <w:p w:rsidR="00884CF0" w:rsidRPr="00720701" w:rsidRDefault="00884CF0" w:rsidP="00862268">
            <w:pPr>
              <w:keepNext/>
              <w:rPr>
                <w:rFonts w:ascii="Arabic Typesetting" w:hAnsi="Arabic Typesetting" w:cs="Arabic Typesetting"/>
                <w:sz w:val="30"/>
                <w:szCs w:val="30"/>
              </w:rPr>
            </w:pPr>
          </w:p>
        </w:tc>
        <w:tc>
          <w:tcPr>
            <w:tcW w:w="550" w:type="dxa"/>
            <w:shd w:val="clear" w:color="auto" w:fill="auto"/>
          </w:tcPr>
          <w:p w:rsidR="00884CF0" w:rsidRPr="00720701" w:rsidRDefault="00884CF0" w:rsidP="00862268">
            <w:pPr>
              <w:keepNext/>
              <w:rPr>
                <w:rFonts w:ascii="Arabic Typesetting" w:hAnsi="Arabic Typesetting" w:cs="Arabic Typesetting"/>
                <w:sz w:val="30"/>
                <w:szCs w:val="30"/>
              </w:rPr>
            </w:pPr>
          </w:p>
        </w:tc>
        <w:tc>
          <w:tcPr>
            <w:tcW w:w="550" w:type="dxa"/>
            <w:shd w:val="clear" w:color="auto" w:fill="auto"/>
          </w:tcPr>
          <w:p w:rsidR="00884CF0" w:rsidRPr="00720701" w:rsidRDefault="00884CF0" w:rsidP="00862268">
            <w:pPr>
              <w:keepNext/>
              <w:rPr>
                <w:rFonts w:ascii="Arabic Typesetting" w:hAnsi="Arabic Typesetting" w:cs="Arabic Typesetting"/>
                <w:sz w:val="30"/>
                <w:szCs w:val="30"/>
              </w:rPr>
            </w:pPr>
          </w:p>
        </w:tc>
        <w:tc>
          <w:tcPr>
            <w:tcW w:w="550" w:type="dxa"/>
            <w:shd w:val="clear" w:color="auto" w:fill="auto"/>
          </w:tcPr>
          <w:p w:rsidR="00884CF0" w:rsidRPr="00720701" w:rsidRDefault="00884CF0" w:rsidP="00862268">
            <w:pPr>
              <w:keepNext/>
              <w:rPr>
                <w:rFonts w:ascii="Arabic Typesetting" w:hAnsi="Arabic Typesetting" w:cs="Arabic Typesetting"/>
                <w:sz w:val="30"/>
                <w:szCs w:val="30"/>
              </w:rPr>
            </w:pPr>
          </w:p>
        </w:tc>
        <w:tc>
          <w:tcPr>
            <w:tcW w:w="990" w:type="dxa"/>
            <w:shd w:val="clear" w:color="auto" w:fill="auto"/>
          </w:tcPr>
          <w:p w:rsidR="00884CF0" w:rsidRPr="00720701" w:rsidRDefault="00884CF0" w:rsidP="00862268">
            <w:pPr>
              <w:keepNext/>
              <w:rPr>
                <w:rFonts w:ascii="Arabic Typesetting" w:hAnsi="Arabic Typesetting" w:cs="Arabic Typesetting"/>
                <w:sz w:val="30"/>
                <w:szCs w:val="30"/>
              </w:rPr>
            </w:pPr>
          </w:p>
        </w:tc>
        <w:tc>
          <w:tcPr>
            <w:tcW w:w="550" w:type="dxa"/>
            <w:shd w:val="clear" w:color="auto" w:fill="auto"/>
          </w:tcPr>
          <w:p w:rsidR="00884CF0" w:rsidRPr="00720701" w:rsidRDefault="00884CF0" w:rsidP="00862268">
            <w:pPr>
              <w:keepNext/>
              <w:rPr>
                <w:rFonts w:ascii="Arabic Typesetting" w:hAnsi="Arabic Typesetting" w:cs="Arabic Typesetting"/>
                <w:sz w:val="30"/>
                <w:szCs w:val="30"/>
              </w:rPr>
            </w:pPr>
          </w:p>
        </w:tc>
        <w:tc>
          <w:tcPr>
            <w:tcW w:w="550" w:type="dxa"/>
            <w:shd w:val="clear" w:color="auto" w:fill="auto"/>
          </w:tcPr>
          <w:p w:rsidR="00884CF0" w:rsidRPr="00720701" w:rsidRDefault="00884CF0" w:rsidP="00862268">
            <w:pPr>
              <w:keepNext/>
              <w:rPr>
                <w:rFonts w:ascii="Arabic Typesetting" w:hAnsi="Arabic Typesetting" w:cs="Arabic Typesetting"/>
                <w:sz w:val="30"/>
                <w:szCs w:val="30"/>
              </w:rPr>
            </w:pPr>
          </w:p>
        </w:tc>
      </w:tr>
      <w:tr w:rsidR="00884CF0" w:rsidRPr="00720701" w:rsidTr="00862268">
        <w:trPr>
          <w:trHeight w:val="187"/>
        </w:trPr>
        <w:tc>
          <w:tcPr>
            <w:tcW w:w="711" w:type="dxa"/>
            <w:tcBorders>
              <w:bottom w:val="double" w:sz="4" w:space="0" w:color="auto"/>
            </w:tcBorders>
            <w:shd w:val="clear" w:color="auto" w:fill="auto"/>
          </w:tcPr>
          <w:p w:rsidR="00884CF0" w:rsidRPr="00791F81" w:rsidRDefault="00884CF0" w:rsidP="00862268">
            <w:pPr>
              <w:keepNext/>
              <w:rPr>
                <w:rFonts w:ascii="Arabic Typesetting" w:hAnsi="Arabic Typesetting" w:cs="Arabic Typesetting"/>
                <w:sz w:val="30"/>
                <w:szCs w:val="30"/>
              </w:rPr>
            </w:pPr>
            <w:r w:rsidRPr="00791F81">
              <w:rPr>
                <w:rFonts w:ascii="Arabic Typesetting" w:hAnsi="Arabic Typesetting" w:cs="Arabic Typesetting"/>
                <w:sz w:val="30"/>
                <w:szCs w:val="30"/>
                <w:rtl/>
              </w:rPr>
              <w:t>السنة</w:t>
            </w:r>
          </w:p>
        </w:tc>
        <w:tc>
          <w:tcPr>
            <w:tcW w:w="497" w:type="dxa"/>
            <w:tcBorders>
              <w:bottom w:val="double" w:sz="4" w:space="0" w:color="auto"/>
            </w:tcBorders>
            <w:shd w:val="clear" w:color="auto" w:fill="auto"/>
          </w:tcPr>
          <w:p w:rsidR="00884CF0" w:rsidRPr="00791F81" w:rsidRDefault="00884CF0" w:rsidP="00862268">
            <w:pPr>
              <w:keepNext/>
              <w:jc w:val="right"/>
              <w:rPr>
                <w:rFonts w:ascii="Arabic Typesetting" w:hAnsi="Arabic Typesetting" w:cs="Arabic Typesetting"/>
                <w:sz w:val="30"/>
                <w:szCs w:val="30"/>
              </w:rPr>
            </w:pPr>
            <w:r w:rsidRPr="00791F81">
              <w:rPr>
                <w:rFonts w:ascii="Arabic Typesetting" w:hAnsi="Arabic Typesetting" w:cs="Arabic Typesetting"/>
                <w:sz w:val="30"/>
                <w:szCs w:val="30"/>
              </w:rPr>
              <w:t>AT</w:t>
            </w:r>
          </w:p>
        </w:tc>
        <w:tc>
          <w:tcPr>
            <w:tcW w:w="550" w:type="dxa"/>
            <w:tcBorders>
              <w:bottom w:val="double" w:sz="4" w:space="0" w:color="auto"/>
            </w:tcBorders>
            <w:shd w:val="clear" w:color="auto" w:fill="auto"/>
          </w:tcPr>
          <w:p w:rsidR="00884CF0" w:rsidRPr="00791F81" w:rsidRDefault="00884CF0" w:rsidP="00862268">
            <w:pPr>
              <w:keepNext/>
              <w:jc w:val="right"/>
              <w:rPr>
                <w:rFonts w:ascii="Arabic Typesetting" w:hAnsi="Arabic Typesetting" w:cs="Arabic Typesetting"/>
                <w:sz w:val="30"/>
                <w:szCs w:val="30"/>
              </w:rPr>
            </w:pPr>
            <w:r w:rsidRPr="00791F81">
              <w:rPr>
                <w:rFonts w:ascii="Arabic Typesetting" w:hAnsi="Arabic Typesetting" w:cs="Arabic Typesetting"/>
                <w:sz w:val="30"/>
                <w:szCs w:val="30"/>
              </w:rPr>
              <w:t>AU</w:t>
            </w:r>
          </w:p>
        </w:tc>
        <w:tc>
          <w:tcPr>
            <w:tcW w:w="550" w:type="dxa"/>
            <w:tcBorders>
              <w:bottom w:val="double" w:sz="4" w:space="0" w:color="auto"/>
            </w:tcBorders>
            <w:shd w:val="clear" w:color="auto" w:fill="auto"/>
          </w:tcPr>
          <w:p w:rsidR="00884CF0" w:rsidRPr="00791F81" w:rsidRDefault="00884CF0" w:rsidP="00862268">
            <w:pPr>
              <w:keepNext/>
              <w:jc w:val="right"/>
              <w:rPr>
                <w:rFonts w:ascii="Arabic Typesetting" w:hAnsi="Arabic Typesetting" w:cs="Arabic Typesetting"/>
                <w:sz w:val="30"/>
                <w:szCs w:val="30"/>
              </w:rPr>
            </w:pPr>
            <w:r w:rsidRPr="00791F81">
              <w:rPr>
                <w:rFonts w:ascii="Arabic Typesetting" w:hAnsi="Arabic Typesetting" w:cs="Arabic Typesetting"/>
                <w:sz w:val="30"/>
                <w:szCs w:val="30"/>
              </w:rPr>
              <w:t>CH</w:t>
            </w:r>
          </w:p>
        </w:tc>
        <w:tc>
          <w:tcPr>
            <w:tcW w:w="550" w:type="dxa"/>
            <w:tcBorders>
              <w:bottom w:val="double" w:sz="4" w:space="0" w:color="auto"/>
            </w:tcBorders>
            <w:shd w:val="clear" w:color="auto" w:fill="auto"/>
          </w:tcPr>
          <w:p w:rsidR="00884CF0" w:rsidRPr="00791F81" w:rsidRDefault="00884CF0" w:rsidP="00862268">
            <w:pPr>
              <w:keepNext/>
              <w:jc w:val="right"/>
              <w:rPr>
                <w:rFonts w:ascii="Arabic Typesetting" w:hAnsi="Arabic Typesetting" w:cs="Arabic Typesetting"/>
                <w:sz w:val="30"/>
                <w:szCs w:val="30"/>
              </w:rPr>
            </w:pPr>
            <w:proofErr w:type="spellStart"/>
            <w:r w:rsidRPr="00791F81">
              <w:rPr>
                <w:rFonts w:ascii="Arabic Typesetting" w:hAnsi="Arabic Typesetting" w:cs="Arabic Typesetting"/>
                <w:sz w:val="30"/>
                <w:szCs w:val="30"/>
              </w:rPr>
              <w:t>CN</w:t>
            </w:r>
            <w:proofErr w:type="spellEnd"/>
          </w:p>
        </w:tc>
        <w:tc>
          <w:tcPr>
            <w:tcW w:w="550" w:type="dxa"/>
            <w:tcBorders>
              <w:bottom w:val="double" w:sz="4" w:space="0" w:color="auto"/>
            </w:tcBorders>
            <w:shd w:val="clear" w:color="auto" w:fill="auto"/>
          </w:tcPr>
          <w:p w:rsidR="00884CF0" w:rsidRPr="00791F81" w:rsidRDefault="00884CF0" w:rsidP="00862268">
            <w:pPr>
              <w:keepNext/>
              <w:jc w:val="right"/>
              <w:rPr>
                <w:rFonts w:ascii="Arabic Typesetting" w:hAnsi="Arabic Typesetting" w:cs="Arabic Typesetting"/>
                <w:sz w:val="30"/>
                <w:szCs w:val="30"/>
              </w:rPr>
            </w:pPr>
            <w:r w:rsidRPr="00791F81">
              <w:rPr>
                <w:rFonts w:ascii="Arabic Typesetting" w:hAnsi="Arabic Typesetting" w:cs="Arabic Typesetting"/>
                <w:sz w:val="30"/>
                <w:szCs w:val="30"/>
              </w:rPr>
              <w:t>DE</w:t>
            </w:r>
          </w:p>
        </w:tc>
        <w:tc>
          <w:tcPr>
            <w:tcW w:w="550" w:type="dxa"/>
            <w:tcBorders>
              <w:bottom w:val="double" w:sz="4" w:space="0" w:color="auto"/>
            </w:tcBorders>
            <w:shd w:val="clear" w:color="auto" w:fill="auto"/>
          </w:tcPr>
          <w:p w:rsidR="00884CF0" w:rsidRPr="00791F81" w:rsidRDefault="00884CF0" w:rsidP="00862268">
            <w:pPr>
              <w:keepNext/>
              <w:jc w:val="right"/>
              <w:rPr>
                <w:rFonts w:ascii="Arabic Typesetting" w:hAnsi="Arabic Typesetting" w:cs="Arabic Typesetting"/>
                <w:sz w:val="30"/>
                <w:szCs w:val="30"/>
              </w:rPr>
            </w:pPr>
            <w:proofErr w:type="spellStart"/>
            <w:r w:rsidRPr="00791F81">
              <w:rPr>
                <w:rFonts w:ascii="Arabic Typesetting" w:hAnsi="Arabic Typesetting" w:cs="Arabic Typesetting"/>
                <w:sz w:val="30"/>
                <w:szCs w:val="30"/>
              </w:rPr>
              <w:t>FR</w:t>
            </w:r>
            <w:proofErr w:type="spellEnd"/>
          </w:p>
        </w:tc>
        <w:tc>
          <w:tcPr>
            <w:tcW w:w="550" w:type="dxa"/>
            <w:tcBorders>
              <w:bottom w:val="double" w:sz="4" w:space="0" w:color="auto"/>
            </w:tcBorders>
            <w:shd w:val="clear" w:color="auto" w:fill="auto"/>
          </w:tcPr>
          <w:p w:rsidR="00884CF0" w:rsidRPr="00791F81" w:rsidRDefault="00884CF0" w:rsidP="00862268">
            <w:pPr>
              <w:keepNext/>
              <w:jc w:val="right"/>
              <w:rPr>
                <w:rFonts w:ascii="Arabic Typesetting" w:hAnsi="Arabic Typesetting" w:cs="Arabic Typesetting"/>
                <w:sz w:val="30"/>
                <w:szCs w:val="30"/>
              </w:rPr>
            </w:pPr>
            <w:r w:rsidRPr="00791F81">
              <w:rPr>
                <w:rFonts w:ascii="Arabic Typesetting" w:hAnsi="Arabic Typesetting" w:cs="Arabic Typesetting"/>
                <w:sz w:val="30"/>
                <w:szCs w:val="30"/>
              </w:rPr>
              <w:t>GB</w:t>
            </w:r>
          </w:p>
        </w:tc>
        <w:tc>
          <w:tcPr>
            <w:tcW w:w="550" w:type="dxa"/>
            <w:tcBorders>
              <w:bottom w:val="double" w:sz="4" w:space="0" w:color="auto"/>
            </w:tcBorders>
            <w:shd w:val="clear" w:color="auto" w:fill="auto"/>
          </w:tcPr>
          <w:p w:rsidR="00884CF0" w:rsidRPr="00791F81" w:rsidRDefault="00884CF0" w:rsidP="00862268">
            <w:pPr>
              <w:keepNext/>
              <w:jc w:val="right"/>
              <w:rPr>
                <w:rFonts w:ascii="Arabic Typesetting" w:hAnsi="Arabic Typesetting" w:cs="Arabic Typesetting"/>
                <w:sz w:val="30"/>
                <w:szCs w:val="30"/>
              </w:rPr>
            </w:pPr>
            <w:r w:rsidRPr="00791F81">
              <w:rPr>
                <w:rFonts w:ascii="Arabic Typesetting" w:hAnsi="Arabic Typesetting" w:cs="Arabic Typesetting"/>
                <w:sz w:val="30"/>
                <w:szCs w:val="30"/>
              </w:rPr>
              <w:t>IT</w:t>
            </w:r>
          </w:p>
        </w:tc>
        <w:tc>
          <w:tcPr>
            <w:tcW w:w="550" w:type="dxa"/>
            <w:tcBorders>
              <w:bottom w:val="double" w:sz="4" w:space="0" w:color="auto"/>
            </w:tcBorders>
            <w:shd w:val="clear" w:color="auto" w:fill="auto"/>
          </w:tcPr>
          <w:p w:rsidR="00884CF0" w:rsidRPr="00791F81" w:rsidRDefault="00884CF0" w:rsidP="00862268">
            <w:pPr>
              <w:keepNext/>
              <w:jc w:val="right"/>
              <w:rPr>
                <w:rFonts w:ascii="Arabic Typesetting" w:hAnsi="Arabic Typesetting" w:cs="Arabic Typesetting"/>
                <w:sz w:val="30"/>
                <w:szCs w:val="30"/>
              </w:rPr>
            </w:pPr>
            <w:r w:rsidRPr="00791F81">
              <w:rPr>
                <w:rFonts w:ascii="Arabic Typesetting" w:hAnsi="Arabic Typesetting" w:cs="Arabic Typesetting"/>
                <w:sz w:val="30"/>
                <w:szCs w:val="30"/>
              </w:rPr>
              <w:t>JP</w:t>
            </w:r>
          </w:p>
        </w:tc>
        <w:tc>
          <w:tcPr>
            <w:tcW w:w="550" w:type="dxa"/>
            <w:tcBorders>
              <w:bottom w:val="double" w:sz="4" w:space="0" w:color="auto"/>
            </w:tcBorders>
            <w:shd w:val="clear" w:color="auto" w:fill="auto"/>
          </w:tcPr>
          <w:p w:rsidR="00884CF0" w:rsidRPr="00791F81" w:rsidRDefault="00884CF0" w:rsidP="00862268">
            <w:pPr>
              <w:keepNext/>
              <w:jc w:val="right"/>
              <w:rPr>
                <w:rFonts w:ascii="Arabic Typesetting" w:hAnsi="Arabic Typesetting" w:cs="Arabic Typesetting"/>
                <w:sz w:val="30"/>
                <w:szCs w:val="30"/>
              </w:rPr>
            </w:pPr>
            <w:r w:rsidRPr="00791F81">
              <w:rPr>
                <w:rFonts w:ascii="Arabic Typesetting" w:hAnsi="Arabic Typesetting" w:cs="Arabic Typesetting"/>
                <w:sz w:val="30"/>
                <w:szCs w:val="30"/>
              </w:rPr>
              <w:t>OT</w:t>
            </w:r>
          </w:p>
        </w:tc>
        <w:tc>
          <w:tcPr>
            <w:tcW w:w="550" w:type="dxa"/>
            <w:tcBorders>
              <w:bottom w:val="double" w:sz="4" w:space="0" w:color="auto"/>
            </w:tcBorders>
            <w:shd w:val="clear" w:color="auto" w:fill="auto"/>
          </w:tcPr>
          <w:p w:rsidR="00884CF0" w:rsidRPr="00791F81" w:rsidRDefault="00884CF0" w:rsidP="00862268">
            <w:pPr>
              <w:keepNext/>
              <w:jc w:val="right"/>
              <w:rPr>
                <w:rFonts w:ascii="Arabic Typesetting" w:hAnsi="Arabic Typesetting" w:cs="Arabic Typesetting"/>
                <w:sz w:val="30"/>
                <w:szCs w:val="30"/>
              </w:rPr>
            </w:pPr>
            <w:proofErr w:type="spellStart"/>
            <w:r w:rsidRPr="00791F81">
              <w:rPr>
                <w:rFonts w:ascii="Arabic Typesetting" w:hAnsi="Arabic Typesetting" w:cs="Arabic Typesetting"/>
                <w:sz w:val="30"/>
                <w:szCs w:val="30"/>
              </w:rPr>
              <w:t>TR</w:t>
            </w:r>
            <w:proofErr w:type="spellEnd"/>
          </w:p>
        </w:tc>
        <w:tc>
          <w:tcPr>
            <w:tcW w:w="550" w:type="dxa"/>
            <w:tcBorders>
              <w:bottom w:val="double" w:sz="4" w:space="0" w:color="auto"/>
            </w:tcBorders>
            <w:shd w:val="clear" w:color="auto" w:fill="auto"/>
          </w:tcPr>
          <w:p w:rsidR="00884CF0" w:rsidRPr="00791F81" w:rsidRDefault="00884CF0" w:rsidP="00862268">
            <w:pPr>
              <w:keepNext/>
              <w:jc w:val="right"/>
              <w:rPr>
                <w:rFonts w:ascii="Arabic Typesetting" w:hAnsi="Arabic Typesetting" w:cs="Arabic Typesetting"/>
                <w:sz w:val="30"/>
                <w:szCs w:val="30"/>
              </w:rPr>
            </w:pPr>
            <w:r w:rsidRPr="00791F81">
              <w:rPr>
                <w:rFonts w:ascii="Arabic Typesetting" w:hAnsi="Arabic Typesetting" w:cs="Arabic Typesetting"/>
                <w:sz w:val="30"/>
                <w:szCs w:val="30"/>
              </w:rPr>
              <w:t>US</w:t>
            </w:r>
          </w:p>
        </w:tc>
        <w:tc>
          <w:tcPr>
            <w:tcW w:w="990" w:type="dxa"/>
            <w:tcBorders>
              <w:bottom w:val="double" w:sz="4" w:space="0" w:color="auto"/>
            </w:tcBorders>
            <w:shd w:val="clear" w:color="auto" w:fill="auto"/>
          </w:tcPr>
          <w:p w:rsidR="00884CF0" w:rsidRPr="00791F81" w:rsidRDefault="00884CF0" w:rsidP="00862268">
            <w:pPr>
              <w:keepNext/>
              <w:jc w:val="right"/>
              <w:rPr>
                <w:rFonts w:ascii="Arabic Typesetting" w:hAnsi="Arabic Typesetting" w:cs="Arabic Typesetting"/>
                <w:sz w:val="30"/>
                <w:szCs w:val="30"/>
              </w:rPr>
            </w:pPr>
            <w:r w:rsidRPr="00791F81">
              <w:rPr>
                <w:rFonts w:ascii="Arabic Typesetting" w:hAnsi="Arabic Typesetting" w:cs="Arabic Typesetting"/>
                <w:sz w:val="30"/>
                <w:szCs w:val="30"/>
              </w:rPr>
              <w:t>CO</w:t>
            </w:r>
          </w:p>
        </w:tc>
        <w:tc>
          <w:tcPr>
            <w:tcW w:w="550" w:type="dxa"/>
            <w:tcBorders>
              <w:bottom w:val="double" w:sz="4" w:space="0" w:color="auto"/>
            </w:tcBorders>
            <w:shd w:val="clear" w:color="auto" w:fill="auto"/>
          </w:tcPr>
          <w:p w:rsidR="00884CF0" w:rsidRPr="00791F81" w:rsidRDefault="00884CF0" w:rsidP="00862268">
            <w:pPr>
              <w:keepNext/>
              <w:jc w:val="right"/>
              <w:rPr>
                <w:rFonts w:ascii="Arabic Typesetting" w:hAnsi="Arabic Typesetting" w:cs="Arabic Typesetting"/>
                <w:sz w:val="30"/>
                <w:szCs w:val="30"/>
              </w:rPr>
            </w:pPr>
            <w:r w:rsidRPr="00791F81">
              <w:rPr>
                <w:rFonts w:ascii="Arabic Typesetting" w:hAnsi="Arabic Typesetting" w:cs="Arabic Typesetting"/>
                <w:sz w:val="30"/>
                <w:szCs w:val="30"/>
              </w:rPr>
              <w:t>MX</w:t>
            </w:r>
          </w:p>
        </w:tc>
        <w:tc>
          <w:tcPr>
            <w:tcW w:w="550" w:type="dxa"/>
            <w:tcBorders>
              <w:bottom w:val="double" w:sz="4" w:space="0" w:color="auto"/>
            </w:tcBorders>
            <w:shd w:val="clear" w:color="auto" w:fill="auto"/>
          </w:tcPr>
          <w:p w:rsidR="00884CF0" w:rsidRPr="00720701" w:rsidRDefault="00884CF0" w:rsidP="00862268">
            <w:pPr>
              <w:keepNext/>
              <w:jc w:val="right"/>
              <w:rPr>
                <w:rFonts w:ascii="Arabic Typesetting" w:hAnsi="Arabic Typesetting" w:cs="Arabic Typesetting"/>
                <w:sz w:val="30"/>
                <w:szCs w:val="30"/>
              </w:rPr>
            </w:pPr>
            <w:r w:rsidRPr="00791F81">
              <w:rPr>
                <w:rFonts w:ascii="Arabic Typesetting" w:hAnsi="Arabic Typesetting" w:cs="Arabic Typesetting"/>
                <w:sz w:val="30"/>
                <w:szCs w:val="30"/>
              </w:rPr>
              <w:t>NZ</w:t>
            </w:r>
          </w:p>
        </w:tc>
      </w:tr>
      <w:tr w:rsidR="00884CF0" w:rsidRPr="00720701" w:rsidTr="00862268">
        <w:tc>
          <w:tcPr>
            <w:tcW w:w="711" w:type="dxa"/>
            <w:tcBorders>
              <w:top w:val="double" w:sz="4" w:space="0" w:color="auto"/>
            </w:tcBorders>
            <w:shd w:val="clear" w:color="auto" w:fill="auto"/>
          </w:tcPr>
          <w:p w:rsidR="00884CF0" w:rsidRPr="00720701" w:rsidRDefault="00884CF0" w:rsidP="00862268">
            <w:pPr>
              <w:rPr>
                <w:rFonts w:ascii="Arabic Typesetting" w:hAnsi="Arabic Typesetting" w:cs="Arabic Typesetting"/>
                <w:sz w:val="30"/>
                <w:szCs w:val="30"/>
              </w:rPr>
            </w:pPr>
            <w:r w:rsidRPr="00720701">
              <w:rPr>
                <w:rFonts w:ascii="Arabic Typesetting" w:hAnsi="Arabic Typesetting" w:cs="Arabic Typesetting"/>
                <w:sz w:val="30"/>
                <w:szCs w:val="30"/>
              </w:rPr>
              <w:t>2013</w:t>
            </w:r>
          </w:p>
        </w:tc>
        <w:tc>
          <w:tcPr>
            <w:tcW w:w="497" w:type="dxa"/>
            <w:tcBorders>
              <w:top w:val="double" w:sz="4" w:space="0" w:color="auto"/>
            </w:tcBorders>
            <w:shd w:val="clear" w:color="auto" w:fill="auto"/>
          </w:tcPr>
          <w:p w:rsidR="00884CF0" w:rsidRPr="00720701" w:rsidRDefault="00884CF0" w:rsidP="00862268">
            <w:pPr>
              <w:jc w:val="right"/>
              <w:rPr>
                <w:rFonts w:ascii="Arabic Typesetting" w:hAnsi="Arabic Typesetting" w:cs="Arabic Typesetting"/>
                <w:sz w:val="30"/>
                <w:szCs w:val="30"/>
              </w:rPr>
            </w:pPr>
            <w:r w:rsidRPr="00720701">
              <w:rPr>
                <w:rFonts w:ascii="Arabic Typesetting" w:hAnsi="Arabic Typesetting" w:cs="Arabic Typesetting"/>
                <w:sz w:val="30"/>
                <w:szCs w:val="30"/>
              </w:rPr>
              <w:t>5</w:t>
            </w:r>
          </w:p>
        </w:tc>
        <w:tc>
          <w:tcPr>
            <w:tcW w:w="550" w:type="dxa"/>
            <w:tcBorders>
              <w:top w:val="double" w:sz="4" w:space="0" w:color="auto"/>
            </w:tcBorders>
            <w:shd w:val="clear" w:color="auto" w:fill="auto"/>
          </w:tcPr>
          <w:p w:rsidR="00884CF0" w:rsidRPr="00720701" w:rsidRDefault="00884CF0" w:rsidP="00862268">
            <w:pPr>
              <w:jc w:val="right"/>
              <w:rPr>
                <w:rFonts w:ascii="Arabic Typesetting" w:hAnsi="Arabic Typesetting" w:cs="Arabic Typesetting"/>
                <w:sz w:val="30"/>
                <w:szCs w:val="30"/>
              </w:rPr>
            </w:pPr>
            <w:r w:rsidRPr="00720701">
              <w:rPr>
                <w:rFonts w:ascii="Arabic Typesetting" w:hAnsi="Arabic Typesetting" w:cs="Arabic Typesetting"/>
                <w:sz w:val="30"/>
                <w:szCs w:val="30"/>
              </w:rPr>
              <w:t>70</w:t>
            </w:r>
          </w:p>
        </w:tc>
        <w:tc>
          <w:tcPr>
            <w:tcW w:w="550" w:type="dxa"/>
            <w:tcBorders>
              <w:top w:val="double" w:sz="4" w:space="0" w:color="auto"/>
            </w:tcBorders>
            <w:shd w:val="clear" w:color="auto" w:fill="auto"/>
          </w:tcPr>
          <w:p w:rsidR="00884CF0" w:rsidRPr="00720701" w:rsidRDefault="00884CF0" w:rsidP="00862268">
            <w:pPr>
              <w:jc w:val="right"/>
              <w:rPr>
                <w:rFonts w:ascii="Arabic Typesetting" w:hAnsi="Arabic Typesetting" w:cs="Arabic Typesetting"/>
                <w:sz w:val="30"/>
                <w:szCs w:val="30"/>
              </w:rPr>
            </w:pPr>
            <w:r w:rsidRPr="00720701">
              <w:rPr>
                <w:rFonts w:ascii="Arabic Typesetting" w:hAnsi="Arabic Typesetting" w:cs="Arabic Typesetting"/>
                <w:sz w:val="30"/>
                <w:szCs w:val="30"/>
              </w:rPr>
              <w:t>39</w:t>
            </w:r>
          </w:p>
        </w:tc>
        <w:tc>
          <w:tcPr>
            <w:tcW w:w="550" w:type="dxa"/>
            <w:tcBorders>
              <w:top w:val="double" w:sz="4" w:space="0" w:color="auto"/>
            </w:tcBorders>
            <w:shd w:val="clear" w:color="auto" w:fill="auto"/>
          </w:tcPr>
          <w:p w:rsidR="00884CF0" w:rsidRPr="00720701" w:rsidRDefault="00884CF0" w:rsidP="00862268">
            <w:pPr>
              <w:jc w:val="right"/>
              <w:rPr>
                <w:rFonts w:ascii="Arabic Typesetting" w:hAnsi="Arabic Typesetting" w:cs="Arabic Typesetting"/>
                <w:sz w:val="30"/>
                <w:szCs w:val="30"/>
              </w:rPr>
            </w:pPr>
            <w:r w:rsidRPr="00720701">
              <w:rPr>
                <w:rFonts w:ascii="Arabic Typesetting" w:hAnsi="Arabic Typesetting" w:cs="Arabic Typesetting"/>
                <w:sz w:val="30"/>
                <w:szCs w:val="30"/>
              </w:rPr>
              <w:t>11</w:t>
            </w:r>
          </w:p>
        </w:tc>
        <w:tc>
          <w:tcPr>
            <w:tcW w:w="550" w:type="dxa"/>
            <w:tcBorders>
              <w:top w:val="double" w:sz="4" w:space="0" w:color="auto"/>
            </w:tcBorders>
            <w:shd w:val="clear" w:color="auto" w:fill="auto"/>
          </w:tcPr>
          <w:p w:rsidR="00884CF0" w:rsidRPr="00720701" w:rsidRDefault="00884CF0" w:rsidP="00862268">
            <w:pPr>
              <w:jc w:val="right"/>
              <w:rPr>
                <w:rFonts w:ascii="Arabic Typesetting" w:hAnsi="Arabic Typesetting" w:cs="Arabic Typesetting"/>
                <w:sz w:val="30"/>
                <w:szCs w:val="30"/>
              </w:rPr>
            </w:pPr>
            <w:r w:rsidRPr="00720701">
              <w:rPr>
                <w:rFonts w:ascii="Arabic Typesetting" w:hAnsi="Arabic Typesetting" w:cs="Arabic Typesetting"/>
                <w:sz w:val="30"/>
                <w:szCs w:val="30"/>
              </w:rPr>
              <w:t>40</w:t>
            </w:r>
          </w:p>
        </w:tc>
        <w:tc>
          <w:tcPr>
            <w:tcW w:w="550" w:type="dxa"/>
            <w:tcBorders>
              <w:top w:val="double" w:sz="4" w:space="0" w:color="auto"/>
            </w:tcBorders>
            <w:shd w:val="clear" w:color="auto" w:fill="auto"/>
          </w:tcPr>
          <w:p w:rsidR="00884CF0" w:rsidRPr="00720701" w:rsidRDefault="00884CF0" w:rsidP="00862268">
            <w:pPr>
              <w:jc w:val="right"/>
              <w:rPr>
                <w:rFonts w:ascii="Arabic Typesetting" w:hAnsi="Arabic Typesetting" w:cs="Arabic Typesetting"/>
                <w:sz w:val="30"/>
                <w:szCs w:val="30"/>
              </w:rPr>
            </w:pPr>
            <w:r w:rsidRPr="00720701">
              <w:rPr>
                <w:rFonts w:ascii="Arabic Typesetting" w:hAnsi="Arabic Typesetting" w:cs="Arabic Typesetting"/>
                <w:sz w:val="30"/>
                <w:szCs w:val="30"/>
              </w:rPr>
              <w:t>32</w:t>
            </w:r>
          </w:p>
        </w:tc>
        <w:tc>
          <w:tcPr>
            <w:tcW w:w="550" w:type="dxa"/>
            <w:tcBorders>
              <w:top w:val="double" w:sz="4" w:space="0" w:color="auto"/>
            </w:tcBorders>
            <w:shd w:val="clear" w:color="auto" w:fill="auto"/>
          </w:tcPr>
          <w:p w:rsidR="00884CF0" w:rsidRPr="00720701" w:rsidRDefault="00884CF0" w:rsidP="00862268">
            <w:pPr>
              <w:jc w:val="right"/>
              <w:rPr>
                <w:rFonts w:ascii="Arabic Typesetting" w:hAnsi="Arabic Typesetting" w:cs="Arabic Typesetting"/>
                <w:sz w:val="30"/>
                <w:szCs w:val="30"/>
              </w:rPr>
            </w:pPr>
            <w:r w:rsidRPr="00720701">
              <w:rPr>
                <w:rFonts w:ascii="Arabic Typesetting" w:hAnsi="Arabic Typesetting" w:cs="Arabic Typesetting"/>
                <w:sz w:val="30"/>
                <w:szCs w:val="30"/>
              </w:rPr>
              <w:t>14</w:t>
            </w:r>
          </w:p>
        </w:tc>
        <w:tc>
          <w:tcPr>
            <w:tcW w:w="550" w:type="dxa"/>
            <w:tcBorders>
              <w:top w:val="double" w:sz="4" w:space="0" w:color="auto"/>
            </w:tcBorders>
            <w:shd w:val="clear" w:color="auto" w:fill="auto"/>
          </w:tcPr>
          <w:p w:rsidR="00884CF0" w:rsidRPr="00720701" w:rsidRDefault="00884CF0" w:rsidP="00862268">
            <w:pPr>
              <w:jc w:val="right"/>
              <w:rPr>
                <w:rFonts w:ascii="Arabic Typesetting" w:hAnsi="Arabic Typesetting" w:cs="Arabic Typesetting"/>
                <w:sz w:val="30"/>
                <w:szCs w:val="30"/>
              </w:rPr>
            </w:pPr>
            <w:r w:rsidRPr="00720701">
              <w:rPr>
                <w:rFonts w:ascii="Arabic Typesetting" w:hAnsi="Arabic Typesetting" w:cs="Arabic Typesetting"/>
                <w:sz w:val="30"/>
                <w:szCs w:val="30"/>
              </w:rPr>
              <w:t>14</w:t>
            </w:r>
          </w:p>
        </w:tc>
        <w:tc>
          <w:tcPr>
            <w:tcW w:w="550" w:type="dxa"/>
            <w:tcBorders>
              <w:top w:val="double" w:sz="4" w:space="0" w:color="auto"/>
            </w:tcBorders>
            <w:shd w:val="clear" w:color="auto" w:fill="auto"/>
          </w:tcPr>
          <w:p w:rsidR="00884CF0" w:rsidRPr="00720701" w:rsidRDefault="00884CF0" w:rsidP="00862268">
            <w:pPr>
              <w:jc w:val="right"/>
              <w:rPr>
                <w:rFonts w:ascii="Arabic Typesetting" w:hAnsi="Arabic Typesetting" w:cs="Arabic Typesetting"/>
                <w:sz w:val="30"/>
                <w:szCs w:val="30"/>
              </w:rPr>
            </w:pPr>
            <w:r w:rsidRPr="00720701">
              <w:rPr>
                <w:rFonts w:ascii="Arabic Typesetting" w:hAnsi="Arabic Typesetting" w:cs="Arabic Typesetting"/>
                <w:sz w:val="30"/>
                <w:szCs w:val="30"/>
              </w:rPr>
              <w:t>12</w:t>
            </w:r>
          </w:p>
        </w:tc>
        <w:tc>
          <w:tcPr>
            <w:tcW w:w="550" w:type="dxa"/>
            <w:tcBorders>
              <w:top w:val="double" w:sz="4" w:space="0" w:color="auto"/>
            </w:tcBorders>
            <w:shd w:val="clear" w:color="auto" w:fill="auto"/>
          </w:tcPr>
          <w:p w:rsidR="00884CF0" w:rsidRPr="00720701" w:rsidRDefault="00884CF0" w:rsidP="00862268">
            <w:pPr>
              <w:jc w:val="right"/>
              <w:rPr>
                <w:rFonts w:ascii="Arabic Typesetting" w:hAnsi="Arabic Typesetting" w:cs="Arabic Typesetting"/>
                <w:sz w:val="30"/>
                <w:szCs w:val="30"/>
              </w:rPr>
            </w:pPr>
            <w:r w:rsidRPr="00720701">
              <w:rPr>
                <w:rFonts w:ascii="Arabic Typesetting" w:hAnsi="Arabic Typesetting" w:cs="Arabic Typesetting"/>
                <w:sz w:val="30"/>
                <w:szCs w:val="30"/>
              </w:rPr>
              <w:t>64</w:t>
            </w:r>
          </w:p>
        </w:tc>
        <w:tc>
          <w:tcPr>
            <w:tcW w:w="550" w:type="dxa"/>
            <w:tcBorders>
              <w:top w:val="double" w:sz="4" w:space="0" w:color="auto"/>
            </w:tcBorders>
            <w:shd w:val="clear" w:color="auto" w:fill="auto"/>
            <w:tcMar>
              <w:top w:w="28" w:type="dxa"/>
              <w:bottom w:w="28" w:type="dxa"/>
            </w:tcMar>
          </w:tcPr>
          <w:p w:rsidR="00884CF0" w:rsidRPr="00720701" w:rsidRDefault="00884CF0" w:rsidP="00862268">
            <w:pPr>
              <w:jc w:val="right"/>
              <w:rPr>
                <w:rFonts w:ascii="Arabic Typesetting" w:hAnsi="Arabic Typesetting" w:cs="Arabic Typesetting"/>
                <w:sz w:val="30"/>
                <w:szCs w:val="30"/>
              </w:rPr>
            </w:pPr>
            <w:r w:rsidRPr="00720701">
              <w:rPr>
                <w:rFonts w:ascii="Arabic Typesetting" w:hAnsi="Arabic Typesetting" w:cs="Arabic Typesetting"/>
                <w:sz w:val="30"/>
                <w:szCs w:val="30"/>
              </w:rPr>
              <w:t>1</w:t>
            </w:r>
          </w:p>
        </w:tc>
        <w:tc>
          <w:tcPr>
            <w:tcW w:w="550" w:type="dxa"/>
            <w:tcBorders>
              <w:top w:val="double" w:sz="4" w:space="0" w:color="auto"/>
            </w:tcBorders>
            <w:shd w:val="clear" w:color="auto" w:fill="auto"/>
            <w:tcMar>
              <w:top w:w="28" w:type="dxa"/>
              <w:bottom w:w="28" w:type="dxa"/>
            </w:tcMar>
          </w:tcPr>
          <w:p w:rsidR="00884CF0" w:rsidRPr="00720701" w:rsidRDefault="00884CF0" w:rsidP="00862268">
            <w:pPr>
              <w:jc w:val="right"/>
              <w:rPr>
                <w:rFonts w:ascii="Arabic Typesetting" w:hAnsi="Arabic Typesetting" w:cs="Arabic Typesetting"/>
                <w:sz w:val="30"/>
                <w:szCs w:val="30"/>
              </w:rPr>
            </w:pPr>
            <w:r w:rsidRPr="00720701">
              <w:rPr>
                <w:rFonts w:ascii="Arabic Typesetting" w:hAnsi="Arabic Typesetting" w:cs="Arabic Typesetting"/>
                <w:sz w:val="30"/>
                <w:szCs w:val="30"/>
              </w:rPr>
              <w:t>152</w:t>
            </w:r>
          </w:p>
        </w:tc>
        <w:tc>
          <w:tcPr>
            <w:tcW w:w="990" w:type="dxa"/>
            <w:tcBorders>
              <w:top w:val="double" w:sz="4" w:space="0" w:color="auto"/>
            </w:tcBorders>
            <w:shd w:val="clear" w:color="auto" w:fill="auto"/>
            <w:tcMar>
              <w:top w:w="28" w:type="dxa"/>
              <w:bottom w:w="28" w:type="dxa"/>
            </w:tcMar>
          </w:tcPr>
          <w:p w:rsidR="00884CF0" w:rsidRPr="00720701" w:rsidRDefault="00884CF0" w:rsidP="00862268">
            <w:pPr>
              <w:jc w:val="right"/>
              <w:rPr>
                <w:rFonts w:ascii="Arabic Typesetting" w:hAnsi="Arabic Typesetting" w:cs="Arabic Typesetting"/>
                <w:sz w:val="30"/>
                <w:szCs w:val="30"/>
              </w:rPr>
            </w:pPr>
            <w:r w:rsidRPr="00720701">
              <w:rPr>
                <w:rFonts w:ascii="Arabic Typesetting" w:hAnsi="Arabic Typesetting" w:cs="Arabic Typesetting"/>
                <w:sz w:val="30"/>
                <w:szCs w:val="30"/>
              </w:rPr>
              <w:t>12</w:t>
            </w:r>
          </w:p>
        </w:tc>
        <w:tc>
          <w:tcPr>
            <w:tcW w:w="550" w:type="dxa"/>
            <w:tcBorders>
              <w:top w:val="double" w:sz="4" w:space="0" w:color="auto"/>
            </w:tcBorders>
            <w:shd w:val="clear" w:color="auto" w:fill="auto"/>
            <w:tcMar>
              <w:top w:w="28" w:type="dxa"/>
              <w:bottom w:w="28" w:type="dxa"/>
            </w:tcMar>
          </w:tcPr>
          <w:p w:rsidR="00884CF0" w:rsidRPr="00720701" w:rsidRDefault="00884CF0" w:rsidP="00862268">
            <w:pPr>
              <w:jc w:val="right"/>
              <w:rPr>
                <w:rFonts w:ascii="Arabic Typesetting" w:hAnsi="Arabic Typesetting" w:cs="Arabic Typesetting"/>
                <w:sz w:val="30"/>
                <w:szCs w:val="30"/>
              </w:rPr>
            </w:pPr>
            <w:r w:rsidRPr="00720701">
              <w:rPr>
                <w:rFonts w:ascii="Arabic Typesetting" w:hAnsi="Arabic Typesetting" w:cs="Arabic Typesetting"/>
                <w:sz w:val="30"/>
                <w:szCs w:val="30"/>
              </w:rPr>
              <w:t>38</w:t>
            </w:r>
          </w:p>
        </w:tc>
        <w:tc>
          <w:tcPr>
            <w:tcW w:w="550" w:type="dxa"/>
            <w:tcBorders>
              <w:top w:val="double" w:sz="4" w:space="0" w:color="auto"/>
            </w:tcBorders>
            <w:shd w:val="clear" w:color="auto" w:fill="auto"/>
            <w:tcMar>
              <w:top w:w="28" w:type="dxa"/>
              <w:bottom w:w="28" w:type="dxa"/>
            </w:tcMar>
          </w:tcPr>
          <w:p w:rsidR="00884CF0" w:rsidRPr="00720701" w:rsidRDefault="00884CF0" w:rsidP="00862268">
            <w:pPr>
              <w:jc w:val="right"/>
              <w:rPr>
                <w:rFonts w:ascii="Arabic Typesetting" w:hAnsi="Arabic Typesetting" w:cs="Arabic Typesetting"/>
                <w:sz w:val="30"/>
                <w:szCs w:val="30"/>
              </w:rPr>
            </w:pPr>
            <w:r w:rsidRPr="00720701">
              <w:rPr>
                <w:rFonts w:ascii="Arabic Typesetting" w:hAnsi="Arabic Typesetting" w:cs="Arabic Typesetting"/>
                <w:sz w:val="30"/>
                <w:szCs w:val="30"/>
              </w:rPr>
              <w:t>35</w:t>
            </w:r>
          </w:p>
        </w:tc>
      </w:tr>
      <w:tr w:rsidR="00884CF0" w:rsidRPr="00720701" w:rsidTr="00862268">
        <w:tc>
          <w:tcPr>
            <w:tcW w:w="711" w:type="dxa"/>
            <w:shd w:val="clear" w:color="auto" w:fill="auto"/>
          </w:tcPr>
          <w:p w:rsidR="00884CF0" w:rsidRPr="00720701" w:rsidRDefault="00884CF0" w:rsidP="00862268">
            <w:pPr>
              <w:rPr>
                <w:rFonts w:ascii="Arabic Typesetting" w:hAnsi="Arabic Typesetting" w:cs="Arabic Typesetting"/>
                <w:sz w:val="30"/>
                <w:szCs w:val="30"/>
              </w:rPr>
            </w:pPr>
            <w:r w:rsidRPr="00720701">
              <w:rPr>
                <w:rFonts w:ascii="Arabic Typesetting" w:hAnsi="Arabic Typesetting" w:cs="Arabic Typesetting"/>
                <w:sz w:val="30"/>
                <w:szCs w:val="30"/>
              </w:rPr>
              <w:t>2014</w:t>
            </w:r>
          </w:p>
        </w:tc>
        <w:tc>
          <w:tcPr>
            <w:tcW w:w="497" w:type="dxa"/>
            <w:shd w:val="clear" w:color="auto" w:fill="auto"/>
          </w:tcPr>
          <w:p w:rsidR="00884CF0" w:rsidRPr="00720701" w:rsidRDefault="00884CF0" w:rsidP="00862268">
            <w:pPr>
              <w:jc w:val="right"/>
              <w:rPr>
                <w:rFonts w:ascii="Arabic Typesetting" w:hAnsi="Arabic Typesetting" w:cs="Arabic Typesetting"/>
                <w:sz w:val="30"/>
                <w:szCs w:val="30"/>
              </w:rPr>
            </w:pPr>
            <w:r w:rsidRPr="00720701">
              <w:rPr>
                <w:rFonts w:ascii="Arabic Typesetting" w:hAnsi="Arabic Typesetting" w:cs="Arabic Typesetting"/>
                <w:sz w:val="30"/>
                <w:szCs w:val="30"/>
              </w:rPr>
              <w:t>10</w:t>
            </w:r>
          </w:p>
        </w:tc>
        <w:tc>
          <w:tcPr>
            <w:tcW w:w="550" w:type="dxa"/>
            <w:shd w:val="clear" w:color="auto" w:fill="auto"/>
          </w:tcPr>
          <w:p w:rsidR="00884CF0" w:rsidRPr="00720701" w:rsidRDefault="00884CF0" w:rsidP="00862268">
            <w:pPr>
              <w:jc w:val="right"/>
              <w:rPr>
                <w:rFonts w:ascii="Arabic Typesetting" w:hAnsi="Arabic Typesetting" w:cs="Arabic Typesetting"/>
                <w:sz w:val="30"/>
                <w:szCs w:val="30"/>
              </w:rPr>
            </w:pPr>
            <w:r w:rsidRPr="00720701">
              <w:rPr>
                <w:rFonts w:ascii="Arabic Typesetting" w:hAnsi="Arabic Typesetting" w:cs="Arabic Typesetting"/>
                <w:sz w:val="30"/>
                <w:szCs w:val="30"/>
              </w:rPr>
              <w:t>142</w:t>
            </w:r>
          </w:p>
        </w:tc>
        <w:tc>
          <w:tcPr>
            <w:tcW w:w="550" w:type="dxa"/>
            <w:shd w:val="clear" w:color="auto" w:fill="auto"/>
          </w:tcPr>
          <w:p w:rsidR="00884CF0" w:rsidRPr="00720701" w:rsidRDefault="00884CF0" w:rsidP="00862268">
            <w:pPr>
              <w:jc w:val="right"/>
              <w:rPr>
                <w:rFonts w:ascii="Arabic Typesetting" w:hAnsi="Arabic Typesetting" w:cs="Arabic Typesetting"/>
                <w:sz w:val="30"/>
                <w:szCs w:val="30"/>
              </w:rPr>
            </w:pPr>
            <w:r w:rsidRPr="00720701">
              <w:rPr>
                <w:rFonts w:ascii="Arabic Typesetting" w:hAnsi="Arabic Typesetting" w:cs="Arabic Typesetting"/>
                <w:sz w:val="30"/>
                <w:szCs w:val="30"/>
              </w:rPr>
              <w:t>80</w:t>
            </w:r>
          </w:p>
        </w:tc>
        <w:tc>
          <w:tcPr>
            <w:tcW w:w="550" w:type="dxa"/>
            <w:shd w:val="clear" w:color="auto" w:fill="auto"/>
          </w:tcPr>
          <w:p w:rsidR="00884CF0" w:rsidRPr="00720701" w:rsidRDefault="00884CF0" w:rsidP="00862268">
            <w:pPr>
              <w:jc w:val="right"/>
              <w:rPr>
                <w:rFonts w:ascii="Arabic Typesetting" w:hAnsi="Arabic Typesetting" w:cs="Arabic Typesetting"/>
                <w:sz w:val="30"/>
                <w:szCs w:val="30"/>
              </w:rPr>
            </w:pPr>
            <w:r w:rsidRPr="00720701">
              <w:rPr>
                <w:rFonts w:ascii="Arabic Typesetting" w:hAnsi="Arabic Typesetting" w:cs="Arabic Typesetting"/>
                <w:sz w:val="30"/>
                <w:szCs w:val="30"/>
              </w:rPr>
              <w:t>23</w:t>
            </w:r>
          </w:p>
        </w:tc>
        <w:tc>
          <w:tcPr>
            <w:tcW w:w="550" w:type="dxa"/>
            <w:shd w:val="clear" w:color="auto" w:fill="auto"/>
          </w:tcPr>
          <w:p w:rsidR="00884CF0" w:rsidRPr="00720701" w:rsidRDefault="00884CF0" w:rsidP="00862268">
            <w:pPr>
              <w:jc w:val="right"/>
              <w:rPr>
                <w:rFonts w:ascii="Arabic Typesetting" w:hAnsi="Arabic Typesetting" w:cs="Arabic Typesetting"/>
                <w:sz w:val="30"/>
                <w:szCs w:val="30"/>
              </w:rPr>
            </w:pPr>
            <w:r w:rsidRPr="00720701">
              <w:rPr>
                <w:rFonts w:ascii="Arabic Typesetting" w:hAnsi="Arabic Typesetting" w:cs="Arabic Typesetting"/>
                <w:sz w:val="30"/>
                <w:szCs w:val="30"/>
              </w:rPr>
              <w:t>80</w:t>
            </w:r>
          </w:p>
        </w:tc>
        <w:tc>
          <w:tcPr>
            <w:tcW w:w="550" w:type="dxa"/>
            <w:shd w:val="clear" w:color="auto" w:fill="auto"/>
          </w:tcPr>
          <w:p w:rsidR="00884CF0" w:rsidRPr="00720701" w:rsidRDefault="00884CF0" w:rsidP="00862268">
            <w:pPr>
              <w:jc w:val="right"/>
              <w:rPr>
                <w:rFonts w:ascii="Arabic Typesetting" w:hAnsi="Arabic Typesetting" w:cs="Arabic Typesetting"/>
                <w:sz w:val="30"/>
                <w:szCs w:val="30"/>
              </w:rPr>
            </w:pPr>
            <w:r w:rsidRPr="00720701">
              <w:rPr>
                <w:rFonts w:ascii="Arabic Typesetting" w:hAnsi="Arabic Typesetting" w:cs="Arabic Typesetting"/>
                <w:sz w:val="30"/>
                <w:szCs w:val="30"/>
              </w:rPr>
              <w:t>65</w:t>
            </w:r>
          </w:p>
        </w:tc>
        <w:tc>
          <w:tcPr>
            <w:tcW w:w="550" w:type="dxa"/>
            <w:shd w:val="clear" w:color="auto" w:fill="auto"/>
          </w:tcPr>
          <w:p w:rsidR="00884CF0" w:rsidRPr="00720701" w:rsidRDefault="00884CF0" w:rsidP="00862268">
            <w:pPr>
              <w:jc w:val="right"/>
              <w:rPr>
                <w:rFonts w:ascii="Arabic Typesetting" w:hAnsi="Arabic Typesetting" w:cs="Arabic Typesetting"/>
                <w:sz w:val="30"/>
                <w:szCs w:val="30"/>
              </w:rPr>
            </w:pPr>
            <w:r w:rsidRPr="00720701">
              <w:rPr>
                <w:rFonts w:ascii="Arabic Typesetting" w:hAnsi="Arabic Typesetting" w:cs="Arabic Typesetting"/>
                <w:sz w:val="30"/>
                <w:szCs w:val="30"/>
              </w:rPr>
              <w:t>28</w:t>
            </w:r>
          </w:p>
        </w:tc>
        <w:tc>
          <w:tcPr>
            <w:tcW w:w="550" w:type="dxa"/>
            <w:shd w:val="clear" w:color="auto" w:fill="auto"/>
          </w:tcPr>
          <w:p w:rsidR="00884CF0" w:rsidRPr="00720701" w:rsidRDefault="00884CF0" w:rsidP="00862268">
            <w:pPr>
              <w:jc w:val="right"/>
              <w:rPr>
                <w:rFonts w:ascii="Arabic Typesetting" w:hAnsi="Arabic Typesetting" w:cs="Arabic Typesetting"/>
                <w:sz w:val="30"/>
                <w:szCs w:val="30"/>
              </w:rPr>
            </w:pPr>
            <w:r w:rsidRPr="00720701">
              <w:rPr>
                <w:rFonts w:ascii="Arabic Typesetting" w:hAnsi="Arabic Typesetting" w:cs="Arabic Typesetting"/>
                <w:sz w:val="30"/>
                <w:szCs w:val="30"/>
              </w:rPr>
              <w:t>27</w:t>
            </w:r>
          </w:p>
        </w:tc>
        <w:tc>
          <w:tcPr>
            <w:tcW w:w="550" w:type="dxa"/>
            <w:shd w:val="clear" w:color="auto" w:fill="auto"/>
          </w:tcPr>
          <w:p w:rsidR="00884CF0" w:rsidRPr="00720701" w:rsidRDefault="00884CF0" w:rsidP="00862268">
            <w:pPr>
              <w:jc w:val="right"/>
              <w:rPr>
                <w:rFonts w:ascii="Arabic Typesetting" w:hAnsi="Arabic Typesetting" w:cs="Arabic Typesetting"/>
                <w:sz w:val="30"/>
                <w:szCs w:val="30"/>
              </w:rPr>
            </w:pPr>
            <w:r w:rsidRPr="00720701">
              <w:rPr>
                <w:rFonts w:ascii="Arabic Typesetting" w:hAnsi="Arabic Typesetting" w:cs="Arabic Typesetting"/>
                <w:sz w:val="30"/>
                <w:szCs w:val="30"/>
              </w:rPr>
              <w:t>24</w:t>
            </w:r>
          </w:p>
        </w:tc>
        <w:tc>
          <w:tcPr>
            <w:tcW w:w="550" w:type="dxa"/>
            <w:shd w:val="clear" w:color="auto" w:fill="auto"/>
          </w:tcPr>
          <w:p w:rsidR="00884CF0" w:rsidRPr="00720701" w:rsidRDefault="00884CF0" w:rsidP="00862268">
            <w:pPr>
              <w:jc w:val="right"/>
              <w:rPr>
                <w:rFonts w:ascii="Arabic Typesetting" w:hAnsi="Arabic Typesetting" w:cs="Arabic Typesetting"/>
                <w:sz w:val="30"/>
                <w:szCs w:val="30"/>
              </w:rPr>
            </w:pPr>
            <w:r w:rsidRPr="00720701">
              <w:rPr>
                <w:rFonts w:ascii="Arabic Typesetting" w:hAnsi="Arabic Typesetting" w:cs="Arabic Typesetting"/>
                <w:sz w:val="30"/>
                <w:szCs w:val="30"/>
              </w:rPr>
              <w:t>132</w:t>
            </w:r>
          </w:p>
        </w:tc>
        <w:tc>
          <w:tcPr>
            <w:tcW w:w="550" w:type="dxa"/>
            <w:shd w:val="clear" w:color="auto" w:fill="auto"/>
            <w:tcMar>
              <w:top w:w="28" w:type="dxa"/>
              <w:bottom w:w="28" w:type="dxa"/>
            </w:tcMar>
          </w:tcPr>
          <w:p w:rsidR="00884CF0" w:rsidRPr="00720701" w:rsidRDefault="00884CF0" w:rsidP="00862268">
            <w:pPr>
              <w:jc w:val="right"/>
              <w:rPr>
                <w:rFonts w:ascii="Arabic Typesetting" w:hAnsi="Arabic Typesetting" w:cs="Arabic Typesetting"/>
                <w:sz w:val="30"/>
                <w:szCs w:val="30"/>
              </w:rPr>
            </w:pPr>
            <w:r w:rsidRPr="00720701">
              <w:rPr>
                <w:rFonts w:ascii="Arabic Typesetting" w:hAnsi="Arabic Typesetting" w:cs="Arabic Typesetting"/>
                <w:sz w:val="30"/>
                <w:szCs w:val="30"/>
              </w:rPr>
              <w:t>2</w:t>
            </w:r>
          </w:p>
        </w:tc>
        <w:tc>
          <w:tcPr>
            <w:tcW w:w="550" w:type="dxa"/>
            <w:shd w:val="clear" w:color="auto" w:fill="auto"/>
            <w:tcMar>
              <w:top w:w="28" w:type="dxa"/>
              <w:bottom w:w="28" w:type="dxa"/>
            </w:tcMar>
          </w:tcPr>
          <w:p w:rsidR="00884CF0" w:rsidRPr="00720701" w:rsidRDefault="00884CF0" w:rsidP="00862268">
            <w:pPr>
              <w:jc w:val="right"/>
              <w:rPr>
                <w:rFonts w:ascii="Arabic Typesetting" w:hAnsi="Arabic Typesetting" w:cs="Arabic Typesetting"/>
                <w:sz w:val="30"/>
                <w:szCs w:val="30"/>
              </w:rPr>
            </w:pPr>
            <w:r w:rsidRPr="00720701">
              <w:rPr>
                <w:rFonts w:ascii="Arabic Typesetting" w:hAnsi="Arabic Typesetting" w:cs="Arabic Typesetting"/>
                <w:sz w:val="30"/>
                <w:szCs w:val="30"/>
              </w:rPr>
              <w:t>309</w:t>
            </w:r>
          </w:p>
        </w:tc>
        <w:tc>
          <w:tcPr>
            <w:tcW w:w="990" w:type="dxa"/>
            <w:shd w:val="clear" w:color="auto" w:fill="auto"/>
            <w:tcMar>
              <w:top w:w="28" w:type="dxa"/>
              <w:bottom w:w="28" w:type="dxa"/>
            </w:tcMar>
          </w:tcPr>
          <w:p w:rsidR="00884CF0" w:rsidRPr="00720701" w:rsidRDefault="00884CF0" w:rsidP="00862268">
            <w:pPr>
              <w:jc w:val="right"/>
              <w:rPr>
                <w:rFonts w:ascii="Arabic Typesetting" w:hAnsi="Arabic Typesetting" w:cs="Arabic Typesetting"/>
                <w:sz w:val="30"/>
                <w:szCs w:val="30"/>
              </w:rPr>
            </w:pPr>
            <w:r w:rsidRPr="00720701">
              <w:rPr>
                <w:rFonts w:ascii="Arabic Typesetting" w:hAnsi="Arabic Typesetting" w:cs="Arabic Typesetting"/>
                <w:sz w:val="30"/>
                <w:szCs w:val="30"/>
              </w:rPr>
              <w:t>26</w:t>
            </w:r>
          </w:p>
        </w:tc>
        <w:tc>
          <w:tcPr>
            <w:tcW w:w="550" w:type="dxa"/>
            <w:shd w:val="clear" w:color="auto" w:fill="auto"/>
            <w:tcMar>
              <w:top w:w="28" w:type="dxa"/>
              <w:bottom w:w="28" w:type="dxa"/>
            </w:tcMar>
          </w:tcPr>
          <w:p w:rsidR="00884CF0" w:rsidRPr="00720701" w:rsidRDefault="00884CF0" w:rsidP="00862268">
            <w:pPr>
              <w:jc w:val="right"/>
              <w:rPr>
                <w:rFonts w:ascii="Arabic Typesetting" w:hAnsi="Arabic Typesetting" w:cs="Arabic Typesetting"/>
                <w:sz w:val="30"/>
                <w:szCs w:val="30"/>
              </w:rPr>
            </w:pPr>
            <w:r w:rsidRPr="00720701">
              <w:rPr>
                <w:rFonts w:ascii="Arabic Typesetting" w:hAnsi="Arabic Typesetting" w:cs="Arabic Typesetting"/>
                <w:sz w:val="30"/>
                <w:szCs w:val="30"/>
              </w:rPr>
              <w:t>77</w:t>
            </w:r>
          </w:p>
        </w:tc>
        <w:tc>
          <w:tcPr>
            <w:tcW w:w="550" w:type="dxa"/>
            <w:shd w:val="clear" w:color="auto" w:fill="auto"/>
            <w:tcMar>
              <w:top w:w="28" w:type="dxa"/>
              <w:bottom w:w="28" w:type="dxa"/>
            </w:tcMar>
          </w:tcPr>
          <w:p w:rsidR="00884CF0" w:rsidRPr="00720701" w:rsidRDefault="00884CF0" w:rsidP="00862268">
            <w:pPr>
              <w:jc w:val="right"/>
              <w:rPr>
                <w:rFonts w:ascii="Arabic Typesetting" w:hAnsi="Arabic Typesetting" w:cs="Arabic Typesetting"/>
                <w:sz w:val="30"/>
                <w:szCs w:val="30"/>
              </w:rPr>
            </w:pPr>
            <w:r w:rsidRPr="00720701">
              <w:rPr>
                <w:rFonts w:ascii="Arabic Typesetting" w:hAnsi="Arabic Typesetting" w:cs="Arabic Typesetting"/>
                <w:sz w:val="30"/>
                <w:szCs w:val="30"/>
              </w:rPr>
              <w:t>71</w:t>
            </w:r>
          </w:p>
        </w:tc>
      </w:tr>
      <w:tr w:rsidR="00884CF0" w:rsidRPr="00720701" w:rsidTr="00862268">
        <w:tc>
          <w:tcPr>
            <w:tcW w:w="711" w:type="dxa"/>
            <w:shd w:val="clear" w:color="auto" w:fill="auto"/>
          </w:tcPr>
          <w:p w:rsidR="00884CF0" w:rsidRPr="00720701" w:rsidRDefault="00884CF0" w:rsidP="00862268">
            <w:pPr>
              <w:rPr>
                <w:rFonts w:ascii="Arabic Typesetting" w:hAnsi="Arabic Typesetting" w:cs="Arabic Typesetting"/>
                <w:sz w:val="30"/>
                <w:szCs w:val="30"/>
              </w:rPr>
            </w:pPr>
            <w:r w:rsidRPr="00720701">
              <w:rPr>
                <w:rFonts w:ascii="Arabic Typesetting" w:hAnsi="Arabic Typesetting" w:cs="Arabic Typesetting"/>
                <w:sz w:val="30"/>
                <w:szCs w:val="30"/>
              </w:rPr>
              <w:t>2015</w:t>
            </w:r>
          </w:p>
        </w:tc>
        <w:tc>
          <w:tcPr>
            <w:tcW w:w="497" w:type="dxa"/>
            <w:shd w:val="clear" w:color="auto" w:fill="auto"/>
          </w:tcPr>
          <w:p w:rsidR="00884CF0" w:rsidRPr="00720701" w:rsidRDefault="00884CF0" w:rsidP="00862268">
            <w:pPr>
              <w:jc w:val="right"/>
              <w:rPr>
                <w:rFonts w:ascii="Arabic Typesetting" w:hAnsi="Arabic Typesetting" w:cs="Arabic Typesetting"/>
                <w:sz w:val="30"/>
                <w:szCs w:val="30"/>
              </w:rPr>
            </w:pPr>
            <w:r w:rsidRPr="00720701">
              <w:rPr>
                <w:rFonts w:ascii="Arabic Typesetting" w:hAnsi="Arabic Typesetting" w:cs="Arabic Typesetting"/>
                <w:sz w:val="30"/>
                <w:szCs w:val="30"/>
              </w:rPr>
              <w:t>14</w:t>
            </w:r>
          </w:p>
        </w:tc>
        <w:tc>
          <w:tcPr>
            <w:tcW w:w="550" w:type="dxa"/>
            <w:shd w:val="clear" w:color="auto" w:fill="auto"/>
          </w:tcPr>
          <w:p w:rsidR="00884CF0" w:rsidRPr="00720701" w:rsidRDefault="00884CF0" w:rsidP="00862268">
            <w:pPr>
              <w:jc w:val="right"/>
              <w:rPr>
                <w:rFonts w:ascii="Arabic Typesetting" w:hAnsi="Arabic Typesetting" w:cs="Arabic Typesetting"/>
                <w:sz w:val="30"/>
                <w:szCs w:val="30"/>
              </w:rPr>
            </w:pPr>
            <w:r w:rsidRPr="00720701">
              <w:rPr>
                <w:rFonts w:ascii="Arabic Typesetting" w:hAnsi="Arabic Typesetting" w:cs="Arabic Typesetting"/>
                <w:sz w:val="30"/>
                <w:szCs w:val="30"/>
              </w:rPr>
              <w:t>183</w:t>
            </w:r>
          </w:p>
        </w:tc>
        <w:tc>
          <w:tcPr>
            <w:tcW w:w="550" w:type="dxa"/>
            <w:shd w:val="clear" w:color="auto" w:fill="auto"/>
          </w:tcPr>
          <w:p w:rsidR="00884CF0" w:rsidRPr="00720701" w:rsidRDefault="00884CF0" w:rsidP="00862268">
            <w:pPr>
              <w:jc w:val="right"/>
              <w:rPr>
                <w:rFonts w:ascii="Arabic Typesetting" w:hAnsi="Arabic Typesetting" w:cs="Arabic Typesetting"/>
                <w:sz w:val="30"/>
                <w:szCs w:val="30"/>
              </w:rPr>
            </w:pPr>
            <w:r w:rsidRPr="00720701">
              <w:rPr>
                <w:rFonts w:ascii="Arabic Typesetting" w:hAnsi="Arabic Typesetting" w:cs="Arabic Typesetting"/>
                <w:sz w:val="30"/>
                <w:szCs w:val="30"/>
              </w:rPr>
              <w:t>103</w:t>
            </w:r>
          </w:p>
        </w:tc>
        <w:tc>
          <w:tcPr>
            <w:tcW w:w="550" w:type="dxa"/>
            <w:shd w:val="clear" w:color="auto" w:fill="auto"/>
          </w:tcPr>
          <w:p w:rsidR="00884CF0" w:rsidRPr="00720701" w:rsidRDefault="00884CF0" w:rsidP="00862268">
            <w:pPr>
              <w:jc w:val="right"/>
              <w:rPr>
                <w:rFonts w:ascii="Arabic Typesetting" w:hAnsi="Arabic Typesetting" w:cs="Arabic Typesetting"/>
                <w:sz w:val="30"/>
                <w:szCs w:val="30"/>
              </w:rPr>
            </w:pPr>
            <w:r w:rsidRPr="00720701">
              <w:rPr>
                <w:rFonts w:ascii="Arabic Typesetting" w:hAnsi="Arabic Typesetting" w:cs="Arabic Typesetting"/>
                <w:sz w:val="30"/>
                <w:szCs w:val="30"/>
              </w:rPr>
              <w:t>31</w:t>
            </w:r>
          </w:p>
        </w:tc>
        <w:tc>
          <w:tcPr>
            <w:tcW w:w="550" w:type="dxa"/>
            <w:shd w:val="clear" w:color="auto" w:fill="auto"/>
          </w:tcPr>
          <w:p w:rsidR="00884CF0" w:rsidRPr="00720701" w:rsidRDefault="00884CF0" w:rsidP="00862268">
            <w:pPr>
              <w:jc w:val="right"/>
              <w:rPr>
                <w:rFonts w:ascii="Arabic Typesetting" w:hAnsi="Arabic Typesetting" w:cs="Arabic Typesetting"/>
                <w:sz w:val="30"/>
                <w:szCs w:val="30"/>
              </w:rPr>
            </w:pPr>
            <w:r w:rsidRPr="00720701">
              <w:rPr>
                <w:rFonts w:ascii="Arabic Typesetting" w:hAnsi="Arabic Typesetting" w:cs="Arabic Typesetting"/>
                <w:sz w:val="30"/>
                <w:szCs w:val="30"/>
              </w:rPr>
              <w:t>103</w:t>
            </w:r>
          </w:p>
        </w:tc>
        <w:tc>
          <w:tcPr>
            <w:tcW w:w="550" w:type="dxa"/>
            <w:shd w:val="clear" w:color="auto" w:fill="auto"/>
          </w:tcPr>
          <w:p w:rsidR="00884CF0" w:rsidRPr="00720701" w:rsidRDefault="00884CF0" w:rsidP="00862268">
            <w:pPr>
              <w:jc w:val="right"/>
              <w:rPr>
                <w:rFonts w:ascii="Arabic Typesetting" w:hAnsi="Arabic Typesetting" w:cs="Arabic Typesetting"/>
                <w:sz w:val="30"/>
                <w:szCs w:val="30"/>
              </w:rPr>
            </w:pPr>
            <w:r w:rsidRPr="00720701">
              <w:rPr>
                <w:rFonts w:ascii="Arabic Typesetting" w:hAnsi="Arabic Typesetting" w:cs="Arabic Typesetting"/>
                <w:sz w:val="30"/>
                <w:szCs w:val="30"/>
              </w:rPr>
              <w:t>83</w:t>
            </w:r>
          </w:p>
        </w:tc>
        <w:tc>
          <w:tcPr>
            <w:tcW w:w="550" w:type="dxa"/>
            <w:shd w:val="clear" w:color="auto" w:fill="auto"/>
          </w:tcPr>
          <w:p w:rsidR="00884CF0" w:rsidRPr="00720701" w:rsidRDefault="00884CF0" w:rsidP="00862268">
            <w:pPr>
              <w:jc w:val="right"/>
              <w:rPr>
                <w:rFonts w:ascii="Arabic Typesetting" w:hAnsi="Arabic Typesetting" w:cs="Arabic Typesetting"/>
                <w:sz w:val="30"/>
                <w:szCs w:val="30"/>
              </w:rPr>
            </w:pPr>
            <w:r w:rsidRPr="00720701">
              <w:rPr>
                <w:rFonts w:ascii="Arabic Typesetting" w:hAnsi="Arabic Typesetting" w:cs="Arabic Typesetting"/>
                <w:sz w:val="30"/>
                <w:szCs w:val="30"/>
              </w:rPr>
              <w:t>36</w:t>
            </w:r>
          </w:p>
        </w:tc>
        <w:tc>
          <w:tcPr>
            <w:tcW w:w="550" w:type="dxa"/>
            <w:shd w:val="clear" w:color="auto" w:fill="auto"/>
          </w:tcPr>
          <w:p w:rsidR="00884CF0" w:rsidRPr="00720701" w:rsidRDefault="00884CF0" w:rsidP="00862268">
            <w:pPr>
              <w:jc w:val="right"/>
              <w:rPr>
                <w:rFonts w:ascii="Arabic Typesetting" w:hAnsi="Arabic Typesetting" w:cs="Arabic Typesetting"/>
                <w:sz w:val="30"/>
                <w:szCs w:val="30"/>
              </w:rPr>
            </w:pPr>
            <w:r w:rsidRPr="00720701">
              <w:rPr>
                <w:rFonts w:ascii="Arabic Typesetting" w:hAnsi="Arabic Typesetting" w:cs="Arabic Typesetting"/>
                <w:sz w:val="30"/>
                <w:szCs w:val="30"/>
              </w:rPr>
              <w:t>35</w:t>
            </w:r>
          </w:p>
        </w:tc>
        <w:tc>
          <w:tcPr>
            <w:tcW w:w="550" w:type="dxa"/>
            <w:shd w:val="clear" w:color="auto" w:fill="auto"/>
          </w:tcPr>
          <w:p w:rsidR="00884CF0" w:rsidRPr="00720701" w:rsidRDefault="00884CF0" w:rsidP="00862268">
            <w:pPr>
              <w:jc w:val="right"/>
              <w:rPr>
                <w:rFonts w:ascii="Arabic Typesetting" w:hAnsi="Arabic Typesetting" w:cs="Arabic Typesetting"/>
                <w:sz w:val="30"/>
                <w:szCs w:val="30"/>
              </w:rPr>
            </w:pPr>
            <w:r w:rsidRPr="00720701">
              <w:rPr>
                <w:rFonts w:ascii="Arabic Typesetting" w:hAnsi="Arabic Typesetting" w:cs="Arabic Typesetting"/>
                <w:sz w:val="30"/>
                <w:szCs w:val="30"/>
              </w:rPr>
              <w:t>32</w:t>
            </w:r>
          </w:p>
        </w:tc>
        <w:tc>
          <w:tcPr>
            <w:tcW w:w="550" w:type="dxa"/>
            <w:shd w:val="clear" w:color="auto" w:fill="auto"/>
          </w:tcPr>
          <w:p w:rsidR="00884CF0" w:rsidRPr="00720701" w:rsidRDefault="00884CF0" w:rsidP="00862268">
            <w:pPr>
              <w:jc w:val="right"/>
              <w:rPr>
                <w:rFonts w:ascii="Arabic Typesetting" w:hAnsi="Arabic Typesetting" w:cs="Arabic Typesetting"/>
                <w:sz w:val="30"/>
                <w:szCs w:val="30"/>
              </w:rPr>
            </w:pPr>
            <w:r w:rsidRPr="00720701">
              <w:rPr>
                <w:rFonts w:ascii="Arabic Typesetting" w:hAnsi="Arabic Typesetting" w:cs="Arabic Typesetting"/>
                <w:sz w:val="30"/>
                <w:szCs w:val="30"/>
              </w:rPr>
              <w:t>171</w:t>
            </w:r>
          </w:p>
        </w:tc>
        <w:tc>
          <w:tcPr>
            <w:tcW w:w="550" w:type="dxa"/>
            <w:shd w:val="clear" w:color="auto" w:fill="auto"/>
            <w:tcMar>
              <w:top w:w="28" w:type="dxa"/>
              <w:bottom w:w="28" w:type="dxa"/>
            </w:tcMar>
          </w:tcPr>
          <w:p w:rsidR="00884CF0" w:rsidRPr="00720701" w:rsidRDefault="00884CF0" w:rsidP="00862268">
            <w:pPr>
              <w:jc w:val="right"/>
              <w:rPr>
                <w:rFonts w:ascii="Arabic Typesetting" w:hAnsi="Arabic Typesetting" w:cs="Arabic Typesetting"/>
                <w:sz w:val="30"/>
                <w:szCs w:val="30"/>
              </w:rPr>
            </w:pPr>
            <w:r w:rsidRPr="00720701">
              <w:rPr>
                <w:rFonts w:ascii="Arabic Typesetting" w:hAnsi="Arabic Typesetting" w:cs="Arabic Typesetting"/>
                <w:sz w:val="30"/>
                <w:szCs w:val="30"/>
              </w:rPr>
              <w:t>3</w:t>
            </w:r>
          </w:p>
        </w:tc>
        <w:tc>
          <w:tcPr>
            <w:tcW w:w="550" w:type="dxa"/>
            <w:shd w:val="clear" w:color="auto" w:fill="auto"/>
            <w:tcMar>
              <w:top w:w="28" w:type="dxa"/>
              <w:bottom w:w="28" w:type="dxa"/>
            </w:tcMar>
          </w:tcPr>
          <w:p w:rsidR="00884CF0" w:rsidRPr="00720701" w:rsidRDefault="00884CF0" w:rsidP="00862268">
            <w:pPr>
              <w:jc w:val="right"/>
              <w:rPr>
                <w:rFonts w:ascii="Arabic Typesetting" w:hAnsi="Arabic Typesetting" w:cs="Arabic Typesetting"/>
                <w:sz w:val="30"/>
                <w:szCs w:val="30"/>
              </w:rPr>
            </w:pPr>
            <w:r w:rsidRPr="00720701">
              <w:rPr>
                <w:rFonts w:ascii="Arabic Typesetting" w:hAnsi="Arabic Typesetting" w:cs="Arabic Typesetting"/>
                <w:sz w:val="30"/>
                <w:szCs w:val="30"/>
              </w:rPr>
              <w:t>394</w:t>
            </w:r>
          </w:p>
        </w:tc>
        <w:tc>
          <w:tcPr>
            <w:tcW w:w="990" w:type="dxa"/>
            <w:shd w:val="clear" w:color="auto" w:fill="auto"/>
            <w:tcMar>
              <w:top w:w="28" w:type="dxa"/>
              <w:bottom w:w="28" w:type="dxa"/>
            </w:tcMar>
          </w:tcPr>
          <w:p w:rsidR="00884CF0" w:rsidRPr="00720701" w:rsidRDefault="00884CF0" w:rsidP="00862268">
            <w:pPr>
              <w:jc w:val="right"/>
              <w:rPr>
                <w:rFonts w:ascii="Arabic Typesetting" w:hAnsi="Arabic Typesetting" w:cs="Arabic Typesetting"/>
                <w:sz w:val="30"/>
                <w:szCs w:val="30"/>
              </w:rPr>
            </w:pPr>
            <w:r w:rsidRPr="00720701">
              <w:rPr>
                <w:rFonts w:ascii="Arabic Typesetting" w:hAnsi="Arabic Typesetting" w:cs="Arabic Typesetting"/>
                <w:sz w:val="30"/>
                <w:szCs w:val="30"/>
              </w:rPr>
              <w:t>34</w:t>
            </w:r>
          </w:p>
        </w:tc>
        <w:tc>
          <w:tcPr>
            <w:tcW w:w="550" w:type="dxa"/>
            <w:shd w:val="clear" w:color="auto" w:fill="auto"/>
            <w:tcMar>
              <w:top w:w="28" w:type="dxa"/>
              <w:bottom w:w="28" w:type="dxa"/>
            </w:tcMar>
          </w:tcPr>
          <w:p w:rsidR="00884CF0" w:rsidRPr="00720701" w:rsidRDefault="00884CF0" w:rsidP="00862268">
            <w:pPr>
              <w:jc w:val="right"/>
              <w:rPr>
                <w:rFonts w:ascii="Arabic Typesetting" w:hAnsi="Arabic Typesetting" w:cs="Arabic Typesetting"/>
                <w:sz w:val="30"/>
                <w:szCs w:val="30"/>
              </w:rPr>
            </w:pPr>
            <w:r w:rsidRPr="00720701">
              <w:rPr>
                <w:rFonts w:ascii="Arabic Typesetting" w:hAnsi="Arabic Typesetting" w:cs="Arabic Typesetting"/>
                <w:sz w:val="30"/>
                <w:szCs w:val="30"/>
              </w:rPr>
              <w:t>100</w:t>
            </w:r>
          </w:p>
        </w:tc>
        <w:tc>
          <w:tcPr>
            <w:tcW w:w="550" w:type="dxa"/>
            <w:shd w:val="clear" w:color="auto" w:fill="auto"/>
            <w:tcMar>
              <w:top w:w="28" w:type="dxa"/>
              <w:bottom w:w="28" w:type="dxa"/>
            </w:tcMar>
          </w:tcPr>
          <w:p w:rsidR="00884CF0" w:rsidRPr="00720701" w:rsidRDefault="00884CF0" w:rsidP="00862268">
            <w:pPr>
              <w:jc w:val="right"/>
              <w:rPr>
                <w:rFonts w:ascii="Arabic Typesetting" w:hAnsi="Arabic Typesetting" w:cs="Arabic Typesetting"/>
                <w:sz w:val="30"/>
                <w:szCs w:val="30"/>
              </w:rPr>
            </w:pPr>
            <w:r w:rsidRPr="00720701">
              <w:rPr>
                <w:rFonts w:ascii="Arabic Typesetting" w:hAnsi="Arabic Typesetting" w:cs="Arabic Typesetting"/>
                <w:sz w:val="30"/>
                <w:szCs w:val="30"/>
              </w:rPr>
              <w:t>93</w:t>
            </w:r>
          </w:p>
        </w:tc>
      </w:tr>
      <w:tr w:rsidR="00884CF0" w:rsidRPr="00720701" w:rsidTr="00862268">
        <w:tc>
          <w:tcPr>
            <w:tcW w:w="711" w:type="dxa"/>
            <w:shd w:val="clear" w:color="auto" w:fill="auto"/>
          </w:tcPr>
          <w:p w:rsidR="00884CF0" w:rsidRPr="00720701" w:rsidRDefault="00884CF0" w:rsidP="00862268">
            <w:pPr>
              <w:rPr>
                <w:rFonts w:ascii="Arabic Typesetting" w:hAnsi="Arabic Typesetting" w:cs="Arabic Typesetting"/>
                <w:sz w:val="30"/>
                <w:szCs w:val="30"/>
              </w:rPr>
            </w:pPr>
            <w:r w:rsidRPr="00720701">
              <w:rPr>
                <w:rFonts w:ascii="Arabic Typesetting" w:hAnsi="Arabic Typesetting" w:cs="Arabic Typesetting"/>
                <w:sz w:val="30"/>
                <w:szCs w:val="30"/>
              </w:rPr>
              <w:t>2016</w:t>
            </w:r>
          </w:p>
        </w:tc>
        <w:tc>
          <w:tcPr>
            <w:tcW w:w="497" w:type="dxa"/>
            <w:shd w:val="clear" w:color="auto" w:fill="auto"/>
          </w:tcPr>
          <w:p w:rsidR="00884CF0" w:rsidRPr="00720701" w:rsidRDefault="00884CF0" w:rsidP="00862268">
            <w:pPr>
              <w:jc w:val="right"/>
              <w:rPr>
                <w:rFonts w:ascii="Arabic Typesetting" w:hAnsi="Arabic Typesetting" w:cs="Arabic Typesetting"/>
                <w:sz w:val="30"/>
                <w:szCs w:val="30"/>
              </w:rPr>
            </w:pPr>
            <w:r w:rsidRPr="00720701">
              <w:rPr>
                <w:rFonts w:ascii="Arabic Typesetting" w:hAnsi="Arabic Typesetting" w:cs="Arabic Typesetting"/>
                <w:sz w:val="30"/>
                <w:szCs w:val="30"/>
              </w:rPr>
              <w:t>17</w:t>
            </w:r>
          </w:p>
        </w:tc>
        <w:tc>
          <w:tcPr>
            <w:tcW w:w="550" w:type="dxa"/>
            <w:shd w:val="clear" w:color="auto" w:fill="auto"/>
          </w:tcPr>
          <w:p w:rsidR="00884CF0" w:rsidRPr="00720701" w:rsidRDefault="00884CF0" w:rsidP="00862268">
            <w:pPr>
              <w:jc w:val="right"/>
              <w:rPr>
                <w:rFonts w:ascii="Arabic Typesetting" w:hAnsi="Arabic Typesetting" w:cs="Arabic Typesetting"/>
                <w:sz w:val="30"/>
                <w:szCs w:val="30"/>
              </w:rPr>
            </w:pPr>
            <w:r w:rsidRPr="00720701">
              <w:rPr>
                <w:rFonts w:ascii="Arabic Typesetting" w:hAnsi="Arabic Typesetting" w:cs="Arabic Typesetting"/>
                <w:sz w:val="30"/>
                <w:szCs w:val="30"/>
              </w:rPr>
              <w:t>224</w:t>
            </w:r>
          </w:p>
        </w:tc>
        <w:tc>
          <w:tcPr>
            <w:tcW w:w="550" w:type="dxa"/>
            <w:shd w:val="clear" w:color="auto" w:fill="auto"/>
          </w:tcPr>
          <w:p w:rsidR="00884CF0" w:rsidRPr="00720701" w:rsidRDefault="00884CF0" w:rsidP="00862268">
            <w:pPr>
              <w:jc w:val="right"/>
              <w:rPr>
                <w:rFonts w:ascii="Arabic Typesetting" w:hAnsi="Arabic Typesetting" w:cs="Arabic Typesetting"/>
                <w:sz w:val="30"/>
                <w:szCs w:val="30"/>
              </w:rPr>
            </w:pPr>
            <w:r w:rsidRPr="00720701">
              <w:rPr>
                <w:rFonts w:ascii="Arabic Typesetting" w:hAnsi="Arabic Typesetting" w:cs="Arabic Typesetting"/>
                <w:sz w:val="30"/>
                <w:szCs w:val="30"/>
              </w:rPr>
              <w:t>128</w:t>
            </w:r>
          </w:p>
        </w:tc>
        <w:tc>
          <w:tcPr>
            <w:tcW w:w="550" w:type="dxa"/>
            <w:shd w:val="clear" w:color="auto" w:fill="auto"/>
          </w:tcPr>
          <w:p w:rsidR="00884CF0" w:rsidRPr="00720701" w:rsidRDefault="00884CF0" w:rsidP="00862268">
            <w:pPr>
              <w:jc w:val="right"/>
              <w:rPr>
                <w:rFonts w:ascii="Arabic Typesetting" w:hAnsi="Arabic Typesetting" w:cs="Arabic Typesetting"/>
                <w:sz w:val="30"/>
                <w:szCs w:val="30"/>
              </w:rPr>
            </w:pPr>
            <w:r w:rsidRPr="00720701">
              <w:rPr>
                <w:rFonts w:ascii="Arabic Typesetting" w:hAnsi="Arabic Typesetting" w:cs="Arabic Typesetting"/>
                <w:sz w:val="30"/>
                <w:szCs w:val="30"/>
              </w:rPr>
              <w:t>39</w:t>
            </w:r>
          </w:p>
        </w:tc>
        <w:tc>
          <w:tcPr>
            <w:tcW w:w="550" w:type="dxa"/>
            <w:shd w:val="clear" w:color="auto" w:fill="auto"/>
          </w:tcPr>
          <w:p w:rsidR="00884CF0" w:rsidRPr="00720701" w:rsidRDefault="00884CF0" w:rsidP="00862268">
            <w:pPr>
              <w:jc w:val="right"/>
              <w:rPr>
                <w:rFonts w:ascii="Arabic Typesetting" w:hAnsi="Arabic Typesetting" w:cs="Arabic Typesetting"/>
                <w:sz w:val="30"/>
                <w:szCs w:val="30"/>
              </w:rPr>
            </w:pPr>
            <w:r w:rsidRPr="00720701">
              <w:rPr>
                <w:rFonts w:ascii="Arabic Typesetting" w:hAnsi="Arabic Typesetting" w:cs="Arabic Typesetting"/>
                <w:sz w:val="30"/>
                <w:szCs w:val="30"/>
              </w:rPr>
              <w:t>126</w:t>
            </w:r>
          </w:p>
        </w:tc>
        <w:tc>
          <w:tcPr>
            <w:tcW w:w="550" w:type="dxa"/>
            <w:shd w:val="clear" w:color="auto" w:fill="auto"/>
          </w:tcPr>
          <w:p w:rsidR="00884CF0" w:rsidRPr="00720701" w:rsidRDefault="00884CF0" w:rsidP="00862268">
            <w:pPr>
              <w:jc w:val="right"/>
              <w:rPr>
                <w:rFonts w:ascii="Arabic Typesetting" w:hAnsi="Arabic Typesetting" w:cs="Arabic Typesetting"/>
                <w:sz w:val="30"/>
                <w:szCs w:val="30"/>
              </w:rPr>
            </w:pPr>
            <w:r w:rsidRPr="00720701">
              <w:rPr>
                <w:rFonts w:ascii="Arabic Typesetting" w:hAnsi="Arabic Typesetting" w:cs="Arabic Typesetting"/>
                <w:sz w:val="30"/>
                <w:szCs w:val="30"/>
              </w:rPr>
              <w:t>102</w:t>
            </w:r>
          </w:p>
        </w:tc>
        <w:tc>
          <w:tcPr>
            <w:tcW w:w="550" w:type="dxa"/>
            <w:shd w:val="clear" w:color="auto" w:fill="auto"/>
          </w:tcPr>
          <w:p w:rsidR="00884CF0" w:rsidRPr="00720701" w:rsidRDefault="00884CF0" w:rsidP="00862268">
            <w:pPr>
              <w:jc w:val="right"/>
              <w:rPr>
                <w:rFonts w:ascii="Arabic Typesetting" w:hAnsi="Arabic Typesetting" w:cs="Arabic Typesetting"/>
                <w:sz w:val="30"/>
                <w:szCs w:val="30"/>
              </w:rPr>
            </w:pPr>
            <w:r w:rsidRPr="00720701">
              <w:rPr>
                <w:rFonts w:ascii="Arabic Typesetting" w:hAnsi="Arabic Typesetting" w:cs="Arabic Typesetting"/>
                <w:sz w:val="30"/>
                <w:szCs w:val="30"/>
              </w:rPr>
              <w:t>44</w:t>
            </w:r>
          </w:p>
        </w:tc>
        <w:tc>
          <w:tcPr>
            <w:tcW w:w="550" w:type="dxa"/>
            <w:shd w:val="clear" w:color="auto" w:fill="auto"/>
          </w:tcPr>
          <w:p w:rsidR="00884CF0" w:rsidRPr="00720701" w:rsidRDefault="00884CF0" w:rsidP="00862268">
            <w:pPr>
              <w:jc w:val="right"/>
              <w:rPr>
                <w:rFonts w:ascii="Arabic Typesetting" w:hAnsi="Arabic Typesetting" w:cs="Arabic Typesetting"/>
                <w:sz w:val="30"/>
                <w:szCs w:val="30"/>
              </w:rPr>
            </w:pPr>
            <w:r w:rsidRPr="00720701">
              <w:rPr>
                <w:rFonts w:ascii="Arabic Typesetting" w:hAnsi="Arabic Typesetting" w:cs="Arabic Typesetting"/>
                <w:sz w:val="30"/>
                <w:szCs w:val="30"/>
              </w:rPr>
              <w:t>43</w:t>
            </w:r>
          </w:p>
        </w:tc>
        <w:tc>
          <w:tcPr>
            <w:tcW w:w="550" w:type="dxa"/>
            <w:shd w:val="clear" w:color="auto" w:fill="auto"/>
          </w:tcPr>
          <w:p w:rsidR="00884CF0" w:rsidRPr="00720701" w:rsidRDefault="00884CF0" w:rsidP="00862268">
            <w:pPr>
              <w:jc w:val="right"/>
              <w:rPr>
                <w:rFonts w:ascii="Arabic Typesetting" w:hAnsi="Arabic Typesetting" w:cs="Arabic Typesetting"/>
                <w:sz w:val="30"/>
                <w:szCs w:val="30"/>
              </w:rPr>
            </w:pPr>
            <w:r w:rsidRPr="00720701">
              <w:rPr>
                <w:rFonts w:ascii="Arabic Typesetting" w:hAnsi="Arabic Typesetting" w:cs="Arabic Typesetting"/>
                <w:sz w:val="30"/>
                <w:szCs w:val="30"/>
              </w:rPr>
              <w:t>39</w:t>
            </w:r>
          </w:p>
        </w:tc>
        <w:tc>
          <w:tcPr>
            <w:tcW w:w="550" w:type="dxa"/>
            <w:shd w:val="clear" w:color="auto" w:fill="auto"/>
          </w:tcPr>
          <w:p w:rsidR="00884CF0" w:rsidRPr="00720701" w:rsidRDefault="00884CF0" w:rsidP="00862268">
            <w:pPr>
              <w:jc w:val="right"/>
              <w:rPr>
                <w:rFonts w:ascii="Arabic Typesetting" w:hAnsi="Arabic Typesetting" w:cs="Arabic Typesetting"/>
                <w:sz w:val="30"/>
                <w:szCs w:val="30"/>
              </w:rPr>
            </w:pPr>
            <w:r w:rsidRPr="00720701">
              <w:rPr>
                <w:rFonts w:ascii="Arabic Typesetting" w:hAnsi="Arabic Typesetting" w:cs="Arabic Typesetting"/>
                <w:sz w:val="30"/>
                <w:szCs w:val="30"/>
              </w:rPr>
              <w:t>213</w:t>
            </w:r>
          </w:p>
        </w:tc>
        <w:tc>
          <w:tcPr>
            <w:tcW w:w="550" w:type="dxa"/>
            <w:shd w:val="clear" w:color="auto" w:fill="auto"/>
            <w:tcMar>
              <w:top w:w="28" w:type="dxa"/>
              <w:bottom w:w="28" w:type="dxa"/>
            </w:tcMar>
          </w:tcPr>
          <w:p w:rsidR="00884CF0" w:rsidRPr="00720701" w:rsidRDefault="00884CF0" w:rsidP="00862268">
            <w:pPr>
              <w:jc w:val="right"/>
              <w:rPr>
                <w:rFonts w:ascii="Arabic Typesetting" w:hAnsi="Arabic Typesetting" w:cs="Arabic Typesetting"/>
                <w:sz w:val="30"/>
                <w:szCs w:val="30"/>
              </w:rPr>
            </w:pPr>
            <w:r w:rsidRPr="00720701">
              <w:rPr>
                <w:rFonts w:ascii="Arabic Typesetting" w:hAnsi="Arabic Typesetting" w:cs="Arabic Typesetting"/>
                <w:sz w:val="30"/>
                <w:szCs w:val="30"/>
              </w:rPr>
              <w:t>4</w:t>
            </w:r>
          </w:p>
        </w:tc>
        <w:tc>
          <w:tcPr>
            <w:tcW w:w="550" w:type="dxa"/>
            <w:shd w:val="clear" w:color="auto" w:fill="auto"/>
            <w:tcMar>
              <w:top w:w="28" w:type="dxa"/>
              <w:bottom w:w="28" w:type="dxa"/>
            </w:tcMar>
          </w:tcPr>
          <w:p w:rsidR="00884CF0" w:rsidRPr="00720701" w:rsidRDefault="00884CF0" w:rsidP="00862268">
            <w:pPr>
              <w:jc w:val="right"/>
              <w:rPr>
                <w:rFonts w:ascii="Arabic Typesetting" w:hAnsi="Arabic Typesetting" w:cs="Arabic Typesetting"/>
                <w:sz w:val="30"/>
                <w:szCs w:val="30"/>
              </w:rPr>
            </w:pPr>
            <w:r w:rsidRPr="00720701">
              <w:rPr>
                <w:rFonts w:ascii="Arabic Typesetting" w:hAnsi="Arabic Typesetting" w:cs="Arabic Typesetting"/>
                <w:sz w:val="30"/>
                <w:szCs w:val="30"/>
              </w:rPr>
              <w:t>484</w:t>
            </w:r>
          </w:p>
        </w:tc>
        <w:tc>
          <w:tcPr>
            <w:tcW w:w="990" w:type="dxa"/>
            <w:shd w:val="clear" w:color="auto" w:fill="auto"/>
            <w:tcMar>
              <w:top w:w="28" w:type="dxa"/>
              <w:bottom w:w="28" w:type="dxa"/>
            </w:tcMar>
          </w:tcPr>
          <w:p w:rsidR="00884CF0" w:rsidRPr="00720701" w:rsidRDefault="00884CF0" w:rsidP="00862268">
            <w:pPr>
              <w:jc w:val="right"/>
              <w:rPr>
                <w:rFonts w:ascii="Arabic Typesetting" w:hAnsi="Arabic Typesetting" w:cs="Arabic Typesetting"/>
                <w:sz w:val="30"/>
                <w:szCs w:val="30"/>
              </w:rPr>
            </w:pPr>
            <w:r w:rsidRPr="00720701">
              <w:rPr>
                <w:rFonts w:ascii="Arabic Typesetting" w:hAnsi="Arabic Typesetting" w:cs="Arabic Typesetting"/>
                <w:sz w:val="30"/>
                <w:szCs w:val="30"/>
              </w:rPr>
              <w:t>43</w:t>
            </w:r>
          </w:p>
        </w:tc>
        <w:tc>
          <w:tcPr>
            <w:tcW w:w="550" w:type="dxa"/>
            <w:shd w:val="clear" w:color="auto" w:fill="auto"/>
            <w:tcMar>
              <w:top w:w="28" w:type="dxa"/>
              <w:bottom w:w="28" w:type="dxa"/>
            </w:tcMar>
          </w:tcPr>
          <w:p w:rsidR="00884CF0" w:rsidRPr="00720701" w:rsidRDefault="00884CF0" w:rsidP="00862268">
            <w:pPr>
              <w:jc w:val="right"/>
              <w:rPr>
                <w:rFonts w:ascii="Arabic Typesetting" w:hAnsi="Arabic Typesetting" w:cs="Arabic Typesetting"/>
                <w:sz w:val="30"/>
                <w:szCs w:val="30"/>
              </w:rPr>
            </w:pPr>
            <w:r w:rsidRPr="00720701">
              <w:rPr>
                <w:rFonts w:ascii="Arabic Typesetting" w:hAnsi="Arabic Typesetting" w:cs="Arabic Typesetting"/>
                <w:sz w:val="30"/>
                <w:szCs w:val="30"/>
              </w:rPr>
              <w:t>125</w:t>
            </w:r>
          </w:p>
        </w:tc>
        <w:tc>
          <w:tcPr>
            <w:tcW w:w="550" w:type="dxa"/>
            <w:shd w:val="clear" w:color="auto" w:fill="auto"/>
            <w:tcMar>
              <w:top w:w="28" w:type="dxa"/>
              <w:bottom w:w="28" w:type="dxa"/>
            </w:tcMar>
          </w:tcPr>
          <w:p w:rsidR="00884CF0" w:rsidRPr="00720701" w:rsidRDefault="00884CF0" w:rsidP="00862268">
            <w:pPr>
              <w:jc w:val="right"/>
              <w:rPr>
                <w:rFonts w:ascii="Arabic Typesetting" w:hAnsi="Arabic Typesetting" w:cs="Arabic Typesetting"/>
                <w:sz w:val="30"/>
                <w:szCs w:val="30"/>
              </w:rPr>
            </w:pPr>
            <w:r w:rsidRPr="00720701">
              <w:rPr>
                <w:rFonts w:ascii="Arabic Typesetting" w:hAnsi="Arabic Typesetting" w:cs="Arabic Typesetting"/>
                <w:sz w:val="30"/>
                <w:szCs w:val="30"/>
              </w:rPr>
              <w:t>116</w:t>
            </w:r>
          </w:p>
        </w:tc>
      </w:tr>
      <w:tr w:rsidR="00884CF0" w:rsidRPr="00720701" w:rsidTr="00862268">
        <w:tc>
          <w:tcPr>
            <w:tcW w:w="711" w:type="dxa"/>
            <w:shd w:val="clear" w:color="auto" w:fill="auto"/>
          </w:tcPr>
          <w:p w:rsidR="00884CF0" w:rsidRPr="00720701" w:rsidRDefault="00884CF0" w:rsidP="00862268">
            <w:pPr>
              <w:rPr>
                <w:rFonts w:ascii="Arabic Typesetting" w:hAnsi="Arabic Typesetting" w:cs="Arabic Typesetting"/>
                <w:sz w:val="30"/>
                <w:szCs w:val="30"/>
              </w:rPr>
            </w:pPr>
            <w:r w:rsidRPr="00720701">
              <w:rPr>
                <w:rFonts w:ascii="Arabic Typesetting" w:hAnsi="Arabic Typesetting" w:cs="Arabic Typesetting"/>
                <w:sz w:val="30"/>
                <w:szCs w:val="30"/>
              </w:rPr>
              <w:t>2017</w:t>
            </w:r>
          </w:p>
        </w:tc>
        <w:tc>
          <w:tcPr>
            <w:tcW w:w="497" w:type="dxa"/>
            <w:shd w:val="clear" w:color="auto" w:fill="auto"/>
          </w:tcPr>
          <w:p w:rsidR="00884CF0" w:rsidRPr="00720701" w:rsidRDefault="00884CF0" w:rsidP="00862268">
            <w:pPr>
              <w:jc w:val="right"/>
              <w:rPr>
                <w:rFonts w:ascii="Arabic Typesetting" w:hAnsi="Arabic Typesetting" w:cs="Arabic Typesetting"/>
                <w:sz w:val="30"/>
                <w:szCs w:val="30"/>
              </w:rPr>
            </w:pPr>
            <w:r w:rsidRPr="00720701">
              <w:rPr>
                <w:rFonts w:ascii="Arabic Typesetting" w:hAnsi="Arabic Typesetting" w:cs="Arabic Typesetting"/>
                <w:sz w:val="30"/>
                <w:szCs w:val="30"/>
              </w:rPr>
              <w:t>20</w:t>
            </w:r>
          </w:p>
        </w:tc>
        <w:tc>
          <w:tcPr>
            <w:tcW w:w="550" w:type="dxa"/>
            <w:shd w:val="clear" w:color="auto" w:fill="auto"/>
          </w:tcPr>
          <w:p w:rsidR="00884CF0" w:rsidRPr="00720701" w:rsidRDefault="00884CF0" w:rsidP="00862268">
            <w:pPr>
              <w:jc w:val="right"/>
              <w:rPr>
                <w:rFonts w:ascii="Arabic Typesetting" w:hAnsi="Arabic Typesetting" w:cs="Arabic Typesetting"/>
                <w:sz w:val="30"/>
                <w:szCs w:val="30"/>
              </w:rPr>
            </w:pPr>
            <w:r w:rsidRPr="00720701">
              <w:rPr>
                <w:rFonts w:ascii="Arabic Typesetting" w:hAnsi="Arabic Typesetting" w:cs="Arabic Typesetting"/>
                <w:sz w:val="30"/>
                <w:szCs w:val="30"/>
              </w:rPr>
              <w:t>266</w:t>
            </w:r>
          </w:p>
        </w:tc>
        <w:tc>
          <w:tcPr>
            <w:tcW w:w="550" w:type="dxa"/>
            <w:shd w:val="clear" w:color="auto" w:fill="auto"/>
          </w:tcPr>
          <w:p w:rsidR="00884CF0" w:rsidRPr="00720701" w:rsidRDefault="00884CF0" w:rsidP="00862268">
            <w:pPr>
              <w:jc w:val="right"/>
              <w:rPr>
                <w:rFonts w:ascii="Arabic Typesetting" w:hAnsi="Arabic Typesetting" w:cs="Arabic Typesetting"/>
                <w:sz w:val="30"/>
                <w:szCs w:val="30"/>
              </w:rPr>
            </w:pPr>
            <w:r w:rsidRPr="00720701">
              <w:rPr>
                <w:rFonts w:ascii="Arabic Typesetting" w:hAnsi="Arabic Typesetting" w:cs="Arabic Typesetting"/>
                <w:sz w:val="30"/>
                <w:szCs w:val="30"/>
              </w:rPr>
              <w:t>154</w:t>
            </w:r>
          </w:p>
        </w:tc>
        <w:tc>
          <w:tcPr>
            <w:tcW w:w="550" w:type="dxa"/>
            <w:shd w:val="clear" w:color="auto" w:fill="auto"/>
          </w:tcPr>
          <w:p w:rsidR="00884CF0" w:rsidRPr="00720701" w:rsidRDefault="00884CF0" w:rsidP="00862268">
            <w:pPr>
              <w:jc w:val="right"/>
              <w:rPr>
                <w:rFonts w:ascii="Arabic Typesetting" w:hAnsi="Arabic Typesetting" w:cs="Arabic Typesetting"/>
                <w:sz w:val="30"/>
                <w:szCs w:val="30"/>
              </w:rPr>
            </w:pPr>
            <w:r w:rsidRPr="00720701">
              <w:rPr>
                <w:rFonts w:ascii="Arabic Typesetting" w:hAnsi="Arabic Typesetting" w:cs="Arabic Typesetting"/>
                <w:sz w:val="30"/>
                <w:szCs w:val="30"/>
              </w:rPr>
              <w:t>47</w:t>
            </w:r>
          </w:p>
        </w:tc>
        <w:tc>
          <w:tcPr>
            <w:tcW w:w="550" w:type="dxa"/>
            <w:shd w:val="clear" w:color="auto" w:fill="auto"/>
          </w:tcPr>
          <w:p w:rsidR="00884CF0" w:rsidRPr="00720701" w:rsidRDefault="00884CF0" w:rsidP="00862268">
            <w:pPr>
              <w:jc w:val="right"/>
              <w:rPr>
                <w:rFonts w:ascii="Arabic Typesetting" w:hAnsi="Arabic Typesetting" w:cs="Arabic Typesetting"/>
                <w:sz w:val="30"/>
                <w:szCs w:val="30"/>
              </w:rPr>
            </w:pPr>
            <w:r w:rsidRPr="00720701">
              <w:rPr>
                <w:rFonts w:ascii="Arabic Typesetting" w:hAnsi="Arabic Typesetting" w:cs="Arabic Typesetting"/>
                <w:sz w:val="30"/>
                <w:szCs w:val="30"/>
              </w:rPr>
              <w:t>151</w:t>
            </w:r>
          </w:p>
        </w:tc>
        <w:tc>
          <w:tcPr>
            <w:tcW w:w="550" w:type="dxa"/>
            <w:shd w:val="clear" w:color="auto" w:fill="auto"/>
          </w:tcPr>
          <w:p w:rsidR="00884CF0" w:rsidRPr="00720701" w:rsidRDefault="00884CF0" w:rsidP="00862268">
            <w:pPr>
              <w:jc w:val="right"/>
              <w:rPr>
                <w:rFonts w:ascii="Arabic Typesetting" w:hAnsi="Arabic Typesetting" w:cs="Arabic Typesetting"/>
                <w:sz w:val="30"/>
                <w:szCs w:val="30"/>
              </w:rPr>
            </w:pPr>
            <w:r w:rsidRPr="00720701">
              <w:rPr>
                <w:rFonts w:ascii="Arabic Typesetting" w:hAnsi="Arabic Typesetting" w:cs="Arabic Typesetting"/>
                <w:sz w:val="30"/>
                <w:szCs w:val="30"/>
              </w:rPr>
              <w:t>122</w:t>
            </w:r>
          </w:p>
        </w:tc>
        <w:tc>
          <w:tcPr>
            <w:tcW w:w="550" w:type="dxa"/>
            <w:shd w:val="clear" w:color="auto" w:fill="auto"/>
          </w:tcPr>
          <w:p w:rsidR="00884CF0" w:rsidRPr="00720701" w:rsidRDefault="00884CF0" w:rsidP="00862268">
            <w:pPr>
              <w:jc w:val="right"/>
              <w:rPr>
                <w:rFonts w:ascii="Arabic Typesetting" w:hAnsi="Arabic Typesetting" w:cs="Arabic Typesetting"/>
                <w:sz w:val="30"/>
                <w:szCs w:val="30"/>
              </w:rPr>
            </w:pPr>
            <w:r w:rsidRPr="00720701">
              <w:rPr>
                <w:rFonts w:ascii="Arabic Typesetting" w:hAnsi="Arabic Typesetting" w:cs="Arabic Typesetting"/>
                <w:sz w:val="30"/>
                <w:szCs w:val="30"/>
              </w:rPr>
              <w:t>52</w:t>
            </w:r>
          </w:p>
        </w:tc>
        <w:tc>
          <w:tcPr>
            <w:tcW w:w="550" w:type="dxa"/>
            <w:shd w:val="clear" w:color="auto" w:fill="auto"/>
          </w:tcPr>
          <w:p w:rsidR="00884CF0" w:rsidRPr="00720701" w:rsidRDefault="00884CF0" w:rsidP="00862268">
            <w:pPr>
              <w:jc w:val="right"/>
              <w:rPr>
                <w:rFonts w:ascii="Arabic Typesetting" w:hAnsi="Arabic Typesetting" w:cs="Arabic Typesetting"/>
                <w:sz w:val="30"/>
                <w:szCs w:val="30"/>
              </w:rPr>
            </w:pPr>
            <w:r w:rsidRPr="00720701">
              <w:rPr>
                <w:rFonts w:ascii="Arabic Typesetting" w:hAnsi="Arabic Typesetting" w:cs="Arabic Typesetting"/>
                <w:sz w:val="30"/>
                <w:szCs w:val="30"/>
              </w:rPr>
              <w:t>51</w:t>
            </w:r>
          </w:p>
        </w:tc>
        <w:tc>
          <w:tcPr>
            <w:tcW w:w="550" w:type="dxa"/>
            <w:shd w:val="clear" w:color="auto" w:fill="auto"/>
          </w:tcPr>
          <w:p w:rsidR="00884CF0" w:rsidRPr="00720701" w:rsidRDefault="00884CF0" w:rsidP="00862268">
            <w:pPr>
              <w:jc w:val="right"/>
              <w:rPr>
                <w:rFonts w:ascii="Arabic Typesetting" w:hAnsi="Arabic Typesetting" w:cs="Arabic Typesetting"/>
                <w:sz w:val="30"/>
                <w:szCs w:val="30"/>
              </w:rPr>
            </w:pPr>
            <w:r w:rsidRPr="00720701">
              <w:rPr>
                <w:rFonts w:ascii="Arabic Typesetting" w:hAnsi="Arabic Typesetting" w:cs="Arabic Typesetting"/>
                <w:sz w:val="30"/>
                <w:szCs w:val="30"/>
              </w:rPr>
              <w:t>47</w:t>
            </w:r>
          </w:p>
        </w:tc>
        <w:tc>
          <w:tcPr>
            <w:tcW w:w="550" w:type="dxa"/>
            <w:shd w:val="clear" w:color="auto" w:fill="auto"/>
          </w:tcPr>
          <w:p w:rsidR="00884CF0" w:rsidRPr="00720701" w:rsidRDefault="00884CF0" w:rsidP="00862268">
            <w:pPr>
              <w:jc w:val="right"/>
              <w:rPr>
                <w:rFonts w:ascii="Arabic Typesetting" w:hAnsi="Arabic Typesetting" w:cs="Arabic Typesetting"/>
                <w:sz w:val="30"/>
                <w:szCs w:val="30"/>
              </w:rPr>
            </w:pPr>
            <w:r w:rsidRPr="00720701">
              <w:rPr>
                <w:rFonts w:ascii="Arabic Typesetting" w:hAnsi="Arabic Typesetting" w:cs="Arabic Typesetting"/>
                <w:sz w:val="30"/>
                <w:szCs w:val="30"/>
              </w:rPr>
              <w:t>257</w:t>
            </w:r>
          </w:p>
        </w:tc>
        <w:tc>
          <w:tcPr>
            <w:tcW w:w="550" w:type="dxa"/>
            <w:shd w:val="clear" w:color="auto" w:fill="auto"/>
            <w:tcMar>
              <w:top w:w="28" w:type="dxa"/>
              <w:bottom w:w="28" w:type="dxa"/>
            </w:tcMar>
          </w:tcPr>
          <w:p w:rsidR="00884CF0" w:rsidRPr="00720701" w:rsidRDefault="00884CF0" w:rsidP="00862268">
            <w:pPr>
              <w:jc w:val="right"/>
              <w:rPr>
                <w:rFonts w:ascii="Arabic Typesetting" w:hAnsi="Arabic Typesetting" w:cs="Arabic Typesetting"/>
                <w:sz w:val="30"/>
                <w:szCs w:val="30"/>
              </w:rPr>
            </w:pPr>
            <w:r w:rsidRPr="00720701">
              <w:rPr>
                <w:rFonts w:ascii="Arabic Typesetting" w:hAnsi="Arabic Typesetting" w:cs="Arabic Typesetting"/>
                <w:sz w:val="30"/>
                <w:szCs w:val="30"/>
              </w:rPr>
              <w:t>5</w:t>
            </w:r>
          </w:p>
        </w:tc>
        <w:tc>
          <w:tcPr>
            <w:tcW w:w="550" w:type="dxa"/>
            <w:shd w:val="clear" w:color="auto" w:fill="auto"/>
            <w:tcMar>
              <w:top w:w="28" w:type="dxa"/>
              <w:bottom w:w="28" w:type="dxa"/>
            </w:tcMar>
          </w:tcPr>
          <w:p w:rsidR="00884CF0" w:rsidRPr="00720701" w:rsidRDefault="00884CF0" w:rsidP="00862268">
            <w:pPr>
              <w:jc w:val="right"/>
              <w:rPr>
                <w:rFonts w:ascii="Arabic Typesetting" w:hAnsi="Arabic Typesetting" w:cs="Arabic Typesetting"/>
                <w:sz w:val="30"/>
                <w:szCs w:val="30"/>
              </w:rPr>
            </w:pPr>
            <w:r w:rsidRPr="00720701">
              <w:rPr>
                <w:rFonts w:ascii="Arabic Typesetting" w:hAnsi="Arabic Typesetting" w:cs="Arabic Typesetting"/>
                <w:sz w:val="30"/>
                <w:szCs w:val="30"/>
              </w:rPr>
              <w:t>576</w:t>
            </w:r>
          </w:p>
        </w:tc>
        <w:tc>
          <w:tcPr>
            <w:tcW w:w="990" w:type="dxa"/>
            <w:shd w:val="clear" w:color="auto" w:fill="auto"/>
            <w:tcMar>
              <w:top w:w="28" w:type="dxa"/>
              <w:bottom w:w="28" w:type="dxa"/>
            </w:tcMar>
          </w:tcPr>
          <w:p w:rsidR="00884CF0" w:rsidRPr="00720701" w:rsidRDefault="00884CF0" w:rsidP="00862268">
            <w:pPr>
              <w:jc w:val="right"/>
              <w:rPr>
                <w:rFonts w:ascii="Arabic Typesetting" w:hAnsi="Arabic Typesetting" w:cs="Arabic Typesetting"/>
                <w:sz w:val="30"/>
                <w:szCs w:val="30"/>
              </w:rPr>
            </w:pPr>
          </w:p>
        </w:tc>
        <w:tc>
          <w:tcPr>
            <w:tcW w:w="550" w:type="dxa"/>
            <w:shd w:val="clear" w:color="auto" w:fill="auto"/>
            <w:tcMar>
              <w:top w:w="28" w:type="dxa"/>
              <w:bottom w:w="28" w:type="dxa"/>
            </w:tcMar>
          </w:tcPr>
          <w:p w:rsidR="00884CF0" w:rsidRPr="00720701" w:rsidRDefault="00884CF0" w:rsidP="00862268">
            <w:pPr>
              <w:jc w:val="right"/>
              <w:rPr>
                <w:rFonts w:ascii="Arabic Typesetting" w:hAnsi="Arabic Typesetting" w:cs="Arabic Typesetting"/>
                <w:sz w:val="30"/>
                <w:szCs w:val="30"/>
              </w:rPr>
            </w:pPr>
            <w:r w:rsidRPr="00720701">
              <w:rPr>
                <w:rFonts w:ascii="Arabic Typesetting" w:hAnsi="Arabic Typesetting" w:cs="Arabic Typesetting"/>
                <w:sz w:val="30"/>
                <w:szCs w:val="30"/>
              </w:rPr>
              <w:t>150</w:t>
            </w:r>
          </w:p>
        </w:tc>
        <w:tc>
          <w:tcPr>
            <w:tcW w:w="550" w:type="dxa"/>
            <w:shd w:val="clear" w:color="auto" w:fill="auto"/>
            <w:tcMar>
              <w:top w:w="28" w:type="dxa"/>
              <w:bottom w:w="28" w:type="dxa"/>
            </w:tcMar>
          </w:tcPr>
          <w:p w:rsidR="00884CF0" w:rsidRPr="00720701" w:rsidRDefault="00884CF0" w:rsidP="00862268">
            <w:pPr>
              <w:jc w:val="right"/>
              <w:rPr>
                <w:rFonts w:ascii="Arabic Typesetting" w:hAnsi="Arabic Typesetting" w:cs="Arabic Typesetting"/>
                <w:sz w:val="30"/>
                <w:szCs w:val="30"/>
              </w:rPr>
            </w:pPr>
            <w:r w:rsidRPr="00720701">
              <w:rPr>
                <w:rFonts w:ascii="Arabic Typesetting" w:hAnsi="Arabic Typesetting" w:cs="Arabic Typesetting"/>
                <w:sz w:val="30"/>
                <w:szCs w:val="30"/>
              </w:rPr>
              <w:t>139</w:t>
            </w:r>
          </w:p>
        </w:tc>
      </w:tr>
      <w:tr w:rsidR="00884CF0" w:rsidRPr="00720701" w:rsidTr="00862268">
        <w:tc>
          <w:tcPr>
            <w:tcW w:w="711" w:type="dxa"/>
            <w:shd w:val="clear" w:color="auto" w:fill="auto"/>
          </w:tcPr>
          <w:p w:rsidR="00884CF0" w:rsidRPr="00720701" w:rsidRDefault="00884CF0" w:rsidP="00862268">
            <w:pPr>
              <w:rPr>
                <w:rFonts w:ascii="Arabic Typesetting" w:hAnsi="Arabic Typesetting" w:cs="Arabic Typesetting"/>
                <w:sz w:val="30"/>
                <w:szCs w:val="30"/>
              </w:rPr>
            </w:pPr>
            <w:r w:rsidRPr="00720701">
              <w:rPr>
                <w:rFonts w:ascii="Arabic Typesetting" w:hAnsi="Arabic Typesetting" w:cs="Arabic Typesetting"/>
                <w:sz w:val="30"/>
                <w:szCs w:val="30"/>
              </w:rPr>
              <w:t>2018</w:t>
            </w:r>
          </w:p>
        </w:tc>
        <w:tc>
          <w:tcPr>
            <w:tcW w:w="497" w:type="dxa"/>
            <w:shd w:val="clear" w:color="auto" w:fill="auto"/>
          </w:tcPr>
          <w:p w:rsidR="00884CF0" w:rsidRPr="00720701" w:rsidRDefault="00884CF0" w:rsidP="00862268">
            <w:pPr>
              <w:jc w:val="right"/>
              <w:rPr>
                <w:rFonts w:ascii="Arabic Typesetting" w:hAnsi="Arabic Typesetting" w:cs="Arabic Typesetting"/>
                <w:sz w:val="30"/>
                <w:szCs w:val="30"/>
              </w:rPr>
            </w:pPr>
            <w:r w:rsidRPr="00720701">
              <w:rPr>
                <w:rFonts w:ascii="Arabic Typesetting" w:hAnsi="Arabic Typesetting" w:cs="Arabic Typesetting"/>
                <w:sz w:val="30"/>
                <w:szCs w:val="30"/>
              </w:rPr>
              <w:t>24</w:t>
            </w:r>
          </w:p>
        </w:tc>
        <w:tc>
          <w:tcPr>
            <w:tcW w:w="550" w:type="dxa"/>
            <w:shd w:val="clear" w:color="auto" w:fill="auto"/>
          </w:tcPr>
          <w:p w:rsidR="00884CF0" w:rsidRPr="00720701" w:rsidRDefault="00884CF0" w:rsidP="00862268">
            <w:pPr>
              <w:jc w:val="right"/>
              <w:rPr>
                <w:rFonts w:ascii="Arabic Typesetting" w:hAnsi="Arabic Typesetting" w:cs="Arabic Typesetting"/>
                <w:sz w:val="30"/>
                <w:szCs w:val="30"/>
              </w:rPr>
            </w:pPr>
            <w:r w:rsidRPr="00720701">
              <w:rPr>
                <w:rFonts w:ascii="Arabic Typesetting" w:hAnsi="Arabic Typesetting" w:cs="Arabic Typesetting"/>
                <w:sz w:val="30"/>
                <w:szCs w:val="30"/>
              </w:rPr>
              <w:t>312</w:t>
            </w:r>
          </w:p>
        </w:tc>
        <w:tc>
          <w:tcPr>
            <w:tcW w:w="550" w:type="dxa"/>
            <w:shd w:val="clear" w:color="auto" w:fill="auto"/>
          </w:tcPr>
          <w:p w:rsidR="00884CF0" w:rsidRPr="00720701" w:rsidRDefault="00884CF0" w:rsidP="00862268">
            <w:pPr>
              <w:jc w:val="right"/>
              <w:rPr>
                <w:rFonts w:ascii="Arabic Typesetting" w:hAnsi="Arabic Typesetting" w:cs="Arabic Typesetting"/>
                <w:sz w:val="30"/>
                <w:szCs w:val="30"/>
              </w:rPr>
            </w:pPr>
            <w:r w:rsidRPr="00720701">
              <w:rPr>
                <w:rFonts w:ascii="Arabic Typesetting" w:hAnsi="Arabic Typesetting" w:cs="Arabic Typesetting"/>
                <w:sz w:val="30"/>
                <w:szCs w:val="30"/>
              </w:rPr>
              <w:t>182</w:t>
            </w:r>
          </w:p>
        </w:tc>
        <w:tc>
          <w:tcPr>
            <w:tcW w:w="550" w:type="dxa"/>
            <w:shd w:val="clear" w:color="auto" w:fill="auto"/>
          </w:tcPr>
          <w:p w:rsidR="00884CF0" w:rsidRPr="00720701" w:rsidRDefault="00884CF0" w:rsidP="00862268">
            <w:pPr>
              <w:jc w:val="right"/>
              <w:rPr>
                <w:rFonts w:ascii="Arabic Typesetting" w:hAnsi="Arabic Typesetting" w:cs="Arabic Typesetting"/>
                <w:sz w:val="30"/>
                <w:szCs w:val="30"/>
              </w:rPr>
            </w:pPr>
            <w:r w:rsidRPr="00720701">
              <w:rPr>
                <w:rFonts w:ascii="Arabic Typesetting" w:hAnsi="Arabic Typesetting" w:cs="Arabic Typesetting"/>
                <w:sz w:val="30"/>
                <w:szCs w:val="30"/>
              </w:rPr>
              <w:t>57</w:t>
            </w:r>
          </w:p>
        </w:tc>
        <w:tc>
          <w:tcPr>
            <w:tcW w:w="550" w:type="dxa"/>
            <w:shd w:val="clear" w:color="auto" w:fill="auto"/>
          </w:tcPr>
          <w:p w:rsidR="00884CF0" w:rsidRPr="00720701" w:rsidRDefault="00884CF0" w:rsidP="00862268">
            <w:pPr>
              <w:jc w:val="right"/>
              <w:rPr>
                <w:rFonts w:ascii="Arabic Typesetting" w:hAnsi="Arabic Typesetting" w:cs="Arabic Typesetting"/>
                <w:sz w:val="30"/>
                <w:szCs w:val="30"/>
              </w:rPr>
            </w:pPr>
            <w:r w:rsidRPr="00720701">
              <w:rPr>
                <w:rFonts w:ascii="Arabic Typesetting" w:hAnsi="Arabic Typesetting" w:cs="Arabic Typesetting"/>
                <w:sz w:val="30"/>
                <w:szCs w:val="30"/>
              </w:rPr>
              <w:t>176</w:t>
            </w:r>
          </w:p>
        </w:tc>
        <w:tc>
          <w:tcPr>
            <w:tcW w:w="550" w:type="dxa"/>
            <w:shd w:val="clear" w:color="auto" w:fill="auto"/>
          </w:tcPr>
          <w:p w:rsidR="00884CF0" w:rsidRPr="00720701" w:rsidRDefault="00884CF0" w:rsidP="00862268">
            <w:pPr>
              <w:jc w:val="right"/>
              <w:rPr>
                <w:rFonts w:ascii="Arabic Typesetting" w:hAnsi="Arabic Typesetting" w:cs="Arabic Typesetting"/>
                <w:sz w:val="30"/>
                <w:szCs w:val="30"/>
              </w:rPr>
            </w:pPr>
            <w:r w:rsidRPr="00720701">
              <w:rPr>
                <w:rFonts w:ascii="Arabic Typesetting" w:hAnsi="Arabic Typesetting" w:cs="Arabic Typesetting"/>
                <w:sz w:val="30"/>
                <w:szCs w:val="30"/>
              </w:rPr>
              <w:t>142</w:t>
            </w:r>
          </w:p>
        </w:tc>
        <w:tc>
          <w:tcPr>
            <w:tcW w:w="550" w:type="dxa"/>
            <w:shd w:val="clear" w:color="auto" w:fill="auto"/>
          </w:tcPr>
          <w:p w:rsidR="00884CF0" w:rsidRPr="00720701" w:rsidRDefault="00884CF0" w:rsidP="00862268">
            <w:pPr>
              <w:jc w:val="right"/>
              <w:rPr>
                <w:rFonts w:ascii="Arabic Typesetting" w:hAnsi="Arabic Typesetting" w:cs="Arabic Typesetting"/>
                <w:sz w:val="30"/>
                <w:szCs w:val="30"/>
              </w:rPr>
            </w:pPr>
            <w:r w:rsidRPr="00720701">
              <w:rPr>
                <w:rFonts w:ascii="Arabic Typesetting" w:hAnsi="Arabic Typesetting" w:cs="Arabic Typesetting"/>
                <w:sz w:val="30"/>
                <w:szCs w:val="30"/>
              </w:rPr>
              <w:t>60</w:t>
            </w:r>
          </w:p>
        </w:tc>
        <w:tc>
          <w:tcPr>
            <w:tcW w:w="550" w:type="dxa"/>
            <w:shd w:val="clear" w:color="auto" w:fill="auto"/>
          </w:tcPr>
          <w:p w:rsidR="00884CF0" w:rsidRPr="00720701" w:rsidRDefault="00884CF0" w:rsidP="00862268">
            <w:pPr>
              <w:jc w:val="right"/>
              <w:rPr>
                <w:rFonts w:ascii="Arabic Typesetting" w:hAnsi="Arabic Typesetting" w:cs="Arabic Typesetting"/>
                <w:sz w:val="30"/>
                <w:szCs w:val="30"/>
              </w:rPr>
            </w:pPr>
            <w:r w:rsidRPr="00720701">
              <w:rPr>
                <w:rFonts w:ascii="Arabic Typesetting" w:hAnsi="Arabic Typesetting" w:cs="Arabic Typesetting"/>
                <w:sz w:val="30"/>
                <w:szCs w:val="30"/>
              </w:rPr>
              <w:t>60</w:t>
            </w:r>
          </w:p>
        </w:tc>
        <w:tc>
          <w:tcPr>
            <w:tcW w:w="550" w:type="dxa"/>
            <w:shd w:val="clear" w:color="auto" w:fill="auto"/>
          </w:tcPr>
          <w:p w:rsidR="00884CF0" w:rsidRPr="00720701" w:rsidRDefault="00884CF0" w:rsidP="00862268">
            <w:pPr>
              <w:jc w:val="right"/>
              <w:rPr>
                <w:rFonts w:ascii="Arabic Typesetting" w:hAnsi="Arabic Typesetting" w:cs="Arabic Typesetting"/>
                <w:sz w:val="30"/>
                <w:szCs w:val="30"/>
              </w:rPr>
            </w:pPr>
            <w:r w:rsidRPr="00720701">
              <w:rPr>
                <w:rFonts w:ascii="Arabic Typesetting" w:hAnsi="Arabic Typesetting" w:cs="Arabic Typesetting"/>
                <w:sz w:val="30"/>
                <w:szCs w:val="30"/>
              </w:rPr>
              <w:t>54</w:t>
            </w:r>
          </w:p>
        </w:tc>
        <w:tc>
          <w:tcPr>
            <w:tcW w:w="550" w:type="dxa"/>
            <w:shd w:val="clear" w:color="auto" w:fill="auto"/>
          </w:tcPr>
          <w:p w:rsidR="00884CF0" w:rsidRPr="00720701" w:rsidRDefault="00884CF0" w:rsidP="00862268">
            <w:pPr>
              <w:jc w:val="right"/>
              <w:rPr>
                <w:rFonts w:ascii="Arabic Typesetting" w:hAnsi="Arabic Typesetting" w:cs="Arabic Typesetting"/>
                <w:sz w:val="30"/>
                <w:szCs w:val="30"/>
              </w:rPr>
            </w:pPr>
            <w:r w:rsidRPr="00720701">
              <w:rPr>
                <w:rFonts w:ascii="Arabic Typesetting" w:hAnsi="Arabic Typesetting" w:cs="Arabic Typesetting"/>
                <w:sz w:val="30"/>
                <w:szCs w:val="30"/>
              </w:rPr>
              <w:t>304</w:t>
            </w:r>
          </w:p>
        </w:tc>
        <w:tc>
          <w:tcPr>
            <w:tcW w:w="550" w:type="dxa"/>
            <w:shd w:val="clear" w:color="auto" w:fill="auto"/>
            <w:tcMar>
              <w:top w:w="28" w:type="dxa"/>
              <w:bottom w:w="28" w:type="dxa"/>
            </w:tcMar>
          </w:tcPr>
          <w:p w:rsidR="00884CF0" w:rsidRPr="00720701" w:rsidRDefault="00884CF0" w:rsidP="00862268">
            <w:pPr>
              <w:jc w:val="right"/>
              <w:rPr>
                <w:rFonts w:ascii="Arabic Typesetting" w:hAnsi="Arabic Typesetting" w:cs="Arabic Typesetting"/>
                <w:sz w:val="30"/>
                <w:szCs w:val="30"/>
              </w:rPr>
            </w:pPr>
            <w:r w:rsidRPr="00720701">
              <w:rPr>
                <w:rFonts w:ascii="Arabic Typesetting" w:hAnsi="Arabic Typesetting" w:cs="Arabic Typesetting"/>
                <w:sz w:val="30"/>
                <w:szCs w:val="30"/>
              </w:rPr>
              <w:t>6</w:t>
            </w:r>
          </w:p>
        </w:tc>
        <w:tc>
          <w:tcPr>
            <w:tcW w:w="550" w:type="dxa"/>
            <w:shd w:val="clear" w:color="auto" w:fill="auto"/>
            <w:tcMar>
              <w:top w:w="28" w:type="dxa"/>
              <w:bottom w:w="28" w:type="dxa"/>
            </w:tcMar>
          </w:tcPr>
          <w:p w:rsidR="00884CF0" w:rsidRPr="00720701" w:rsidRDefault="00884CF0" w:rsidP="00862268">
            <w:pPr>
              <w:jc w:val="right"/>
              <w:rPr>
                <w:rFonts w:ascii="Arabic Typesetting" w:hAnsi="Arabic Typesetting" w:cs="Arabic Typesetting"/>
                <w:sz w:val="30"/>
                <w:szCs w:val="30"/>
              </w:rPr>
            </w:pPr>
            <w:r w:rsidRPr="00720701">
              <w:rPr>
                <w:rFonts w:ascii="Arabic Typesetting" w:hAnsi="Arabic Typesetting" w:cs="Arabic Typesetting"/>
                <w:sz w:val="30"/>
                <w:szCs w:val="30"/>
              </w:rPr>
              <w:t>672</w:t>
            </w:r>
          </w:p>
        </w:tc>
        <w:tc>
          <w:tcPr>
            <w:tcW w:w="990" w:type="dxa"/>
            <w:shd w:val="clear" w:color="auto" w:fill="auto"/>
            <w:tcMar>
              <w:top w:w="28" w:type="dxa"/>
              <w:bottom w:w="28" w:type="dxa"/>
            </w:tcMar>
          </w:tcPr>
          <w:p w:rsidR="00884CF0" w:rsidRPr="00720701" w:rsidRDefault="00884CF0" w:rsidP="00862268">
            <w:pPr>
              <w:jc w:val="right"/>
              <w:rPr>
                <w:rFonts w:ascii="Arabic Typesetting" w:hAnsi="Arabic Typesetting" w:cs="Arabic Typesetting"/>
                <w:sz w:val="30"/>
                <w:szCs w:val="30"/>
              </w:rPr>
            </w:pPr>
          </w:p>
        </w:tc>
        <w:tc>
          <w:tcPr>
            <w:tcW w:w="550" w:type="dxa"/>
            <w:shd w:val="clear" w:color="auto" w:fill="auto"/>
            <w:tcMar>
              <w:top w:w="28" w:type="dxa"/>
              <w:bottom w:w="28" w:type="dxa"/>
            </w:tcMar>
          </w:tcPr>
          <w:p w:rsidR="00884CF0" w:rsidRPr="00720701" w:rsidRDefault="00884CF0" w:rsidP="00862268">
            <w:pPr>
              <w:jc w:val="right"/>
              <w:rPr>
                <w:rFonts w:ascii="Arabic Typesetting" w:hAnsi="Arabic Typesetting" w:cs="Arabic Typesetting"/>
                <w:sz w:val="30"/>
                <w:szCs w:val="30"/>
              </w:rPr>
            </w:pPr>
            <w:r w:rsidRPr="00720701">
              <w:rPr>
                <w:rFonts w:ascii="Arabic Typesetting" w:hAnsi="Arabic Typesetting" w:cs="Arabic Typesetting"/>
                <w:sz w:val="30"/>
                <w:szCs w:val="30"/>
              </w:rPr>
              <w:t>178</w:t>
            </w:r>
          </w:p>
        </w:tc>
        <w:tc>
          <w:tcPr>
            <w:tcW w:w="550" w:type="dxa"/>
            <w:shd w:val="clear" w:color="auto" w:fill="auto"/>
            <w:tcMar>
              <w:top w:w="28" w:type="dxa"/>
              <w:bottom w:w="28" w:type="dxa"/>
            </w:tcMar>
          </w:tcPr>
          <w:p w:rsidR="00884CF0" w:rsidRPr="00720701" w:rsidRDefault="00884CF0" w:rsidP="00862268">
            <w:pPr>
              <w:jc w:val="right"/>
              <w:rPr>
                <w:rFonts w:ascii="Arabic Typesetting" w:hAnsi="Arabic Typesetting" w:cs="Arabic Typesetting"/>
                <w:sz w:val="30"/>
                <w:szCs w:val="30"/>
              </w:rPr>
            </w:pPr>
            <w:r w:rsidRPr="00720701">
              <w:rPr>
                <w:rFonts w:ascii="Arabic Typesetting" w:hAnsi="Arabic Typesetting" w:cs="Arabic Typesetting"/>
                <w:sz w:val="30"/>
                <w:szCs w:val="30"/>
              </w:rPr>
              <w:t>164</w:t>
            </w:r>
          </w:p>
        </w:tc>
      </w:tr>
    </w:tbl>
    <w:p w:rsidR="00884CF0" w:rsidRDefault="00884CF0" w:rsidP="00862268">
      <w:pPr>
        <w:spacing w:after="120" w:line="340" w:lineRule="exact"/>
        <w:jc w:val="both"/>
        <w:rPr>
          <w:rFonts w:ascii="Arabic Typesetting" w:hAnsi="Arabic Typesetting" w:cs="Arabic Typesetting"/>
          <w:sz w:val="34"/>
          <w:szCs w:val="34"/>
          <w:lang w:val="fr-CH"/>
        </w:rPr>
      </w:pPr>
    </w:p>
    <w:p w:rsidR="00884CF0" w:rsidRPr="00D47956" w:rsidRDefault="00884CF0" w:rsidP="00CA2731">
      <w:pPr>
        <w:pStyle w:val="NumberedParaAR"/>
        <w:numPr>
          <w:ilvl w:val="0"/>
          <w:numId w:val="87"/>
        </w:numPr>
        <w:spacing w:after="120" w:line="340" w:lineRule="exact"/>
        <w:rPr>
          <w:sz w:val="34"/>
          <w:szCs w:val="34"/>
          <w:lang w:val="fr-CH"/>
        </w:rPr>
      </w:pPr>
      <w:r w:rsidRPr="00D47956">
        <w:rPr>
          <w:rFonts w:hint="cs"/>
          <w:sz w:val="34"/>
          <w:szCs w:val="34"/>
          <w:rtl/>
          <w:lang w:val="fr-CH"/>
        </w:rPr>
        <w:t xml:space="preserve">وأضيفت الأرقام الواردة أعلاه إلى نتائج نماذج الانحدار الذاتي. ومن المرجح أن يقع عدد التسجيلات في طائفة من بعض الاحتمالات. ويبين الرسم البياني والجدول التاليان </w:t>
      </w:r>
      <w:r w:rsidR="00CA2731">
        <w:rPr>
          <w:rFonts w:hint="cs"/>
          <w:sz w:val="34"/>
          <w:szCs w:val="34"/>
          <w:rtl/>
          <w:lang w:val="fr-CH"/>
        </w:rPr>
        <w:t>ال</w:t>
      </w:r>
      <w:r w:rsidRPr="00D47956">
        <w:rPr>
          <w:rFonts w:hint="cs"/>
          <w:sz w:val="34"/>
          <w:szCs w:val="34"/>
          <w:rtl/>
          <w:lang w:val="fr-CH"/>
        </w:rPr>
        <w:t xml:space="preserve">توزيع </w:t>
      </w:r>
      <w:r w:rsidR="00CA2731">
        <w:rPr>
          <w:rFonts w:hint="cs"/>
          <w:sz w:val="34"/>
          <w:szCs w:val="34"/>
          <w:rtl/>
          <w:lang w:val="fr-CH"/>
        </w:rPr>
        <w:t>الاحتمالي</w:t>
      </w:r>
      <w:r w:rsidRPr="00D47956">
        <w:rPr>
          <w:rFonts w:hint="cs"/>
          <w:sz w:val="34"/>
          <w:szCs w:val="34"/>
          <w:rtl/>
          <w:lang w:val="fr-CH"/>
        </w:rPr>
        <w:t xml:space="preserve"> </w:t>
      </w:r>
      <w:r w:rsidR="00CA2731">
        <w:rPr>
          <w:rFonts w:hint="cs"/>
          <w:sz w:val="34"/>
          <w:szCs w:val="34"/>
          <w:rtl/>
          <w:lang w:val="fr-CH"/>
        </w:rPr>
        <w:t>ل</w:t>
      </w:r>
      <w:r w:rsidRPr="00D47956">
        <w:rPr>
          <w:rFonts w:hint="cs"/>
          <w:sz w:val="34"/>
          <w:szCs w:val="34"/>
          <w:rtl/>
          <w:lang w:val="fr-CH"/>
        </w:rPr>
        <w:t>عدد التسجيلات.</w:t>
      </w:r>
    </w:p>
    <w:p w:rsidR="00884CF0" w:rsidRPr="00DD1F79" w:rsidRDefault="00BB310C" w:rsidP="00862268">
      <w:pPr>
        <w:pStyle w:val="NormalParaAR"/>
        <w:spacing w:after="120" w:line="240" w:lineRule="auto"/>
        <w:jc w:val="center"/>
        <w:rPr>
          <w:rtl/>
          <w:lang w:val="fr-CH"/>
        </w:rPr>
      </w:pPr>
      <w:r>
        <w:rPr>
          <w:rFonts w:hint="cs"/>
          <w:noProof/>
          <w:rtl/>
        </w:rPr>
        <w:drawing>
          <wp:inline distT="0" distB="0" distL="0" distR="0" wp14:anchorId="30BEF460" wp14:editId="28B1CA16">
            <wp:extent cx="5527040" cy="3125470"/>
            <wp:effectExtent l="0" t="0" r="0" b="0"/>
            <wp:docPr id="107" name="Picture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pic:cNvPicPr>
                      <a:picLocks noChangeAspect="1" noChangeArrowheads="1"/>
                    </pic:cNvPicPr>
                  </pic:nvPicPr>
                  <pic:blipFill>
                    <a:blip r:embed="rId165" cstate="print">
                      <a:extLst>
                        <a:ext uri="{28A0092B-C50C-407E-A947-70E740481C1C}">
                          <a14:useLocalDpi xmlns:a14="http://schemas.microsoft.com/office/drawing/2010/main" val="0"/>
                        </a:ext>
                      </a:extLst>
                    </a:blip>
                    <a:srcRect/>
                    <a:stretch>
                      <a:fillRect/>
                    </a:stretch>
                  </pic:blipFill>
                  <pic:spPr bwMode="auto">
                    <a:xfrm>
                      <a:off x="0" y="0"/>
                      <a:ext cx="5527040" cy="3125470"/>
                    </a:xfrm>
                    <a:prstGeom prst="rect">
                      <a:avLst/>
                    </a:prstGeom>
                    <a:noFill/>
                    <a:ln>
                      <a:noFill/>
                    </a:ln>
                  </pic:spPr>
                </pic:pic>
              </a:graphicData>
            </a:graphic>
          </wp:inline>
        </w:drawing>
      </w:r>
    </w:p>
    <w:p w:rsidR="00884CF0" w:rsidRPr="003E7D29" w:rsidRDefault="00884CF0" w:rsidP="00862268">
      <w:pPr>
        <w:spacing w:after="120" w:line="300" w:lineRule="exact"/>
        <w:jc w:val="center"/>
        <w:rPr>
          <w:rFonts w:ascii="Tahoma" w:hAnsi="Tahoma" w:cs="Tahoma"/>
          <w:sz w:val="18"/>
          <w:szCs w:val="18"/>
          <w:rtl/>
          <w:lang w:val="fr-CH"/>
        </w:rPr>
      </w:pPr>
      <w:r w:rsidRPr="003E7D29">
        <w:rPr>
          <w:rFonts w:ascii="Tahoma" w:hAnsi="Tahoma" w:cs="Tahoma"/>
          <w:sz w:val="18"/>
          <w:szCs w:val="18"/>
          <w:rtl/>
          <w:lang w:val="fr-CH"/>
        </w:rPr>
        <w:t>مخطّط التسجيلات بناء على نظام مدريد</w:t>
      </w:r>
    </w:p>
    <w:p w:rsidR="00884CF0" w:rsidRPr="00DD1F79" w:rsidRDefault="00BB310C" w:rsidP="00862268">
      <w:pPr>
        <w:pStyle w:val="NormalParaAR"/>
        <w:spacing w:after="120" w:line="240" w:lineRule="auto"/>
        <w:jc w:val="center"/>
        <w:rPr>
          <w:rtl/>
          <w:lang w:val="fr-CH"/>
        </w:rPr>
      </w:pPr>
      <w:r>
        <w:rPr>
          <w:rFonts w:hint="cs"/>
          <w:noProof/>
          <w:rtl/>
        </w:rPr>
        <w:drawing>
          <wp:inline distT="0" distB="0" distL="0" distR="0" wp14:anchorId="47A28535" wp14:editId="40DD2C94">
            <wp:extent cx="3111500" cy="2470150"/>
            <wp:effectExtent l="0" t="0" r="0" b="6350"/>
            <wp:docPr id="108" name="Picture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pic:cNvPicPr>
                      <a:picLocks noChangeAspect="1" noChangeArrowheads="1"/>
                    </pic:cNvPicPr>
                  </pic:nvPicPr>
                  <pic:blipFill>
                    <a:blip r:embed="rId166">
                      <a:extLst>
                        <a:ext uri="{28A0092B-C50C-407E-A947-70E740481C1C}">
                          <a14:useLocalDpi xmlns:a14="http://schemas.microsoft.com/office/drawing/2010/main" val="0"/>
                        </a:ext>
                      </a:extLst>
                    </a:blip>
                    <a:srcRect/>
                    <a:stretch>
                      <a:fillRect/>
                    </a:stretch>
                  </pic:blipFill>
                  <pic:spPr bwMode="auto">
                    <a:xfrm>
                      <a:off x="0" y="0"/>
                      <a:ext cx="3111500" cy="2470150"/>
                    </a:xfrm>
                    <a:prstGeom prst="rect">
                      <a:avLst/>
                    </a:prstGeom>
                    <a:noFill/>
                    <a:ln>
                      <a:noFill/>
                    </a:ln>
                  </pic:spPr>
                </pic:pic>
              </a:graphicData>
            </a:graphic>
          </wp:inline>
        </w:drawing>
      </w:r>
    </w:p>
    <w:p w:rsidR="00884CF0" w:rsidRPr="00D47956" w:rsidRDefault="00884CF0" w:rsidP="00862268">
      <w:pPr>
        <w:pStyle w:val="NormalParaAR"/>
        <w:keepNext/>
        <w:spacing w:after="120" w:line="340" w:lineRule="exact"/>
        <w:rPr>
          <w:i/>
          <w:iCs/>
          <w:sz w:val="34"/>
          <w:szCs w:val="34"/>
          <w:rtl/>
          <w:lang w:val="fr-CH"/>
        </w:rPr>
      </w:pPr>
      <w:r w:rsidRPr="00D47956">
        <w:rPr>
          <w:i/>
          <w:iCs/>
          <w:sz w:val="34"/>
          <w:szCs w:val="34"/>
          <w:rtl/>
          <w:lang w:val="fr-CH"/>
        </w:rPr>
        <w:lastRenderedPageBreak/>
        <w:t xml:space="preserve">مدريد – </w:t>
      </w:r>
      <w:r w:rsidRPr="00D47956">
        <w:rPr>
          <w:rFonts w:hint="cs"/>
          <w:i/>
          <w:iCs/>
          <w:sz w:val="34"/>
          <w:szCs w:val="34"/>
          <w:rtl/>
          <w:lang w:val="fr-CH"/>
        </w:rPr>
        <w:t>توقعات</w:t>
      </w:r>
      <w:r w:rsidRPr="00D47956">
        <w:rPr>
          <w:i/>
          <w:iCs/>
          <w:sz w:val="34"/>
          <w:szCs w:val="34"/>
          <w:rtl/>
          <w:lang w:val="fr-CH"/>
        </w:rPr>
        <w:t xml:space="preserve"> الطلب على التجديدات</w:t>
      </w:r>
    </w:p>
    <w:p w:rsidR="00884CF0" w:rsidRPr="00D47956" w:rsidRDefault="00884CF0" w:rsidP="00862268">
      <w:pPr>
        <w:pStyle w:val="NumberedParaAR"/>
        <w:numPr>
          <w:ilvl w:val="0"/>
          <w:numId w:val="87"/>
        </w:numPr>
        <w:spacing w:after="120" w:line="340" w:lineRule="exact"/>
        <w:rPr>
          <w:sz w:val="34"/>
          <w:szCs w:val="34"/>
          <w:rtl/>
          <w:lang w:val="fr-CH"/>
        </w:rPr>
      </w:pPr>
      <w:r w:rsidRPr="00D47956">
        <w:rPr>
          <w:sz w:val="34"/>
          <w:szCs w:val="34"/>
          <w:rtl/>
          <w:lang w:val="fr-CH"/>
        </w:rPr>
        <w:t xml:space="preserve">يبيّن الرسم </w:t>
      </w:r>
      <w:r w:rsidRPr="00D47956">
        <w:rPr>
          <w:rFonts w:hint="cs"/>
          <w:sz w:val="34"/>
          <w:szCs w:val="34"/>
          <w:rtl/>
          <w:lang w:val="fr-CH"/>
        </w:rPr>
        <w:t>9</w:t>
      </w:r>
      <w:r w:rsidRPr="00D47956">
        <w:rPr>
          <w:sz w:val="34"/>
          <w:szCs w:val="34"/>
          <w:rtl/>
          <w:lang w:val="fr-CH"/>
        </w:rPr>
        <w:t xml:space="preserve"> العدد الفعلي للتجديدات المدوّنة في الفترة من </w:t>
      </w:r>
      <w:r w:rsidRPr="00D47956">
        <w:rPr>
          <w:rFonts w:hint="cs"/>
          <w:sz w:val="34"/>
          <w:szCs w:val="34"/>
          <w:rtl/>
          <w:lang w:val="fr-CH"/>
        </w:rPr>
        <w:t>سنة 2010</w:t>
      </w:r>
      <w:r w:rsidRPr="00D47956">
        <w:rPr>
          <w:sz w:val="34"/>
          <w:szCs w:val="34"/>
          <w:rtl/>
          <w:lang w:val="fr-CH"/>
        </w:rPr>
        <w:t xml:space="preserve"> إلى</w:t>
      </w:r>
      <w:r w:rsidRPr="00D47956">
        <w:rPr>
          <w:rFonts w:hint="cs"/>
          <w:sz w:val="34"/>
          <w:szCs w:val="34"/>
          <w:rtl/>
          <w:lang w:val="fr-CH"/>
        </w:rPr>
        <w:t xml:space="preserve"> سنة</w:t>
      </w:r>
      <w:r w:rsidRPr="00D47956">
        <w:rPr>
          <w:sz w:val="34"/>
          <w:szCs w:val="34"/>
          <w:rtl/>
          <w:lang w:val="fr-CH"/>
        </w:rPr>
        <w:t xml:space="preserve"> </w:t>
      </w:r>
      <w:r w:rsidRPr="00D47956">
        <w:rPr>
          <w:rFonts w:hint="cs"/>
          <w:sz w:val="34"/>
          <w:szCs w:val="34"/>
          <w:rtl/>
          <w:lang w:val="fr-CH"/>
        </w:rPr>
        <w:t>2012،</w:t>
      </w:r>
      <w:r w:rsidRPr="00D47956">
        <w:rPr>
          <w:sz w:val="34"/>
          <w:szCs w:val="34"/>
          <w:rtl/>
          <w:lang w:val="fr-CH"/>
        </w:rPr>
        <w:t xml:space="preserve"> </w:t>
      </w:r>
      <w:r w:rsidRPr="00D47956">
        <w:rPr>
          <w:rFonts w:hint="cs"/>
          <w:sz w:val="34"/>
          <w:szCs w:val="34"/>
          <w:rtl/>
          <w:lang w:val="fr-CH"/>
        </w:rPr>
        <w:t xml:space="preserve">والتوقعات للفترة </w:t>
      </w:r>
      <w:r w:rsidRPr="00D47956">
        <w:rPr>
          <w:sz w:val="34"/>
          <w:szCs w:val="34"/>
          <w:rtl/>
          <w:lang w:val="fr-CH"/>
        </w:rPr>
        <w:t xml:space="preserve">من </w:t>
      </w:r>
      <w:r w:rsidRPr="00D47956">
        <w:rPr>
          <w:rFonts w:hint="cs"/>
          <w:sz w:val="34"/>
          <w:szCs w:val="34"/>
          <w:rtl/>
          <w:lang w:val="fr-CH"/>
        </w:rPr>
        <w:t>سنة 2013</w:t>
      </w:r>
      <w:r w:rsidRPr="00D47956">
        <w:rPr>
          <w:sz w:val="34"/>
          <w:szCs w:val="34"/>
          <w:rtl/>
          <w:lang w:val="fr-CH"/>
        </w:rPr>
        <w:t xml:space="preserve"> إلى </w:t>
      </w:r>
      <w:r w:rsidRPr="00D47956">
        <w:rPr>
          <w:rFonts w:hint="cs"/>
          <w:sz w:val="34"/>
          <w:szCs w:val="34"/>
          <w:rtl/>
          <w:lang w:val="fr-CH"/>
        </w:rPr>
        <w:t xml:space="preserve">سنة </w:t>
      </w:r>
      <w:r w:rsidRPr="00D47956">
        <w:rPr>
          <w:sz w:val="34"/>
          <w:szCs w:val="34"/>
          <w:rtl/>
          <w:lang w:val="fr-CH"/>
        </w:rPr>
        <w:t>2015.</w:t>
      </w:r>
      <w:r w:rsidRPr="00D47956">
        <w:rPr>
          <w:rFonts w:hint="cs"/>
          <w:sz w:val="34"/>
          <w:szCs w:val="34"/>
          <w:rtl/>
          <w:lang w:val="fr-CH"/>
        </w:rPr>
        <w:t xml:space="preserve"> وعلى النسق ذاته يُستند في توقع التجديدات إلى نماذج </w:t>
      </w:r>
      <w:proofErr w:type="spellStart"/>
      <w:r w:rsidRPr="00D47956">
        <w:rPr>
          <w:rFonts w:hint="cs"/>
          <w:sz w:val="34"/>
          <w:szCs w:val="34"/>
          <w:rtl/>
          <w:lang w:val="fr-CH"/>
        </w:rPr>
        <w:t>انحدارية</w:t>
      </w:r>
      <w:proofErr w:type="spellEnd"/>
      <w:r w:rsidRPr="00D47956">
        <w:rPr>
          <w:rFonts w:hint="cs"/>
          <w:sz w:val="34"/>
          <w:szCs w:val="34"/>
          <w:rtl/>
          <w:lang w:val="fr-CH"/>
        </w:rPr>
        <w:t xml:space="preserve"> وإلى نموذج التحويل. واستخدمنا أيضا إلى جانب نماذج الانحدار الذاتي الخاصة بسلسلة وقت التجديد نموذجا </w:t>
      </w:r>
      <w:proofErr w:type="spellStart"/>
      <w:r w:rsidRPr="00D47956">
        <w:rPr>
          <w:rFonts w:hint="cs"/>
          <w:sz w:val="34"/>
          <w:szCs w:val="34"/>
          <w:rtl/>
          <w:lang w:val="fr-CH"/>
        </w:rPr>
        <w:t>انحداريا</w:t>
      </w:r>
      <w:proofErr w:type="spellEnd"/>
      <w:r w:rsidRPr="00D47956">
        <w:rPr>
          <w:rFonts w:hint="cs"/>
          <w:sz w:val="34"/>
          <w:szCs w:val="34"/>
          <w:rtl/>
          <w:lang w:val="fr-CH"/>
        </w:rPr>
        <w:t xml:space="preserve"> بشأن التجديدات والتسجيلات على حد سواء. ويفترض النموذج </w:t>
      </w:r>
      <w:proofErr w:type="spellStart"/>
      <w:r w:rsidRPr="00D47956">
        <w:rPr>
          <w:rFonts w:hint="cs"/>
          <w:sz w:val="34"/>
          <w:szCs w:val="34"/>
          <w:rtl/>
          <w:lang w:val="fr-CH"/>
        </w:rPr>
        <w:t>الانحداري</w:t>
      </w:r>
      <w:proofErr w:type="spellEnd"/>
      <w:r w:rsidRPr="00D47956">
        <w:rPr>
          <w:rFonts w:hint="cs"/>
          <w:sz w:val="34"/>
          <w:szCs w:val="34"/>
          <w:rtl/>
          <w:lang w:val="fr-CH"/>
        </w:rPr>
        <w:t xml:space="preserve"> المستخدم أن أول تجديد يتوقف على تسجيلات تأخرت لمدة عشر سنوات، في حين أن التجديدات اللاحقة تتوقف على تجديدات سابقة تأخرت لمدة عشر سنوات. وينظر نموذج التحويل في المخزون المحتمل للتسجيلات التي ستجدد، ويطبق نسبة مئوية تحسب للسنوات الماضية، ومن ثم تجمع نتائج النماذج المختلفة. </w:t>
      </w:r>
    </w:p>
    <w:p w:rsidR="00884CF0" w:rsidRDefault="00BB310C" w:rsidP="00862268">
      <w:pPr>
        <w:pStyle w:val="NormalParaAR"/>
        <w:spacing w:after="120" w:line="240" w:lineRule="auto"/>
        <w:jc w:val="center"/>
        <w:rPr>
          <w:rtl/>
        </w:rPr>
      </w:pPr>
      <w:r>
        <w:rPr>
          <w:rFonts w:hint="cs"/>
          <w:noProof/>
          <w:rtl/>
        </w:rPr>
        <w:drawing>
          <wp:inline distT="0" distB="0" distL="0" distR="0" wp14:anchorId="0003F9F1" wp14:editId="339853AA">
            <wp:extent cx="5513705" cy="3002280"/>
            <wp:effectExtent l="0" t="0" r="0" b="7620"/>
            <wp:docPr id="109" name="Pictur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pic:cNvPicPr>
                      <a:picLocks noChangeAspect="1" noChangeArrowheads="1"/>
                    </pic:cNvPicPr>
                  </pic:nvPicPr>
                  <pic:blipFill>
                    <a:blip r:embed="rId167" cstate="print">
                      <a:extLst>
                        <a:ext uri="{28A0092B-C50C-407E-A947-70E740481C1C}">
                          <a14:useLocalDpi xmlns:a14="http://schemas.microsoft.com/office/drawing/2010/main" val="0"/>
                        </a:ext>
                      </a:extLst>
                    </a:blip>
                    <a:srcRect/>
                    <a:stretch>
                      <a:fillRect/>
                    </a:stretch>
                  </pic:blipFill>
                  <pic:spPr bwMode="auto">
                    <a:xfrm>
                      <a:off x="0" y="0"/>
                      <a:ext cx="5513705" cy="3002280"/>
                    </a:xfrm>
                    <a:prstGeom prst="rect">
                      <a:avLst/>
                    </a:prstGeom>
                    <a:noFill/>
                    <a:ln>
                      <a:noFill/>
                    </a:ln>
                  </pic:spPr>
                </pic:pic>
              </a:graphicData>
            </a:graphic>
          </wp:inline>
        </w:drawing>
      </w:r>
    </w:p>
    <w:p w:rsidR="00884CF0" w:rsidRPr="00DD1F79" w:rsidRDefault="00BB310C" w:rsidP="00862268">
      <w:pPr>
        <w:pStyle w:val="NormalParaAR"/>
        <w:spacing w:after="120" w:line="240" w:lineRule="auto"/>
        <w:jc w:val="center"/>
        <w:rPr>
          <w:rtl/>
          <w:lang w:val="fr-CH"/>
        </w:rPr>
      </w:pPr>
      <w:r>
        <w:rPr>
          <w:rFonts w:hint="cs"/>
          <w:noProof/>
        </w:rPr>
        <w:drawing>
          <wp:inline distT="0" distB="0" distL="0" distR="0" wp14:anchorId="75CE74AD" wp14:editId="0C5F094C">
            <wp:extent cx="5936615" cy="709930"/>
            <wp:effectExtent l="0" t="0" r="6985" b="0"/>
            <wp:docPr id="110" name="Picture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pic:cNvPicPr>
                      <a:picLocks noChangeAspect="1" noChangeArrowheads="1"/>
                    </pic:cNvPicPr>
                  </pic:nvPicPr>
                  <pic:blipFill>
                    <a:blip r:embed="rId168">
                      <a:extLst>
                        <a:ext uri="{28A0092B-C50C-407E-A947-70E740481C1C}">
                          <a14:useLocalDpi xmlns:a14="http://schemas.microsoft.com/office/drawing/2010/main" val="0"/>
                        </a:ext>
                      </a:extLst>
                    </a:blip>
                    <a:srcRect/>
                    <a:stretch>
                      <a:fillRect/>
                    </a:stretch>
                  </pic:blipFill>
                  <pic:spPr bwMode="auto">
                    <a:xfrm>
                      <a:off x="0" y="0"/>
                      <a:ext cx="5936615" cy="709930"/>
                    </a:xfrm>
                    <a:prstGeom prst="rect">
                      <a:avLst/>
                    </a:prstGeom>
                    <a:noFill/>
                    <a:ln>
                      <a:noFill/>
                    </a:ln>
                  </pic:spPr>
                </pic:pic>
              </a:graphicData>
            </a:graphic>
          </wp:inline>
        </w:drawing>
      </w:r>
    </w:p>
    <w:p w:rsidR="00884CF0" w:rsidRPr="00DD1F79" w:rsidRDefault="00BB310C" w:rsidP="00862268">
      <w:pPr>
        <w:pStyle w:val="NormalParaAR"/>
        <w:spacing w:after="120" w:line="240" w:lineRule="auto"/>
        <w:jc w:val="center"/>
        <w:rPr>
          <w:rtl/>
          <w:lang w:val="fr-CH"/>
        </w:rPr>
      </w:pPr>
      <w:r>
        <w:rPr>
          <w:rFonts w:hint="cs"/>
          <w:noProof/>
          <w:rtl/>
        </w:rPr>
        <w:drawing>
          <wp:inline distT="0" distB="0" distL="0" distR="0" wp14:anchorId="34F46ED1" wp14:editId="204C2956">
            <wp:extent cx="5554345" cy="3016250"/>
            <wp:effectExtent l="0" t="0" r="8255" b="0"/>
            <wp:docPr id="111" name="Picture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pic:cNvPicPr>
                      <a:picLocks noChangeAspect="1" noChangeArrowheads="1"/>
                    </pic:cNvPicPr>
                  </pic:nvPicPr>
                  <pic:blipFill>
                    <a:blip r:embed="rId169" cstate="print">
                      <a:extLst>
                        <a:ext uri="{28A0092B-C50C-407E-A947-70E740481C1C}">
                          <a14:useLocalDpi xmlns:a14="http://schemas.microsoft.com/office/drawing/2010/main" val="0"/>
                        </a:ext>
                      </a:extLst>
                    </a:blip>
                    <a:srcRect/>
                    <a:stretch>
                      <a:fillRect/>
                    </a:stretch>
                  </pic:blipFill>
                  <pic:spPr bwMode="auto">
                    <a:xfrm>
                      <a:off x="0" y="0"/>
                      <a:ext cx="5554345" cy="3016250"/>
                    </a:xfrm>
                    <a:prstGeom prst="rect">
                      <a:avLst/>
                    </a:prstGeom>
                    <a:noFill/>
                    <a:ln>
                      <a:noFill/>
                    </a:ln>
                  </pic:spPr>
                </pic:pic>
              </a:graphicData>
            </a:graphic>
          </wp:inline>
        </w:drawing>
      </w:r>
    </w:p>
    <w:p w:rsidR="00884CF0" w:rsidRPr="003E7D29" w:rsidRDefault="00884CF0" w:rsidP="00862268">
      <w:pPr>
        <w:keepNext/>
        <w:spacing w:after="120" w:line="300" w:lineRule="exact"/>
        <w:jc w:val="center"/>
        <w:rPr>
          <w:rFonts w:ascii="Tahoma" w:hAnsi="Tahoma" w:cs="Tahoma"/>
          <w:sz w:val="18"/>
          <w:szCs w:val="18"/>
          <w:rtl/>
          <w:lang w:val="fr-CH"/>
        </w:rPr>
      </w:pPr>
      <w:r w:rsidRPr="003E7D29">
        <w:rPr>
          <w:rFonts w:ascii="Tahoma" w:hAnsi="Tahoma" w:cs="Tahoma"/>
          <w:sz w:val="18"/>
          <w:szCs w:val="18"/>
          <w:rtl/>
          <w:lang w:val="fr-CH"/>
        </w:rPr>
        <w:lastRenderedPageBreak/>
        <w:t xml:space="preserve">مخطّط التجديدات </w:t>
      </w:r>
      <w:r>
        <w:rPr>
          <w:rFonts w:ascii="Tahoma" w:hAnsi="Tahoma" w:cs="Tahoma" w:hint="cs"/>
          <w:sz w:val="18"/>
          <w:szCs w:val="18"/>
          <w:rtl/>
          <w:lang w:val="fr-CH"/>
        </w:rPr>
        <w:t>بناء على</w:t>
      </w:r>
      <w:r w:rsidRPr="003E7D29">
        <w:rPr>
          <w:rFonts w:ascii="Tahoma" w:hAnsi="Tahoma" w:cs="Tahoma"/>
          <w:sz w:val="18"/>
          <w:szCs w:val="18"/>
          <w:rtl/>
          <w:lang w:val="fr-CH"/>
        </w:rPr>
        <w:t xml:space="preserve"> نظام مدريد</w:t>
      </w:r>
    </w:p>
    <w:p w:rsidR="00884CF0" w:rsidRPr="00DD1F79" w:rsidRDefault="00BB310C" w:rsidP="00862268">
      <w:pPr>
        <w:pStyle w:val="NormalParaAR"/>
        <w:spacing w:after="120" w:line="240" w:lineRule="auto"/>
        <w:jc w:val="center"/>
        <w:rPr>
          <w:rtl/>
          <w:lang w:val="fr-CH"/>
        </w:rPr>
      </w:pPr>
      <w:r>
        <w:rPr>
          <w:noProof/>
          <w:rtl/>
        </w:rPr>
        <w:drawing>
          <wp:inline distT="0" distB="0" distL="0" distR="0" wp14:anchorId="24DA80D1" wp14:editId="6D8C8AB8">
            <wp:extent cx="3098165" cy="2633980"/>
            <wp:effectExtent l="0" t="0" r="6985" b="0"/>
            <wp:docPr id="112" name="Picture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pic:cNvPicPr>
                      <a:picLocks noChangeAspect="1" noChangeArrowheads="1"/>
                    </pic:cNvPicPr>
                  </pic:nvPicPr>
                  <pic:blipFill>
                    <a:blip r:embed="rId170">
                      <a:extLst>
                        <a:ext uri="{28A0092B-C50C-407E-A947-70E740481C1C}">
                          <a14:useLocalDpi xmlns:a14="http://schemas.microsoft.com/office/drawing/2010/main" val="0"/>
                        </a:ext>
                      </a:extLst>
                    </a:blip>
                    <a:srcRect/>
                    <a:stretch>
                      <a:fillRect/>
                    </a:stretch>
                  </pic:blipFill>
                  <pic:spPr bwMode="auto">
                    <a:xfrm>
                      <a:off x="0" y="0"/>
                      <a:ext cx="3098165" cy="2633980"/>
                    </a:xfrm>
                    <a:prstGeom prst="rect">
                      <a:avLst/>
                    </a:prstGeom>
                    <a:noFill/>
                    <a:ln>
                      <a:noFill/>
                    </a:ln>
                  </pic:spPr>
                </pic:pic>
              </a:graphicData>
            </a:graphic>
          </wp:inline>
        </w:drawing>
      </w:r>
    </w:p>
    <w:p w:rsidR="00884CF0" w:rsidRPr="003E7D29" w:rsidRDefault="00884CF0" w:rsidP="00862268">
      <w:pPr>
        <w:pStyle w:val="NormalParaAR"/>
        <w:keepNext/>
        <w:spacing w:after="120" w:line="340" w:lineRule="exact"/>
        <w:rPr>
          <w:i/>
          <w:iCs/>
          <w:sz w:val="34"/>
          <w:szCs w:val="34"/>
          <w:rtl/>
          <w:lang w:val="fr-CH"/>
        </w:rPr>
      </w:pPr>
      <w:r w:rsidRPr="003E7D29">
        <w:rPr>
          <w:i/>
          <w:iCs/>
          <w:sz w:val="34"/>
          <w:szCs w:val="34"/>
          <w:rtl/>
          <w:lang w:val="fr-CH"/>
        </w:rPr>
        <w:t>المستوى المرتقب لإيرادات رسوم</w:t>
      </w:r>
      <w:r w:rsidRPr="003E7D29">
        <w:rPr>
          <w:rFonts w:hint="cs"/>
          <w:i/>
          <w:iCs/>
          <w:sz w:val="34"/>
          <w:szCs w:val="34"/>
          <w:rtl/>
          <w:lang w:val="fr-CH"/>
        </w:rPr>
        <w:t xml:space="preserve"> نظام</w:t>
      </w:r>
      <w:r w:rsidRPr="003E7D29">
        <w:rPr>
          <w:i/>
          <w:iCs/>
          <w:sz w:val="34"/>
          <w:szCs w:val="34"/>
          <w:rtl/>
          <w:lang w:val="fr-CH"/>
        </w:rPr>
        <w:t xml:space="preserve"> مدريد</w:t>
      </w:r>
    </w:p>
    <w:p w:rsidR="00884CF0" w:rsidRPr="003E7D29" w:rsidRDefault="00884CF0" w:rsidP="00862268">
      <w:pPr>
        <w:pStyle w:val="NumberedParaAR"/>
        <w:numPr>
          <w:ilvl w:val="0"/>
          <w:numId w:val="87"/>
        </w:numPr>
        <w:spacing w:after="120" w:line="340" w:lineRule="exact"/>
        <w:rPr>
          <w:sz w:val="34"/>
          <w:szCs w:val="34"/>
          <w:rtl/>
          <w:lang w:val="fr-CH"/>
        </w:rPr>
      </w:pPr>
      <w:r w:rsidRPr="003E7D29">
        <w:rPr>
          <w:rFonts w:hint="cs"/>
          <w:sz w:val="34"/>
          <w:szCs w:val="34"/>
          <w:rtl/>
          <w:lang w:val="fr-CH"/>
        </w:rPr>
        <w:t>تأتي</w:t>
      </w:r>
      <w:r w:rsidRPr="003E7D29">
        <w:rPr>
          <w:sz w:val="34"/>
          <w:szCs w:val="34"/>
          <w:rtl/>
          <w:lang w:val="fr-CH"/>
        </w:rPr>
        <w:t xml:space="preserve"> إيرادات رسوم </w:t>
      </w:r>
      <w:r w:rsidRPr="003E7D29">
        <w:rPr>
          <w:rFonts w:hint="cs"/>
          <w:sz w:val="34"/>
          <w:szCs w:val="34"/>
          <w:rtl/>
          <w:lang w:val="fr-CH"/>
        </w:rPr>
        <w:t xml:space="preserve">نظام </w:t>
      </w:r>
      <w:r w:rsidRPr="003E7D29">
        <w:rPr>
          <w:sz w:val="34"/>
          <w:szCs w:val="34"/>
          <w:rtl/>
          <w:lang w:val="fr-CH"/>
        </w:rPr>
        <w:t xml:space="preserve">مدريد من ثلاث فئات من الخدمات التي تقدمها الويبو بناء على </w:t>
      </w:r>
      <w:r w:rsidRPr="003E7D29">
        <w:rPr>
          <w:rFonts w:hint="cs"/>
          <w:sz w:val="34"/>
          <w:szCs w:val="34"/>
          <w:rtl/>
          <w:lang w:val="fr-CH"/>
        </w:rPr>
        <w:t>هذا ال</w:t>
      </w:r>
      <w:r w:rsidRPr="003E7D29">
        <w:rPr>
          <w:sz w:val="34"/>
          <w:szCs w:val="34"/>
          <w:rtl/>
          <w:lang w:val="fr-CH"/>
        </w:rPr>
        <w:t>نظام، وهي</w:t>
      </w:r>
      <w:r w:rsidRPr="003E7D29">
        <w:rPr>
          <w:rFonts w:hint="cs"/>
          <w:sz w:val="34"/>
          <w:szCs w:val="34"/>
          <w:rtl/>
          <w:lang w:val="fr-CH"/>
        </w:rPr>
        <w:t>: </w:t>
      </w:r>
      <w:r w:rsidRPr="003E7D29">
        <w:rPr>
          <w:sz w:val="34"/>
          <w:szCs w:val="34"/>
          <w:rtl/>
          <w:lang w:val="fr-CH"/>
        </w:rPr>
        <w:t>(أ)</w:t>
      </w:r>
      <w:r w:rsidRPr="003E7D29">
        <w:rPr>
          <w:rFonts w:hint="cs"/>
          <w:sz w:val="34"/>
          <w:szCs w:val="34"/>
          <w:rtl/>
          <w:lang w:val="fr-CH"/>
        </w:rPr>
        <w:t> </w:t>
      </w:r>
      <w:r w:rsidRPr="003E7D29">
        <w:rPr>
          <w:sz w:val="34"/>
          <w:szCs w:val="34"/>
          <w:rtl/>
          <w:lang w:val="fr-CH"/>
        </w:rPr>
        <w:t>تدوين التسجيلات الدولية</w:t>
      </w:r>
      <w:r w:rsidRPr="003E7D29">
        <w:rPr>
          <w:rFonts w:hint="cs"/>
          <w:sz w:val="34"/>
          <w:szCs w:val="34"/>
          <w:rtl/>
          <w:lang w:val="fr-CH"/>
        </w:rPr>
        <w:t>؛</w:t>
      </w:r>
      <w:r w:rsidRPr="003E7D29">
        <w:rPr>
          <w:sz w:val="34"/>
          <w:szCs w:val="34"/>
          <w:rtl/>
          <w:lang w:val="fr-CH"/>
        </w:rPr>
        <w:t xml:space="preserve"> (ب) وتدوين التجديدات</w:t>
      </w:r>
      <w:r w:rsidRPr="003E7D29">
        <w:rPr>
          <w:rFonts w:hint="cs"/>
          <w:sz w:val="34"/>
          <w:szCs w:val="34"/>
          <w:rtl/>
          <w:lang w:val="fr-CH"/>
        </w:rPr>
        <w:t>؛</w:t>
      </w:r>
      <w:r w:rsidRPr="003E7D29">
        <w:rPr>
          <w:sz w:val="34"/>
          <w:szCs w:val="34"/>
          <w:rtl/>
          <w:lang w:val="fr-CH"/>
        </w:rPr>
        <w:t xml:space="preserve"> (ج) </w:t>
      </w:r>
      <w:r w:rsidRPr="003E7D29">
        <w:rPr>
          <w:rFonts w:hint="cs"/>
          <w:sz w:val="34"/>
          <w:szCs w:val="34"/>
          <w:rtl/>
          <w:lang w:val="fr-CH"/>
        </w:rPr>
        <w:t>و</w:t>
      </w:r>
      <w:r w:rsidRPr="003E7D29">
        <w:rPr>
          <w:sz w:val="34"/>
          <w:szCs w:val="34"/>
          <w:rtl/>
          <w:lang w:val="fr-CH"/>
        </w:rPr>
        <w:t xml:space="preserve">تدوين التعيينات اللاحقة </w:t>
      </w:r>
      <w:r w:rsidRPr="003E7D29">
        <w:rPr>
          <w:rFonts w:hint="cs"/>
          <w:sz w:val="34"/>
          <w:szCs w:val="34"/>
          <w:rtl/>
          <w:lang w:val="fr-CH"/>
        </w:rPr>
        <w:t xml:space="preserve">(د) وخدمات أخرى تشمل </w:t>
      </w:r>
      <w:r w:rsidRPr="003E7D29">
        <w:rPr>
          <w:sz w:val="34"/>
          <w:szCs w:val="34"/>
          <w:rtl/>
          <w:lang w:val="fr-CH"/>
        </w:rPr>
        <w:t xml:space="preserve">التعديلات </w:t>
      </w:r>
      <w:r w:rsidRPr="003E7D29">
        <w:rPr>
          <w:rFonts w:hint="cs"/>
          <w:sz w:val="34"/>
          <w:szCs w:val="34"/>
          <w:rtl/>
          <w:lang w:val="fr-CH"/>
        </w:rPr>
        <w:t xml:space="preserve">المختلفة </w:t>
      </w:r>
      <w:r w:rsidRPr="003E7D29">
        <w:rPr>
          <w:sz w:val="34"/>
          <w:szCs w:val="34"/>
          <w:rtl/>
          <w:lang w:val="fr-CH"/>
        </w:rPr>
        <w:t xml:space="preserve">وإصدار المستخرجات. </w:t>
      </w:r>
    </w:p>
    <w:p w:rsidR="00884CF0" w:rsidRPr="003E7D29" w:rsidRDefault="00884CF0" w:rsidP="00862268">
      <w:pPr>
        <w:pStyle w:val="NumberedParaAR"/>
        <w:numPr>
          <w:ilvl w:val="0"/>
          <w:numId w:val="87"/>
        </w:numPr>
        <w:spacing w:after="120" w:line="340" w:lineRule="exact"/>
        <w:rPr>
          <w:sz w:val="34"/>
          <w:szCs w:val="34"/>
          <w:rtl/>
          <w:lang w:val="fr-CH"/>
        </w:rPr>
      </w:pPr>
      <w:r w:rsidRPr="003E7D29">
        <w:rPr>
          <w:sz w:val="34"/>
          <w:szCs w:val="34"/>
          <w:rtl/>
          <w:lang w:val="fr-CH"/>
        </w:rPr>
        <w:t xml:space="preserve">ويبيّن الرسم </w:t>
      </w:r>
      <w:r w:rsidRPr="003E7D29">
        <w:rPr>
          <w:rFonts w:hint="cs"/>
          <w:sz w:val="34"/>
          <w:szCs w:val="34"/>
          <w:rtl/>
          <w:lang w:val="fr-CH"/>
        </w:rPr>
        <w:t>10</w:t>
      </w:r>
      <w:r w:rsidRPr="003E7D29">
        <w:rPr>
          <w:sz w:val="34"/>
          <w:szCs w:val="34"/>
          <w:rtl/>
          <w:lang w:val="fr-CH"/>
        </w:rPr>
        <w:t xml:space="preserve"> أدناه العدد الفعلي لإيرادات رسوم </w:t>
      </w:r>
      <w:r w:rsidRPr="003E7D29">
        <w:rPr>
          <w:rFonts w:hint="cs"/>
          <w:sz w:val="34"/>
          <w:szCs w:val="34"/>
          <w:rtl/>
          <w:lang w:val="fr-CH"/>
        </w:rPr>
        <w:t xml:space="preserve">نظام </w:t>
      </w:r>
      <w:r w:rsidRPr="003E7D29">
        <w:rPr>
          <w:sz w:val="34"/>
          <w:szCs w:val="34"/>
          <w:rtl/>
          <w:lang w:val="fr-CH"/>
        </w:rPr>
        <w:t>مدريد في الفترة من</w:t>
      </w:r>
      <w:r w:rsidRPr="003E7D29">
        <w:rPr>
          <w:rFonts w:hint="cs"/>
          <w:sz w:val="34"/>
          <w:szCs w:val="34"/>
          <w:rtl/>
          <w:lang w:val="fr-CH"/>
        </w:rPr>
        <w:t xml:space="preserve"> سنة</w:t>
      </w:r>
      <w:r w:rsidRPr="003E7D29">
        <w:rPr>
          <w:sz w:val="34"/>
          <w:szCs w:val="34"/>
          <w:rtl/>
          <w:lang w:val="fr-CH"/>
        </w:rPr>
        <w:t xml:space="preserve"> </w:t>
      </w:r>
      <w:r w:rsidRPr="003E7D29">
        <w:rPr>
          <w:rFonts w:hint="cs"/>
          <w:sz w:val="34"/>
          <w:szCs w:val="34"/>
          <w:rtl/>
          <w:lang w:val="fr-CH"/>
        </w:rPr>
        <w:t>2010</w:t>
      </w:r>
      <w:r w:rsidRPr="003E7D29">
        <w:rPr>
          <w:sz w:val="34"/>
          <w:szCs w:val="34"/>
          <w:rtl/>
          <w:lang w:val="fr-CH"/>
        </w:rPr>
        <w:t xml:space="preserve"> إلى</w:t>
      </w:r>
      <w:r w:rsidRPr="003E7D29">
        <w:rPr>
          <w:rFonts w:hint="cs"/>
          <w:sz w:val="34"/>
          <w:szCs w:val="34"/>
          <w:rtl/>
          <w:lang w:val="fr-CH"/>
        </w:rPr>
        <w:t xml:space="preserve"> سنة</w:t>
      </w:r>
      <w:r w:rsidRPr="003E7D29">
        <w:rPr>
          <w:sz w:val="34"/>
          <w:szCs w:val="34"/>
          <w:rtl/>
          <w:lang w:val="fr-CH"/>
        </w:rPr>
        <w:t xml:space="preserve"> </w:t>
      </w:r>
      <w:r w:rsidRPr="003E7D29">
        <w:rPr>
          <w:rFonts w:hint="cs"/>
          <w:sz w:val="34"/>
          <w:szCs w:val="34"/>
          <w:rtl/>
          <w:lang w:val="fr-CH"/>
        </w:rPr>
        <w:t xml:space="preserve">2012، </w:t>
      </w:r>
      <w:r w:rsidRPr="003E7D29">
        <w:rPr>
          <w:sz w:val="34"/>
          <w:szCs w:val="34"/>
          <w:rtl/>
          <w:lang w:val="fr-CH"/>
        </w:rPr>
        <w:t xml:space="preserve">والعدد المقدر لإيرادات </w:t>
      </w:r>
      <w:r w:rsidRPr="003E7D29">
        <w:rPr>
          <w:rFonts w:hint="cs"/>
          <w:sz w:val="34"/>
          <w:szCs w:val="34"/>
          <w:rtl/>
          <w:lang w:val="fr-CH"/>
        </w:rPr>
        <w:t>هذه الرسوم في ا</w:t>
      </w:r>
      <w:r w:rsidRPr="003E7D29">
        <w:rPr>
          <w:sz w:val="34"/>
          <w:szCs w:val="34"/>
          <w:rtl/>
          <w:lang w:val="fr-CH"/>
        </w:rPr>
        <w:t>لفترة من</w:t>
      </w:r>
      <w:r w:rsidRPr="003E7D29">
        <w:rPr>
          <w:rFonts w:hint="cs"/>
          <w:sz w:val="34"/>
          <w:szCs w:val="34"/>
          <w:rtl/>
          <w:lang w:val="fr-CH"/>
        </w:rPr>
        <w:t xml:space="preserve"> سنة</w:t>
      </w:r>
      <w:r w:rsidRPr="003E7D29">
        <w:rPr>
          <w:sz w:val="34"/>
          <w:szCs w:val="34"/>
          <w:rtl/>
          <w:lang w:val="fr-CH"/>
        </w:rPr>
        <w:t xml:space="preserve"> </w:t>
      </w:r>
      <w:r w:rsidRPr="003E7D29">
        <w:rPr>
          <w:rFonts w:hint="cs"/>
          <w:sz w:val="34"/>
          <w:szCs w:val="34"/>
          <w:rtl/>
          <w:lang w:val="fr-CH"/>
        </w:rPr>
        <w:t>2013</w:t>
      </w:r>
      <w:r w:rsidRPr="003E7D29">
        <w:rPr>
          <w:sz w:val="34"/>
          <w:szCs w:val="34"/>
          <w:rtl/>
          <w:lang w:val="fr-CH"/>
        </w:rPr>
        <w:t xml:space="preserve"> إلى</w:t>
      </w:r>
      <w:r w:rsidRPr="003E7D29">
        <w:rPr>
          <w:rFonts w:hint="cs"/>
          <w:sz w:val="34"/>
          <w:szCs w:val="34"/>
          <w:rtl/>
          <w:lang w:val="fr-CH"/>
        </w:rPr>
        <w:t xml:space="preserve"> سنة</w:t>
      </w:r>
      <w:r w:rsidRPr="003E7D29">
        <w:rPr>
          <w:sz w:val="34"/>
          <w:szCs w:val="34"/>
          <w:rtl/>
          <w:lang w:val="fr-CH"/>
        </w:rPr>
        <w:t xml:space="preserve"> 2015 المسندة إلى كل واحدة من فئات الخدمات المذكورة أعلاه. وتستند تقديرات الإيرادات إلى عدد التسجيلات والتجديدات الدولية المرتقب تدوينها في الفترة من</w:t>
      </w:r>
      <w:r w:rsidRPr="003E7D29">
        <w:rPr>
          <w:rFonts w:hint="cs"/>
          <w:sz w:val="34"/>
          <w:szCs w:val="34"/>
          <w:rtl/>
          <w:lang w:val="fr-CH"/>
        </w:rPr>
        <w:t xml:space="preserve"> سنة</w:t>
      </w:r>
      <w:r w:rsidRPr="003E7D29">
        <w:rPr>
          <w:sz w:val="34"/>
          <w:szCs w:val="34"/>
          <w:rtl/>
          <w:lang w:val="fr-CH"/>
        </w:rPr>
        <w:t xml:space="preserve"> </w:t>
      </w:r>
      <w:r w:rsidRPr="003E7D29">
        <w:rPr>
          <w:rFonts w:hint="cs"/>
          <w:sz w:val="34"/>
          <w:szCs w:val="34"/>
          <w:rtl/>
          <w:lang w:val="fr-CH"/>
        </w:rPr>
        <w:t>2013</w:t>
      </w:r>
      <w:r w:rsidRPr="003E7D29">
        <w:rPr>
          <w:sz w:val="34"/>
          <w:szCs w:val="34"/>
          <w:rtl/>
          <w:lang w:val="fr-CH"/>
        </w:rPr>
        <w:t xml:space="preserve"> إلى</w:t>
      </w:r>
      <w:r w:rsidRPr="003E7D29">
        <w:rPr>
          <w:rFonts w:hint="cs"/>
          <w:sz w:val="34"/>
          <w:szCs w:val="34"/>
          <w:rtl/>
          <w:lang w:val="fr-CH"/>
        </w:rPr>
        <w:t xml:space="preserve"> سنة</w:t>
      </w:r>
      <w:r w:rsidRPr="003E7D29">
        <w:rPr>
          <w:sz w:val="34"/>
          <w:szCs w:val="34"/>
          <w:rtl/>
          <w:lang w:val="fr-CH"/>
        </w:rPr>
        <w:t xml:space="preserve"> 2015.</w:t>
      </w:r>
    </w:p>
    <w:p w:rsidR="00884CF0" w:rsidRPr="00DD4039" w:rsidRDefault="00884CF0" w:rsidP="00862268">
      <w:pPr>
        <w:spacing w:line="300" w:lineRule="exact"/>
        <w:jc w:val="center"/>
        <w:rPr>
          <w:rFonts w:ascii="Tahoma" w:hAnsi="Tahoma" w:cs="Tahoma"/>
          <w:sz w:val="18"/>
          <w:szCs w:val="18"/>
          <w:rtl/>
          <w:lang w:val="fr-CH"/>
        </w:rPr>
      </w:pPr>
      <w:r w:rsidRPr="00DD4039">
        <w:rPr>
          <w:rFonts w:ascii="Tahoma" w:hAnsi="Tahoma" w:cs="Tahoma"/>
          <w:sz w:val="18"/>
          <w:szCs w:val="18"/>
          <w:rtl/>
          <w:lang w:val="fr-CH"/>
        </w:rPr>
        <w:t>الرسم 10 – المستوى المرتقب لإيرادات رسوم نظام مدريد بحسب المصدر</w:t>
      </w:r>
    </w:p>
    <w:p w:rsidR="00884CF0" w:rsidRPr="00DD1F79" w:rsidRDefault="00BB310C" w:rsidP="00862268">
      <w:pPr>
        <w:pStyle w:val="NormalParaAR"/>
        <w:spacing w:after="120" w:line="240" w:lineRule="auto"/>
        <w:jc w:val="center"/>
        <w:rPr>
          <w:rtl/>
          <w:lang w:val="fr-CH"/>
        </w:rPr>
      </w:pPr>
      <w:r>
        <w:rPr>
          <w:rFonts w:hint="cs"/>
          <w:noProof/>
          <w:rtl/>
        </w:rPr>
        <w:drawing>
          <wp:inline distT="0" distB="0" distL="0" distR="0" wp14:anchorId="43B2A8E8" wp14:editId="3806B40F">
            <wp:extent cx="5486400" cy="3002280"/>
            <wp:effectExtent l="0" t="0" r="0" b="7620"/>
            <wp:docPr id="113" name="Pictur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pic:cNvPicPr>
                      <a:picLocks noChangeAspect="1" noChangeArrowheads="1"/>
                    </pic:cNvPicPr>
                  </pic:nvPicPr>
                  <pic:blipFill>
                    <a:blip r:embed="rId171" cstate="print">
                      <a:extLst>
                        <a:ext uri="{28A0092B-C50C-407E-A947-70E740481C1C}">
                          <a14:useLocalDpi xmlns:a14="http://schemas.microsoft.com/office/drawing/2010/main" val="0"/>
                        </a:ext>
                      </a:extLst>
                    </a:blip>
                    <a:srcRect/>
                    <a:stretch>
                      <a:fillRect/>
                    </a:stretch>
                  </pic:blipFill>
                  <pic:spPr bwMode="auto">
                    <a:xfrm>
                      <a:off x="0" y="0"/>
                      <a:ext cx="5486400" cy="3002280"/>
                    </a:xfrm>
                    <a:prstGeom prst="rect">
                      <a:avLst/>
                    </a:prstGeom>
                    <a:noFill/>
                    <a:ln>
                      <a:noFill/>
                    </a:ln>
                  </pic:spPr>
                </pic:pic>
              </a:graphicData>
            </a:graphic>
          </wp:inline>
        </w:drawing>
      </w:r>
    </w:p>
    <w:p w:rsidR="00884CF0" w:rsidRDefault="00BB310C" w:rsidP="00862268">
      <w:pPr>
        <w:pStyle w:val="NormalParaAR"/>
        <w:spacing w:after="120" w:line="240" w:lineRule="auto"/>
        <w:jc w:val="center"/>
        <w:rPr>
          <w:rtl/>
        </w:rPr>
      </w:pPr>
      <w:r>
        <w:rPr>
          <w:rFonts w:hint="cs"/>
          <w:noProof/>
        </w:rPr>
        <w:lastRenderedPageBreak/>
        <w:drawing>
          <wp:inline distT="0" distB="0" distL="0" distR="0" wp14:anchorId="74366CE0" wp14:editId="66FBCDE0">
            <wp:extent cx="5936615" cy="1269365"/>
            <wp:effectExtent l="0" t="0" r="6985" b="6985"/>
            <wp:docPr id="114" name="Pictur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pic:cNvPicPr>
                      <a:picLocks noChangeAspect="1" noChangeArrowheads="1"/>
                    </pic:cNvPicPr>
                  </pic:nvPicPr>
                  <pic:blipFill>
                    <a:blip r:embed="rId172">
                      <a:extLst>
                        <a:ext uri="{28A0092B-C50C-407E-A947-70E740481C1C}">
                          <a14:useLocalDpi xmlns:a14="http://schemas.microsoft.com/office/drawing/2010/main" val="0"/>
                        </a:ext>
                      </a:extLst>
                    </a:blip>
                    <a:srcRect/>
                    <a:stretch>
                      <a:fillRect/>
                    </a:stretch>
                  </pic:blipFill>
                  <pic:spPr bwMode="auto">
                    <a:xfrm>
                      <a:off x="0" y="0"/>
                      <a:ext cx="5936615" cy="1269365"/>
                    </a:xfrm>
                    <a:prstGeom prst="rect">
                      <a:avLst/>
                    </a:prstGeom>
                    <a:noFill/>
                    <a:ln>
                      <a:noFill/>
                    </a:ln>
                  </pic:spPr>
                </pic:pic>
              </a:graphicData>
            </a:graphic>
          </wp:inline>
        </w:drawing>
      </w:r>
    </w:p>
    <w:p w:rsidR="00884CF0" w:rsidRPr="00DD1F79" w:rsidRDefault="00BB310C" w:rsidP="00862268">
      <w:pPr>
        <w:pStyle w:val="NormalParaAR"/>
        <w:spacing w:after="120" w:line="240" w:lineRule="auto"/>
        <w:jc w:val="center"/>
        <w:rPr>
          <w:rtl/>
          <w:lang w:val="fr-CH"/>
        </w:rPr>
      </w:pPr>
      <w:r>
        <w:rPr>
          <w:rFonts w:hint="cs"/>
          <w:noProof/>
          <w:rtl/>
        </w:rPr>
        <w:drawing>
          <wp:inline distT="0" distB="0" distL="0" distR="0" wp14:anchorId="6515F7FE" wp14:editId="16D7C183">
            <wp:extent cx="5527040" cy="3002280"/>
            <wp:effectExtent l="0" t="0" r="0" b="7620"/>
            <wp:docPr id="115" name="Picture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pic:cNvPicPr>
                      <a:picLocks noChangeAspect="1" noChangeArrowheads="1"/>
                    </pic:cNvPicPr>
                  </pic:nvPicPr>
                  <pic:blipFill>
                    <a:blip r:embed="rId173" cstate="print">
                      <a:extLst>
                        <a:ext uri="{28A0092B-C50C-407E-A947-70E740481C1C}">
                          <a14:useLocalDpi xmlns:a14="http://schemas.microsoft.com/office/drawing/2010/main" val="0"/>
                        </a:ext>
                      </a:extLst>
                    </a:blip>
                    <a:srcRect/>
                    <a:stretch>
                      <a:fillRect/>
                    </a:stretch>
                  </pic:blipFill>
                  <pic:spPr bwMode="auto">
                    <a:xfrm>
                      <a:off x="0" y="0"/>
                      <a:ext cx="5527040" cy="3002280"/>
                    </a:xfrm>
                    <a:prstGeom prst="rect">
                      <a:avLst/>
                    </a:prstGeom>
                    <a:noFill/>
                    <a:ln>
                      <a:noFill/>
                    </a:ln>
                  </pic:spPr>
                </pic:pic>
              </a:graphicData>
            </a:graphic>
          </wp:inline>
        </w:drawing>
      </w:r>
    </w:p>
    <w:p w:rsidR="00884CF0" w:rsidRPr="00DD4039" w:rsidRDefault="00884CF0" w:rsidP="00862268">
      <w:pPr>
        <w:spacing w:after="120" w:line="300" w:lineRule="exact"/>
        <w:jc w:val="center"/>
        <w:rPr>
          <w:rFonts w:ascii="Tahoma" w:hAnsi="Tahoma" w:cs="Tahoma"/>
          <w:sz w:val="18"/>
          <w:szCs w:val="18"/>
          <w:rtl/>
          <w:lang w:val="fr-CH"/>
        </w:rPr>
      </w:pPr>
      <w:r w:rsidRPr="00DD4039">
        <w:rPr>
          <w:rFonts w:ascii="Tahoma" w:hAnsi="Tahoma" w:cs="Tahoma"/>
          <w:sz w:val="18"/>
          <w:szCs w:val="18"/>
          <w:rtl/>
          <w:lang w:val="fr-CH"/>
        </w:rPr>
        <w:t>مخطّط إيرادات نظام مدريد</w:t>
      </w:r>
    </w:p>
    <w:p w:rsidR="00884CF0" w:rsidRPr="00DD1F79" w:rsidRDefault="00BB310C" w:rsidP="00862268">
      <w:pPr>
        <w:pStyle w:val="NormalParaAR"/>
        <w:spacing w:after="120" w:line="240" w:lineRule="auto"/>
        <w:jc w:val="center"/>
        <w:rPr>
          <w:rtl/>
          <w:lang w:val="fr-CH"/>
        </w:rPr>
      </w:pPr>
      <w:r>
        <w:rPr>
          <w:noProof/>
          <w:rtl/>
        </w:rPr>
        <w:drawing>
          <wp:inline distT="0" distB="0" distL="0" distR="0" wp14:anchorId="6E278A31" wp14:editId="7DED5E34">
            <wp:extent cx="3220720" cy="2470150"/>
            <wp:effectExtent l="0" t="0" r="0" b="6350"/>
            <wp:docPr id="116" name="Picture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pic:cNvPicPr>
                      <a:picLocks noChangeAspect="1" noChangeArrowheads="1"/>
                    </pic:cNvPicPr>
                  </pic:nvPicPr>
                  <pic:blipFill>
                    <a:blip r:embed="rId174">
                      <a:extLst>
                        <a:ext uri="{28A0092B-C50C-407E-A947-70E740481C1C}">
                          <a14:useLocalDpi xmlns:a14="http://schemas.microsoft.com/office/drawing/2010/main" val="0"/>
                        </a:ext>
                      </a:extLst>
                    </a:blip>
                    <a:srcRect/>
                    <a:stretch>
                      <a:fillRect/>
                    </a:stretch>
                  </pic:blipFill>
                  <pic:spPr bwMode="auto">
                    <a:xfrm>
                      <a:off x="0" y="0"/>
                      <a:ext cx="3220720" cy="2470150"/>
                    </a:xfrm>
                    <a:prstGeom prst="rect">
                      <a:avLst/>
                    </a:prstGeom>
                    <a:noFill/>
                    <a:ln>
                      <a:noFill/>
                    </a:ln>
                  </pic:spPr>
                </pic:pic>
              </a:graphicData>
            </a:graphic>
          </wp:inline>
        </w:drawing>
      </w:r>
    </w:p>
    <w:p w:rsidR="00884CF0" w:rsidRPr="003E7D29" w:rsidRDefault="00884CF0" w:rsidP="00862268">
      <w:pPr>
        <w:pStyle w:val="NumberedParaAR"/>
        <w:numPr>
          <w:ilvl w:val="0"/>
          <w:numId w:val="87"/>
        </w:numPr>
        <w:spacing w:after="120" w:line="340" w:lineRule="exact"/>
        <w:rPr>
          <w:sz w:val="34"/>
          <w:szCs w:val="34"/>
          <w:rtl/>
          <w:lang w:val="fr-CH"/>
        </w:rPr>
      </w:pPr>
      <w:r w:rsidRPr="003E7D29">
        <w:rPr>
          <w:rFonts w:hint="cs"/>
          <w:sz w:val="34"/>
          <w:szCs w:val="34"/>
          <w:rtl/>
          <w:lang w:val="fr-CH"/>
        </w:rPr>
        <w:t>ويتضمن</w:t>
      </w:r>
      <w:r w:rsidRPr="003E7D29">
        <w:rPr>
          <w:sz w:val="34"/>
          <w:szCs w:val="34"/>
          <w:rtl/>
          <w:lang w:val="fr-CH"/>
        </w:rPr>
        <w:t xml:space="preserve"> الجدول </w:t>
      </w:r>
      <w:r w:rsidRPr="003E7D29">
        <w:rPr>
          <w:rFonts w:hint="cs"/>
          <w:sz w:val="34"/>
          <w:szCs w:val="34"/>
          <w:rtl/>
          <w:lang w:val="fr-CH"/>
        </w:rPr>
        <w:t xml:space="preserve">الوارد </w:t>
      </w:r>
      <w:r w:rsidRPr="003E7D29">
        <w:rPr>
          <w:sz w:val="34"/>
          <w:szCs w:val="34"/>
          <w:rtl/>
          <w:lang w:val="fr-CH"/>
        </w:rPr>
        <w:t xml:space="preserve">أدناه معلومات عن الأرقام الفعلية </w:t>
      </w:r>
      <w:r w:rsidRPr="003E7D29">
        <w:rPr>
          <w:rFonts w:hint="cs"/>
          <w:sz w:val="34"/>
          <w:szCs w:val="34"/>
          <w:rtl/>
          <w:lang w:val="fr-CH"/>
        </w:rPr>
        <w:t>المرتقبة</w:t>
      </w:r>
      <w:r w:rsidRPr="003E7D29">
        <w:rPr>
          <w:sz w:val="34"/>
          <w:szCs w:val="34"/>
          <w:rtl/>
          <w:lang w:val="fr-CH"/>
        </w:rPr>
        <w:t xml:space="preserve"> للتسجيلات والتجديدات </w:t>
      </w:r>
      <w:r w:rsidRPr="003E7D29">
        <w:rPr>
          <w:rFonts w:hint="cs"/>
          <w:sz w:val="34"/>
          <w:szCs w:val="34"/>
          <w:rtl/>
          <w:lang w:val="fr-CH"/>
        </w:rPr>
        <w:t>في ا</w:t>
      </w:r>
      <w:r w:rsidRPr="003E7D29">
        <w:rPr>
          <w:sz w:val="34"/>
          <w:szCs w:val="34"/>
          <w:rtl/>
          <w:lang w:val="fr-CH"/>
        </w:rPr>
        <w:t xml:space="preserve">لفترة من </w:t>
      </w:r>
      <w:r w:rsidRPr="003E7D29">
        <w:rPr>
          <w:rFonts w:hint="cs"/>
          <w:sz w:val="34"/>
          <w:szCs w:val="34"/>
          <w:rtl/>
          <w:lang w:val="fr-CH"/>
        </w:rPr>
        <w:t>سنة 2010</w:t>
      </w:r>
      <w:r w:rsidRPr="003E7D29">
        <w:rPr>
          <w:sz w:val="34"/>
          <w:szCs w:val="34"/>
          <w:rtl/>
          <w:lang w:val="fr-CH"/>
        </w:rPr>
        <w:t xml:space="preserve"> إلى</w:t>
      </w:r>
      <w:r w:rsidRPr="003E7D29">
        <w:rPr>
          <w:rFonts w:hint="cs"/>
          <w:sz w:val="34"/>
          <w:szCs w:val="34"/>
          <w:rtl/>
          <w:lang w:val="fr-CH"/>
        </w:rPr>
        <w:t xml:space="preserve"> سنة</w:t>
      </w:r>
      <w:r w:rsidRPr="003E7D29">
        <w:rPr>
          <w:sz w:val="34"/>
          <w:szCs w:val="34"/>
          <w:rtl/>
          <w:lang w:val="fr-CH"/>
        </w:rPr>
        <w:t xml:space="preserve"> 2015</w:t>
      </w:r>
      <w:r w:rsidRPr="003E7D29">
        <w:rPr>
          <w:rFonts w:hint="cs"/>
          <w:sz w:val="34"/>
          <w:szCs w:val="34"/>
          <w:rtl/>
          <w:lang w:val="fr-CH"/>
        </w:rPr>
        <w:t>،</w:t>
      </w:r>
      <w:r w:rsidRPr="003E7D29">
        <w:rPr>
          <w:sz w:val="34"/>
          <w:szCs w:val="34"/>
          <w:rtl/>
          <w:lang w:val="fr-CH"/>
        </w:rPr>
        <w:t xml:space="preserve"> وعن التطور الفعلي </w:t>
      </w:r>
      <w:r w:rsidRPr="003E7D29">
        <w:rPr>
          <w:rFonts w:hint="cs"/>
          <w:sz w:val="34"/>
          <w:szCs w:val="34"/>
          <w:rtl/>
          <w:lang w:val="fr-CH"/>
        </w:rPr>
        <w:t>والمرتقب</w:t>
      </w:r>
      <w:r w:rsidRPr="003E7D29">
        <w:rPr>
          <w:sz w:val="34"/>
          <w:szCs w:val="34"/>
          <w:rtl/>
          <w:lang w:val="fr-CH"/>
        </w:rPr>
        <w:t xml:space="preserve"> </w:t>
      </w:r>
      <w:r w:rsidRPr="003E7D29">
        <w:rPr>
          <w:rFonts w:hint="cs"/>
          <w:sz w:val="34"/>
          <w:szCs w:val="34"/>
          <w:rtl/>
          <w:lang w:val="fr-CH"/>
        </w:rPr>
        <w:t>للرسم المتوسط</w:t>
      </w:r>
      <w:r w:rsidRPr="003E7D29">
        <w:rPr>
          <w:sz w:val="34"/>
          <w:szCs w:val="34"/>
          <w:rtl/>
          <w:lang w:val="fr-CH"/>
        </w:rPr>
        <w:t xml:space="preserve"> في </w:t>
      </w:r>
      <w:r w:rsidRPr="003E7D29">
        <w:rPr>
          <w:rFonts w:hint="cs"/>
          <w:sz w:val="34"/>
          <w:szCs w:val="34"/>
          <w:rtl/>
          <w:lang w:val="fr-CH"/>
        </w:rPr>
        <w:t>هذه</w:t>
      </w:r>
      <w:r w:rsidRPr="003E7D29">
        <w:rPr>
          <w:sz w:val="34"/>
          <w:szCs w:val="34"/>
          <w:rtl/>
          <w:lang w:val="fr-CH"/>
        </w:rPr>
        <w:t xml:space="preserve"> الفترة. ويحسب </w:t>
      </w:r>
      <w:r w:rsidRPr="003E7D29">
        <w:rPr>
          <w:rFonts w:hint="cs"/>
          <w:sz w:val="34"/>
          <w:szCs w:val="34"/>
          <w:rtl/>
          <w:lang w:val="fr-CH"/>
        </w:rPr>
        <w:t>الرسم المتوسط</w:t>
      </w:r>
      <w:r w:rsidRPr="003E7D29">
        <w:rPr>
          <w:sz w:val="34"/>
          <w:szCs w:val="34"/>
          <w:rtl/>
          <w:lang w:val="fr-CH"/>
        </w:rPr>
        <w:t xml:space="preserve"> على أساس مجموع إيرادات رسوم </w:t>
      </w:r>
      <w:r w:rsidRPr="003E7D29">
        <w:rPr>
          <w:rFonts w:hint="cs"/>
          <w:sz w:val="34"/>
          <w:szCs w:val="34"/>
          <w:rtl/>
          <w:lang w:val="fr-CH"/>
        </w:rPr>
        <w:t xml:space="preserve">نظام </w:t>
      </w:r>
      <w:r w:rsidRPr="003E7D29">
        <w:rPr>
          <w:sz w:val="34"/>
          <w:szCs w:val="34"/>
          <w:rtl/>
          <w:lang w:val="fr-CH"/>
        </w:rPr>
        <w:t>مدريد مقسو</w:t>
      </w:r>
      <w:r w:rsidRPr="003E7D29">
        <w:rPr>
          <w:rFonts w:hint="cs"/>
          <w:sz w:val="34"/>
          <w:szCs w:val="34"/>
          <w:rtl/>
          <w:lang w:val="fr-CH"/>
        </w:rPr>
        <w:t>ما</w:t>
      </w:r>
      <w:r w:rsidRPr="003E7D29">
        <w:rPr>
          <w:sz w:val="34"/>
          <w:szCs w:val="34"/>
          <w:rtl/>
          <w:lang w:val="fr-CH"/>
        </w:rPr>
        <w:t xml:space="preserve"> على العدد الإجمالي للتسجيلات والتجديدات في </w:t>
      </w:r>
      <w:r w:rsidRPr="003E7D29">
        <w:rPr>
          <w:rFonts w:hint="cs"/>
          <w:sz w:val="34"/>
          <w:szCs w:val="34"/>
          <w:rtl/>
          <w:lang w:val="fr-CH"/>
        </w:rPr>
        <w:t>العام</w:t>
      </w:r>
      <w:r w:rsidRPr="003E7D29">
        <w:rPr>
          <w:sz w:val="34"/>
          <w:szCs w:val="34"/>
          <w:rtl/>
          <w:lang w:val="fr-CH"/>
        </w:rPr>
        <w:t xml:space="preserve"> الواحد.</w:t>
      </w:r>
    </w:p>
    <w:p w:rsidR="00884CF0" w:rsidRPr="00DD4039" w:rsidRDefault="00884CF0" w:rsidP="00862268">
      <w:pPr>
        <w:keepNext/>
        <w:spacing w:after="120" w:line="300" w:lineRule="exact"/>
        <w:jc w:val="center"/>
        <w:rPr>
          <w:rFonts w:ascii="Tahoma" w:hAnsi="Tahoma" w:cs="Tahoma"/>
          <w:sz w:val="18"/>
          <w:szCs w:val="18"/>
          <w:rtl/>
          <w:lang w:val="fr-CH"/>
        </w:rPr>
      </w:pPr>
      <w:r w:rsidRPr="00DD4039">
        <w:rPr>
          <w:rFonts w:ascii="Tahoma" w:hAnsi="Tahoma" w:cs="Tahoma"/>
          <w:sz w:val="18"/>
          <w:szCs w:val="18"/>
          <w:rtl/>
          <w:lang w:val="fr-CH"/>
        </w:rPr>
        <w:lastRenderedPageBreak/>
        <w:t>الجدول 17 – مجموع إيرادات رسوم نظام مدريد ومتوسط الرسم</w:t>
      </w:r>
    </w:p>
    <w:p w:rsidR="00884CF0" w:rsidRPr="00DD1F79" w:rsidRDefault="00BB310C" w:rsidP="00862268">
      <w:pPr>
        <w:pStyle w:val="NormalParaAR"/>
        <w:spacing w:after="120" w:line="240" w:lineRule="auto"/>
        <w:jc w:val="center"/>
        <w:rPr>
          <w:rtl/>
          <w:lang w:val="fr-CH"/>
        </w:rPr>
      </w:pPr>
      <w:r>
        <w:rPr>
          <w:noProof/>
        </w:rPr>
        <w:drawing>
          <wp:inline distT="0" distB="0" distL="0" distR="0" wp14:anchorId="1643DA05" wp14:editId="440F9F4C">
            <wp:extent cx="5936615" cy="846455"/>
            <wp:effectExtent l="0" t="0" r="6985" b="0"/>
            <wp:docPr id="117" name="Picture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pic:cNvPicPr>
                      <a:picLocks noChangeAspect="1" noChangeArrowheads="1"/>
                    </pic:cNvPicPr>
                  </pic:nvPicPr>
                  <pic:blipFill>
                    <a:blip r:embed="rId175">
                      <a:extLst>
                        <a:ext uri="{28A0092B-C50C-407E-A947-70E740481C1C}">
                          <a14:useLocalDpi xmlns:a14="http://schemas.microsoft.com/office/drawing/2010/main" val="0"/>
                        </a:ext>
                      </a:extLst>
                    </a:blip>
                    <a:srcRect/>
                    <a:stretch>
                      <a:fillRect/>
                    </a:stretch>
                  </pic:blipFill>
                  <pic:spPr bwMode="auto">
                    <a:xfrm>
                      <a:off x="0" y="0"/>
                      <a:ext cx="5936615" cy="846455"/>
                    </a:xfrm>
                    <a:prstGeom prst="rect">
                      <a:avLst/>
                    </a:prstGeom>
                    <a:noFill/>
                    <a:ln>
                      <a:noFill/>
                    </a:ln>
                  </pic:spPr>
                </pic:pic>
              </a:graphicData>
            </a:graphic>
          </wp:inline>
        </w:drawing>
      </w:r>
    </w:p>
    <w:p w:rsidR="00884CF0" w:rsidRPr="003E7D29" w:rsidRDefault="00884CF0" w:rsidP="00862268">
      <w:pPr>
        <w:pStyle w:val="NumberedParaAR"/>
        <w:numPr>
          <w:ilvl w:val="0"/>
          <w:numId w:val="87"/>
        </w:numPr>
        <w:spacing w:after="120" w:line="340" w:lineRule="exact"/>
        <w:rPr>
          <w:sz w:val="34"/>
          <w:szCs w:val="34"/>
          <w:lang w:val="fr-CH"/>
        </w:rPr>
      </w:pPr>
      <w:r w:rsidRPr="003E7D29">
        <w:rPr>
          <w:rFonts w:hint="cs"/>
          <w:sz w:val="34"/>
          <w:szCs w:val="34"/>
          <w:rtl/>
          <w:lang w:val="fr-CH"/>
        </w:rPr>
        <w:t xml:space="preserve">ولأول مرة استُند في توقع الأنشطة لنظام مدريد في مشروع البرنامج والميزانية للثنائية </w:t>
      </w:r>
      <w:r w:rsidR="005E2F2A">
        <w:rPr>
          <w:rFonts w:hint="cs"/>
          <w:sz w:val="34"/>
          <w:szCs w:val="34"/>
          <w:rtl/>
          <w:lang w:val="fr-CH"/>
        </w:rPr>
        <w:t>2014/2015</w:t>
      </w:r>
      <w:r w:rsidRPr="003E7D29">
        <w:rPr>
          <w:rFonts w:hint="cs"/>
          <w:sz w:val="34"/>
          <w:szCs w:val="34"/>
          <w:rtl/>
          <w:lang w:val="fr-CH"/>
        </w:rPr>
        <w:t xml:space="preserve"> إلى نموذج توقعات معقد أعده كبير الخبراء الاقتصاديين، بدلا من الاستناد إلى نموذج توقعات بسيط يقوم على الاستقراء الخطي من أنشطة نظام مدريد السابقة والحالية. ويشبه النموذج الجديد النموذج المستخدم لتوقع أنشطة معاهدة التعاون بشأن البراءات، وهو لا يراعي أنشطة نظام مدريد السابقة فحسب، بل وأيضا أنشطة الطلبات والتسجيلات الخاصة بالعلامات التجارية في المكاتب الأخرى، وكذلك بيانات التوقعات الاقتصادية من صندوق النقد الدولي مثلا. ونظرا لعدم اليقين الاقتصادي العالمي الراهن، وإلى حين اكتساب المزيد من الخبرة في استخدام نموذج التوقع الجديد، رأى قطاع العلامات والتصاميم أن من الحرص القيام بتوقعات أدنى بقليل من تلك التي يقدمها النموذج الجديد. ويبين الجدول الوارد أدناه هذه الأعداد وهي أساس تقدير إيرادات رسوم التسجيل بناء على نظام مدريد وأحجام التسجيلات والتجديدات للثنائية </w:t>
      </w:r>
      <w:r w:rsidR="005E2F2A">
        <w:rPr>
          <w:rFonts w:hint="cs"/>
          <w:sz w:val="34"/>
          <w:szCs w:val="34"/>
          <w:rtl/>
          <w:lang w:val="fr-CH"/>
        </w:rPr>
        <w:t>2014/2015</w:t>
      </w:r>
      <w:r w:rsidRPr="003E7D29">
        <w:rPr>
          <w:rFonts w:hint="cs"/>
          <w:sz w:val="34"/>
          <w:szCs w:val="34"/>
          <w:rtl/>
          <w:lang w:val="fr-CH"/>
        </w:rPr>
        <w:t>.</w:t>
      </w:r>
    </w:p>
    <w:p w:rsidR="00884CF0" w:rsidRPr="00DD4039" w:rsidRDefault="00884CF0" w:rsidP="00862268">
      <w:pPr>
        <w:keepNext/>
        <w:spacing w:after="120" w:line="300" w:lineRule="exact"/>
        <w:jc w:val="center"/>
        <w:rPr>
          <w:rFonts w:ascii="Tahoma" w:hAnsi="Tahoma" w:cs="Tahoma"/>
          <w:sz w:val="18"/>
          <w:szCs w:val="18"/>
          <w:rtl/>
          <w:lang w:val="fr-CH"/>
        </w:rPr>
      </w:pPr>
      <w:r w:rsidRPr="00DD4039">
        <w:rPr>
          <w:rFonts w:ascii="Tahoma" w:hAnsi="Tahoma" w:cs="Tahoma" w:hint="cs"/>
          <w:sz w:val="18"/>
          <w:szCs w:val="18"/>
          <w:rtl/>
          <w:lang w:val="fr-CH"/>
        </w:rPr>
        <w:t>الجدول 18</w:t>
      </w:r>
      <w:r w:rsidRPr="00DD4039">
        <w:rPr>
          <w:rFonts w:ascii="Tahoma" w:hAnsi="Tahoma" w:cs="Tahoma"/>
          <w:sz w:val="18"/>
          <w:szCs w:val="18"/>
          <w:rtl/>
          <w:lang w:val="fr-CH"/>
        </w:rPr>
        <w:t xml:space="preserve"> – مجموع إيرادات رسوم</w:t>
      </w:r>
      <w:r w:rsidRPr="00DD4039">
        <w:rPr>
          <w:rFonts w:ascii="Tahoma" w:hAnsi="Tahoma" w:cs="Tahoma" w:hint="cs"/>
          <w:sz w:val="18"/>
          <w:szCs w:val="18"/>
          <w:rtl/>
          <w:lang w:val="fr-CH"/>
        </w:rPr>
        <w:t xml:space="preserve"> نظام</w:t>
      </w:r>
      <w:r w:rsidRPr="00DD4039">
        <w:rPr>
          <w:rFonts w:ascii="Tahoma" w:hAnsi="Tahoma" w:cs="Tahoma"/>
          <w:sz w:val="18"/>
          <w:szCs w:val="18"/>
          <w:rtl/>
          <w:lang w:val="fr-CH"/>
        </w:rPr>
        <w:t xml:space="preserve"> مدريد </w:t>
      </w:r>
      <w:r w:rsidRPr="00DD4039">
        <w:rPr>
          <w:rFonts w:ascii="Tahoma" w:hAnsi="Tahoma" w:cs="Tahoma" w:hint="cs"/>
          <w:sz w:val="18"/>
          <w:szCs w:val="18"/>
          <w:rtl/>
          <w:lang w:val="fr-CH"/>
        </w:rPr>
        <w:t xml:space="preserve">ومتوسط الرسم (على أساس الميزانية </w:t>
      </w:r>
      <w:proofErr w:type="spellStart"/>
      <w:r w:rsidRPr="00DD4039">
        <w:rPr>
          <w:rFonts w:ascii="Tahoma" w:hAnsi="Tahoma" w:cs="Tahoma" w:hint="cs"/>
          <w:sz w:val="18"/>
          <w:szCs w:val="18"/>
          <w:rtl/>
          <w:lang w:val="fr-CH"/>
        </w:rPr>
        <w:t>البرنامجية</w:t>
      </w:r>
      <w:proofErr w:type="spellEnd"/>
      <w:r w:rsidRPr="00DD4039">
        <w:rPr>
          <w:rFonts w:ascii="Tahoma" w:hAnsi="Tahoma" w:cs="Tahoma" w:hint="cs"/>
          <w:sz w:val="18"/>
          <w:szCs w:val="18"/>
          <w:rtl/>
          <w:lang w:val="fr-CH"/>
        </w:rPr>
        <w:t xml:space="preserve"> </w:t>
      </w:r>
      <w:r w:rsidR="005E2F2A">
        <w:rPr>
          <w:rFonts w:ascii="Tahoma" w:hAnsi="Tahoma" w:cs="Tahoma" w:hint="cs"/>
          <w:sz w:val="18"/>
          <w:szCs w:val="18"/>
          <w:rtl/>
          <w:lang w:val="fr-CH"/>
        </w:rPr>
        <w:t>2014/2015</w:t>
      </w:r>
      <w:r w:rsidRPr="00DD4039">
        <w:rPr>
          <w:rFonts w:ascii="Tahoma" w:hAnsi="Tahoma" w:cs="Tahoma" w:hint="cs"/>
          <w:sz w:val="18"/>
          <w:szCs w:val="18"/>
          <w:rtl/>
          <w:lang w:val="fr-CH"/>
        </w:rPr>
        <w:t>)</w:t>
      </w:r>
    </w:p>
    <w:p w:rsidR="00884CF0" w:rsidRPr="00DD1F79" w:rsidRDefault="00BB310C" w:rsidP="00862268">
      <w:pPr>
        <w:pStyle w:val="NormalParaAR"/>
        <w:spacing w:after="120" w:line="240" w:lineRule="auto"/>
        <w:jc w:val="center"/>
        <w:rPr>
          <w:rtl/>
          <w:lang w:val="fr-CH"/>
        </w:rPr>
      </w:pPr>
      <w:r>
        <w:rPr>
          <w:rFonts w:hint="cs"/>
          <w:noProof/>
        </w:rPr>
        <w:drawing>
          <wp:inline distT="0" distB="0" distL="0" distR="0" wp14:anchorId="265F0A44" wp14:editId="27199C82">
            <wp:extent cx="5936615" cy="832485"/>
            <wp:effectExtent l="0" t="0" r="6985" b="5715"/>
            <wp:docPr id="118" name="Picture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pic:cNvPicPr>
                      <a:picLocks noChangeAspect="1" noChangeArrowheads="1"/>
                    </pic:cNvPicPr>
                  </pic:nvPicPr>
                  <pic:blipFill>
                    <a:blip r:embed="rId176">
                      <a:extLst>
                        <a:ext uri="{28A0092B-C50C-407E-A947-70E740481C1C}">
                          <a14:useLocalDpi xmlns:a14="http://schemas.microsoft.com/office/drawing/2010/main" val="0"/>
                        </a:ext>
                      </a:extLst>
                    </a:blip>
                    <a:srcRect/>
                    <a:stretch>
                      <a:fillRect/>
                    </a:stretch>
                  </pic:blipFill>
                  <pic:spPr bwMode="auto">
                    <a:xfrm>
                      <a:off x="0" y="0"/>
                      <a:ext cx="5936615" cy="832485"/>
                    </a:xfrm>
                    <a:prstGeom prst="rect">
                      <a:avLst/>
                    </a:prstGeom>
                    <a:noFill/>
                    <a:ln>
                      <a:noFill/>
                    </a:ln>
                  </pic:spPr>
                </pic:pic>
              </a:graphicData>
            </a:graphic>
          </wp:inline>
        </w:drawing>
      </w:r>
    </w:p>
    <w:p w:rsidR="00884CF0" w:rsidRPr="006E4FAD" w:rsidRDefault="00884CF0" w:rsidP="00862268">
      <w:pPr>
        <w:pStyle w:val="NormalParaAR"/>
        <w:keepNext/>
        <w:spacing w:after="0"/>
        <w:rPr>
          <w:b/>
          <w:bCs/>
          <w:rtl/>
          <w:lang w:val="fr-CH"/>
        </w:rPr>
      </w:pPr>
      <w:r w:rsidRPr="006E4FAD">
        <w:rPr>
          <w:b/>
          <w:bCs/>
          <w:rtl/>
          <w:lang w:val="fr-CH"/>
        </w:rPr>
        <w:t>لاهاي</w:t>
      </w:r>
    </w:p>
    <w:p w:rsidR="00884CF0" w:rsidRPr="00DD4039" w:rsidRDefault="00884CF0" w:rsidP="00862268">
      <w:pPr>
        <w:pStyle w:val="NormalParaAR"/>
        <w:keepNext/>
        <w:spacing w:after="120" w:line="340" w:lineRule="exact"/>
        <w:rPr>
          <w:i/>
          <w:iCs/>
          <w:sz w:val="34"/>
          <w:szCs w:val="34"/>
          <w:rtl/>
          <w:lang w:val="fr-CH"/>
        </w:rPr>
      </w:pPr>
      <w:r w:rsidRPr="00DD4039">
        <w:rPr>
          <w:i/>
          <w:iCs/>
          <w:sz w:val="34"/>
          <w:szCs w:val="34"/>
          <w:rtl/>
          <w:lang w:val="fr-CH"/>
        </w:rPr>
        <w:t xml:space="preserve">لاهاي - </w:t>
      </w:r>
      <w:r w:rsidRPr="00DD4039">
        <w:rPr>
          <w:rFonts w:hint="cs"/>
          <w:i/>
          <w:iCs/>
          <w:sz w:val="34"/>
          <w:szCs w:val="34"/>
          <w:rtl/>
          <w:lang w:val="fr-CH"/>
        </w:rPr>
        <w:t>توقعات</w:t>
      </w:r>
      <w:r w:rsidRPr="00DD4039">
        <w:rPr>
          <w:i/>
          <w:iCs/>
          <w:sz w:val="34"/>
          <w:szCs w:val="34"/>
          <w:rtl/>
          <w:lang w:val="fr-CH"/>
        </w:rPr>
        <w:t xml:space="preserve"> الطلب على التسجيل الدولي</w:t>
      </w:r>
    </w:p>
    <w:p w:rsidR="00884CF0" w:rsidRPr="00DD4039" w:rsidRDefault="00884CF0" w:rsidP="00862268">
      <w:pPr>
        <w:pStyle w:val="NumberedParaAR"/>
        <w:numPr>
          <w:ilvl w:val="0"/>
          <w:numId w:val="87"/>
        </w:numPr>
        <w:spacing w:after="120" w:line="340" w:lineRule="exact"/>
        <w:rPr>
          <w:sz w:val="34"/>
          <w:szCs w:val="34"/>
          <w:rtl/>
          <w:lang w:val="fr-CH"/>
        </w:rPr>
      </w:pPr>
      <w:r w:rsidRPr="00DD4039">
        <w:rPr>
          <w:sz w:val="34"/>
          <w:szCs w:val="34"/>
          <w:rtl/>
          <w:lang w:val="fr-CH"/>
        </w:rPr>
        <w:t xml:space="preserve">يبيّن الرسم </w:t>
      </w:r>
      <w:r w:rsidRPr="00DD4039">
        <w:rPr>
          <w:rFonts w:hint="cs"/>
          <w:sz w:val="34"/>
          <w:szCs w:val="34"/>
          <w:rtl/>
          <w:lang w:val="fr-CH"/>
        </w:rPr>
        <w:t>11</w:t>
      </w:r>
      <w:r w:rsidRPr="00DD4039">
        <w:rPr>
          <w:sz w:val="34"/>
          <w:szCs w:val="34"/>
          <w:rtl/>
          <w:lang w:val="fr-CH"/>
        </w:rPr>
        <w:t xml:space="preserve"> العدد الفعلي </w:t>
      </w:r>
      <w:r w:rsidRPr="00DD4039">
        <w:rPr>
          <w:rFonts w:hint="cs"/>
          <w:sz w:val="34"/>
          <w:szCs w:val="34"/>
          <w:rtl/>
          <w:lang w:val="fr-CH"/>
        </w:rPr>
        <w:t>ل</w:t>
      </w:r>
      <w:r w:rsidRPr="00DD4039">
        <w:rPr>
          <w:sz w:val="34"/>
          <w:szCs w:val="34"/>
          <w:rtl/>
          <w:lang w:val="fr-CH"/>
        </w:rPr>
        <w:t xml:space="preserve">لتسجيلات </w:t>
      </w:r>
      <w:r w:rsidRPr="00DD4039">
        <w:rPr>
          <w:rFonts w:hint="cs"/>
          <w:sz w:val="34"/>
          <w:szCs w:val="34"/>
          <w:rtl/>
          <w:lang w:val="fr-CH"/>
        </w:rPr>
        <w:t xml:space="preserve">بناء على نظام </w:t>
      </w:r>
      <w:r w:rsidRPr="00DD4039">
        <w:rPr>
          <w:sz w:val="34"/>
          <w:szCs w:val="34"/>
          <w:rtl/>
          <w:lang w:val="fr-CH"/>
        </w:rPr>
        <w:t>لاهاي التي دوّنها المكتب الدولي في الفترة من</w:t>
      </w:r>
      <w:r w:rsidRPr="00DD4039">
        <w:rPr>
          <w:rFonts w:hint="cs"/>
          <w:sz w:val="34"/>
          <w:szCs w:val="34"/>
          <w:rtl/>
          <w:lang w:val="fr-CH"/>
        </w:rPr>
        <w:t xml:space="preserve"> سنة</w:t>
      </w:r>
      <w:r w:rsidRPr="00DD4039">
        <w:rPr>
          <w:sz w:val="34"/>
          <w:szCs w:val="34"/>
          <w:rtl/>
          <w:lang w:val="fr-CH"/>
        </w:rPr>
        <w:t xml:space="preserve"> </w:t>
      </w:r>
      <w:r w:rsidRPr="00DD4039">
        <w:rPr>
          <w:rFonts w:hint="cs"/>
          <w:sz w:val="34"/>
          <w:szCs w:val="34"/>
          <w:rtl/>
          <w:lang w:val="fr-CH"/>
        </w:rPr>
        <w:t>2010</w:t>
      </w:r>
      <w:r w:rsidRPr="00DD4039">
        <w:rPr>
          <w:sz w:val="34"/>
          <w:szCs w:val="34"/>
          <w:rtl/>
          <w:lang w:val="fr-CH"/>
        </w:rPr>
        <w:t xml:space="preserve"> إلى</w:t>
      </w:r>
      <w:r w:rsidRPr="00DD4039">
        <w:rPr>
          <w:rFonts w:hint="cs"/>
          <w:sz w:val="34"/>
          <w:szCs w:val="34"/>
          <w:rtl/>
          <w:lang w:val="fr-CH"/>
        </w:rPr>
        <w:t xml:space="preserve"> سنة</w:t>
      </w:r>
      <w:r w:rsidRPr="00DD4039">
        <w:rPr>
          <w:sz w:val="34"/>
          <w:szCs w:val="34"/>
          <w:rtl/>
          <w:lang w:val="fr-CH"/>
        </w:rPr>
        <w:t xml:space="preserve"> </w:t>
      </w:r>
      <w:r w:rsidRPr="00DD4039">
        <w:rPr>
          <w:rFonts w:hint="cs"/>
          <w:sz w:val="34"/>
          <w:szCs w:val="34"/>
          <w:rtl/>
          <w:lang w:val="fr-CH"/>
        </w:rPr>
        <w:t>2012</w:t>
      </w:r>
      <w:r w:rsidRPr="00DD4039">
        <w:rPr>
          <w:sz w:val="34"/>
          <w:szCs w:val="34"/>
          <w:rtl/>
          <w:lang w:val="fr-CH"/>
        </w:rPr>
        <w:t xml:space="preserve"> </w:t>
      </w:r>
      <w:r w:rsidRPr="00DD4039">
        <w:rPr>
          <w:rFonts w:hint="cs"/>
          <w:sz w:val="34"/>
          <w:szCs w:val="34"/>
          <w:rtl/>
          <w:lang w:val="fr-CH"/>
        </w:rPr>
        <w:t>والتوقعات للفترة</w:t>
      </w:r>
      <w:r w:rsidRPr="00DD4039">
        <w:rPr>
          <w:sz w:val="34"/>
          <w:szCs w:val="34"/>
          <w:rtl/>
          <w:lang w:val="fr-CH"/>
        </w:rPr>
        <w:t xml:space="preserve"> من</w:t>
      </w:r>
      <w:r w:rsidRPr="00DD4039">
        <w:rPr>
          <w:rFonts w:hint="cs"/>
          <w:sz w:val="34"/>
          <w:szCs w:val="34"/>
          <w:rtl/>
          <w:lang w:val="fr-CH"/>
        </w:rPr>
        <w:t xml:space="preserve"> سنة</w:t>
      </w:r>
      <w:r w:rsidRPr="00DD4039">
        <w:rPr>
          <w:sz w:val="34"/>
          <w:szCs w:val="34"/>
          <w:rtl/>
          <w:lang w:val="fr-CH"/>
        </w:rPr>
        <w:t xml:space="preserve"> </w:t>
      </w:r>
      <w:r w:rsidRPr="00DD4039">
        <w:rPr>
          <w:rFonts w:hint="cs"/>
          <w:sz w:val="34"/>
          <w:szCs w:val="34"/>
          <w:rtl/>
          <w:lang w:val="fr-CH"/>
        </w:rPr>
        <w:t>2013</w:t>
      </w:r>
      <w:r w:rsidRPr="00DD4039">
        <w:rPr>
          <w:sz w:val="34"/>
          <w:szCs w:val="34"/>
          <w:rtl/>
          <w:lang w:val="fr-CH"/>
        </w:rPr>
        <w:t xml:space="preserve"> إلى </w:t>
      </w:r>
      <w:r w:rsidRPr="00DD4039">
        <w:rPr>
          <w:rFonts w:hint="cs"/>
          <w:sz w:val="34"/>
          <w:szCs w:val="34"/>
          <w:rtl/>
          <w:lang w:val="fr-CH"/>
        </w:rPr>
        <w:t xml:space="preserve">سنة </w:t>
      </w:r>
      <w:r w:rsidRPr="00DD4039">
        <w:rPr>
          <w:sz w:val="34"/>
          <w:szCs w:val="34"/>
          <w:rtl/>
          <w:lang w:val="fr-CH"/>
        </w:rPr>
        <w:t>2015.</w:t>
      </w:r>
      <w:r w:rsidRPr="00DD4039">
        <w:rPr>
          <w:rFonts w:hint="cs"/>
          <w:sz w:val="34"/>
          <w:szCs w:val="34"/>
          <w:rtl/>
          <w:lang w:val="fr-CH"/>
        </w:rPr>
        <w:t xml:space="preserve"> ومن المرتقب أن يزيد عدد التسجيلات بنسبة 5,9 في المائة في سنة 2013. وسيكون لانضمام الصين واليابان وجمهورية كوريا والاتحاد الروسي والولايات المتحدة الأمريكية المنتظر إلى نظام مدريد وقع هائل اعتبارا من سنة 2014، ما سيؤدي إلى تحقيق قفزة محتملة في الإيداعات والإيرادات. وتستند توقعات تسجيلات نظام لاهاي إلى نماذج متعددة، تشمل نماذج الانحدار الذاتي والنماذج الاقتصادية ونماذج التحويل. وتطبق نماذج الانحدار الذاتي على التسجيلات، أما النماذج الاقتصادية فتستند إلى البيانات الفعلية عن الناتج المحلي الإجمالي وتوقعات الناتج المحلي الإجمالي الصادرة عن صندوق النقد الدولي. ومن ثم تجمع نتائج النماذج المختلفة للتحقق من عدم اليقين الناجم عن خصوصيات النموذج الصحيح.</w:t>
      </w:r>
    </w:p>
    <w:p w:rsidR="00884CF0" w:rsidRPr="00DD4039" w:rsidRDefault="00884CF0" w:rsidP="00862268">
      <w:pPr>
        <w:keepNext/>
        <w:spacing w:line="300" w:lineRule="exact"/>
        <w:jc w:val="center"/>
        <w:rPr>
          <w:rFonts w:ascii="Tahoma" w:hAnsi="Tahoma" w:cs="Tahoma"/>
          <w:sz w:val="18"/>
          <w:szCs w:val="18"/>
          <w:rtl/>
          <w:lang w:val="fr-CH"/>
        </w:rPr>
      </w:pPr>
      <w:r w:rsidRPr="00DD4039">
        <w:rPr>
          <w:rFonts w:ascii="Tahoma" w:hAnsi="Tahoma" w:cs="Tahoma"/>
          <w:sz w:val="18"/>
          <w:szCs w:val="18"/>
          <w:rtl/>
          <w:lang w:val="fr-CH"/>
        </w:rPr>
        <w:lastRenderedPageBreak/>
        <w:t>الرسم 11 - التسجيلات والتجديدات بناء على نظام لاهاي</w:t>
      </w:r>
    </w:p>
    <w:p w:rsidR="00884CF0" w:rsidRDefault="00BB310C" w:rsidP="00862268">
      <w:pPr>
        <w:pStyle w:val="NormalParaAR"/>
        <w:spacing w:after="120" w:line="240" w:lineRule="auto"/>
        <w:jc w:val="center"/>
        <w:rPr>
          <w:rtl/>
          <w:lang w:val="fr-CH"/>
        </w:rPr>
      </w:pPr>
      <w:r>
        <w:rPr>
          <w:rFonts w:hint="cs"/>
          <w:noProof/>
          <w:rtl/>
        </w:rPr>
        <w:drawing>
          <wp:inline distT="0" distB="0" distL="0" distR="0" wp14:anchorId="1C95FDD9" wp14:editId="41382069">
            <wp:extent cx="5499735" cy="3002280"/>
            <wp:effectExtent l="0" t="0" r="5715" b="7620"/>
            <wp:docPr id="119" name="Picture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pic:cNvPicPr>
                      <a:picLocks noChangeAspect="1" noChangeArrowheads="1"/>
                    </pic:cNvPicPr>
                  </pic:nvPicPr>
                  <pic:blipFill>
                    <a:blip r:embed="rId177" cstate="print">
                      <a:extLst>
                        <a:ext uri="{28A0092B-C50C-407E-A947-70E740481C1C}">
                          <a14:useLocalDpi xmlns:a14="http://schemas.microsoft.com/office/drawing/2010/main" val="0"/>
                        </a:ext>
                      </a:extLst>
                    </a:blip>
                    <a:srcRect/>
                    <a:stretch>
                      <a:fillRect/>
                    </a:stretch>
                  </pic:blipFill>
                  <pic:spPr bwMode="auto">
                    <a:xfrm>
                      <a:off x="0" y="0"/>
                      <a:ext cx="5499735" cy="3002280"/>
                    </a:xfrm>
                    <a:prstGeom prst="rect">
                      <a:avLst/>
                    </a:prstGeom>
                    <a:noFill/>
                    <a:ln>
                      <a:noFill/>
                    </a:ln>
                  </pic:spPr>
                </pic:pic>
              </a:graphicData>
            </a:graphic>
          </wp:inline>
        </w:drawing>
      </w:r>
    </w:p>
    <w:p w:rsidR="00884CF0" w:rsidRPr="00DD1F79" w:rsidRDefault="00BB310C" w:rsidP="00862268">
      <w:pPr>
        <w:pStyle w:val="NormalParaAR"/>
        <w:spacing w:after="120" w:line="240" w:lineRule="auto"/>
        <w:jc w:val="center"/>
        <w:rPr>
          <w:rtl/>
          <w:lang w:val="fr-CH"/>
        </w:rPr>
      </w:pPr>
      <w:r>
        <w:rPr>
          <w:rFonts w:hint="cs"/>
          <w:noProof/>
        </w:rPr>
        <w:drawing>
          <wp:inline distT="0" distB="0" distL="0" distR="0" wp14:anchorId="214026ED" wp14:editId="35221037">
            <wp:extent cx="5936615" cy="709930"/>
            <wp:effectExtent l="0" t="0" r="6985" b="0"/>
            <wp:docPr id="120" name="Picture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pic:cNvPicPr>
                      <a:picLocks noChangeAspect="1" noChangeArrowheads="1"/>
                    </pic:cNvPicPr>
                  </pic:nvPicPr>
                  <pic:blipFill>
                    <a:blip r:embed="rId178">
                      <a:extLst>
                        <a:ext uri="{28A0092B-C50C-407E-A947-70E740481C1C}">
                          <a14:useLocalDpi xmlns:a14="http://schemas.microsoft.com/office/drawing/2010/main" val="0"/>
                        </a:ext>
                      </a:extLst>
                    </a:blip>
                    <a:srcRect/>
                    <a:stretch>
                      <a:fillRect/>
                    </a:stretch>
                  </pic:blipFill>
                  <pic:spPr bwMode="auto">
                    <a:xfrm>
                      <a:off x="0" y="0"/>
                      <a:ext cx="5936615" cy="709930"/>
                    </a:xfrm>
                    <a:prstGeom prst="rect">
                      <a:avLst/>
                    </a:prstGeom>
                    <a:noFill/>
                    <a:ln>
                      <a:noFill/>
                    </a:ln>
                  </pic:spPr>
                </pic:pic>
              </a:graphicData>
            </a:graphic>
          </wp:inline>
        </w:drawing>
      </w:r>
    </w:p>
    <w:p w:rsidR="00884CF0" w:rsidRPr="00DD4039" w:rsidRDefault="00884CF0" w:rsidP="00862268">
      <w:pPr>
        <w:pStyle w:val="NumberedParaAR"/>
        <w:numPr>
          <w:ilvl w:val="0"/>
          <w:numId w:val="87"/>
        </w:numPr>
        <w:spacing w:after="120" w:line="340" w:lineRule="exact"/>
        <w:rPr>
          <w:sz w:val="34"/>
          <w:szCs w:val="34"/>
          <w:lang w:val="fr-CH"/>
        </w:rPr>
      </w:pPr>
      <w:r w:rsidRPr="00DD4039">
        <w:rPr>
          <w:rFonts w:hint="cs"/>
          <w:sz w:val="34"/>
          <w:szCs w:val="34"/>
          <w:rtl/>
          <w:lang w:val="fr-CH"/>
        </w:rPr>
        <w:t>وفي ضوء الانضمام المنتظر لعدة دول أعضاء جدد اعتبارا من سنة 2014، استُخدم نموذج تحويل لتقييم وقع أحداث الانضمام على التسجيلات. ويستخدم هذا النموذج بيانات عن "الإيداع المتبادل" بناء على مسار باريس بين أعضاء نظام لاهاي الحاليين والدول الأعضاء الجدد. وتقدر معدلات التحويل خاصة لحساب الإيداعات الإضافية من الأعضاء الحاليين نتيجة لانضمام أعضاء جدد. وفضلا عن ذلك تستخدم "معدلات التحويل" المتوسطة لأعضاء نظام لاهاي الحاليين لتوقع احتمالات الإيداع من الأعضاء الجدد. وجدير بالذكر أن "معدلات التحويل" الحقيقية تخص كل بلد. وثمة من يجادل بأن استخدام معدلات التحويل المتوسطة للأعضاء الجدد هي أفضل طريقة ممكنة لتقريب القيم، لكنها تزيد من عدم اليقين فيما يخص القيم المتوقعة. ويستند التقدير الحالي إلى الافتراضات التالية بشأن وقت الانضمام.</w:t>
      </w:r>
    </w:p>
    <w:tbl>
      <w:tblPr>
        <w:bidiVisual/>
        <w:tblW w:w="0" w:type="auto"/>
        <w:tblInd w:w="24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43"/>
        <w:gridCol w:w="2517"/>
      </w:tblGrid>
      <w:tr w:rsidR="00884CF0" w:rsidRPr="00994BE9" w:rsidTr="00862268">
        <w:tc>
          <w:tcPr>
            <w:tcW w:w="4860" w:type="dxa"/>
            <w:gridSpan w:val="2"/>
            <w:shd w:val="clear" w:color="auto" w:fill="auto"/>
          </w:tcPr>
          <w:p w:rsidR="00884CF0" w:rsidRPr="00994BE9" w:rsidRDefault="00884CF0" w:rsidP="00862268">
            <w:pPr>
              <w:spacing w:after="120" w:line="340" w:lineRule="exact"/>
              <w:rPr>
                <w:rFonts w:ascii="Arabic Typesetting" w:hAnsi="Arabic Typesetting" w:cs="Arabic Typesetting"/>
                <w:sz w:val="34"/>
                <w:szCs w:val="34"/>
                <w:rtl/>
                <w:lang w:val="fr-CH"/>
              </w:rPr>
            </w:pPr>
            <w:r w:rsidRPr="00994BE9">
              <w:rPr>
                <w:rFonts w:ascii="Arabic Typesetting" w:hAnsi="Arabic Typesetting" w:cs="Arabic Typesetting" w:hint="cs"/>
                <w:sz w:val="34"/>
                <w:szCs w:val="34"/>
                <w:rtl/>
                <w:lang w:val="fr-CH"/>
              </w:rPr>
              <w:t>الدول الأعضاء الجدد في نظام لاهاي</w:t>
            </w:r>
          </w:p>
        </w:tc>
      </w:tr>
      <w:tr w:rsidR="00884CF0" w:rsidRPr="00994BE9" w:rsidTr="00862268">
        <w:tc>
          <w:tcPr>
            <w:tcW w:w="2343" w:type="dxa"/>
            <w:shd w:val="clear" w:color="auto" w:fill="auto"/>
          </w:tcPr>
          <w:p w:rsidR="00884CF0" w:rsidRPr="00994BE9" w:rsidRDefault="00884CF0" w:rsidP="00862268">
            <w:pPr>
              <w:spacing w:after="120" w:line="340" w:lineRule="exact"/>
              <w:rPr>
                <w:rFonts w:ascii="Arabic Typesetting" w:hAnsi="Arabic Typesetting" w:cs="Arabic Typesetting"/>
                <w:sz w:val="34"/>
                <w:szCs w:val="34"/>
                <w:rtl/>
                <w:lang w:val="fr-CH"/>
              </w:rPr>
            </w:pPr>
            <w:r w:rsidRPr="00994BE9">
              <w:rPr>
                <w:rFonts w:ascii="Arabic Typesetting" w:hAnsi="Arabic Typesetting" w:cs="Arabic Typesetting" w:hint="cs"/>
                <w:sz w:val="34"/>
                <w:szCs w:val="34"/>
                <w:rtl/>
                <w:lang w:val="fr-CH"/>
              </w:rPr>
              <w:t>الصين</w:t>
            </w:r>
          </w:p>
        </w:tc>
        <w:tc>
          <w:tcPr>
            <w:tcW w:w="2517" w:type="dxa"/>
            <w:shd w:val="clear" w:color="auto" w:fill="auto"/>
          </w:tcPr>
          <w:p w:rsidR="00884CF0" w:rsidRPr="00994BE9" w:rsidRDefault="00884CF0" w:rsidP="00862268">
            <w:pPr>
              <w:spacing w:after="120" w:line="340" w:lineRule="exact"/>
              <w:jc w:val="right"/>
              <w:rPr>
                <w:rFonts w:ascii="Arabic Typesetting" w:hAnsi="Arabic Typesetting" w:cs="Arabic Typesetting"/>
                <w:sz w:val="34"/>
                <w:szCs w:val="34"/>
                <w:rtl/>
                <w:lang w:val="fr-CH"/>
              </w:rPr>
            </w:pPr>
            <w:r w:rsidRPr="00994BE9">
              <w:rPr>
                <w:rFonts w:ascii="Arabic Typesetting" w:hAnsi="Arabic Typesetting" w:cs="Arabic Typesetting" w:hint="cs"/>
                <w:sz w:val="34"/>
                <w:szCs w:val="34"/>
                <w:rtl/>
                <w:lang w:val="fr-CH"/>
              </w:rPr>
              <w:t>يناير 2014</w:t>
            </w:r>
          </w:p>
        </w:tc>
      </w:tr>
      <w:tr w:rsidR="00884CF0" w:rsidRPr="00994BE9" w:rsidTr="00862268">
        <w:tc>
          <w:tcPr>
            <w:tcW w:w="2343" w:type="dxa"/>
            <w:shd w:val="clear" w:color="auto" w:fill="auto"/>
          </w:tcPr>
          <w:p w:rsidR="00884CF0" w:rsidRPr="00994BE9" w:rsidRDefault="00884CF0" w:rsidP="00862268">
            <w:pPr>
              <w:spacing w:after="120" w:line="340" w:lineRule="exact"/>
              <w:rPr>
                <w:rFonts w:ascii="Arabic Typesetting" w:hAnsi="Arabic Typesetting" w:cs="Arabic Typesetting"/>
                <w:sz w:val="34"/>
                <w:szCs w:val="34"/>
                <w:rtl/>
                <w:lang w:val="fr-CH"/>
              </w:rPr>
            </w:pPr>
            <w:r w:rsidRPr="00994BE9">
              <w:rPr>
                <w:rFonts w:ascii="Arabic Typesetting" w:hAnsi="Arabic Typesetting" w:cs="Arabic Typesetting" w:hint="cs"/>
                <w:sz w:val="34"/>
                <w:szCs w:val="34"/>
                <w:rtl/>
                <w:lang w:val="fr-CH"/>
              </w:rPr>
              <w:t>اليابان</w:t>
            </w:r>
          </w:p>
        </w:tc>
        <w:tc>
          <w:tcPr>
            <w:tcW w:w="2517" w:type="dxa"/>
            <w:shd w:val="clear" w:color="auto" w:fill="auto"/>
          </w:tcPr>
          <w:p w:rsidR="00884CF0" w:rsidRPr="00994BE9" w:rsidRDefault="00884CF0" w:rsidP="00862268">
            <w:pPr>
              <w:spacing w:after="120" w:line="340" w:lineRule="exact"/>
              <w:jc w:val="right"/>
              <w:rPr>
                <w:rFonts w:ascii="Arabic Typesetting" w:hAnsi="Arabic Typesetting" w:cs="Arabic Typesetting"/>
                <w:sz w:val="34"/>
                <w:szCs w:val="34"/>
                <w:rtl/>
                <w:lang w:val="fr-CH"/>
              </w:rPr>
            </w:pPr>
            <w:r w:rsidRPr="00994BE9">
              <w:rPr>
                <w:rFonts w:ascii="Arabic Typesetting" w:hAnsi="Arabic Typesetting" w:cs="Arabic Typesetting" w:hint="cs"/>
                <w:sz w:val="34"/>
                <w:szCs w:val="34"/>
                <w:rtl/>
                <w:lang w:val="fr-CH"/>
              </w:rPr>
              <w:t>يناير 2015</w:t>
            </w:r>
          </w:p>
        </w:tc>
      </w:tr>
      <w:tr w:rsidR="00884CF0" w:rsidRPr="00994BE9" w:rsidTr="00862268">
        <w:tc>
          <w:tcPr>
            <w:tcW w:w="2343" w:type="dxa"/>
            <w:shd w:val="clear" w:color="auto" w:fill="auto"/>
          </w:tcPr>
          <w:p w:rsidR="00884CF0" w:rsidRPr="00994BE9" w:rsidRDefault="00884CF0" w:rsidP="00862268">
            <w:pPr>
              <w:spacing w:after="120" w:line="340" w:lineRule="exact"/>
              <w:rPr>
                <w:rFonts w:ascii="Arabic Typesetting" w:hAnsi="Arabic Typesetting" w:cs="Arabic Typesetting"/>
                <w:sz w:val="34"/>
                <w:szCs w:val="34"/>
                <w:rtl/>
                <w:lang w:val="fr-CH"/>
              </w:rPr>
            </w:pPr>
            <w:r w:rsidRPr="00994BE9">
              <w:rPr>
                <w:rFonts w:ascii="Arabic Typesetting" w:hAnsi="Arabic Typesetting" w:cs="Arabic Typesetting" w:hint="cs"/>
                <w:sz w:val="34"/>
                <w:szCs w:val="34"/>
                <w:rtl/>
                <w:lang w:val="fr-CH"/>
              </w:rPr>
              <w:t>جمهورية كوريا</w:t>
            </w:r>
          </w:p>
        </w:tc>
        <w:tc>
          <w:tcPr>
            <w:tcW w:w="2517" w:type="dxa"/>
            <w:shd w:val="clear" w:color="auto" w:fill="auto"/>
          </w:tcPr>
          <w:p w:rsidR="00884CF0" w:rsidRPr="00994BE9" w:rsidRDefault="00884CF0" w:rsidP="00862268">
            <w:pPr>
              <w:spacing w:after="120" w:line="340" w:lineRule="exact"/>
              <w:jc w:val="right"/>
              <w:rPr>
                <w:rFonts w:ascii="Arabic Typesetting" w:hAnsi="Arabic Typesetting" w:cs="Arabic Typesetting"/>
                <w:sz w:val="34"/>
                <w:szCs w:val="34"/>
                <w:rtl/>
                <w:lang w:val="fr-CH"/>
              </w:rPr>
            </w:pPr>
            <w:r w:rsidRPr="00994BE9">
              <w:rPr>
                <w:rFonts w:ascii="Arabic Typesetting" w:hAnsi="Arabic Typesetting" w:cs="Arabic Typesetting" w:hint="cs"/>
                <w:sz w:val="34"/>
                <w:szCs w:val="34"/>
                <w:rtl/>
                <w:lang w:val="fr-CH"/>
              </w:rPr>
              <w:t>يناير 2015</w:t>
            </w:r>
          </w:p>
        </w:tc>
      </w:tr>
      <w:tr w:rsidR="00884CF0" w:rsidRPr="00994BE9" w:rsidTr="00862268">
        <w:tc>
          <w:tcPr>
            <w:tcW w:w="2343" w:type="dxa"/>
            <w:shd w:val="clear" w:color="auto" w:fill="auto"/>
          </w:tcPr>
          <w:p w:rsidR="00884CF0" w:rsidRPr="00994BE9" w:rsidRDefault="00884CF0" w:rsidP="00862268">
            <w:pPr>
              <w:spacing w:after="120" w:line="340" w:lineRule="exact"/>
              <w:rPr>
                <w:rFonts w:ascii="Arabic Typesetting" w:hAnsi="Arabic Typesetting" w:cs="Arabic Typesetting"/>
                <w:sz w:val="34"/>
                <w:szCs w:val="34"/>
                <w:rtl/>
                <w:lang w:val="fr-CH"/>
              </w:rPr>
            </w:pPr>
            <w:r w:rsidRPr="00994BE9">
              <w:rPr>
                <w:rFonts w:ascii="Arabic Typesetting" w:hAnsi="Arabic Typesetting" w:cs="Arabic Typesetting" w:hint="cs"/>
                <w:sz w:val="34"/>
                <w:szCs w:val="34"/>
                <w:rtl/>
                <w:lang w:val="fr-CH"/>
              </w:rPr>
              <w:t>الاتحاد الروسي</w:t>
            </w:r>
          </w:p>
        </w:tc>
        <w:tc>
          <w:tcPr>
            <w:tcW w:w="2517" w:type="dxa"/>
            <w:shd w:val="clear" w:color="auto" w:fill="auto"/>
          </w:tcPr>
          <w:p w:rsidR="00884CF0" w:rsidRPr="00994BE9" w:rsidRDefault="00884CF0" w:rsidP="00862268">
            <w:pPr>
              <w:spacing w:after="120" w:line="340" w:lineRule="exact"/>
              <w:jc w:val="right"/>
              <w:rPr>
                <w:rFonts w:ascii="Arabic Typesetting" w:hAnsi="Arabic Typesetting" w:cs="Arabic Typesetting"/>
                <w:sz w:val="34"/>
                <w:szCs w:val="34"/>
                <w:rtl/>
                <w:lang w:val="fr-CH"/>
              </w:rPr>
            </w:pPr>
            <w:r w:rsidRPr="00994BE9">
              <w:rPr>
                <w:rFonts w:ascii="Arabic Typesetting" w:hAnsi="Arabic Typesetting" w:cs="Arabic Typesetting" w:hint="cs"/>
                <w:sz w:val="34"/>
                <w:szCs w:val="34"/>
                <w:rtl/>
                <w:lang w:val="fr-CH"/>
              </w:rPr>
              <w:t>يناير 2014</w:t>
            </w:r>
          </w:p>
        </w:tc>
      </w:tr>
      <w:tr w:rsidR="00884CF0" w:rsidRPr="00994BE9" w:rsidTr="00862268">
        <w:tc>
          <w:tcPr>
            <w:tcW w:w="2343" w:type="dxa"/>
            <w:shd w:val="clear" w:color="auto" w:fill="auto"/>
          </w:tcPr>
          <w:p w:rsidR="00884CF0" w:rsidRPr="00994BE9" w:rsidRDefault="00884CF0" w:rsidP="00862268">
            <w:pPr>
              <w:spacing w:after="120" w:line="340" w:lineRule="exact"/>
              <w:rPr>
                <w:rFonts w:ascii="Arabic Typesetting" w:hAnsi="Arabic Typesetting" w:cs="Arabic Typesetting"/>
                <w:sz w:val="34"/>
                <w:szCs w:val="34"/>
                <w:rtl/>
                <w:lang w:val="fr-CH"/>
              </w:rPr>
            </w:pPr>
            <w:r w:rsidRPr="00994BE9">
              <w:rPr>
                <w:rFonts w:ascii="Arabic Typesetting" w:hAnsi="Arabic Typesetting" w:cs="Arabic Typesetting" w:hint="cs"/>
                <w:sz w:val="34"/>
                <w:szCs w:val="34"/>
                <w:rtl/>
                <w:lang w:val="fr-CH"/>
              </w:rPr>
              <w:t>الولايات المتحدة الأمريكية</w:t>
            </w:r>
          </w:p>
        </w:tc>
        <w:tc>
          <w:tcPr>
            <w:tcW w:w="2517" w:type="dxa"/>
            <w:shd w:val="clear" w:color="auto" w:fill="auto"/>
          </w:tcPr>
          <w:p w:rsidR="00884CF0" w:rsidRPr="00994BE9" w:rsidRDefault="00884CF0" w:rsidP="00862268">
            <w:pPr>
              <w:spacing w:after="120" w:line="340" w:lineRule="exact"/>
              <w:jc w:val="right"/>
              <w:rPr>
                <w:rFonts w:ascii="Arabic Typesetting" w:hAnsi="Arabic Typesetting" w:cs="Arabic Typesetting"/>
                <w:sz w:val="34"/>
                <w:szCs w:val="34"/>
                <w:rtl/>
                <w:lang w:val="fr-CH"/>
              </w:rPr>
            </w:pPr>
            <w:r w:rsidRPr="00994BE9">
              <w:rPr>
                <w:rFonts w:ascii="Arabic Typesetting" w:hAnsi="Arabic Typesetting" w:cs="Arabic Typesetting" w:hint="cs"/>
                <w:sz w:val="34"/>
                <w:szCs w:val="34"/>
                <w:rtl/>
                <w:lang w:val="fr-CH"/>
              </w:rPr>
              <w:t>يناير 2014</w:t>
            </w:r>
          </w:p>
        </w:tc>
      </w:tr>
    </w:tbl>
    <w:p w:rsidR="00526F7A" w:rsidRDefault="00526F7A" w:rsidP="00862268">
      <w:pPr>
        <w:spacing w:after="120" w:line="340" w:lineRule="exact"/>
        <w:jc w:val="center"/>
        <w:rPr>
          <w:rFonts w:ascii="Arabic Typesetting" w:hAnsi="Arabic Typesetting" w:cs="Arabic Typesetting"/>
          <w:sz w:val="34"/>
          <w:szCs w:val="34"/>
          <w:rtl/>
          <w:lang w:val="fr-CH"/>
        </w:rPr>
      </w:pPr>
    </w:p>
    <w:p w:rsidR="00526F7A" w:rsidRDefault="00526F7A">
      <w:pPr>
        <w:bidi w:val="0"/>
        <w:rPr>
          <w:rFonts w:ascii="Arabic Typesetting" w:hAnsi="Arabic Typesetting" w:cs="Arabic Typesetting"/>
          <w:sz w:val="34"/>
          <w:szCs w:val="34"/>
          <w:rtl/>
          <w:lang w:val="fr-CH"/>
        </w:rPr>
      </w:pPr>
      <w:r>
        <w:rPr>
          <w:rFonts w:ascii="Arabic Typesetting" w:hAnsi="Arabic Typesetting" w:cs="Arabic Typesetting"/>
          <w:sz w:val="34"/>
          <w:szCs w:val="34"/>
          <w:rtl/>
          <w:lang w:val="fr-CH"/>
        </w:rPr>
        <w:br w:type="page"/>
      </w:r>
    </w:p>
    <w:p w:rsidR="00884CF0" w:rsidRDefault="00884CF0" w:rsidP="00862268">
      <w:pPr>
        <w:spacing w:after="120" w:line="340" w:lineRule="exact"/>
        <w:jc w:val="center"/>
        <w:rPr>
          <w:rFonts w:ascii="Arabic Typesetting" w:hAnsi="Arabic Typesetting" w:cs="Arabic Typesetting"/>
          <w:sz w:val="34"/>
          <w:szCs w:val="34"/>
          <w:lang w:val="fr-CH"/>
        </w:rPr>
      </w:pPr>
    </w:p>
    <w:tbl>
      <w:tblPr>
        <w:bidiVisual/>
        <w:tblW w:w="0" w:type="auto"/>
        <w:tblLook w:val="01E0" w:firstRow="1" w:lastRow="1" w:firstColumn="1" w:lastColumn="1" w:noHBand="0" w:noVBand="0"/>
      </w:tblPr>
      <w:tblGrid>
        <w:gridCol w:w="711"/>
        <w:gridCol w:w="607"/>
        <w:gridCol w:w="660"/>
        <w:gridCol w:w="660"/>
        <w:gridCol w:w="550"/>
        <w:gridCol w:w="660"/>
        <w:gridCol w:w="660"/>
        <w:gridCol w:w="770"/>
        <w:gridCol w:w="1162"/>
        <w:gridCol w:w="712"/>
        <w:gridCol w:w="712"/>
        <w:gridCol w:w="711"/>
        <w:gridCol w:w="712"/>
      </w:tblGrid>
      <w:tr w:rsidR="00884CF0" w:rsidRPr="007516D1" w:rsidTr="00862268">
        <w:trPr>
          <w:trHeight w:val="274"/>
        </w:trPr>
        <w:tc>
          <w:tcPr>
            <w:tcW w:w="3188" w:type="dxa"/>
            <w:gridSpan w:val="5"/>
            <w:shd w:val="clear" w:color="auto" w:fill="auto"/>
          </w:tcPr>
          <w:p w:rsidR="00884CF0" w:rsidRPr="007516D1" w:rsidRDefault="00884CF0" w:rsidP="00862268">
            <w:pPr>
              <w:keepNext/>
              <w:rPr>
                <w:rFonts w:ascii="Arabic Typesetting" w:hAnsi="Arabic Typesetting" w:cs="Arabic Typesetting"/>
                <w:sz w:val="30"/>
                <w:szCs w:val="30"/>
              </w:rPr>
            </w:pPr>
            <w:r>
              <w:rPr>
                <w:rFonts w:ascii="Arabic Typesetting" w:hAnsi="Arabic Typesetting" w:cs="Arabic Typesetting" w:hint="cs"/>
                <w:sz w:val="30"/>
                <w:szCs w:val="30"/>
                <w:rtl/>
              </w:rPr>
              <w:t>التسجيلات نتيجة لانضمام أعضاء جدد</w:t>
            </w:r>
          </w:p>
        </w:tc>
        <w:tc>
          <w:tcPr>
            <w:tcW w:w="660" w:type="dxa"/>
            <w:shd w:val="clear" w:color="auto" w:fill="auto"/>
          </w:tcPr>
          <w:p w:rsidR="00884CF0" w:rsidRPr="007516D1" w:rsidRDefault="00884CF0" w:rsidP="00862268">
            <w:pPr>
              <w:keepNext/>
              <w:bidi w:val="0"/>
              <w:rPr>
                <w:rFonts w:ascii="Arabic Typesetting" w:hAnsi="Arabic Typesetting" w:cs="Arabic Typesetting"/>
                <w:sz w:val="30"/>
                <w:szCs w:val="30"/>
              </w:rPr>
            </w:pPr>
          </w:p>
        </w:tc>
        <w:tc>
          <w:tcPr>
            <w:tcW w:w="660" w:type="dxa"/>
            <w:shd w:val="clear" w:color="auto" w:fill="auto"/>
          </w:tcPr>
          <w:p w:rsidR="00884CF0" w:rsidRPr="007516D1" w:rsidRDefault="00884CF0" w:rsidP="00862268">
            <w:pPr>
              <w:keepNext/>
              <w:bidi w:val="0"/>
              <w:rPr>
                <w:rFonts w:ascii="Arabic Typesetting" w:hAnsi="Arabic Typesetting" w:cs="Arabic Typesetting"/>
                <w:sz w:val="30"/>
                <w:szCs w:val="30"/>
              </w:rPr>
            </w:pPr>
          </w:p>
        </w:tc>
        <w:tc>
          <w:tcPr>
            <w:tcW w:w="770" w:type="dxa"/>
            <w:shd w:val="clear" w:color="auto" w:fill="auto"/>
          </w:tcPr>
          <w:p w:rsidR="00884CF0" w:rsidRPr="007516D1" w:rsidRDefault="00884CF0" w:rsidP="00862268">
            <w:pPr>
              <w:keepNext/>
              <w:bidi w:val="0"/>
              <w:rPr>
                <w:rFonts w:ascii="Arabic Typesetting" w:hAnsi="Arabic Typesetting" w:cs="Arabic Typesetting"/>
                <w:sz w:val="30"/>
                <w:szCs w:val="30"/>
              </w:rPr>
            </w:pPr>
          </w:p>
        </w:tc>
        <w:tc>
          <w:tcPr>
            <w:tcW w:w="1162" w:type="dxa"/>
            <w:shd w:val="clear" w:color="auto" w:fill="auto"/>
          </w:tcPr>
          <w:p w:rsidR="00884CF0" w:rsidRPr="007516D1" w:rsidRDefault="00884CF0" w:rsidP="00862268">
            <w:pPr>
              <w:keepNext/>
              <w:bidi w:val="0"/>
              <w:rPr>
                <w:rFonts w:ascii="Arabic Typesetting" w:hAnsi="Arabic Typesetting" w:cs="Arabic Typesetting"/>
                <w:sz w:val="30"/>
                <w:szCs w:val="30"/>
              </w:rPr>
            </w:pPr>
          </w:p>
        </w:tc>
        <w:tc>
          <w:tcPr>
            <w:tcW w:w="712" w:type="dxa"/>
            <w:shd w:val="clear" w:color="auto" w:fill="auto"/>
          </w:tcPr>
          <w:p w:rsidR="00884CF0" w:rsidRPr="007516D1" w:rsidRDefault="00884CF0" w:rsidP="00862268">
            <w:pPr>
              <w:keepNext/>
              <w:bidi w:val="0"/>
              <w:rPr>
                <w:rFonts w:ascii="Arabic Typesetting" w:hAnsi="Arabic Typesetting" w:cs="Arabic Typesetting"/>
                <w:sz w:val="30"/>
                <w:szCs w:val="30"/>
              </w:rPr>
            </w:pPr>
          </w:p>
        </w:tc>
        <w:tc>
          <w:tcPr>
            <w:tcW w:w="712" w:type="dxa"/>
            <w:shd w:val="clear" w:color="auto" w:fill="auto"/>
          </w:tcPr>
          <w:p w:rsidR="00884CF0" w:rsidRPr="007516D1" w:rsidRDefault="00884CF0" w:rsidP="00862268">
            <w:pPr>
              <w:keepNext/>
              <w:bidi w:val="0"/>
              <w:rPr>
                <w:rFonts w:ascii="Arabic Typesetting" w:hAnsi="Arabic Typesetting" w:cs="Arabic Typesetting"/>
                <w:sz w:val="30"/>
                <w:szCs w:val="30"/>
              </w:rPr>
            </w:pPr>
          </w:p>
        </w:tc>
        <w:tc>
          <w:tcPr>
            <w:tcW w:w="711" w:type="dxa"/>
            <w:shd w:val="clear" w:color="auto" w:fill="auto"/>
          </w:tcPr>
          <w:p w:rsidR="00884CF0" w:rsidRPr="007516D1" w:rsidRDefault="00884CF0" w:rsidP="00862268">
            <w:pPr>
              <w:keepNext/>
              <w:bidi w:val="0"/>
              <w:rPr>
                <w:rFonts w:ascii="Arabic Typesetting" w:hAnsi="Arabic Typesetting" w:cs="Arabic Typesetting"/>
                <w:sz w:val="30"/>
                <w:szCs w:val="30"/>
              </w:rPr>
            </w:pPr>
          </w:p>
        </w:tc>
        <w:tc>
          <w:tcPr>
            <w:tcW w:w="712" w:type="dxa"/>
            <w:shd w:val="clear" w:color="auto" w:fill="auto"/>
          </w:tcPr>
          <w:p w:rsidR="00884CF0" w:rsidRPr="007516D1" w:rsidRDefault="00884CF0" w:rsidP="00862268">
            <w:pPr>
              <w:keepNext/>
              <w:bidi w:val="0"/>
              <w:rPr>
                <w:rFonts w:ascii="Arabic Typesetting" w:hAnsi="Arabic Typesetting" w:cs="Arabic Typesetting"/>
                <w:sz w:val="30"/>
                <w:szCs w:val="30"/>
              </w:rPr>
            </w:pPr>
          </w:p>
        </w:tc>
      </w:tr>
      <w:tr w:rsidR="00884CF0" w:rsidRPr="007516D1" w:rsidTr="00862268">
        <w:trPr>
          <w:trHeight w:val="187"/>
        </w:trPr>
        <w:tc>
          <w:tcPr>
            <w:tcW w:w="711" w:type="dxa"/>
            <w:tcBorders>
              <w:bottom w:val="double" w:sz="4" w:space="0" w:color="auto"/>
            </w:tcBorders>
            <w:shd w:val="clear" w:color="auto" w:fill="auto"/>
          </w:tcPr>
          <w:p w:rsidR="00884CF0" w:rsidRPr="00791F81" w:rsidRDefault="00884CF0" w:rsidP="00862268">
            <w:pPr>
              <w:keepNext/>
              <w:bidi w:val="0"/>
              <w:rPr>
                <w:rFonts w:ascii="Arabic Typesetting" w:hAnsi="Arabic Typesetting" w:cs="Arabic Typesetting"/>
                <w:sz w:val="30"/>
                <w:szCs w:val="30"/>
              </w:rPr>
            </w:pPr>
            <w:r w:rsidRPr="00791F81">
              <w:rPr>
                <w:rFonts w:ascii="Arabic Typesetting" w:hAnsi="Arabic Typesetting" w:cs="Arabic Typesetting" w:hint="cs"/>
                <w:sz w:val="30"/>
                <w:szCs w:val="30"/>
                <w:rtl/>
              </w:rPr>
              <w:t>السنة</w:t>
            </w:r>
          </w:p>
        </w:tc>
        <w:tc>
          <w:tcPr>
            <w:tcW w:w="607" w:type="dxa"/>
            <w:tcBorders>
              <w:bottom w:val="double" w:sz="4" w:space="0" w:color="auto"/>
            </w:tcBorders>
            <w:shd w:val="clear" w:color="auto" w:fill="auto"/>
          </w:tcPr>
          <w:p w:rsidR="00884CF0" w:rsidRPr="00791F81" w:rsidRDefault="00884CF0" w:rsidP="00862268">
            <w:pPr>
              <w:keepNext/>
              <w:bidi w:val="0"/>
              <w:jc w:val="right"/>
              <w:rPr>
                <w:rFonts w:ascii="Arabic Typesetting" w:hAnsi="Arabic Typesetting" w:cs="Arabic Typesetting"/>
                <w:sz w:val="30"/>
                <w:szCs w:val="30"/>
              </w:rPr>
            </w:pPr>
            <w:r w:rsidRPr="00791F81">
              <w:rPr>
                <w:rFonts w:ascii="Arabic Typesetting" w:hAnsi="Arabic Typesetting" w:cs="Arabic Typesetting"/>
                <w:sz w:val="30"/>
                <w:szCs w:val="30"/>
              </w:rPr>
              <w:t>CH</w:t>
            </w:r>
          </w:p>
        </w:tc>
        <w:tc>
          <w:tcPr>
            <w:tcW w:w="660" w:type="dxa"/>
            <w:tcBorders>
              <w:bottom w:val="double" w:sz="4" w:space="0" w:color="auto"/>
            </w:tcBorders>
            <w:shd w:val="clear" w:color="auto" w:fill="auto"/>
          </w:tcPr>
          <w:p w:rsidR="00884CF0" w:rsidRPr="00791F81" w:rsidRDefault="00884CF0" w:rsidP="00862268">
            <w:pPr>
              <w:keepNext/>
              <w:bidi w:val="0"/>
              <w:jc w:val="right"/>
              <w:rPr>
                <w:rFonts w:ascii="Arabic Typesetting" w:hAnsi="Arabic Typesetting" w:cs="Arabic Typesetting"/>
                <w:sz w:val="30"/>
                <w:szCs w:val="30"/>
              </w:rPr>
            </w:pPr>
            <w:r w:rsidRPr="00791F81">
              <w:rPr>
                <w:rFonts w:ascii="Arabic Typesetting" w:hAnsi="Arabic Typesetting" w:cs="Arabic Typesetting"/>
                <w:sz w:val="30"/>
                <w:szCs w:val="30"/>
              </w:rPr>
              <w:t>DE</w:t>
            </w:r>
          </w:p>
        </w:tc>
        <w:tc>
          <w:tcPr>
            <w:tcW w:w="660" w:type="dxa"/>
            <w:tcBorders>
              <w:bottom w:val="double" w:sz="4" w:space="0" w:color="auto"/>
            </w:tcBorders>
            <w:shd w:val="clear" w:color="auto" w:fill="auto"/>
          </w:tcPr>
          <w:p w:rsidR="00884CF0" w:rsidRPr="00791F81" w:rsidRDefault="00884CF0" w:rsidP="00862268">
            <w:pPr>
              <w:keepNext/>
              <w:bidi w:val="0"/>
              <w:jc w:val="right"/>
              <w:rPr>
                <w:rFonts w:ascii="Arabic Typesetting" w:hAnsi="Arabic Typesetting" w:cs="Arabic Typesetting"/>
                <w:sz w:val="30"/>
                <w:szCs w:val="30"/>
              </w:rPr>
            </w:pPr>
            <w:proofErr w:type="spellStart"/>
            <w:r w:rsidRPr="00791F81">
              <w:rPr>
                <w:rFonts w:ascii="Arabic Typesetting" w:hAnsi="Arabic Typesetting" w:cs="Arabic Typesetting"/>
                <w:sz w:val="30"/>
                <w:szCs w:val="30"/>
              </w:rPr>
              <w:t>FR</w:t>
            </w:r>
            <w:proofErr w:type="spellEnd"/>
          </w:p>
        </w:tc>
        <w:tc>
          <w:tcPr>
            <w:tcW w:w="550" w:type="dxa"/>
            <w:tcBorders>
              <w:bottom w:val="double" w:sz="4" w:space="0" w:color="auto"/>
            </w:tcBorders>
            <w:shd w:val="clear" w:color="auto" w:fill="auto"/>
          </w:tcPr>
          <w:p w:rsidR="00884CF0" w:rsidRPr="00791F81" w:rsidRDefault="00884CF0" w:rsidP="00862268">
            <w:pPr>
              <w:keepNext/>
              <w:bidi w:val="0"/>
              <w:jc w:val="right"/>
              <w:rPr>
                <w:rFonts w:ascii="Arabic Typesetting" w:hAnsi="Arabic Typesetting" w:cs="Arabic Typesetting"/>
                <w:sz w:val="30"/>
                <w:szCs w:val="30"/>
              </w:rPr>
            </w:pPr>
            <w:r w:rsidRPr="00791F81">
              <w:rPr>
                <w:rFonts w:ascii="Arabic Typesetting" w:hAnsi="Arabic Typesetting" w:cs="Arabic Typesetting"/>
                <w:sz w:val="30"/>
                <w:szCs w:val="30"/>
              </w:rPr>
              <w:t>IT</w:t>
            </w:r>
          </w:p>
        </w:tc>
        <w:tc>
          <w:tcPr>
            <w:tcW w:w="660" w:type="dxa"/>
            <w:tcBorders>
              <w:bottom w:val="double" w:sz="4" w:space="0" w:color="auto"/>
            </w:tcBorders>
            <w:shd w:val="clear" w:color="auto" w:fill="auto"/>
          </w:tcPr>
          <w:p w:rsidR="00884CF0" w:rsidRPr="00791F81" w:rsidRDefault="00884CF0" w:rsidP="00862268">
            <w:pPr>
              <w:keepNext/>
              <w:bidi w:val="0"/>
              <w:jc w:val="right"/>
              <w:rPr>
                <w:rFonts w:ascii="Arabic Typesetting" w:hAnsi="Arabic Typesetting" w:cs="Arabic Typesetting"/>
                <w:sz w:val="30"/>
                <w:szCs w:val="30"/>
              </w:rPr>
            </w:pPr>
            <w:r w:rsidRPr="00791F81">
              <w:rPr>
                <w:rFonts w:ascii="Arabic Typesetting" w:hAnsi="Arabic Typesetting" w:cs="Arabic Typesetting"/>
                <w:sz w:val="30"/>
                <w:szCs w:val="30"/>
              </w:rPr>
              <w:t>NL</w:t>
            </w:r>
          </w:p>
        </w:tc>
        <w:tc>
          <w:tcPr>
            <w:tcW w:w="660" w:type="dxa"/>
            <w:tcBorders>
              <w:bottom w:val="double" w:sz="4" w:space="0" w:color="auto"/>
            </w:tcBorders>
            <w:shd w:val="clear" w:color="auto" w:fill="auto"/>
          </w:tcPr>
          <w:p w:rsidR="00884CF0" w:rsidRPr="00791F81" w:rsidRDefault="00884CF0" w:rsidP="00862268">
            <w:pPr>
              <w:keepNext/>
              <w:bidi w:val="0"/>
              <w:jc w:val="right"/>
              <w:rPr>
                <w:rFonts w:ascii="Arabic Typesetting" w:hAnsi="Arabic Typesetting" w:cs="Arabic Typesetting"/>
                <w:sz w:val="30"/>
                <w:szCs w:val="30"/>
              </w:rPr>
            </w:pPr>
            <w:proofErr w:type="spellStart"/>
            <w:r w:rsidRPr="00791F81">
              <w:rPr>
                <w:rFonts w:ascii="Arabic Typesetting" w:hAnsi="Arabic Typesetting" w:cs="Arabic Typesetting"/>
                <w:sz w:val="30"/>
                <w:szCs w:val="30"/>
              </w:rPr>
              <w:t>TR</w:t>
            </w:r>
            <w:proofErr w:type="spellEnd"/>
          </w:p>
        </w:tc>
        <w:tc>
          <w:tcPr>
            <w:tcW w:w="770" w:type="dxa"/>
            <w:tcBorders>
              <w:bottom w:val="double" w:sz="4" w:space="0" w:color="auto"/>
            </w:tcBorders>
            <w:shd w:val="clear" w:color="auto" w:fill="auto"/>
          </w:tcPr>
          <w:p w:rsidR="00884CF0" w:rsidRPr="00791F81" w:rsidRDefault="00884CF0" w:rsidP="00862268">
            <w:pPr>
              <w:keepNext/>
              <w:bidi w:val="0"/>
              <w:jc w:val="right"/>
              <w:rPr>
                <w:rFonts w:ascii="Arabic Typesetting" w:hAnsi="Arabic Typesetting" w:cs="Arabic Typesetting"/>
                <w:sz w:val="30"/>
                <w:szCs w:val="30"/>
              </w:rPr>
            </w:pPr>
            <w:r w:rsidRPr="00791F81">
              <w:rPr>
                <w:rFonts w:ascii="Arabic Typesetting" w:hAnsi="Arabic Typesetting" w:cs="Arabic Typesetting" w:hint="cs"/>
                <w:sz w:val="30"/>
                <w:szCs w:val="30"/>
                <w:rtl/>
              </w:rPr>
              <w:t xml:space="preserve">أعضاء آخرون </w:t>
            </w:r>
          </w:p>
        </w:tc>
        <w:tc>
          <w:tcPr>
            <w:tcW w:w="1162" w:type="dxa"/>
            <w:tcBorders>
              <w:bottom w:val="double" w:sz="4" w:space="0" w:color="auto"/>
            </w:tcBorders>
            <w:shd w:val="clear" w:color="auto" w:fill="auto"/>
          </w:tcPr>
          <w:p w:rsidR="00884CF0" w:rsidRPr="00791F81" w:rsidRDefault="00884CF0" w:rsidP="00862268">
            <w:pPr>
              <w:keepNext/>
              <w:bidi w:val="0"/>
              <w:jc w:val="right"/>
              <w:rPr>
                <w:rFonts w:ascii="Arabic Typesetting" w:hAnsi="Arabic Typesetting" w:cs="Arabic Typesetting"/>
                <w:sz w:val="30"/>
                <w:szCs w:val="30"/>
              </w:rPr>
            </w:pPr>
            <w:proofErr w:type="spellStart"/>
            <w:r w:rsidRPr="00791F81">
              <w:rPr>
                <w:rFonts w:ascii="Arabic Typesetting" w:hAnsi="Arabic Typesetting" w:cs="Arabic Typesetting"/>
                <w:sz w:val="30"/>
                <w:szCs w:val="30"/>
              </w:rPr>
              <w:t>CN</w:t>
            </w:r>
            <w:proofErr w:type="spellEnd"/>
          </w:p>
        </w:tc>
        <w:tc>
          <w:tcPr>
            <w:tcW w:w="712" w:type="dxa"/>
            <w:tcBorders>
              <w:bottom w:val="double" w:sz="4" w:space="0" w:color="auto"/>
            </w:tcBorders>
            <w:shd w:val="clear" w:color="auto" w:fill="auto"/>
          </w:tcPr>
          <w:p w:rsidR="00884CF0" w:rsidRPr="00791F81" w:rsidRDefault="00884CF0" w:rsidP="00862268">
            <w:pPr>
              <w:keepNext/>
              <w:bidi w:val="0"/>
              <w:jc w:val="right"/>
              <w:rPr>
                <w:rFonts w:ascii="Arabic Typesetting" w:hAnsi="Arabic Typesetting" w:cs="Arabic Typesetting"/>
                <w:sz w:val="30"/>
                <w:szCs w:val="30"/>
              </w:rPr>
            </w:pPr>
            <w:r w:rsidRPr="00791F81">
              <w:rPr>
                <w:rFonts w:ascii="Arabic Typesetting" w:hAnsi="Arabic Typesetting" w:cs="Arabic Typesetting"/>
                <w:sz w:val="30"/>
                <w:szCs w:val="30"/>
              </w:rPr>
              <w:t>JP</w:t>
            </w:r>
          </w:p>
        </w:tc>
        <w:tc>
          <w:tcPr>
            <w:tcW w:w="712" w:type="dxa"/>
            <w:tcBorders>
              <w:bottom w:val="double" w:sz="4" w:space="0" w:color="auto"/>
            </w:tcBorders>
            <w:shd w:val="clear" w:color="auto" w:fill="auto"/>
          </w:tcPr>
          <w:p w:rsidR="00884CF0" w:rsidRPr="00791F81" w:rsidRDefault="00884CF0" w:rsidP="00862268">
            <w:pPr>
              <w:keepNext/>
              <w:bidi w:val="0"/>
              <w:jc w:val="right"/>
              <w:rPr>
                <w:rFonts w:ascii="Arabic Typesetting" w:hAnsi="Arabic Typesetting" w:cs="Arabic Typesetting"/>
                <w:sz w:val="30"/>
                <w:szCs w:val="30"/>
              </w:rPr>
            </w:pPr>
            <w:r w:rsidRPr="00791F81">
              <w:rPr>
                <w:rFonts w:ascii="Arabic Typesetting" w:hAnsi="Arabic Typesetting" w:cs="Arabic Typesetting"/>
                <w:sz w:val="30"/>
                <w:szCs w:val="30"/>
              </w:rPr>
              <w:t>KR</w:t>
            </w:r>
          </w:p>
        </w:tc>
        <w:tc>
          <w:tcPr>
            <w:tcW w:w="711" w:type="dxa"/>
            <w:tcBorders>
              <w:bottom w:val="double" w:sz="4" w:space="0" w:color="auto"/>
            </w:tcBorders>
            <w:shd w:val="clear" w:color="auto" w:fill="auto"/>
          </w:tcPr>
          <w:p w:rsidR="00884CF0" w:rsidRPr="00791F81" w:rsidRDefault="00884CF0" w:rsidP="00862268">
            <w:pPr>
              <w:keepNext/>
              <w:bidi w:val="0"/>
              <w:jc w:val="right"/>
              <w:rPr>
                <w:rFonts w:ascii="Arabic Typesetting" w:hAnsi="Arabic Typesetting" w:cs="Arabic Typesetting"/>
                <w:sz w:val="30"/>
                <w:szCs w:val="30"/>
              </w:rPr>
            </w:pPr>
            <w:r w:rsidRPr="00791F81">
              <w:rPr>
                <w:rFonts w:ascii="Arabic Typesetting" w:hAnsi="Arabic Typesetting" w:cs="Arabic Typesetting"/>
                <w:sz w:val="30"/>
                <w:szCs w:val="30"/>
              </w:rPr>
              <w:t>RU</w:t>
            </w:r>
          </w:p>
        </w:tc>
        <w:tc>
          <w:tcPr>
            <w:tcW w:w="712" w:type="dxa"/>
            <w:tcBorders>
              <w:bottom w:val="double" w:sz="4" w:space="0" w:color="auto"/>
            </w:tcBorders>
            <w:shd w:val="clear" w:color="auto" w:fill="auto"/>
          </w:tcPr>
          <w:p w:rsidR="00884CF0" w:rsidRPr="007516D1" w:rsidRDefault="00884CF0" w:rsidP="00862268">
            <w:pPr>
              <w:keepNext/>
              <w:bidi w:val="0"/>
              <w:jc w:val="right"/>
              <w:rPr>
                <w:rFonts w:ascii="Arabic Typesetting" w:hAnsi="Arabic Typesetting" w:cs="Arabic Typesetting"/>
                <w:sz w:val="30"/>
                <w:szCs w:val="30"/>
              </w:rPr>
            </w:pPr>
            <w:r w:rsidRPr="00791F81">
              <w:rPr>
                <w:rFonts w:ascii="Arabic Typesetting" w:hAnsi="Arabic Typesetting" w:cs="Arabic Typesetting"/>
                <w:sz w:val="30"/>
                <w:szCs w:val="30"/>
              </w:rPr>
              <w:t>US</w:t>
            </w:r>
          </w:p>
        </w:tc>
      </w:tr>
      <w:tr w:rsidR="00884CF0" w:rsidRPr="007516D1" w:rsidTr="00862268">
        <w:tc>
          <w:tcPr>
            <w:tcW w:w="711" w:type="dxa"/>
            <w:tcBorders>
              <w:top w:val="double" w:sz="4" w:space="0" w:color="auto"/>
            </w:tcBorders>
            <w:shd w:val="clear" w:color="auto" w:fill="auto"/>
            <w:tcMar>
              <w:top w:w="28" w:type="dxa"/>
              <w:bottom w:w="28" w:type="dxa"/>
            </w:tcMar>
          </w:tcPr>
          <w:p w:rsidR="00884CF0" w:rsidRPr="007516D1" w:rsidRDefault="00884CF0" w:rsidP="00862268">
            <w:pPr>
              <w:bidi w:val="0"/>
              <w:rPr>
                <w:rFonts w:ascii="Arabic Typesetting" w:hAnsi="Arabic Typesetting" w:cs="Arabic Typesetting"/>
                <w:sz w:val="30"/>
                <w:szCs w:val="30"/>
              </w:rPr>
            </w:pPr>
            <w:r w:rsidRPr="007516D1">
              <w:rPr>
                <w:rFonts w:ascii="Arabic Typesetting" w:hAnsi="Arabic Typesetting" w:cs="Arabic Typesetting"/>
                <w:sz w:val="30"/>
                <w:szCs w:val="30"/>
              </w:rPr>
              <w:t>2014</w:t>
            </w:r>
          </w:p>
        </w:tc>
        <w:tc>
          <w:tcPr>
            <w:tcW w:w="607" w:type="dxa"/>
            <w:tcBorders>
              <w:top w:val="double" w:sz="4" w:space="0" w:color="auto"/>
            </w:tcBorders>
            <w:shd w:val="clear" w:color="auto" w:fill="auto"/>
            <w:tcMar>
              <w:top w:w="28" w:type="dxa"/>
              <w:bottom w:w="28" w:type="dxa"/>
            </w:tcMar>
          </w:tcPr>
          <w:p w:rsidR="00884CF0" w:rsidRPr="007516D1" w:rsidRDefault="00884CF0" w:rsidP="00862268">
            <w:pPr>
              <w:bidi w:val="0"/>
              <w:jc w:val="right"/>
              <w:rPr>
                <w:rFonts w:ascii="Arabic Typesetting" w:hAnsi="Arabic Typesetting" w:cs="Arabic Typesetting"/>
                <w:sz w:val="30"/>
                <w:szCs w:val="30"/>
              </w:rPr>
            </w:pPr>
            <w:r w:rsidRPr="007516D1">
              <w:rPr>
                <w:rFonts w:ascii="Arabic Typesetting" w:hAnsi="Arabic Typesetting" w:cs="Arabic Typesetting"/>
                <w:sz w:val="30"/>
                <w:szCs w:val="30"/>
              </w:rPr>
              <w:t>66</w:t>
            </w:r>
          </w:p>
        </w:tc>
        <w:tc>
          <w:tcPr>
            <w:tcW w:w="660" w:type="dxa"/>
            <w:tcBorders>
              <w:top w:val="double" w:sz="4" w:space="0" w:color="auto"/>
            </w:tcBorders>
            <w:shd w:val="clear" w:color="auto" w:fill="auto"/>
            <w:tcMar>
              <w:top w:w="28" w:type="dxa"/>
              <w:bottom w:w="28" w:type="dxa"/>
            </w:tcMar>
          </w:tcPr>
          <w:p w:rsidR="00884CF0" w:rsidRPr="007516D1" w:rsidRDefault="00884CF0" w:rsidP="00862268">
            <w:pPr>
              <w:bidi w:val="0"/>
              <w:jc w:val="right"/>
              <w:rPr>
                <w:rFonts w:ascii="Arabic Typesetting" w:hAnsi="Arabic Typesetting" w:cs="Arabic Typesetting"/>
                <w:sz w:val="30"/>
                <w:szCs w:val="30"/>
              </w:rPr>
            </w:pPr>
            <w:r w:rsidRPr="007516D1">
              <w:rPr>
                <w:rFonts w:ascii="Arabic Typesetting" w:hAnsi="Arabic Typesetting" w:cs="Arabic Typesetting"/>
                <w:sz w:val="30"/>
                <w:szCs w:val="30"/>
              </w:rPr>
              <w:t>197</w:t>
            </w:r>
          </w:p>
        </w:tc>
        <w:tc>
          <w:tcPr>
            <w:tcW w:w="660" w:type="dxa"/>
            <w:tcBorders>
              <w:top w:val="double" w:sz="4" w:space="0" w:color="auto"/>
            </w:tcBorders>
            <w:shd w:val="clear" w:color="auto" w:fill="auto"/>
            <w:tcMar>
              <w:top w:w="28" w:type="dxa"/>
              <w:bottom w:w="28" w:type="dxa"/>
            </w:tcMar>
          </w:tcPr>
          <w:p w:rsidR="00884CF0" w:rsidRPr="007516D1" w:rsidRDefault="00884CF0" w:rsidP="00862268">
            <w:pPr>
              <w:bidi w:val="0"/>
              <w:jc w:val="right"/>
              <w:rPr>
                <w:rFonts w:ascii="Arabic Typesetting" w:hAnsi="Arabic Typesetting" w:cs="Arabic Typesetting"/>
                <w:sz w:val="30"/>
                <w:szCs w:val="30"/>
              </w:rPr>
            </w:pPr>
            <w:r w:rsidRPr="007516D1">
              <w:rPr>
                <w:rFonts w:ascii="Arabic Typesetting" w:hAnsi="Arabic Typesetting" w:cs="Arabic Typesetting"/>
                <w:sz w:val="30"/>
                <w:szCs w:val="30"/>
              </w:rPr>
              <w:t>61</w:t>
            </w:r>
          </w:p>
        </w:tc>
        <w:tc>
          <w:tcPr>
            <w:tcW w:w="550" w:type="dxa"/>
            <w:tcBorders>
              <w:top w:val="double" w:sz="4" w:space="0" w:color="auto"/>
            </w:tcBorders>
            <w:shd w:val="clear" w:color="auto" w:fill="auto"/>
            <w:tcMar>
              <w:top w:w="28" w:type="dxa"/>
              <w:bottom w:w="28" w:type="dxa"/>
            </w:tcMar>
          </w:tcPr>
          <w:p w:rsidR="00884CF0" w:rsidRPr="007516D1" w:rsidRDefault="00884CF0" w:rsidP="00862268">
            <w:pPr>
              <w:bidi w:val="0"/>
              <w:jc w:val="right"/>
              <w:rPr>
                <w:rFonts w:ascii="Arabic Typesetting" w:hAnsi="Arabic Typesetting" w:cs="Arabic Typesetting"/>
                <w:sz w:val="30"/>
                <w:szCs w:val="30"/>
              </w:rPr>
            </w:pPr>
            <w:r w:rsidRPr="007516D1">
              <w:rPr>
                <w:rFonts w:ascii="Arabic Typesetting" w:hAnsi="Arabic Typesetting" w:cs="Arabic Typesetting"/>
                <w:sz w:val="30"/>
                <w:szCs w:val="30"/>
              </w:rPr>
              <w:t>44</w:t>
            </w:r>
          </w:p>
        </w:tc>
        <w:tc>
          <w:tcPr>
            <w:tcW w:w="660" w:type="dxa"/>
            <w:tcBorders>
              <w:top w:val="double" w:sz="4" w:space="0" w:color="auto"/>
            </w:tcBorders>
            <w:shd w:val="clear" w:color="auto" w:fill="auto"/>
            <w:tcMar>
              <w:top w:w="28" w:type="dxa"/>
              <w:bottom w:w="28" w:type="dxa"/>
            </w:tcMar>
          </w:tcPr>
          <w:p w:rsidR="00884CF0" w:rsidRPr="007516D1" w:rsidRDefault="00884CF0" w:rsidP="00862268">
            <w:pPr>
              <w:bidi w:val="0"/>
              <w:jc w:val="right"/>
              <w:rPr>
                <w:rFonts w:ascii="Arabic Typesetting" w:hAnsi="Arabic Typesetting" w:cs="Arabic Typesetting"/>
                <w:sz w:val="30"/>
                <w:szCs w:val="30"/>
              </w:rPr>
            </w:pPr>
            <w:r w:rsidRPr="007516D1">
              <w:rPr>
                <w:rFonts w:ascii="Arabic Typesetting" w:hAnsi="Arabic Typesetting" w:cs="Arabic Typesetting"/>
                <w:sz w:val="30"/>
                <w:szCs w:val="30"/>
              </w:rPr>
              <w:t>29</w:t>
            </w:r>
          </w:p>
        </w:tc>
        <w:tc>
          <w:tcPr>
            <w:tcW w:w="660" w:type="dxa"/>
            <w:tcBorders>
              <w:top w:val="double" w:sz="4" w:space="0" w:color="auto"/>
            </w:tcBorders>
            <w:shd w:val="clear" w:color="auto" w:fill="auto"/>
            <w:tcMar>
              <w:top w:w="28" w:type="dxa"/>
              <w:bottom w:w="28" w:type="dxa"/>
            </w:tcMar>
          </w:tcPr>
          <w:p w:rsidR="00884CF0" w:rsidRPr="007516D1" w:rsidRDefault="00884CF0" w:rsidP="00862268">
            <w:pPr>
              <w:bidi w:val="0"/>
              <w:jc w:val="right"/>
              <w:rPr>
                <w:rFonts w:ascii="Arabic Typesetting" w:hAnsi="Arabic Typesetting" w:cs="Arabic Typesetting"/>
                <w:sz w:val="30"/>
                <w:szCs w:val="30"/>
              </w:rPr>
            </w:pPr>
            <w:r w:rsidRPr="007516D1">
              <w:rPr>
                <w:rFonts w:ascii="Arabic Typesetting" w:hAnsi="Arabic Typesetting" w:cs="Arabic Typesetting"/>
                <w:sz w:val="30"/>
                <w:szCs w:val="30"/>
              </w:rPr>
              <w:t>18</w:t>
            </w:r>
          </w:p>
        </w:tc>
        <w:tc>
          <w:tcPr>
            <w:tcW w:w="770" w:type="dxa"/>
            <w:tcBorders>
              <w:top w:val="double" w:sz="4" w:space="0" w:color="auto"/>
            </w:tcBorders>
            <w:shd w:val="clear" w:color="auto" w:fill="auto"/>
            <w:tcMar>
              <w:top w:w="28" w:type="dxa"/>
              <w:bottom w:w="28" w:type="dxa"/>
            </w:tcMar>
          </w:tcPr>
          <w:p w:rsidR="00884CF0" w:rsidRPr="007516D1" w:rsidRDefault="00884CF0" w:rsidP="00862268">
            <w:pPr>
              <w:bidi w:val="0"/>
              <w:jc w:val="right"/>
              <w:rPr>
                <w:rFonts w:ascii="Arabic Typesetting" w:hAnsi="Arabic Typesetting" w:cs="Arabic Typesetting"/>
                <w:sz w:val="30"/>
                <w:szCs w:val="30"/>
              </w:rPr>
            </w:pPr>
            <w:r w:rsidRPr="007516D1">
              <w:rPr>
                <w:rFonts w:ascii="Arabic Typesetting" w:hAnsi="Arabic Typesetting" w:cs="Arabic Typesetting"/>
                <w:sz w:val="30"/>
                <w:szCs w:val="30"/>
              </w:rPr>
              <w:t>297</w:t>
            </w:r>
          </w:p>
        </w:tc>
        <w:tc>
          <w:tcPr>
            <w:tcW w:w="1162" w:type="dxa"/>
            <w:tcBorders>
              <w:top w:val="double" w:sz="4" w:space="0" w:color="auto"/>
            </w:tcBorders>
            <w:shd w:val="clear" w:color="auto" w:fill="auto"/>
            <w:tcMar>
              <w:top w:w="28" w:type="dxa"/>
              <w:bottom w:w="28" w:type="dxa"/>
            </w:tcMar>
          </w:tcPr>
          <w:p w:rsidR="00884CF0" w:rsidRPr="007516D1" w:rsidRDefault="00884CF0" w:rsidP="00862268">
            <w:pPr>
              <w:bidi w:val="0"/>
              <w:jc w:val="right"/>
              <w:rPr>
                <w:rFonts w:ascii="Arabic Typesetting" w:hAnsi="Arabic Typesetting" w:cs="Arabic Typesetting"/>
                <w:sz w:val="30"/>
                <w:szCs w:val="30"/>
              </w:rPr>
            </w:pPr>
            <w:r w:rsidRPr="007516D1">
              <w:rPr>
                <w:rFonts w:ascii="Arabic Typesetting" w:hAnsi="Arabic Typesetting" w:cs="Arabic Typesetting"/>
                <w:sz w:val="30"/>
                <w:szCs w:val="30"/>
              </w:rPr>
              <w:t>19</w:t>
            </w:r>
          </w:p>
        </w:tc>
        <w:tc>
          <w:tcPr>
            <w:tcW w:w="712" w:type="dxa"/>
            <w:tcBorders>
              <w:top w:val="double" w:sz="4" w:space="0" w:color="auto"/>
            </w:tcBorders>
            <w:shd w:val="clear" w:color="auto" w:fill="auto"/>
            <w:tcMar>
              <w:top w:w="28" w:type="dxa"/>
              <w:bottom w:w="28" w:type="dxa"/>
            </w:tcMar>
          </w:tcPr>
          <w:p w:rsidR="00884CF0" w:rsidRPr="007516D1" w:rsidRDefault="00884CF0" w:rsidP="00862268">
            <w:pPr>
              <w:bidi w:val="0"/>
              <w:jc w:val="right"/>
              <w:rPr>
                <w:rFonts w:ascii="Arabic Typesetting" w:hAnsi="Arabic Typesetting" w:cs="Arabic Typesetting"/>
                <w:sz w:val="30"/>
                <w:szCs w:val="30"/>
              </w:rPr>
            </w:pPr>
            <w:r w:rsidRPr="007516D1">
              <w:rPr>
                <w:rFonts w:ascii="Arabic Typesetting" w:hAnsi="Arabic Typesetting" w:cs="Arabic Typesetting"/>
                <w:sz w:val="30"/>
                <w:szCs w:val="30"/>
              </w:rPr>
              <w:t>0</w:t>
            </w:r>
          </w:p>
        </w:tc>
        <w:tc>
          <w:tcPr>
            <w:tcW w:w="712" w:type="dxa"/>
            <w:tcBorders>
              <w:top w:val="double" w:sz="4" w:space="0" w:color="auto"/>
            </w:tcBorders>
            <w:shd w:val="clear" w:color="auto" w:fill="auto"/>
            <w:tcMar>
              <w:top w:w="28" w:type="dxa"/>
              <w:bottom w:w="28" w:type="dxa"/>
            </w:tcMar>
          </w:tcPr>
          <w:p w:rsidR="00884CF0" w:rsidRPr="007516D1" w:rsidRDefault="00884CF0" w:rsidP="00862268">
            <w:pPr>
              <w:bidi w:val="0"/>
              <w:jc w:val="right"/>
              <w:rPr>
                <w:rFonts w:ascii="Arabic Typesetting" w:hAnsi="Arabic Typesetting" w:cs="Arabic Typesetting"/>
                <w:sz w:val="30"/>
                <w:szCs w:val="30"/>
              </w:rPr>
            </w:pPr>
            <w:r w:rsidRPr="007516D1">
              <w:rPr>
                <w:rFonts w:ascii="Arabic Typesetting" w:hAnsi="Arabic Typesetting" w:cs="Arabic Typesetting"/>
                <w:sz w:val="30"/>
                <w:szCs w:val="30"/>
              </w:rPr>
              <w:t>0</w:t>
            </w:r>
          </w:p>
        </w:tc>
        <w:tc>
          <w:tcPr>
            <w:tcW w:w="711" w:type="dxa"/>
            <w:tcBorders>
              <w:top w:val="double" w:sz="4" w:space="0" w:color="auto"/>
            </w:tcBorders>
            <w:shd w:val="clear" w:color="auto" w:fill="auto"/>
            <w:tcMar>
              <w:top w:w="28" w:type="dxa"/>
              <w:bottom w:w="28" w:type="dxa"/>
            </w:tcMar>
          </w:tcPr>
          <w:p w:rsidR="00884CF0" w:rsidRPr="007516D1" w:rsidRDefault="00884CF0" w:rsidP="00862268">
            <w:pPr>
              <w:bidi w:val="0"/>
              <w:jc w:val="right"/>
              <w:rPr>
                <w:rFonts w:ascii="Arabic Typesetting" w:hAnsi="Arabic Typesetting" w:cs="Arabic Typesetting"/>
                <w:sz w:val="30"/>
                <w:szCs w:val="30"/>
              </w:rPr>
            </w:pPr>
            <w:r w:rsidRPr="007516D1">
              <w:rPr>
                <w:rFonts w:ascii="Arabic Typesetting" w:hAnsi="Arabic Typesetting" w:cs="Arabic Typesetting"/>
                <w:sz w:val="30"/>
                <w:szCs w:val="30"/>
              </w:rPr>
              <w:t>2</w:t>
            </w:r>
          </w:p>
        </w:tc>
        <w:tc>
          <w:tcPr>
            <w:tcW w:w="712" w:type="dxa"/>
            <w:tcBorders>
              <w:top w:val="double" w:sz="4" w:space="0" w:color="auto"/>
            </w:tcBorders>
            <w:shd w:val="clear" w:color="auto" w:fill="auto"/>
            <w:tcMar>
              <w:top w:w="28" w:type="dxa"/>
              <w:bottom w:w="28" w:type="dxa"/>
            </w:tcMar>
          </w:tcPr>
          <w:p w:rsidR="00884CF0" w:rsidRPr="007516D1" w:rsidRDefault="00884CF0" w:rsidP="00862268">
            <w:pPr>
              <w:bidi w:val="0"/>
              <w:jc w:val="right"/>
              <w:rPr>
                <w:rFonts w:ascii="Arabic Typesetting" w:hAnsi="Arabic Typesetting" w:cs="Arabic Typesetting"/>
                <w:sz w:val="30"/>
                <w:szCs w:val="30"/>
              </w:rPr>
            </w:pPr>
            <w:r w:rsidRPr="007516D1">
              <w:rPr>
                <w:rFonts w:ascii="Arabic Typesetting" w:hAnsi="Arabic Typesetting" w:cs="Arabic Typesetting"/>
                <w:sz w:val="30"/>
                <w:szCs w:val="30"/>
              </w:rPr>
              <w:t>67</w:t>
            </w:r>
          </w:p>
        </w:tc>
      </w:tr>
      <w:tr w:rsidR="00884CF0" w:rsidRPr="007516D1" w:rsidTr="00862268">
        <w:tc>
          <w:tcPr>
            <w:tcW w:w="711" w:type="dxa"/>
            <w:shd w:val="clear" w:color="auto" w:fill="auto"/>
            <w:tcMar>
              <w:top w:w="28" w:type="dxa"/>
              <w:bottom w:w="28" w:type="dxa"/>
            </w:tcMar>
          </w:tcPr>
          <w:p w:rsidR="00884CF0" w:rsidRPr="007516D1" w:rsidRDefault="00884CF0" w:rsidP="00862268">
            <w:pPr>
              <w:bidi w:val="0"/>
              <w:rPr>
                <w:rFonts w:ascii="Arabic Typesetting" w:hAnsi="Arabic Typesetting" w:cs="Arabic Typesetting"/>
                <w:sz w:val="30"/>
                <w:szCs w:val="30"/>
              </w:rPr>
            </w:pPr>
            <w:r w:rsidRPr="007516D1">
              <w:rPr>
                <w:rFonts w:ascii="Arabic Typesetting" w:hAnsi="Arabic Typesetting" w:cs="Arabic Typesetting"/>
                <w:sz w:val="30"/>
                <w:szCs w:val="30"/>
              </w:rPr>
              <w:t>2015</w:t>
            </w:r>
          </w:p>
        </w:tc>
        <w:tc>
          <w:tcPr>
            <w:tcW w:w="607" w:type="dxa"/>
            <w:shd w:val="clear" w:color="auto" w:fill="auto"/>
            <w:tcMar>
              <w:top w:w="28" w:type="dxa"/>
              <w:bottom w:w="28" w:type="dxa"/>
            </w:tcMar>
          </w:tcPr>
          <w:p w:rsidR="00884CF0" w:rsidRPr="007516D1" w:rsidRDefault="00884CF0" w:rsidP="00862268">
            <w:pPr>
              <w:bidi w:val="0"/>
              <w:jc w:val="right"/>
              <w:rPr>
                <w:rFonts w:ascii="Arabic Typesetting" w:hAnsi="Arabic Typesetting" w:cs="Arabic Typesetting"/>
                <w:sz w:val="30"/>
                <w:szCs w:val="30"/>
              </w:rPr>
            </w:pPr>
            <w:r w:rsidRPr="007516D1">
              <w:rPr>
                <w:rFonts w:ascii="Arabic Typesetting" w:hAnsi="Arabic Typesetting" w:cs="Arabic Typesetting"/>
                <w:sz w:val="30"/>
                <w:szCs w:val="30"/>
              </w:rPr>
              <w:t>115</w:t>
            </w:r>
          </w:p>
        </w:tc>
        <w:tc>
          <w:tcPr>
            <w:tcW w:w="660" w:type="dxa"/>
            <w:shd w:val="clear" w:color="auto" w:fill="auto"/>
            <w:tcMar>
              <w:top w:w="28" w:type="dxa"/>
              <w:bottom w:w="28" w:type="dxa"/>
            </w:tcMar>
          </w:tcPr>
          <w:p w:rsidR="00884CF0" w:rsidRPr="007516D1" w:rsidRDefault="00884CF0" w:rsidP="00862268">
            <w:pPr>
              <w:bidi w:val="0"/>
              <w:jc w:val="right"/>
              <w:rPr>
                <w:rFonts w:ascii="Arabic Typesetting" w:hAnsi="Arabic Typesetting" w:cs="Arabic Typesetting"/>
                <w:sz w:val="30"/>
                <w:szCs w:val="30"/>
              </w:rPr>
            </w:pPr>
            <w:r w:rsidRPr="007516D1">
              <w:rPr>
                <w:rFonts w:ascii="Arabic Typesetting" w:hAnsi="Arabic Typesetting" w:cs="Arabic Typesetting"/>
                <w:sz w:val="30"/>
                <w:szCs w:val="30"/>
              </w:rPr>
              <w:t>282</w:t>
            </w:r>
          </w:p>
        </w:tc>
        <w:tc>
          <w:tcPr>
            <w:tcW w:w="660" w:type="dxa"/>
            <w:shd w:val="clear" w:color="auto" w:fill="auto"/>
            <w:tcMar>
              <w:top w:w="28" w:type="dxa"/>
              <w:bottom w:w="28" w:type="dxa"/>
            </w:tcMar>
          </w:tcPr>
          <w:p w:rsidR="00884CF0" w:rsidRPr="007516D1" w:rsidRDefault="00884CF0" w:rsidP="00862268">
            <w:pPr>
              <w:bidi w:val="0"/>
              <w:jc w:val="right"/>
              <w:rPr>
                <w:rFonts w:ascii="Arabic Typesetting" w:hAnsi="Arabic Typesetting" w:cs="Arabic Typesetting"/>
                <w:sz w:val="30"/>
                <w:szCs w:val="30"/>
              </w:rPr>
            </w:pPr>
            <w:r w:rsidRPr="007516D1">
              <w:rPr>
                <w:rFonts w:ascii="Arabic Typesetting" w:hAnsi="Arabic Typesetting" w:cs="Arabic Typesetting"/>
                <w:sz w:val="30"/>
                <w:szCs w:val="30"/>
              </w:rPr>
              <w:t>90</w:t>
            </w:r>
          </w:p>
        </w:tc>
        <w:tc>
          <w:tcPr>
            <w:tcW w:w="550" w:type="dxa"/>
            <w:shd w:val="clear" w:color="auto" w:fill="auto"/>
            <w:tcMar>
              <w:top w:w="28" w:type="dxa"/>
              <w:bottom w:w="28" w:type="dxa"/>
            </w:tcMar>
          </w:tcPr>
          <w:p w:rsidR="00884CF0" w:rsidRPr="007516D1" w:rsidRDefault="00884CF0" w:rsidP="00862268">
            <w:pPr>
              <w:bidi w:val="0"/>
              <w:jc w:val="right"/>
              <w:rPr>
                <w:rFonts w:ascii="Arabic Typesetting" w:hAnsi="Arabic Typesetting" w:cs="Arabic Typesetting"/>
                <w:sz w:val="30"/>
                <w:szCs w:val="30"/>
              </w:rPr>
            </w:pPr>
            <w:r w:rsidRPr="007516D1">
              <w:rPr>
                <w:rFonts w:ascii="Arabic Typesetting" w:hAnsi="Arabic Typesetting" w:cs="Arabic Typesetting"/>
                <w:sz w:val="30"/>
                <w:szCs w:val="30"/>
              </w:rPr>
              <w:t>63</w:t>
            </w:r>
          </w:p>
        </w:tc>
        <w:tc>
          <w:tcPr>
            <w:tcW w:w="660" w:type="dxa"/>
            <w:shd w:val="clear" w:color="auto" w:fill="auto"/>
            <w:tcMar>
              <w:top w:w="28" w:type="dxa"/>
              <w:bottom w:w="28" w:type="dxa"/>
            </w:tcMar>
          </w:tcPr>
          <w:p w:rsidR="00884CF0" w:rsidRPr="007516D1" w:rsidRDefault="00884CF0" w:rsidP="00862268">
            <w:pPr>
              <w:bidi w:val="0"/>
              <w:jc w:val="right"/>
              <w:rPr>
                <w:rFonts w:ascii="Arabic Typesetting" w:hAnsi="Arabic Typesetting" w:cs="Arabic Typesetting"/>
                <w:sz w:val="30"/>
                <w:szCs w:val="30"/>
              </w:rPr>
            </w:pPr>
            <w:r w:rsidRPr="007516D1">
              <w:rPr>
                <w:rFonts w:ascii="Arabic Typesetting" w:hAnsi="Arabic Typesetting" w:cs="Arabic Typesetting"/>
                <w:sz w:val="30"/>
                <w:szCs w:val="30"/>
              </w:rPr>
              <w:t>46</w:t>
            </w:r>
          </w:p>
        </w:tc>
        <w:tc>
          <w:tcPr>
            <w:tcW w:w="660" w:type="dxa"/>
            <w:shd w:val="clear" w:color="auto" w:fill="auto"/>
            <w:tcMar>
              <w:top w:w="28" w:type="dxa"/>
              <w:bottom w:w="28" w:type="dxa"/>
            </w:tcMar>
          </w:tcPr>
          <w:p w:rsidR="00884CF0" w:rsidRPr="007516D1" w:rsidRDefault="00884CF0" w:rsidP="00862268">
            <w:pPr>
              <w:bidi w:val="0"/>
              <w:jc w:val="right"/>
              <w:rPr>
                <w:rFonts w:ascii="Arabic Typesetting" w:hAnsi="Arabic Typesetting" w:cs="Arabic Typesetting"/>
                <w:sz w:val="30"/>
                <w:szCs w:val="30"/>
              </w:rPr>
            </w:pPr>
            <w:r w:rsidRPr="007516D1">
              <w:rPr>
                <w:rFonts w:ascii="Arabic Typesetting" w:hAnsi="Arabic Typesetting" w:cs="Arabic Typesetting"/>
                <w:sz w:val="30"/>
                <w:szCs w:val="30"/>
              </w:rPr>
              <w:t>25</w:t>
            </w:r>
          </w:p>
        </w:tc>
        <w:tc>
          <w:tcPr>
            <w:tcW w:w="770" w:type="dxa"/>
            <w:shd w:val="clear" w:color="auto" w:fill="auto"/>
            <w:tcMar>
              <w:top w:w="28" w:type="dxa"/>
              <w:bottom w:w="28" w:type="dxa"/>
            </w:tcMar>
          </w:tcPr>
          <w:p w:rsidR="00884CF0" w:rsidRPr="007516D1" w:rsidRDefault="00884CF0" w:rsidP="00862268">
            <w:pPr>
              <w:bidi w:val="0"/>
              <w:jc w:val="right"/>
              <w:rPr>
                <w:rFonts w:ascii="Arabic Typesetting" w:hAnsi="Arabic Typesetting" w:cs="Arabic Typesetting"/>
                <w:sz w:val="30"/>
                <w:szCs w:val="30"/>
              </w:rPr>
            </w:pPr>
            <w:r w:rsidRPr="007516D1">
              <w:rPr>
                <w:rFonts w:ascii="Arabic Typesetting" w:hAnsi="Arabic Typesetting" w:cs="Arabic Typesetting"/>
                <w:sz w:val="30"/>
                <w:szCs w:val="30"/>
              </w:rPr>
              <w:t>429</w:t>
            </w:r>
          </w:p>
        </w:tc>
        <w:tc>
          <w:tcPr>
            <w:tcW w:w="1162" w:type="dxa"/>
            <w:shd w:val="clear" w:color="auto" w:fill="auto"/>
            <w:tcMar>
              <w:top w:w="28" w:type="dxa"/>
              <w:bottom w:w="28" w:type="dxa"/>
            </w:tcMar>
          </w:tcPr>
          <w:p w:rsidR="00884CF0" w:rsidRPr="007516D1" w:rsidRDefault="00884CF0" w:rsidP="00862268">
            <w:pPr>
              <w:bidi w:val="0"/>
              <w:jc w:val="right"/>
              <w:rPr>
                <w:rFonts w:ascii="Arabic Typesetting" w:hAnsi="Arabic Typesetting" w:cs="Arabic Typesetting"/>
                <w:sz w:val="30"/>
                <w:szCs w:val="30"/>
              </w:rPr>
            </w:pPr>
            <w:r w:rsidRPr="007516D1">
              <w:rPr>
                <w:rFonts w:ascii="Arabic Typesetting" w:hAnsi="Arabic Typesetting" w:cs="Arabic Typesetting"/>
                <w:sz w:val="30"/>
                <w:szCs w:val="30"/>
              </w:rPr>
              <w:t>43</w:t>
            </w:r>
          </w:p>
        </w:tc>
        <w:tc>
          <w:tcPr>
            <w:tcW w:w="712" w:type="dxa"/>
            <w:shd w:val="clear" w:color="auto" w:fill="auto"/>
            <w:tcMar>
              <w:top w:w="28" w:type="dxa"/>
              <w:bottom w:w="28" w:type="dxa"/>
            </w:tcMar>
          </w:tcPr>
          <w:p w:rsidR="00884CF0" w:rsidRPr="007516D1" w:rsidRDefault="00884CF0" w:rsidP="00862268">
            <w:pPr>
              <w:bidi w:val="0"/>
              <w:jc w:val="right"/>
              <w:rPr>
                <w:rFonts w:ascii="Arabic Typesetting" w:hAnsi="Arabic Typesetting" w:cs="Arabic Typesetting"/>
                <w:sz w:val="30"/>
                <w:szCs w:val="30"/>
              </w:rPr>
            </w:pPr>
            <w:r w:rsidRPr="007516D1">
              <w:rPr>
                <w:rFonts w:ascii="Arabic Typesetting" w:hAnsi="Arabic Typesetting" w:cs="Arabic Typesetting"/>
                <w:sz w:val="30"/>
                <w:szCs w:val="30"/>
              </w:rPr>
              <w:t>195</w:t>
            </w:r>
          </w:p>
        </w:tc>
        <w:tc>
          <w:tcPr>
            <w:tcW w:w="712" w:type="dxa"/>
            <w:shd w:val="clear" w:color="auto" w:fill="auto"/>
            <w:tcMar>
              <w:top w:w="28" w:type="dxa"/>
              <w:bottom w:w="28" w:type="dxa"/>
            </w:tcMar>
          </w:tcPr>
          <w:p w:rsidR="00884CF0" w:rsidRPr="007516D1" w:rsidRDefault="00884CF0" w:rsidP="00862268">
            <w:pPr>
              <w:bidi w:val="0"/>
              <w:jc w:val="right"/>
              <w:rPr>
                <w:rFonts w:ascii="Arabic Typesetting" w:hAnsi="Arabic Typesetting" w:cs="Arabic Typesetting"/>
                <w:sz w:val="30"/>
                <w:szCs w:val="30"/>
              </w:rPr>
            </w:pPr>
            <w:r w:rsidRPr="007516D1">
              <w:rPr>
                <w:rFonts w:ascii="Arabic Typesetting" w:hAnsi="Arabic Typesetting" w:cs="Arabic Typesetting"/>
                <w:sz w:val="30"/>
                <w:szCs w:val="30"/>
              </w:rPr>
              <w:t>66</w:t>
            </w:r>
          </w:p>
        </w:tc>
        <w:tc>
          <w:tcPr>
            <w:tcW w:w="711" w:type="dxa"/>
            <w:shd w:val="clear" w:color="auto" w:fill="auto"/>
            <w:tcMar>
              <w:top w:w="28" w:type="dxa"/>
              <w:bottom w:w="28" w:type="dxa"/>
            </w:tcMar>
          </w:tcPr>
          <w:p w:rsidR="00884CF0" w:rsidRPr="007516D1" w:rsidRDefault="00884CF0" w:rsidP="00862268">
            <w:pPr>
              <w:bidi w:val="0"/>
              <w:jc w:val="right"/>
              <w:rPr>
                <w:rFonts w:ascii="Arabic Typesetting" w:hAnsi="Arabic Typesetting" w:cs="Arabic Typesetting"/>
                <w:sz w:val="30"/>
                <w:szCs w:val="30"/>
              </w:rPr>
            </w:pPr>
            <w:r w:rsidRPr="007516D1">
              <w:rPr>
                <w:rFonts w:ascii="Arabic Typesetting" w:hAnsi="Arabic Typesetting" w:cs="Arabic Typesetting"/>
                <w:sz w:val="30"/>
                <w:szCs w:val="30"/>
              </w:rPr>
              <w:t>4</w:t>
            </w:r>
          </w:p>
        </w:tc>
        <w:tc>
          <w:tcPr>
            <w:tcW w:w="712" w:type="dxa"/>
            <w:shd w:val="clear" w:color="auto" w:fill="auto"/>
            <w:tcMar>
              <w:top w:w="28" w:type="dxa"/>
              <w:bottom w:w="28" w:type="dxa"/>
            </w:tcMar>
          </w:tcPr>
          <w:p w:rsidR="00884CF0" w:rsidRPr="007516D1" w:rsidRDefault="00884CF0" w:rsidP="00862268">
            <w:pPr>
              <w:bidi w:val="0"/>
              <w:jc w:val="right"/>
              <w:rPr>
                <w:rFonts w:ascii="Arabic Typesetting" w:hAnsi="Arabic Typesetting" w:cs="Arabic Typesetting"/>
                <w:sz w:val="30"/>
                <w:szCs w:val="30"/>
              </w:rPr>
            </w:pPr>
            <w:r w:rsidRPr="007516D1">
              <w:rPr>
                <w:rFonts w:ascii="Arabic Typesetting" w:hAnsi="Arabic Typesetting" w:cs="Arabic Typesetting"/>
                <w:sz w:val="30"/>
                <w:szCs w:val="30"/>
              </w:rPr>
              <w:t>164</w:t>
            </w:r>
          </w:p>
        </w:tc>
      </w:tr>
      <w:tr w:rsidR="00884CF0" w:rsidRPr="007516D1" w:rsidTr="00862268">
        <w:tc>
          <w:tcPr>
            <w:tcW w:w="711" w:type="dxa"/>
            <w:shd w:val="clear" w:color="auto" w:fill="auto"/>
            <w:tcMar>
              <w:top w:w="28" w:type="dxa"/>
              <w:bottom w:w="28" w:type="dxa"/>
            </w:tcMar>
          </w:tcPr>
          <w:p w:rsidR="00884CF0" w:rsidRPr="007516D1" w:rsidRDefault="00884CF0" w:rsidP="00862268">
            <w:pPr>
              <w:bidi w:val="0"/>
              <w:rPr>
                <w:rFonts w:ascii="Arabic Typesetting" w:hAnsi="Arabic Typesetting" w:cs="Arabic Typesetting"/>
                <w:sz w:val="30"/>
                <w:szCs w:val="30"/>
              </w:rPr>
            </w:pPr>
            <w:r w:rsidRPr="007516D1">
              <w:rPr>
                <w:rFonts w:ascii="Arabic Typesetting" w:hAnsi="Arabic Typesetting" w:cs="Arabic Typesetting"/>
                <w:sz w:val="30"/>
                <w:szCs w:val="30"/>
              </w:rPr>
              <w:t>2016</w:t>
            </w:r>
          </w:p>
        </w:tc>
        <w:tc>
          <w:tcPr>
            <w:tcW w:w="607" w:type="dxa"/>
            <w:shd w:val="clear" w:color="auto" w:fill="auto"/>
            <w:tcMar>
              <w:top w:w="28" w:type="dxa"/>
              <w:bottom w:w="28" w:type="dxa"/>
            </w:tcMar>
          </w:tcPr>
          <w:p w:rsidR="00884CF0" w:rsidRPr="007516D1" w:rsidRDefault="00884CF0" w:rsidP="00862268">
            <w:pPr>
              <w:bidi w:val="0"/>
              <w:jc w:val="right"/>
              <w:rPr>
                <w:rFonts w:ascii="Arabic Typesetting" w:hAnsi="Arabic Typesetting" w:cs="Arabic Typesetting"/>
                <w:sz w:val="30"/>
                <w:szCs w:val="30"/>
              </w:rPr>
            </w:pPr>
            <w:r w:rsidRPr="007516D1">
              <w:rPr>
                <w:rFonts w:ascii="Arabic Typesetting" w:hAnsi="Arabic Typesetting" w:cs="Arabic Typesetting"/>
                <w:sz w:val="30"/>
                <w:szCs w:val="30"/>
              </w:rPr>
              <w:t>141</w:t>
            </w:r>
          </w:p>
        </w:tc>
        <w:tc>
          <w:tcPr>
            <w:tcW w:w="660" w:type="dxa"/>
            <w:shd w:val="clear" w:color="auto" w:fill="auto"/>
            <w:tcMar>
              <w:top w:w="28" w:type="dxa"/>
              <w:bottom w:w="28" w:type="dxa"/>
            </w:tcMar>
          </w:tcPr>
          <w:p w:rsidR="00884CF0" w:rsidRPr="007516D1" w:rsidRDefault="00884CF0" w:rsidP="00862268">
            <w:pPr>
              <w:bidi w:val="0"/>
              <w:jc w:val="right"/>
              <w:rPr>
                <w:rFonts w:ascii="Arabic Typesetting" w:hAnsi="Arabic Typesetting" w:cs="Arabic Typesetting"/>
                <w:sz w:val="30"/>
                <w:szCs w:val="30"/>
              </w:rPr>
            </w:pPr>
            <w:r w:rsidRPr="007516D1">
              <w:rPr>
                <w:rFonts w:ascii="Arabic Typesetting" w:hAnsi="Arabic Typesetting" w:cs="Arabic Typesetting"/>
                <w:sz w:val="30"/>
                <w:szCs w:val="30"/>
              </w:rPr>
              <w:t>349</w:t>
            </w:r>
          </w:p>
        </w:tc>
        <w:tc>
          <w:tcPr>
            <w:tcW w:w="660" w:type="dxa"/>
            <w:shd w:val="clear" w:color="auto" w:fill="auto"/>
            <w:tcMar>
              <w:top w:w="28" w:type="dxa"/>
              <w:bottom w:w="28" w:type="dxa"/>
            </w:tcMar>
          </w:tcPr>
          <w:p w:rsidR="00884CF0" w:rsidRPr="007516D1" w:rsidRDefault="00884CF0" w:rsidP="00862268">
            <w:pPr>
              <w:bidi w:val="0"/>
              <w:jc w:val="right"/>
              <w:rPr>
                <w:rFonts w:ascii="Arabic Typesetting" w:hAnsi="Arabic Typesetting" w:cs="Arabic Typesetting"/>
                <w:sz w:val="30"/>
                <w:szCs w:val="30"/>
              </w:rPr>
            </w:pPr>
            <w:r w:rsidRPr="007516D1">
              <w:rPr>
                <w:rFonts w:ascii="Arabic Typesetting" w:hAnsi="Arabic Typesetting" w:cs="Arabic Typesetting"/>
                <w:sz w:val="30"/>
                <w:szCs w:val="30"/>
              </w:rPr>
              <w:t>111</w:t>
            </w:r>
          </w:p>
        </w:tc>
        <w:tc>
          <w:tcPr>
            <w:tcW w:w="550" w:type="dxa"/>
            <w:shd w:val="clear" w:color="auto" w:fill="auto"/>
            <w:tcMar>
              <w:top w:w="28" w:type="dxa"/>
              <w:bottom w:w="28" w:type="dxa"/>
            </w:tcMar>
          </w:tcPr>
          <w:p w:rsidR="00884CF0" w:rsidRPr="007516D1" w:rsidRDefault="00884CF0" w:rsidP="00862268">
            <w:pPr>
              <w:bidi w:val="0"/>
              <w:jc w:val="right"/>
              <w:rPr>
                <w:rFonts w:ascii="Arabic Typesetting" w:hAnsi="Arabic Typesetting" w:cs="Arabic Typesetting"/>
                <w:sz w:val="30"/>
                <w:szCs w:val="30"/>
              </w:rPr>
            </w:pPr>
            <w:r w:rsidRPr="007516D1">
              <w:rPr>
                <w:rFonts w:ascii="Arabic Typesetting" w:hAnsi="Arabic Typesetting" w:cs="Arabic Typesetting"/>
                <w:sz w:val="30"/>
                <w:szCs w:val="30"/>
              </w:rPr>
              <w:t>77</w:t>
            </w:r>
          </w:p>
        </w:tc>
        <w:tc>
          <w:tcPr>
            <w:tcW w:w="660" w:type="dxa"/>
            <w:shd w:val="clear" w:color="auto" w:fill="auto"/>
            <w:tcMar>
              <w:top w:w="28" w:type="dxa"/>
              <w:bottom w:w="28" w:type="dxa"/>
            </w:tcMar>
          </w:tcPr>
          <w:p w:rsidR="00884CF0" w:rsidRPr="007516D1" w:rsidRDefault="00884CF0" w:rsidP="00862268">
            <w:pPr>
              <w:bidi w:val="0"/>
              <w:jc w:val="right"/>
              <w:rPr>
                <w:rFonts w:ascii="Arabic Typesetting" w:hAnsi="Arabic Typesetting" w:cs="Arabic Typesetting"/>
                <w:sz w:val="30"/>
                <w:szCs w:val="30"/>
              </w:rPr>
            </w:pPr>
            <w:r w:rsidRPr="007516D1">
              <w:rPr>
                <w:rFonts w:ascii="Arabic Typesetting" w:hAnsi="Arabic Typesetting" w:cs="Arabic Typesetting"/>
                <w:sz w:val="30"/>
                <w:szCs w:val="30"/>
              </w:rPr>
              <w:t>56</w:t>
            </w:r>
          </w:p>
        </w:tc>
        <w:tc>
          <w:tcPr>
            <w:tcW w:w="660" w:type="dxa"/>
            <w:shd w:val="clear" w:color="auto" w:fill="auto"/>
            <w:tcMar>
              <w:top w:w="28" w:type="dxa"/>
              <w:bottom w:w="28" w:type="dxa"/>
            </w:tcMar>
          </w:tcPr>
          <w:p w:rsidR="00884CF0" w:rsidRPr="007516D1" w:rsidRDefault="00884CF0" w:rsidP="00862268">
            <w:pPr>
              <w:bidi w:val="0"/>
              <w:jc w:val="right"/>
              <w:rPr>
                <w:rFonts w:ascii="Arabic Typesetting" w:hAnsi="Arabic Typesetting" w:cs="Arabic Typesetting"/>
                <w:sz w:val="30"/>
                <w:szCs w:val="30"/>
              </w:rPr>
            </w:pPr>
            <w:r w:rsidRPr="007516D1">
              <w:rPr>
                <w:rFonts w:ascii="Arabic Typesetting" w:hAnsi="Arabic Typesetting" w:cs="Arabic Typesetting"/>
                <w:sz w:val="30"/>
                <w:szCs w:val="30"/>
              </w:rPr>
              <w:t>31</w:t>
            </w:r>
          </w:p>
        </w:tc>
        <w:tc>
          <w:tcPr>
            <w:tcW w:w="770" w:type="dxa"/>
            <w:shd w:val="clear" w:color="auto" w:fill="auto"/>
            <w:tcMar>
              <w:top w:w="28" w:type="dxa"/>
              <w:bottom w:w="28" w:type="dxa"/>
            </w:tcMar>
          </w:tcPr>
          <w:p w:rsidR="00884CF0" w:rsidRPr="007516D1" w:rsidRDefault="00884CF0" w:rsidP="00862268">
            <w:pPr>
              <w:bidi w:val="0"/>
              <w:jc w:val="right"/>
              <w:rPr>
                <w:rFonts w:ascii="Arabic Typesetting" w:hAnsi="Arabic Typesetting" w:cs="Arabic Typesetting"/>
                <w:sz w:val="30"/>
                <w:szCs w:val="30"/>
              </w:rPr>
            </w:pPr>
            <w:r w:rsidRPr="007516D1">
              <w:rPr>
                <w:rFonts w:ascii="Arabic Typesetting" w:hAnsi="Arabic Typesetting" w:cs="Arabic Typesetting"/>
                <w:sz w:val="30"/>
                <w:szCs w:val="30"/>
              </w:rPr>
              <w:t>531</w:t>
            </w:r>
          </w:p>
        </w:tc>
        <w:tc>
          <w:tcPr>
            <w:tcW w:w="1162" w:type="dxa"/>
            <w:shd w:val="clear" w:color="auto" w:fill="auto"/>
            <w:tcMar>
              <w:top w:w="28" w:type="dxa"/>
              <w:bottom w:w="28" w:type="dxa"/>
            </w:tcMar>
          </w:tcPr>
          <w:p w:rsidR="00884CF0" w:rsidRPr="007516D1" w:rsidRDefault="00884CF0" w:rsidP="00862268">
            <w:pPr>
              <w:bidi w:val="0"/>
              <w:jc w:val="right"/>
              <w:rPr>
                <w:rFonts w:ascii="Arabic Typesetting" w:hAnsi="Arabic Typesetting" w:cs="Arabic Typesetting"/>
                <w:sz w:val="30"/>
                <w:szCs w:val="30"/>
              </w:rPr>
            </w:pPr>
            <w:r w:rsidRPr="007516D1">
              <w:rPr>
                <w:rFonts w:ascii="Arabic Typesetting" w:hAnsi="Arabic Typesetting" w:cs="Arabic Typesetting"/>
                <w:sz w:val="30"/>
                <w:szCs w:val="30"/>
              </w:rPr>
              <w:t>70</w:t>
            </w:r>
          </w:p>
        </w:tc>
        <w:tc>
          <w:tcPr>
            <w:tcW w:w="712" w:type="dxa"/>
            <w:shd w:val="clear" w:color="auto" w:fill="auto"/>
            <w:tcMar>
              <w:top w:w="28" w:type="dxa"/>
              <w:bottom w:w="28" w:type="dxa"/>
            </w:tcMar>
          </w:tcPr>
          <w:p w:rsidR="00884CF0" w:rsidRPr="007516D1" w:rsidRDefault="00884CF0" w:rsidP="00862268">
            <w:pPr>
              <w:bidi w:val="0"/>
              <w:jc w:val="right"/>
              <w:rPr>
                <w:rFonts w:ascii="Arabic Typesetting" w:hAnsi="Arabic Typesetting" w:cs="Arabic Typesetting"/>
                <w:sz w:val="30"/>
                <w:szCs w:val="30"/>
              </w:rPr>
            </w:pPr>
            <w:r w:rsidRPr="007516D1">
              <w:rPr>
                <w:rFonts w:ascii="Arabic Typesetting" w:hAnsi="Arabic Typesetting" w:cs="Arabic Typesetting"/>
                <w:sz w:val="30"/>
                <w:szCs w:val="30"/>
              </w:rPr>
              <w:t>408</w:t>
            </w:r>
          </w:p>
        </w:tc>
        <w:tc>
          <w:tcPr>
            <w:tcW w:w="712" w:type="dxa"/>
            <w:shd w:val="clear" w:color="auto" w:fill="auto"/>
            <w:tcMar>
              <w:top w:w="28" w:type="dxa"/>
              <w:bottom w:w="28" w:type="dxa"/>
            </w:tcMar>
          </w:tcPr>
          <w:p w:rsidR="00884CF0" w:rsidRPr="007516D1" w:rsidRDefault="00884CF0" w:rsidP="00862268">
            <w:pPr>
              <w:bidi w:val="0"/>
              <w:jc w:val="right"/>
              <w:rPr>
                <w:rFonts w:ascii="Arabic Typesetting" w:hAnsi="Arabic Typesetting" w:cs="Arabic Typesetting"/>
                <w:sz w:val="30"/>
                <w:szCs w:val="30"/>
              </w:rPr>
            </w:pPr>
            <w:r w:rsidRPr="007516D1">
              <w:rPr>
                <w:rFonts w:ascii="Arabic Typesetting" w:hAnsi="Arabic Typesetting" w:cs="Arabic Typesetting"/>
                <w:sz w:val="30"/>
                <w:szCs w:val="30"/>
              </w:rPr>
              <w:t>140</w:t>
            </w:r>
          </w:p>
        </w:tc>
        <w:tc>
          <w:tcPr>
            <w:tcW w:w="711" w:type="dxa"/>
            <w:shd w:val="clear" w:color="auto" w:fill="auto"/>
            <w:tcMar>
              <w:top w:w="28" w:type="dxa"/>
              <w:bottom w:w="28" w:type="dxa"/>
            </w:tcMar>
          </w:tcPr>
          <w:p w:rsidR="00884CF0" w:rsidRPr="007516D1" w:rsidRDefault="00884CF0" w:rsidP="00862268">
            <w:pPr>
              <w:bidi w:val="0"/>
              <w:jc w:val="right"/>
              <w:rPr>
                <w:rFonts w:ascii="Arabic Typesetting" w:hAnsi="Arabic Typesetting" w:cs="Arabic Typesetting"/>
                <w:sz w:val="30"/>
                <w:szCs w:val="30"/>
              </w:rPr>
            </w:pPr>
            <w:r w:rsidRPr="007516D1">
              <w:rPr>
                <w:rFonts w:ascii="Arabic Typesetting" w:hAnsi="Arabic Typesetting" w:cs="Arabic Typesetting"/>
                <w:sz w:val="30"/>
                <w:szCs w:val="30"/>
              </w:rPr>
              <w:t>7</w:t>
            </w:r>
          </w:p>
        </w:tc>
        <w:tc>
          <w:tcPr>
            <w:tcW w:w="712" w:type="dxa"/>
            <w:shd w:val="clear" w:color="auto" w:fill="auto"/>
            <w:tcMar>
              <w:top w:w="28" w:type="dxa"/>
              <w:bottom w:w="28" w:type="dxa"/>
            </w:tcMar>
          </w:tcPr>
          <w:p w:rsidR="00884CF0" w:rsidRPr="007516D1" w:rsidRDefault="00884CF0" w:rsidP="00862268">
            <w:pPr>
              <w:bidi w:val="0"/>
              <w:jc w:val="right"/>
              <w:rPr>
                <w:rFonts w:ascii="Arabic Typesetting" w:hAnsi="Arabic Typesetting" w:cs="Arabic Typesetting"/>
                <w:sz w:val="30"/>
                <w:szCs w:val="30"/>
              </w:rPr>
            </w:pPr>
            <w:r w:rsidRPr="007516D1">
              <w:rPr>
                <w:rFonts w:ascii="Arabic Typesetting" w:hAnsi="Arabic Typesetting" w:cs="Arabic Typesetting"/>
                <w:sz w:val="30"/>
                <w:szCs w:val="30"/>
              </w:rPr>
              <w:t>264</w:t>
            </w:r>
          </w:p>
        </w:tc>
      </w:tr>
      <w:tr w:rsidR="00884CF0" w:rsidRPr="007516D1" w:rsidTr="00862268">
        <w:tc>
          <w:tcPr>
            <w:tcW w:w="711" w:type="dxa"/>
            <w:shd w:val="clear" w:color="auto" w:fill="auto"/>
            <w:tcMar>
              <w:top w:w="28" w:type="dxa"/>
              <w:bottom w:w="28" w:type="dxa"/>
            </w:tcMar>
          </w:tcPr>
          <w:p w:rsidR="00884CF0" w:rsidRPr="007516D1" w:rsidRDefault="00884CF0" w:rsidP="00862268">
            <w:pPr>
              <w:bidi w:val="0"/>
              <w:rPr>
                <w:rFonts w:ascii="Arabic Typesetting" w:hAnsi="Arabic Typesetting" w:cs="Arabic Typesetting"/>
                <w:sz w:val="30"/>
                <w:szCs w:val="30"/>
              </w:rPr>
            </w:pPr>
            <w:r w:rsidRPr="007516D1">
              <w:rPr>
                <w:rFonts w:ascii="Arabic Typesetting" w:hAnsi="Arabic Typesetting" w:cs="Arabic Typesetting"/>
                <w:sz w:val="30"/>
                <w:szCs w:val="30"/>
              </w:rPr>
              <w:t>2017</w:t>
            </w:r>
          </w:p>
        </w:tc>
        <w:tc>
          <w:tcPr>
            <w:tcW w:w="607" w:type="dxa"/>
            <w:shd w:val="clear" w:color="auto" w:fill="auto"/>
            <w:tcMar>
              <w:top w:w="28" w:type="dxa"/>
              <w:bottom w:w="28" w:type="dxa"/>
            </w:tcMar>
          </w:tcPr>
          <w:p w:rsidR="00884CF0" w:rsidRPr="007516D1" w:rsidRDefault="00884CF0" w:rsidP="00862268">
            <w:pPr>
              <w:bidi w:val="0"/>
              <w:jc w:val="right"/>
              <w:rPr>
                <w:rFonts w:ascii="Arabic Typesetting" w:hAnsi="Arabic Typesetting" w:cs="Arabic Typesetting"/>
                <w:sz w:val="30"/>
                <w:szCs w:val="30"/>
              </w:rPr>
            </w:pPr>
            <w:r w:rsidRPr="007516D1">
              <w:rPr>
                <w:rFonts w:ascii="Arabic Typesetting" w:hAnsi="Arabic Typesetting" w:cs="Arabic Typesetting"/>
                <w:sz w:val="30"/>
                <w:szCs w:val="30"/>
              </w:rPr>
              <w:t>168</w:t>
            </w:r>
          </w:p>
        </w:tc>
        <w:tc>
          <w:tcPr>
            <w:tcW w:w="660" w:type="dxa"/>
            <w:shd w:val="clear" w:color="auto" w:fill="auto"/>
            <w:tcMar>
              <w:top w:w="28" w:type="dxa"/>
              <w:bottom w:w="28" w:type="dxa"/>
            </w:tcMar>
          </w:tcPr>
          <w:p w:rsidR="00884CF0" w:rsidRPr="007516D1" w:rsidRDefault="00884CF0" w:rsidP="00862268">
            <w:pPr>
              <w:bidi w:val="0"/>
              <w:jc w:val="right"/>
              <w:rPr>
                <w:rFonts w:ascii="Arabic Typesetting" w:hAnsi="Arabic Typesetting" w:cs="Arabic Typesetting"/>
                <w:sz w:val="30"/>
                <w:szCs w:val="30"/>
              </w:rPr>
            </w:pPr>
            <w:r w:rsidRPr="007516D1">
              <w:rPr>
                <w:rFonts w:ascii="Arabic Typesetting" w:hAnsi="Arabic Typesetting" w:cs="Arabic Typesetting"/>
                <w:sz w:val="30"/>
                <w:szCs w:val="30"/>
              </w:rPr>
              <w:t>417</w:t>
            </w:r>
          </w:p>
        </w:tc>
        <w:tc>
          <w:tcPr>
            <w:tcW w:w="660" w:type="dxa"/>
            <w:shd w:val="clear" w:color="auto" w:fill="auto"/>
            <w:tcMar>
              <w:top w:w="28" w:type="dxa"/>
              <w:bottom w:w="28" w:type="dxa"/>
            </w:tcMar>
          </w:tcPr>
          <w:p w:rsidR="00884CF0" w:rsidRPr="007516D1" w:rsidRDefault="00884CF0" w:rsidP="00862268">
            <w:pPr>
              <w:bidi w:val="0"/>
              <w:jc w:val="right"/>
              <w:rPr>
                <w:rFonts w:ascii="Arabic Typesetting" w:hAnsi="Arabic Typesetting" w:cs="Arabic Typesetting"/>
                <w:sz w:val="30"/>
                <w:szCs w:val="30"/>
              </w:rPr>
            </w:pPr>
            <w:r w:rsidRPr="007516D1">
              <w:rPr>
                <w:rFonts w:ascii="Arabic Typesetting" w:hAnsi="Arabic Typesetting" w:cs="Arabic Typesetting"/>
                <w:sz w:val="30"/>
                <w:szCs w:val="30"/>
              </w:rPr>
              <w:t>132</w:t>
            </w:r>
          </w:p>
        </w:tc>
        <w:tc>
          <w:tcPr>
            <w:tcW w:w="550" w:type="dxa"/>
            <w:shd w:val="clear" w:color="auto" w:fill="auto"/>
            <w:tcMar>
              <w:top w:w="28" w:type="dxa"/>
              <w:bottom w:w="28" w:type="dxa"/>
            </w:tcMar>
          </w:tcPr>
          <w:p w:rsidR="00884CF0" w:rsidRPr="007516D1" w:rsidRDefault="00884CF0" w:rsidP="00862268">
            <w:pPr>
              <w:bidi w:val="0"/>
              <w:jc w:val="right"/>
              <w:rPr>
                <w:rFonts w:ascii="Arabic Typesetting" w:hAnsi="Arabic Typesetting" w:cs="Arabic Typesetting"/>
                <w:sz w:val="30"/>
                <w:szCs w:val="30"/>
              </w:rPr>
            </w:pPr>
            <w:r w:rsidRPr="007516D1">
              <w:rPr>
                <w:rFonts w:ascii="Arabic Typesetting" w:hAnsi="Arabic Typesetting" w:cs="Arabic Typesetting"/>
                <w:sz w:val="30"/>
                <w:szCs w:val="30"/>
              </w:rPr>
              <w:t>93</w:t>
            </w:r>
          </w:p>
        </w:tc>
        <w:tc>
          <w:tcPr>
            <w:tcW w:w="660" w:type="dxa"/>
            <w:shd w:val="clear" w:color="auto" w:fill="auto"/>
            <w:tcMar>
              <w:top w:w="28" w:type="dxa"/>
              <w:bottom w:w="28" w:type="dxa"/>
            </w:tcMar>
          </w:tcPr>
          <w:p w:rsidR="00884CF0" w:rsidRPr="007516D1" w:rsidRDefault="00884CF0" w:rsidP="00862268">
            <w:pPr>
              <w:bidi w:val="0"/>
              <w:jc w:val="right"/>
              <w:rPr>
                <w:rFonts w:ascii="Arabic Typesetting" w:hAnsi="Arabic Typesetting" w:cs="Arabic Typesetting"/>
                <w:sz w:val="30"/>
                <w:szCs w:val="30"/>
              </w:rPr>
            </w:pPr>
            <w:r w:rsidRPr="007516D1">
              <w:rPr>
                <w:rFonts w:ascii="Arabic Typesetting" w:hAnsi="Arabic Typesetting" w:cs="Arabic Typesetting"/>
                <w:sz w:val="30"/>
                <w:szCs w:val="30"/>
              </w:rPr>
              <w:t>66</w:t>
            </w:r>
          </w:p>
        </w:tc>
        <w:tc>
          <w:tcPr>
            <w:tcW w:w="660" w:type="dxa"/>
            <w:shd w:val="clear" w:color="auto" w:fill="auto"/>
            <w:tcMar>
              <w:top w:w="28" w:type="dxa"/>
              <w:bottom w:w="28" w:type="dxa"/>
            </w:tcMar>
          </w:tcPr>
          <w:p w:rsidR="00884CF0" w:rsidRPr="007516D1" w:rsidRDefault="00884CF0" w:rsidP="00862268">
            <w:pPr>
              <w:bidi w:val="0"/>
              <w:jc w:val="right"/>
              <w:rPr>
                <w:rFonts w:ascii="Arabic Typesetting" w:hAnsi="Arabic Typesetting" w:cs="Arabic Typesetting"/>
                <w:sz w:val="30"/>
                <w:szCs w:val="30"/>
              </w:rPr>
            </w:pPr>
            <w:r w:rsidRPr="007516D1">
              <w:rPr>
                <w:rFonts w:ascii="Arabic Typesetting" w:hAnsi="Arabic Typesetting" w:cs="Arabic Typesetting"/>
                <w:sz w:val="30"/>
                <w:szCs w:val="30"/>
              </w:rPr>
              <w:t>37</w:t>
            </w:r>
          </w:p>
        </w:tc>
        <w:tc>
          <w:tcPr>
            <w:tcW w:w="770" w:type="dxa"/>
            <w:shd w:val="clear" w:color="auto" w:fill="auto"/>
            <w:tcMar>
              <w:top w:w="28" w:type="dxa"/>
              <w:bottom w:w="28" w:type="dxa"/>
            </w:tcMar>
          </w:tcPr>
          <w:p w:rsidR="00884CF0" w:rsidRPr="007516D1" w:rsidRDefault="00884CF0" w:rsidP="00862268">
            <w:pPr>
              <w:bidi w:val="0"/>
              <w:jc w:val="right"/>
              <w:rPr>
                <w:rFonts w:ascii="Arabic Typesetting" w:hAnsi="Arabic Typesetting" w:cs="Arabic Typesetting"/>
                <w:sz w:val="30"/>
                <w:szCs w:val="30"/>
              </w:rPr>
            </w:pPr>
            <w:r w:rsidRPr="007516D1">
              <w:rPr>
                <w:rFonts w:ascii="Arabic Typesetting" w:hAnsi="Arabic Typesetting" w:cs="Arabic Typesetting"/>
                <w:sz w:val="30"/>
                <w:szCs w:val="30"/>
              </w:rPr>
              <w:t>635</w:t>
            </w:r>
          </w:p>
        </w:tc>
        <w:tc>
          <w:tcPr>
            <w:tcW w:w="1162" w:type="dxa"/>
            <w:shd w:val="clear" w:color="auto" w:fill="auto"/>
            <w:tcMar>
              <w:top w:w="28" w:type="dxa"/>
              <w:bottom w:w="28" w:type="dxa"/>
            </w:tcMar>
          </w:tcPr>
          <w:p w:rsidR="00884CF0" w:rsidRPr="007516D1" w:rsidRDefault="00884CF0" w:rsidP="00862268">
            <w:pPr>
              <w:bidi w:val="0"/>
              <w:jc w:val="right"/>
              <w:rPr>
                <w:rFonts w:ascii="Arabic Typesetting" w:hAnsi="Arabic Typesetting" w:cs="Arabic Typesetting"/>
                <w:sz w:val="30"/>
                <w:szCs w:val="30"/>
              </w:rPr>
            </w:pPr>
            <w:r w:rsidRPr="007516D1">
              <w:rPr>
                <w:rFonts w:ascii="Arabic Typesetting" w:hAnsi="Arabic Typesetting" w:cs="Arabic Typesetting"/>
                <w:sz w:val="30"/>
                <w:szCs w:val="30"/>
              </w:rPr>
              <w:t>98</w:t>
            </w:r>
          </w:p>
        </w:tc>
        <w:tc>
          <w:tcPr>
            <w:tcW w:w="712" w:type="dxa"/>
            <w:shd w:val="clear" w:color="auto" w:fill="auto"/>
            <w:tcMar>
              <w:top w:w="28" w:type="dxa"/>
              <w:bottom w:w="28" w:type="dxa"/>
            </w:tcMar>
          </w:tcPr>
          <w:p w:rsidR="00884CF0" w:rsidRPr="007516D1" w:rsidRDefault="00884CF0" w:rsidP="00862268">
            <w:pPr>
              <w:bidi w:val="0"/>
              <w:jc w:val="right"/>
              <w:rPr>
                <w:rFonts w:ascii="Arabic Typesetting" w:hAnsi="Arabic Typesetting" w:cs="Arabic Typesetting"/>
                <w:sz w:val="30"/>
                <w:szCs w:val="30"/>
              </w:rPr>
            </w:pPr>
            <w:r w:rsidRPr="007516D1">
              <w:rPr>
                <w:rFonts w:ascii="Arabic Typesetting" w:hAnsi="Arabic Typesetting" w:cs="Arabic Typesetting"/>
                <w:sz w:val="30"/>
                <w:szCs w:val="30"/>
              </w:rPr>
              <w:t>629</w:t>
            </w:r>
          </w:p>
        </w:tc>
        <w:tc>
          <w:tcPr>
            <w:tcW w:w="712" w:type="dxa"/>
            <w:shd w:val="clear" w:color="auto" w:fill="auto"/>
            <w:tcMar>
              <w:top w:w="28" w:type="dxa"/>
              <w:bottom w:w="28" w:type="dxa"/>
            </w:tcMar>
          </w:tcPr>
          <w:p w:rsidR="00884CF0" w:rsidRPr="007516D1" w:rsidRDefault="00884CF0" w:rsidP="00862268">
            <w:pPr>
              <w:bidi w:val="0"/>
              <w:jc w:val="right"/>
              <w:rPr>
                <w:rFonts w:ascii="Arabic Typesetting" w:hAnsi="Arabic Typesetting" w:cs="Arabic Typesetting"/>
                <w:sz w:val="30"/>
                <w:szCs w:val="30"/>
              </w:rPr>
            </w:pPr>
            <w:r w:rsidRPr="007516D1">
              <w:rPr>
                <w:rFonts w:ascii="Arabic Typesetting" w:hAnsi="Arabic Typesetting" w:cs="Arabic Typesetting"/>
                <w:sz w:val="30"/>
                <w:szCs w:val="30"/>
              </w:rPr>
              <w:t>220</w:t>
            </w:r>
          </w:p>
        </w:tc>
        <w:tc>
          <w:tcPr>
            <w:tcW w:w="711" w:type="dxa"/>
            <w:shd w:val="clear" w:color="auto" w:fill="auto"/>
            <w:tcMar>
              <w:top w:w="28" w:type="dxa"/>
              <w:bottom w:w="28" w:type="dxa"/>
            </w:tcMar>
          </w:tcPr>
          <w:p w:rsidR="00884CF0" w:rsidRPr="007516D1" w:rsidRDefault="00884CF0" w:rsidP="00862268">
            <w:pPr>
              <w:bidi w:val="0"/>
              <w:jc w:val="right"/>
              <w:rPr>
                <w:rFonts w:ascii="Arabic Typesetting" w:hAnsi="Arabic Typesetting" w:cs="Arabic Typesetting"/>
                <w:sz w:val="30"/>
                <w:szCs w:val="30"/>
              </w:rPr>
            </w:pPr>
            <w:r w:rsidRPr="007516D1">
              <w:rPr>
                <w:rFonts w:ascii="Arabic Typesetting" w:hAnsi="Arabic Typesetting" w:cs="Arabic Typesetting"/>
                <w:sz w:val="30"/>
                <w:szCs w:val="30"/>
              </w:rPr>
              <w:t>9</w:t>
            </w:r>
          </w:p>
        </w:tc>
        <w:tc>
          <w:tcPr>
            <w:tcW w:w="712" w:type="dxa"/>
            <w:shd w:val="clear" w:color="auto" w:fill="auto"/>
            <w:tcMar>
              <w:top w:w="28" w:type="dxa"/>
              <w:bottom w:w="28" w:type="dxa"/>
            </w:tcMar>
          </w:tcPr>
          <w:p w:rsidR="00884CF0" w:rsidRPr="007516D1" w:rsidRDefault="00884CF0" w:rsidP="00862268">
            <w:pPr>
              <w:bidi w:val="0"/>
              <w:jc w:val="right"/>
              <w:rPr>
                <w:rFonts w:ascii="Arabic Typesetting" w:hAnsi="Arabic Typesetting" w:cs="Arabic Typesetting"/>
                <w:sz w:val="30"/>
                <w:szCs w:val="30"/>
              </w:rPr>
            </w:pPr>
            <w:r w:rsidRPr="007516D1">
              <w:rPr>
                <w:rFonts w:ascii="Arabic Typesetting" w:hAnsi="Arabic Typesetting" w:cs="Arabic Typesetting"/>
                <w:sz w:val="30"/>
                <w:szCs w:val="30"/>
              </w:rPr>
              <w:t>363</w:t>
            </w:r>
          </w:p>
        </w:tc>
      </w:tr>
      <w:tr w:rsidR="00884CF0" w:rsidRPr="007516D1" w:rsidTr="00862268">
        <w:tc>
          <w:tcPr>
            <w:tcW w:w="711" w:type="dxa"/>
            <w:shd w:val="clear" w:color="auto" w:fill="auto"/>
            <w:tcMar>
              <w:top w:w="28" w:type="dxa"/>
              <w:bottom w:w="28" w:type="dxa"/>
            </w:tcMar>
          </w:tcPr>
          <w:p w:rsidR="00884CF0" w:rsidRPr="007516D1" w:rsidRDefault="00884CF0" w:rsidP="00862268">
            <w:pPr>
              <w:bidi w:val="0"/>
              <w:rPr>
                <w:rFonts w:ascii="Arabic Typesetting" w:hAnsi="Arabic Typesetting" w:cs="Arabic Typesetting"/>
                <w:sz w:val="30"/>
                <w:szCs w:val="30"/>
              </w:rPr>
            </w:pPr>
            <w:r w:rsidRPr="007516D1">
              <w:rPr>
                <w:rFonts w:ascii="Arabic Typesetting" w:hAnsi="Arabic Typesetting" w:cs="Arabic Typesetting"/>
                <w:sz w:val="30"/>
                <w:szCs w:val="30"/>
              </w:rPr>
              <w:t>2018</w:t>
            </w:r>
          </w:p>
        </w:tc>
        <w:tc>
          <w:tcPr>
            <w:tcW w:w="607" w:type="dxa"/>
            <w:shd w:val="clear" w:color="auto" w:fill="auto"/>
            <w:tcMar>
              <w:top w:w="28" w:type="dxa"/>
              <w:bottom w:w="28" w:type="dxa"/>
            </w:tcMar>
          </w:tcPr>
          <w:p w:rsidR="00884CF0" w:rsidRPr="007516D1" w:rsidRDefault="00884CF0" w:rsidP="00862268">
            <w:pPr>
              <w:bidi w:val="0"/>
              <w:jc w:val="right"/>
              <w:rPr>
                <w:rFonts w:ascii="Arabic Typesetting" w:hAnsi="Arabic Typesetting" w:cs="Arabic Typesetting"/>
                <w:sz w:val="30"/>
                <w:szCs w:val="30"/>
              </w:rPr>
            </w:pPr>
            <w:r w:rsidRPr="007516D1">
              <w:rPr>
                <w:rFonts w:ascii="Arabic Typesetting" w:hAnsi="Arabic Typesetting" w:cs="Arabic Typesetting"/>
                <w:sz w:val="30"/>
                <w:szCs w:val="30"/>
              </w:rPr>
              <w:t>198</w:t>
            </w:r>
          </w:p>
        </w:tc>
        <w:tc>
          <w:tcPr>
            <w:tcW w:w="660" w:type="dxa"/>
            <w:shd w:val="clear" w:color="auto" w:fill="auto"/>
            <w:tcMar>
              <w:top w:w="28" w:type="dxa"/>
              <w:bottom w:w="28" w:type="dxa"/>
            </w:tcMar>
          </w:tcPr>
          <w:p w:rsidR="00884CF0" w:rsidRPr="007516D1" w:rsidRDefault="00884CF0" w:rsidP="00862268">
            <w:pPr>
              <w:bidi w:val="0"/>
              <w:jc w:val="right"/>
              <w:rPr>
                <w:rFonts w:ascii="Arabic Typesetting" w:hAnsi="Arabic Typesetting" w:cs="Arabic Typesetting"/>
                <w:sz w:val="30"/>
                <w:szCs w:val="30"/>
              </w:rPr>
            </w:pPr>
            <w:r w:rsidRPr="007516D1">
              <w:rPr>
                <w:rFonts w:ascii="Arabic Typesetting" w:hAnsi="Arabic Typesetting" w:cs="Arabic Typesetting"/>
                <w:sz w:val="30"/>
                <w:szCs w:val="30"/>
              </w:rPr>
              <w:t>491</w:t>
            </w:r>
          </w:p>
        </w:tc>
        <w:tc>
          <w:tcPr>
            <w:tcW w:w="660" w:type="dxa"/>
            <w:shd w:val="clear" w:color="auto" w:fill="auto"/>
            <w:tcMar>
              <w:top w:w="28" w:type="dxa"/>
              <w:bottom w:w="28" w:type="dxa"/>
            </w:tcMar>
          </w:tcPr>
          <w:p w:rsidR="00884CF0" w:rsidRPr="007516D1" w:rsidRDefault="00884CF0" w:rsidP="00862268">
            <w:pPr>
              <w:bidi w:val="0"/>
              <w:jc w:val="right"/>
              <w:rPr>
                <w:rFonts w:ascii="Arabic Typesetting" w:hAnsi="Arabic Typesetting" w:cs="Arabic Typesetting"/>
                <w:sz w:val="30"/>
                <w:szCs w:val="30"/>
              </w:rPr>
            </w:pPr>
            <w:r w:rsidRPr="007516D1">
              <w:rPr>
                <w:rFonts w:ascii="Arabic Typesetting" w:hAnsi="Arabic Typesetting" w:cs="Arabic Typesetting"/>
                <w:sz w:val="30"/>
                <w:szCs w:val="30"/>
              </w:rPr>
              <w:t>155</w:t>
            </w:r>
          </w:p>
        </w:tc>
        <w:tc>
          <w:tcPr>
            <w:tcW w:w="550" w:type="dxa"/>
            <w:shd w:val="clear" w:color="auto" w:fill="auto"/>
            <w:tcMar>
              <w:top w:w="28" w:type="dxa"/>
              <w:bottom w:w="28" w:type="dxa"/>
            </w:tcMar>
          </w:tcPr>
          <w:p w:rsidR="00884CF0" w:rsidRPr="007516D1" w:rsidRDefault="00884CF0" w:rsidP="00862268">
            <w:pPr>
              <w:bidi w:val="0"/>
              <w:jc w:val="right"/>
              <w:rPr>
                <w:rFonts w:ascii="Arabic Typesetting" w:hAnsi="Arabic Typesetting" w:cs="Arabic Typesetting"/>
                <w:sz w:val="30"/>
                <w:szCs w:val="30"/>
              </w:rPr>
            </w:pPr>
            <w:r w:rsidRPr="007516D1">
              <w:rPr>
                <w:rFonts w:ascii="Arabic Typesetting" w:hAnsi="Arabic Typesetting" w:cs="Arabic Typesetting"/>
                <w:sz w:val="30"/>
                <w:szCs w:val="30"/>
              </w:rPr>
              <w:t>109</w:t>
            </w:r>
          </w:p>
        </w:tc>
        <w:tc>
          <w:tcPr>
            <w:tcW w:w="660" w:type="dxa"/>
            <w:shd w:val="clear" w:color="auto" w:fill="auto"/>
            <w:tcMar>
              <w:top w:w="28" w:type="dxa"/>
              <w:bottom w:w="28" w:type="dxa"/>
            </w:tcMar>
          </w:tcPr>
          <w:p w:rsidR="00884CF0" w:rsidRPr="007516D1" w:rsidRDefault="00884CF0" w:rsidP="00862268">
            <w:pPr>
              <w:bidi w:val="0"/>
              <w:jc w:val="right"/>
              <w:rPr>
                <w:rFonts w:ascii="Arabic Typesetting" w:hAnsi="Arabic Typesetting" w:cs="Arabic Typesetting"/>
                <w:sz w:val="30"/>
                <w:szCs w:val="30"/>
              </w:rPr>
            </w:pPr>
            <w:r w:rsidRPr="007516D1">
              <w:rPr>
                <w:rFonts w:ascii="Arabic Typesetting" w:hAnsi="Arabic Typesetting" w:cs="Arabic Typesetting"/>
                <w:sz w:val="30"/>
                <w:szCs w:val="30"/>
              </w:rPr>
              <w:t>78</w:t>
            </w:r>
          </w:p>
        </w:tc>
        <w:tc>
          <w:tcPr>
            <w:tcW w:w="660" w:type="dxa"/>
            <w:shd w:val="clear" w:color="auto" w:fill="auto"/>
            <w:tcMar>
              <w:top w:w="28" w:type="dxa"/>
              <w:bottom w:w="28" w:type="dxa"/>
            </w:tcMar>
          </w:tcPr>
          <w:p w:rsidR="00884CF0" w:rsidRPr="007516D1" w:rsidRDefault="00884CF0" w:rsidP="00862268">
            <w:pPr>
              <w:bidi w:val="0"/>
              <w:jc w:val="right"/>
              <w:rPr>
                <w:rFonts w:ascii="Arabic Typesetting" w:hAnsi="Arabic Typesetting" w:cs="Arabic Typesetting"/>
                <w:sz w:val="30"/>
                <w:szCs w:val="30"/>
              </w:rPr>
            </w:pPr>
            <w:r w:rsidRPr="007516D1">
              <w:rPr>
                <w:rFonts w:ascii="Arabic Typesetting" w:hAnsi="Arabic Typesetting" w:cs="Arabic Typesetting"/>
                <w:sz w:val="30"/>
                <w:szCs w:val="30"/>
              </w:rPr>
              <w:t>44</w:t>
            </w:r>
          </w:p>
        </w:tc>
        <w:tc>
          <w:tcPr>
            <w:tcW w:w="770" w:type="dxa"/>
            <w:shd w:val="clear" w:color="auto" w:fill="auto"/>
            <w:tcMar>
              <w:top w:w="28" w:type="dxa"/>
              <w:bottom w:w="28" w:type="dxa"/>
            </w:tcMar>
          </w:tcPr>
          <w:p w:rsidR="00884CF0" w:rsidRPr="007516D1" w:rsidRDefault="00884CF0" w:rsidP="00862268">
            <w:pPr>
              <w:bidi w:val="0"/>
              <w:jc w:val="right"/>
              <w:rPr>
                <w:rFonts w:ascii="Arabic Typesetting" w:hAnsi="Arabic Typesetting" w:cs="Arabic Typesetting"/>
                <w:sz w:val="30"/>
                <w:szCs w:val="30"/>
              </w:rPr>
            </w:pPr>
            <w:r w:rsidRPr="007516D1">
              <w:rPr>
                <w:rFonts w:ascii="Arabic Typesetting" w:hAnsi="Arabic Typesetting" w:cs="Arabic Typesetting"/>
                <w:sz w:val="30"/>
                <w:szCs w:val="30"/>
              </w:rPr>
              <w:t>744</w:t>
            </w:r>
          </w:p>
        </w:tc>
        <w:tc>
          <w:tcPr>
            <w:tcW w:w="1162" w:type="dxa"/>
            <w:shd w:val="clear" w:color="auto" w:fill="auto"/>
            <w:tcMar>
              <w:top w:w="28" w:type="dxa"/>
              <w:bottom w:w="28" w:type="dxa"/>
            </w:tcMar>
          </w:tcPr>
          <w:p w:rsidR="00884CF0" w:rsidRPr="007516D1" w:rsidRDefault="00884CF0" w:rsidP="00862268">
            <w:pPr>
              <w:bidi w:val="0"/>
              <w:jc w:val="right"/>
              <w:rPr>
                <w:rFonts w:ascii="Arabic Typesetting" w:hAnsi="Arabic Typesetting" w:cs="Arabic Typesetting"/>
                <w:sz w:val="30"/>
                <w:szCs w:val="30"/>
              </w:rPr>
            </w:pPr>
            <w:r w:rsidRPr="007516D1">
              <w:rPr>
                <w:rFonts w:ascii="Arabic Typesetting" w:hAnsi="Arabic Typesetting" w:cs="Arabic Typesetting"/>
                <w:sz w:val="30"/>
                <w:szCs w:val="30"/>
              </w:rPr>
              <w:t>118</w:t>
            </w:r>
          </w:p>
        </w:tc>
        <w:tc>
          <w:tcPr>
            <w:tcW w:w="712" w:type="dxa"/>
            <w:shd w:val="clear" w:color="auto" w:fill="auto"/>
            <w:tcMar>
              <w:top w:w="28" w:type="dxa"/>
              <w:bottom w:w="28" w:type="dxa"/>
            </w:tcMar>
          </w:tcPr>
          <w:p w:rsidR="00884CF0" w:rsidRPr="007516D1" w:rsidRDefault="00884CF0" w:rsidP="00862268">
            <w:pPr>
              <w:bidi w:val="0"/>
              <w:jc w:val="right"/>
              <w:rPr>
                <w:rFonts w:ascii="Arabic Typesetting" w:hAnsi="Arabic Typesetting" w:cs="Arabic Typesetting"/>
                <w:sz w:val="30"/>
                <w:szCs w:val="30"/>
              </w:rPr>
            </w:pPr>
            <w:r w:rsidRPr="007516D1">
              <w:rPr>
                <w:rFonts w:ascii="Arabic Typesetting" w:hAnsi="Arabic Typesetting" w:cs="Arabic Typesetting"/>
                <w:sz w:val="30"/>
                <w:szCs w:val="30"/>
              </w:rPr>
              <w:t>868</w:t>
            </w:r>
          </w:p>
        </w:tc>
        <w:tc>
          <w:tcPr>
            <w:tcW w:w="712" w:type="dxa"/>
            <w:shd w:val="clear" w:color="auto" w:fill="auto"/>
            <w:tcMar>
              <w:top w:w="28" w:type="dxa"/>
              <w:bottom w:w="28" w:type="dxa"/>
            </w:tcMar>
          </w:tcPr>
          <w:p w:rsidR="00884CF0" w:rsidRPr="007516D1" w:rsidRDefault="00884CF0" w:rsidP="00862268">
            <w:pPr>
              <w:bidi w:val="0"/>
              <w:jc w:val="right"/>
              <w:rPr>
                <w:rFonts w:ascii="Arabic Typesetting" w:hAnsi="Arabic Typesetting" w:cs="Arabic Typesetting"/>
                <w:sz w:val="30"/>
                <w:szCs w:val="30"/>
              </w:rPr>
            </w:pPr>
            <w:r w:rsidRPr="007516D1">
              <w:rPr>
                <w:rFonts w:ascii="Arabic Typesetting" w:hAnsi="Arabic Typesetting" w:cs="Arabic Typesetting"/>
                <w:sz w:val="30"/>
                <w:szCs w:val="30"/>
              </w:rPr>
              <w:t>307</w:t>
            </w:r>
          </w:p>
        </w:tc>
        <w:tc>
          <w:tcPr>
            <w:tcW w:w="711" w:type="dxa"/>
            <w:shd w:val="clear" w:color="auto" w:fill="auto"/>
            <w:tcMar>
              <w:top w:w="28" w:type="dxa"/>
              <w:bottom w:w="28" w:type="dxa"/>
            </w:tcMar>
          </w:tcPr>
          <w:p w:rsidR="00884CF0" w:rsidRPr="007516D1" w:rsidRDefault="00884CF0" w:rsidP="00862268">
            <w:pPr>
              <w:bidi w:val="0"/>
              <w:jc w:val="right"/>
              <w:rPr>
                <w:rFonts w:ascii="Arabic Typesetting" w:hAnsi="Arabic Typesetting" w:cs="Arabic Typesetting"/>
                <w:sz w:val="30"/>
                <w:szCs w:val="30"/>
              </w:rPr>
            </w:pPr>
            <w:r w:rsidRPr="007516D1">
              <w:rPr>
                <w:rFonts w:ascii="Arabic Typesetting" w:hAnsi="Arabic Typesetting" w:cs="Arabic Typesetting"/>
                <w:sz w:val="30"/>
                <w:szCs w:val="30"/>
              </w:rPr>
              <w:t>11</w:t>
            </w:r>
          </w:p>
        </w:tc>
        <w:tc>
          <w:tcPr>
            <w:tcW w:w="712" w:type="dxa"/>
            <w:shd w:val="clear" w:color="auto" w:fill="auto"/>
            <w:tcMar>
              <w:top w:w="28" w:type="dxa"/>
              <w:bottom w:w="28" w:type="dxa"/>
            </w:tcMar>
          </w:tcPr>
          <w:p w:rsidR="00884CF0" w:rsidRPr="007516D1" w:rsidRDefault="00884CF0" w:rsidP="00862268">
            <w:pPr>
              <w:bidi w:val="0"/>
              <w:jc w:val="right"/>
              <w:rPr>
                <w:rFonts w:ascii="Arabic Typesetting" w:hAnsi="Arabic Typesetting" w:cs="Arabic Typesetting"/>
                <w:sz w:val="30"/>
                <w:szCs w:val="30"/>
              </w:rPr>
            </w:pPr>
            <w:r w:rsidRPr="007516D1">
              <w:rPr>
                <w:rFonts w:ascii="Arabic Typesetting" w:hAnsi="Arabic Typesetting" w:cs="Arabic Typesetting"/>
                <w:sz w:val="30"/>
                <w:szCs w:val="30"/>
              </w:rPr>
              <w:t>431</w:t>
            </w:r>
          </w:p>
        </w:tc>
      </w:tr>
    </w:tbl>
    <w:p w:rsidR="00884CF0" w:rsidRDefault="00884CF0" w:rsidP="00862268">
      <w:pPr>
        <w:spacing w:after="120" w:line="340" w:lineRule="exact"/>
        <w:jc w:val="both"/>
        <w:rPr>
          <w:rFonts w:ascii="Arabic Typesetting" w:hAnsi="Arabic Typesetting" w:cs="Arabic Typesetting"/>
          <w:sz w:val="34"/>
          <w:szCs w:val="34"/>
          <w:lang w:val="fr-CH"/>
        </w:rPr>
      </w:pPr>
    </w:p>
    <w:p w:rsidR="00884CF0" w:rsidRPr="00DD4039" w:rsidRDefault="00884CF0" w:rsidP="005E2F2A">
      <w:pPr>
        <w:pStyle w:val="NumberedParaAR"/>
        <w:numPr>
          <w:ilvl w:val="0"/>
          <w:numId w:val="87"/>
        </w:numPr>
        <w:spacing w:after="120" w:line="340" w:lineRule="exact"/>
        <w:rPr>
          <w:sz w:val="34"/>
          <w:szCs w:val="34"/>
          <w:lang w:val="fr-CH"/>
        </w:rPr>
      </w:pPr>
      <w:r w:rsidRPr="00DD4039">
        <w:rPr>
          <w:rFonts w:hint="cs"/>
          <w:sz w:val="34"/>
          <w:szCs w:val="34"/>
          <w:rtl/>
          <w:lang w:val="fr-CH"/>
        </w:rPr>
        <w:t xml:space="preserve">وأضيفت الأرقام الواردة أعلاه إلى نتائج نماذج الانحدار الذاتي. ومن المرجح أن يقع عدد التسجيلات في طائفة من بعض الاحتمالات. ويبين الرسم البياني والجدول التاليان </w:t>
      </w:r>
      <w:r w:rsidR="005E2F2A">
        <w:rPr>
          <w:rFonts w:hint="cs"/>
          <w:sz w:val="34"/>
          <w:szCs w:val="34"/>
          <w:rtl/>
          <w:lang w:val="fr-CH"/>
        </w:rPr>
        <w:t>ال</w:t>
      </w:r>
      <w:r w:rsidRPr="00DD4039">
        <w:rPr>
          <w:rFonts w:hint="cs"/>
          <w:sz w:val="34"/>
          <w:szCs w:val="34"/>
          <w:rtl/>
          <w:lang w:val="fr-CH"/>
        </w:rPr>
        <w:t xml:space="preserve">توزيع </w:t>
      </w:r>
      <w:r w:rsidR="005E2F2A">
        <w:rPr>
          <w:rFonts w:hint="cs"/>
          <w:sz w:val="34"/>
          <w:szCs w:val="34"/>
          <w:rtl/>
          <w:lang w:val="fr-CH"/>
        </w:rPr>
        <w:t>الاحتمالي</w:t>
      </w:r>
      <w:r w:rsidRPr="00DD4039">
        <w:rPr>
          <w:rFonts w:hint="cs"/>
          <w:sz w:val="34"/>
          <w:szCs w:val="34"/>
          <w:rtl/>
          <w:lang w:val="fr-CH"/>
        </w:rPr>
        <w:t xml:space="preserve"> </w:t>
      </w:r>
      <w:r w:rsidR="005E2F2A">
        <w:rPr>
          <w:rFonts w:hint="cs"/>
          <w:sz w:val="34"/>
          <w:szCs w:val="34"/>
          <w:rtl/>
          <w:lang w:val="fr-CH"/>
        </w:rPr>
        <w:t>ل</w:t>
      </w:r>
      <w:r w:rsidRPr="00DD4039">
        <w:rPr>
          <w:rFonts w:hint="cs"/>
          <w:sz w:val="34"/>
          <w:szCs w:val="34"/>
          <w:rtl/>
          <w:lang w:val="fr-CH"/>
        </w:rPr>
        <w:t>لمخطّط</w:t>
      </w:r>
    </w:p>
    <w:p w:rsidR="00884CF0" w:rsidRPr="00DD1F79" w:rsidRDefault="00BB310C" w:rsidP="00862268">
      <w:pPr>
        <w:pStyle w:val="NormalParaAR"/>
        <w:spacing w:after="120" w:line="240" w:lineRule="auto"/>
        <w:jc w:val="center"/>
        <w:rPr>
          <w:rtl/>
          <w:lang w:val="fr-CH"/>
        </w:rPr>
      </w:pPr>
      <w:r>
        <w:rPr>
          <w:rFonts w:hint="cs"/>
          <w:noProof/>
          <w:rtl/>
        </w:rPr>
        <w:drawing>
          <wp:inline distT="0" distB="0" distL="0" distR="0" wp14:anchorId="2B04F3B5" wp14:editId="78063760">
            <wp:extent cx="5513705" cy="3016250"/>
            <wp:effectExtent l="0" t="0" r="0" b="0"/>
            <wp:docPr id="121" name="Picture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pic:cNvPicPr>
                      <a:picLocks noChangeAspect="1" noChangeArrowheads="1"/>
                    </pic:cNvPicPr>
                  </pic:nvPicPr>
                  <pic:blipFill>
                    <a:blip r:embed="rId179" cstate="print">
                      <a:extLst>
                        <a:ext uri="{28A0092B-C50C-407E-A947-70E740481C1C}">
                          <a14:useLocalDpi xmlns:a14="http://schemas.microsoft.com/office/drawing/2010/main" val="0"/>
                        </a:ext>
                      </a:extLst>
                    </a:blip>
                    <a:srcRect/>
                    <a:stretch>
                      <a:fillRect/>
                    </a:stretch>
                  </pic:blipFill>
                  <pic:spPr bwMode="auto">
                    <a:xfrm>
                      <a:off x="0" y="0"/>
                      <a:ext cx="5513705" cy="3016250"/>
                    </a:xfrm>
                    <a:prstGeom prst="rect">
                      <a:avLst/>
                    </a:prstGeom>
                    <a:noFill/>
                    <a:ln>
                      <a:noFill/>
                    </a:ln>
                  </pic:spPr>
                </pic:pic>
              </a:graphicData>
            </a:graphic>
          </wp:inline>
        </w:drawing>
      </w:r>
    </w:p>
    <w:p w:rsidR="00884CF0" w:rsidRPr="00E73F09" w:rsidRDefault="00884CF0" w:rsidP="00862268">
      <w:pPr>
        <w:keepNext/>
        <w:spacing w:after="120" w:line="300" w:lineRule="exact"/>
        <w:jc w:val="center"/>
        <w:rPr>
          <w:rFonts w:ascii="Tahoma" w:hAnsi="Tahoma" w:cs="Tahoma"/>
          <w:sz w:val="18"/>
          <w:szCs w:val="18"/>
          <w:rtl/>
          <w:lang w:val="fr-CH"/>
        </w:rPr>
      </w:pPr>
      <w:r w:rsidRPr="00E73F09">
        <w:rPr>
          <w:rFonts w:ascii="Tahoma" w:hAnsi="Tahoma" w:cs="Tahoma"/>
          <w:sz w:val="18"/>
          <w:szCs w:val="18"/>
          <w:rtl/>
          <w:lang w:val="fr-CH"/>
        </w:rPr>
        <w:t>مخطّط التسجيلات بناء على نظام لاهاي</w:t>
      </w:r>
    </w:p>
    <w:p w:rsidR="00884CF0" w:rsidRPr="00DD1F79" w:rsidRDefault="00BB310C" w:rsidP="00862268">
      <w:pPr>
        <w:pStyle w:val="NormalParaAR"/>
        <w:spacing w:after="120" w:line="240" w:lineRule="auto"/>
        <w:jc w:val="center"/>
        <w:rPr>
          <w:rtl/>
          <w:lang w:val="fr-CH"/>
        </w:rPr>
      </w:pPr>
      <w:r>
        <w:rPr>
          <w:rFonts w:hint="cs"/>
          <w:noProof/>
          <w:rtl/>
        </w:rPr>
        <w:drawing>
          <wp:inline distT="0" distB="0" distL="0" distR="0" wp14:anchorId="218748CD" wp14:editId="5E009BBD">
            <wp:extent cx="3289300" cy="2156460"/>
            <wp:effectExtent l="0" t="0" r="6350" b="0"/>
            <wp:docPr id="122" name="Picture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pic:cNvPicPr>
                      <a:picLocks noChangeAspect="1" noChangeArrowheads="1"/>
                    </pic:cNvPicPr>
                  </pic:nvPicPr>
                  <pic:blipFill>
                    <a:blip r:embed="rId180">
                      <a:extLst>
                        <a:ext uri="{28A0092B-C50C-407E-A947-70E740481C1C}">
                          <a14:useLocalDpi xmlns:a14="http://schemas.microsoft.com/office/drawing/2010/main" val="0"/>
                        </a:ext>
                      </a:extLst>
                    </a:blip>
                    <a:srcRect/>
                    <a:stretch>
                      <a:fillRect/>
                    </a:stretch>
                  </pic:blipFill>
                  <pic:spPr bwMode="auto">
                    <a:xfrm>
                      <a:off x="0" y="0"/>
                      <a:ext cx="3289300" cy="2156460"/>
                    </a:xfrm>
                    <a:prstGeom prst="rect">
                      <a:avLst/>
                    </a:prstGeom>
                    <a:noFill/>
                    <a:ln>
                      <a:noFill/>
                    </a:ln>
                  </pic:spPr>
                </pic:pic>
              </a:graphicData>
            </a:graphic>
          </wp:inline>
        </w:drawing>
      </w:r>
    </w:p>
    <w:p w:rsidR="00884CF0" w:rsidRPr="00DD4039" w:rsidRDefault="00884CF0" w:rsidP="00862268">
      <w:pPr>
        <w:pStyle w:val="NormalParaAR"/>
        <w:keepNext/>
        <w:spacing w:after="120" w:line="340" w:lineRule="exact"/>
        <w:rPr>
          <w:i/>
          <w:iCs/>
          <w:sz w:val="34"/>
          <w:szCs w:val="34"/>
          <w:rtl/>
          <w:lang w:val="fr-CH"/>
        </w:rPr>
      </w:pPr>
      <w:r w:rsidRPr="00DD4039">
        <w:rPr>
          <w:i/>
          <w:iCs/>
          <w:sz w:val="34"/>
          <w:szCs w:val="34"/>
          <w:rtl/>
          <w:lang w:val="fr-CH"/>
        </w:rPr>
        <w:lastRenderedPageBreak/>
        <w:t xml:space="preserve">لاهاي - </w:t>
      </w:r>
      <w:r w:rsidRPr="00DD4039">
        <w:rPr>
          <w:rFonts w:hint="cs"/>
          <w:i/>
          <w:iCs/>
          <w:sz w:val="34"/>
          <w:szCs w:val="34"/>
          <w:rtl/>
          <w:lang w:val="fr-CH"/>
        </w:rPr>
        <w:t>توقعات</w:t>
      </w:r>
      <w:r w:rsidRPr="00DD4039">
        <w:rPr>
          <w:i/>
          <w:iCs/>
          <w:sz w:val="34"/>
          <w:szCs w:val="34"/>
          <w:rtl/>
          <w:lang w:val="fr-CH"/>
        </w:rPr>
        <w:t xml:space="preserve"> الطلب على التجديد</w:t>
      </w:r>
      <w:r w:rsidRPr="00DD4039">
        <w:rPr>
          <w:rFonts w:hint="cs"/>
          <w:i/>
          <w:iCs/>
          <w:sz w:val="34"/>
          <w:szCs w:val="34"/>
          <w:rtl/>
          <w:lang w:val="fr-CH"/>
        </w:rPr>
        <w:t>ات</w:t>
      </w:r>
    </w:p>
    <w:p w:rsidR="00884CF0" w:rsidRPr="00DD4039" w:rsidRDefault="00884CF0" w:rsidP="00862268">
      <w:pPr>
        <w:pStyle w:val="NumberedParaAR"/>
        <w:numPr>
          <w:ilvl w:val="0"/>
          <w:numId w:val="87"/>
        </w:numPr>
        <w:spacing w:after="120" w:line="340" w:lineRule="exact"/>
        <w:rPr>
          <w:sz w:val="34"/>
          <w:szCs w:val="34"/>
          <w:rtl/>
          <w:lang w:val="fr-CH"/>
        </w:rPr>
      </w:pPr>
      <w:r w:rsidRPr="00DD4039">
        <w:rPr>
          <w:rFonts w:hint="cs"/>
          <w:sz w:val="34"/>
          <w:szCs w:val="34"/>
          <w:rtl/>
          <w:lang w:val="fr-CH"/>
        </w:rPr>
        <w:t xml:space="preserve">تستخدم نماذج </w:t>
      </w:r>
      <w:proofErr w:type="spellStart"/>
      <w:r w:rsidRPr="00DD4039">
        <w:rPr>
          <w:rFonts w:hint="cs"/>
          <w:sz w:val="34"/>
          <w:szCs w:val="34"/>
          <w:rtl/>
          <w:lang w:val="fr-CH"/>
        </w:rPr>
        <w:t>انحدارية</w:t>
      </w:r>
      <w:proofErr w:type="spellEnd"/>
      <w:r w:rsidRPr="00DD4039">
        <w:rPr>
          <w:rFonts w:hint="cs"/>
          <w:sz w:val="34"/>
          <w:szCs w:val="34"/>
          <w:rtl/>
          <w:lang w:val="fr-CH"/>
        </w:rPr>
        <w:t xml:space="preserve"> مختلفة لتوقع تجديدات التسجيلات. وفضلا عن نماذج الانحدار الذاتي تُستخدم العلاقة بين التجديدات والتسجيلات المتأخرة لمدة خمس سنوات، وكذلك التجديدات المتأخرة لمدة خمس سنوات، نظرا لأن التسجيلات والتجديدات التي أجريت منذ خمس سنوات ينبغي أن تساهم في مجموع التجديدات في السنة الحالية. </w:t>
      </w:r>
    </w:p>
    <w:p w:rsidR="00884CF0" w:rsidRDefault="00BB310C" w:rsidP="00862268">
      <w:pPr>
        <w:pStyle w:val="NormalParaAR"/>
        <w:spacing w:after="120" w:line="240" w:lineRule="auto"/>
        <w:jc w:val="center"/>
        <w:rPr>
          <w:rtl/>
        </w:rPr>
      </w:pPr>
      <w:r>
        <w:rPr>
          <w:rFonts w:hint="cs"/>
          <w:noProof/>
          <w:rtl/>
        </w:rPr>
        <w:drawing>
          <wp:inline distT="0" distB="0" distL="0" distR="0" wp14:anchorId="58639580" wp14:editId="7F6B224B">
            <wp:extent cx="5499735" cy="3002280"/>
            <wp:effectExtent l="0" t="0" r="5715" b="7620"/>
            <wp:docPr id="123" name="Picture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pic:cNvPicPr>
                      <a:picLocks noChangeAspect="1" noChangeArrowheads="1"/>
                    </pic:cNvPicPr>
                  </pic:nvPicPr>
                  <pic:blipFill>
                    <a:blip r:embed="rId181" cstate="print">
                      <a:extLst>
                        <a:ext uri="{28A0092B-C50C-407E-A947-70E740481C1C}">
                          <a14:useLocalDpi xmlns:a14="http://schemas.microsoft.com/office/drawing/2010/main" val="0"/>
                        </a:ext>
                      </a:extLst>
                    </a:blip>
                    <a:srcRect/>
                    <a:stretch>
                      <a:fillRect/>
                    </a:stretch>
                  </pic:blipFill>
                  <pic:spPr bwMode="auto">
                    <a:xfrm>
                      <a:off x="0" y="0"/>
                      <a:ext cx="5499735" cy="3002280"/>
                    </a:xfrm>
                    <a:prstGeom prst="rect">
                      <a:avLst/>
                    </a:prstGeom>
                    <a:noFill/>
                    <a:ln>
                      <a:noFill/>
                    </a:ln>
                  </pic:spPr>
                </pic:pic>
              </a:graphicData>
            </a:graphic>
          </wp:inline>
        </w:drawing>
      </w:r>
    </w:p>
    <w:p w:rsidR="00884CF0" w:rsidRPr="00DD1F79" w:rsidRDefault="00BB310C" w:rsidP="00862268">
      <w:pPr>
        <w:pStyle w:val="NormalParaAR"/>
        <w:spacing w:after="120" w:line="240" w:lineRule="auto"/>
        <w:jc w:val="center"/>
        <w:rPr>
          <w:rtl/>
          <w:lang w:val="fr-CH"/>
        </w:rPr>
      </w:pPr>
      <w:r>
        <w:rPr>
          <w:rFonts w:hint="cs"/>
          <w:noProof/>
        </w:rPr>
        <w:drawing>
          <wp:inline distT="0" distB="0" distL="0" distR="0" wp14:anchorId="4C0F8C6F" wp14:editId="0B8B5B77">
            <wp:extent cx="5936615" cy="709930"/>
            <wp:effectExtent l="0" t="0" r="6985" b="0"/>
            <wp:docPr id="124" name="Picture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pic:cNvPicPr>
                      <a:picLocks noChangeAspect="1" noChangeArrowheads="1"/>
                    </pic:cNvPicPr>
                  </pic:nvPicPr>
                  <pic:blipFill>
                    <a:blip r:embed="rId182">
                      <a:extLst>
                        <a:ext uri="{28A0092B-C50C-407E-A947-70E740481C1C}">
                          <a14:useLocalDpi xmlns:a14="http://schemas.microsoft.com/office/drawing/2010/main" val="0"/>
                        </a:ext>
                      </a:extLst>
                    </a:blip>
                    <a:srcRect/>
                    <a:stretch>
                      <a:fillRect/>
                    </a:stretch>
                  </pic:blipFill>
                  <pic:spPr bwMode="auto">
                    <a:xfrm>
                      <a:off x="0" y="0"/>
                      <a:ext cx="5936615" cy="709930"/>
                    </a:xfrm>
                    <a:prstGeom prst="rect">
                      <a:avLst/>
                    </a:prstGeom>
                    <a:noFill/>
                    <a:ln>
                      <a:noFill/>
                    </a:ln>
                  </pic:spPr>
                </pic:pic>
              </a:graphicData>
            </a:graphic>
          </wp:inline>
        </w:drawing>
      </w:r>
    </w:p>
    <w:p w:rsidR="00884CF0" w:rsidRPr="00DD1F79" w:rsidRDefault="00BB310C" w:rsidP="00862268">
      <w:pPr>
        <w:pStyle w:val="NormalParaAR"/>
        <w:spacing w:after="120" w:line="240" w:lineRule="auto"/>
        <w:jc w:val="center"/>
        <w:rPr>
          <w:rtl/>
          <w:lang w:val="fr-CH"/>
        </w:rPr>
      </w:pPr>
      <w:r>
        <w:rPr>
          <w:rFonts w:hint="cs"/>
          <w:noProof/>
          <w:rtl/>
        </w:rPr>
        <w:drawing>
          <wp:inline distT="0" distB="0" distL="0" distR="0" wp14:anchorId="7C408F3C" wp14:editId="53C3FB0A">
            <wp:extent cx="5486400" cy="3016250"/>
            <wp:effectExtent l="0" t="0" r="0" b="0"/>
            <wp:docPr id="125" name="Picture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183" cstate="print">
                      <a:extLst>
                        <a:ext uri="{28A0092B-C50C-407E-A947-70E740481C1C}">
                          <a14:useLocalDpi xmlns:a14="http://schemas.microsoft.com/office/drawing/2010/main" val="0"/>
                        </a:ext>
                      </a:extLst>
                    </a:blip>
                    <a:srcRect/>
                    <a:stretch>
                      <a:fillRect/>
                    </a:stretch>
                  </pic:blipFill>
                  <pic:spPr bwMode="auto">
                    <a:xfrm>
                      <a:off x="0" y="0"/>
                      <a:ext cx="5486400" cy="3016250"/>
                    </a:xfrm>
                    <a:prstGeom prst="rect">
                      <a:avLst/>
                    </a:prstGeom>
                    <a:noFill/>
                    <a:ln>
                      <a:noFill/>
                    </a:ln>
                  </pic:spPr>
                </pic:pic>
              </a:graphicData>
            </a:graphic>
          </wp:inline>
        </w:drawing>
      </w:r>
    </w:p>
    <w:p w:rsidR="00884CF0" w:rsidRPr="00E73F09" w:rsidRDefault="00884CF0" w:rsidP="00526F7A">
      <w:pPr>
        <w:keepNext/>
        <w:spacing w:after="120" w:line="300" w:lineRule="exact"/>
        <w:jc w:val="center"/>
        <w:rPr>
          <w:rFonts w:ascii="Tahoma" w:hAnsi="Tahoma" w:cs="Tahoma"/>
          <w:sz w:val="18"/>
          <w:szCs w:val="18"/>
          <w:rtl/>
          <w:lang w:val="fr-CH"/>
        </w:rPr>
      </w:pPr>
      <w:r w:rsidRPr="00E73F09">
        <w:rPr>
          <w:rFonts w:ascii="Tahoma" w:hAnsi="Tahoma" w:cs="Tahoma"/>
          <w:sz w:val="18"/>
          <w:szCs w:val="18"/>
          <w:rtl/>
          <w:lang w:val="fr-CH"/>
        </w:rPr>
        <w:lastRenderedPageBreak/>
        <w:t>مخطّط التجديدات بناء على نظام لاهاي</w:t>
      </w:r>
    </w:p>
    <w:p w:rsidR="00884CF0" w:rsidRDefault="00BB310C" w:rsidP="00862268">
      <w:pPr>
        <w:pStyle w:val="NormalParaAR"/>
        <w:spacing w:after="120" w:line="240" w:lineRule="auto"/>
        <w:jc w:val="center"/>
        <w:rPr>
          <w:rtl/>
        </w:rPr>
      </w:pPr>
      <w:r>
        <w:rPr>
          <w:rFonts w:hint="cs"/>
          <w:noProof/>
          <w:rtl/>
        </w:rPr>
        <w:drawing>
          <wp:inline distT="0" distB="0" distL="0" distR="0" wp14:anchorId="20828D6B" wp14:editId="4B781318">
            <wp:extent cx="3125470" cy="2156460"/>
            <wp:effectExtent l="0" t="0" r="0" b="0"/>
            <wp:docPr id="126" name="Picture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pic:cNvPicPr>
                      <a:picLocks noChangeAspect="1" noChangeArrowheads="1"/>
                    </pic:cNvPicPr>
                  </pic:nvPicPr>
                  <pic:blipFill>
                    <a:blip r:embed="rId184">
                      <a:extLst>
                        <a:ext uri="{28A0092B-C50C-407E-A947-70E740481C1C}">
                          <a14:useLocalDpi xmlns:a14="http://schemas.microsoft.com/office/drawing/2010/main" val="0"/>
                        </a:ext>
                      </a:extLst>
                    </a:blip>
                    <a:srcRect/>
                    <a:stretch>
                      <a:fillRect/>
                    </a:stretch>
                  </pic:blipFill>
                  <pic:spPr bwMode="auto">
                    <a:xfrm>
                      <a:off x="0" y="0"/>
                      <a:ext cx="3125470" cy="2156460"/>
                    </a:xfrm>
                    <a:prstGeom prst="rect">
                      <a:avLst/>
                    </a:prstGeom>
                    <a:noFill/>
                    <a:ln>
                      <a:noFill/>
                    </a:ln>
                  </pic:spPr>
                </pic:pic>
              </a:graphicData>
            </a:graphic>
          </wp:inline>
        </w:drawing>
      </w:r>
    </w:p>
    <w:p w:rsidR="00884CF0" w:rsidRPr="00DD1F79" w:rsidRDefault="00884CF0" w:rsidP="00862268">
      <w:pPr>
        <w:pStyle w:val="NormalParaAR"/>
        <w:spacing w:after="120" w:line="240" w:lineRule="auto"/>
        <w:rPr>
          <w:rtl/>
          <w:lang w:val="fr-CH"/>
        </w:rPr>
      </w:pPr>
    </w:p>
    <w:p w:rsidR="00884CF0" w:rsidRPr="00DD4039" w:rsidRDefault="00884CF0" w:rsidP="00862268">
      <w:pPr>
        <w:pStyle w:val="NormalParaAR"/>
        <w:keepNext/>
        <w:spacing w:after="120" w:line="340" w:lineRule="exact"/>
        <w:rPr>
          <w:i/>
          <w:iCs/>
          <w:sz w:val="34"/>
          <w:szCs w:val="34"/>
          <w:rtl/>
          <w:lang w:val="fr-CH"/>
        </w:rPr>
      </w:pPr>
      <w:r w:rsidRPr="00DD4039">
        <w:rPr>
          <w:i/>
          <w:iCs/>
          <w:sz w:val="34"/>
          <w:szCs w:val="34"/>
          <w:rtl/>
          <w:lang w:val="fr-CH"/>
        </w:rPr>
        <w:t>المستوى المرتقب لإيرادات</w:t>
      </w:r>
      <w:r w:rsidRPr="00DD4039">
        <w:rPr>
          <w:rFonts w:hint="cs"/>
          <w:i/>
          <w:iCs/>
          <w:sz w:val="34"/>
          <w:szCs w:val="34"/>
          <w:rtl/>
          <w:lang w:val="fr-CH"/>
        </w:rPr>
        <w:t xml:space="preserve"> نظام</w:t>
      </w:r>
      <w:r w:rsidRPr="00DD4039">
        <w:rPr>
          <w:i/>
          <w:iCs/>
          <w:sz w:val="34"/>
          <w:szCs w:val="34"/>
          <w:rtl/>
          <w:lang w:val="fr-CH"/>
        </w:rPr>
        <w:t xml:space="preserve"> لاهاي</w:t>
      </w:r>
    </w:p>
    <w:p w:rsidR="00884CF0" w:rsidRPr="00DD4039" w:rsidRDefault="00884CF0" w:rsidP="00862268">
      <w:pPr>
        <w:pStyle w:val="NumberedParaAR"/>
        <w:numPr>
          <w:ilvl w:val="0"/>
          <w:numId w:val="87"/>
        </w:numPr>
        <w:spacing w:after="120" w:line="340" w:lineRule="exact"/>
        <w:rPr>
          <w:sz w:val="34"/>
          <w:szCs w:val="34"/>
          <w:rtl/>
          <w:lang w:val="fr-CH"/>
        </w:rPr>
      </w:pPr>
      <w:r w:rsidRPr="00DD4039">
        <w:rPr>
          <w:rFonts w:hint="cs"/>
          <w:sz w:val="34"/>
          <w:szCs w:val="34"/>
          <w:rtl/>
          <w:lang w:val="fr-CH"/>
        </w:rPr>
        <w:t xml:space="preserve">تحسب إيرادات نظام لاهاي استنادا إلى جدول الرسوم الحالي. والعناصر الرئيسية لهذا الجدول هي الرسم الأساسي ورسوم التجديد. ويغطي هذان الجزآن زهاء 90 في المائة من الإيرادات. وتجمع سائر الرسوم تحت بند </w:t>
      </w:r>
      <w:r w:rsidRPr="00DD4039">
        <w:rPr>
          <w:rFonts w:hint="eastAsia"/>
          <w:sz w:val="34"/>
          <w:szCs w:val="34"/>
          <w:rtl/>
          <w:lang w:val="fr-CH"/>
        </w:rPr>
        <w:t>”</w:t>
      </w:r>
      <w:r w:rsidRPr="00DD4039">
        <w:rPr>
          <w:rFonts w:hint="cs"/>
          <w:sz w:val="34"/>
          <w:szCs w:val="34"/>
          <w:rtl/>
          <w:lang w:val="fr-CH"/>
        </w:rPr>
        <w:t>خلافه".</w:t>
      </w:r>
    </w:p>
    <w:p w:rsidR="00884CF0" w:rsidRPr="00E73F09" w:rsidRDefault="00884CF0" w:rsidP="00862268">
      <w:pPr>
        <w:keepNext/>
        <w:spacing w:line="300" w:lineRule="exact"/>
        <w:jc w:val="center"/>
        <w:rPr>
          <w:rFonts w:ascii="Tahoma" w:hAnsi="Tahoma" w:cs="Tahoma"/>
          <w:sz w:val="18"/>
          <w:szCs w:val="18"/>
          <w:rtl/>
          <w:lang w:val="fr-CH"/>
        </w:rPr>
      </w:pPr>
      <w:r w:rsidRPr="00E73F09">
        <w:rPr>
          <w:rFonts w:ascii="Tahoma" w:hAnsi="Tahoma" w:cs="Tahoma"/>
          <w:sz w:val="18"/>
          <w:szCs w:val="18"/>
          <w:rtl/>
          <w:lang w:val="fr-CH"/>
        </w:rPr>
        <w:t>الرسم 13 – المستوى المرتقب لإيرادات رسوم نظام لاهاي بحسب المصدر</w:t>
      </w:r>
    </w:p>
    <w:p w:rsidR="00884CF0" w:rsidRDefault="00BB310C" w:rsidP="00862268">
      <w:pPr>
        <w:pStyle w:val="NormalParaAR"/>
        <w:spacing w:after="120" w:line="240" w:lineRule="auto"/>
        <w:jc w:val="center"/>
        <w:rPr>
          <w:rtl/>
        </w:rPr>
      </w:pPr>
      <w:r>
        <w:rPr>
          <w:rFonts w:hint="cs"/>
          <w:noProof/>
          <w:rtl/>
        </w:rPr>
        <w:drawing>
          <wp:inline distT="0" distB="0" distL="0" distR="0" wp14:anchorId="588155A9" wp14:editId="74C01B58">
            <wp:extent cx="5486400" cy="3002280"/>
            <wp:effectExtent l="0" t="0" r="0" b="7620"/>
            <wp:docPr id="127" name="Picture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pic:cNvPicPr>
                      <a:picLocks noChangeAspect="1" noChangeArrowheads="1"/>
                    </pic:cNvPicPr>
                  </pic:nvPicPr>
                  <pic:blipFill>
                    <a:blip r:embed="rId185" cstate="print">
                      <a:extLst>
                        <a:ext uri="{28A0092B-C50C-407E-A947-70E740481C1C}">
                          <a14:useLocalDpi xmlns:a14="http://schemas.microsoft.com/office/drawing/2010/main" val="0"/>
                        </a:ext>
                      </a:extLst>
                    </a:blip>
                    <a:srcRect/>
                    <a:stretch>
                      <a:fillRect/>
                    </a:stretch>
                  </pic:blipFill>
                  <pic:spPr bwMode="auto">
                    <a:xfrm>
                      <a:off x="0" y="0"/>
                      <a:ext cx="5486400" cy="3002280"/>
                    </a:xfrm>
                    <a:prstGeom prst="rect">
                      <a:avLst/>
                    </a:prstGeom>
                    <a:noFill/>
                    <a:ln>
                      <a:noFill/>
                    </a:ln>
                  </pic:spPr>
                </pic:pic>
              </a:graphicData>
            </a:graphic>
          </wp:inline>
        </w:drawing>
      </w:r>
    </w:p>
    <w:p w:rsidR="00884CF0" w:rsidRPr="00DD1F79" w:rsidRDefault="00BB310C" w:rsidP="00862268">
      <w:pPr>
        <w:pStyle w:val="NormalParaAR"/>
        <w:spacing w:after="120" w:line="240" w:lineRule="auto"/>
        <w:jc w:val="center"/>
        <w:rPr>
          <w:rtl/>
          <w:lang w:val="fr-CH"/>
        </w:rPr>
      </w:pPr>
      <w:r>
        <w:rPr>
          <w:rFonts w:hint="cs"/>
          <w:noProof/>
        </w:rPr>
        <w:drawing>
          <wp:inline distT="0" distB="0" distL="0" distR="0" wp14:anchorId="08E5EED7" wp14:editId="780868EC">
            <wp:extent cx="5936615" cy="1132840"/>
            <wp:effectExtent l="0" t="0" r="6985" b="0"/>
            <wp:docPr id="128" name="Picture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pic:cNvPicPr>
                      <a:picLocks noChangeAspect="1" noChangeArrowheads="1"/>
                    </pic:cNvPicPr>
                  </pic:nvPicPr>
                  <pic:blipFill>
                    <a:blip r:embed="rId186">
                      <a:extLst>
                        <a:ext uri="{28A0092B-C50C-407E-A947-70E740481C1C}">
                          <a14:useLocalDpi xmlns:a14="http://schemas.microsoft.com/office/drawing/2010/main" val="0"/>
                        </a:ext>
                      </a:extLst>
                    </a:blip>
                    <a:srcRect/>
                    <a:stretch>
                      <a:fillRect/>
                    </a:stretch>
                  </pic:blipFill>
                  <pic:spPr bwMode="auto">
                    <a:xfrm>
                      <a:off x="0" y="0"/>
                      <a:ext cx="5936615" cy="1132840"/>
                    </a:xfrm>
                    <a:prstGeom prst="rect">
                      <a:avLst/>
                    </a:prstGeom>
                    <a:noFill/>
                    <a:ln>
                      <a:noFill/>
                    </a:ln>
                  </pic:spPr>
                </pic:pic>
              </a:graphicData>
            </a:graphic>
          </wp:inline>
        </w:drawing>
      </w:r>
    </w:p>
    <w:p w:rsidR="00884CF0" w:rsidRPr="00DD1F79" w:rsidRDefault="00BB310C" w:rsidP="00862268">
      <w:pPr>
        <w:pStyle w:val="NormalParaAR"/>
        <w:spacing w:after="120" w:line="240" w:lineRule="auto"/>
        <w:jc w:val="center"/>
        <w:rPr>
          <w:rtl/>
          <w:lang w:val="fr-CH"/>
        </w:rPr>
      </w:pPr>
      <w:r>
        <w:rPr>
          <w:rFonts w:hint="cs"/>
          <w:noProof/>
          <w:rtl/>
        </w:rPr>
        <w:lastRenderedPageBreak/>
        <w:drawing>
          <wp:inline distT="0" distB="0" distL="0" distR="0" wp14:anchorId="75AE1620" wp14:editId="3293B526">
            <wp:extent cx="5499735" cy="3016250"/>
            <wp:effectExtent l="0" t="0" r="5715" b="0"/>
            <wp:docPr id="129" name="Picture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pic:cNvPicPr>
                      <a:picLocks noChangeAspect="1" noChangeArrowheads="1"/>
                    </pic:cNvPicPr>
                  </pic:nvPicPr>
                  <pic:blipFill>
                    <a:blip r:embed="rId187" cstate="print">
                      <a:extLst>
                        <a:ext uri="{28A0092B-C50C-407E-A947-70E740481C1C}">
                          <a14:useLocalDpi xmlns:a14="http://schemas.microsoft.com/office/drawing/2010/main" val="0"/>
                        </a:ext>
                      </a:extLst>
                    </a:blip>
                    <a:srcRect/>
                    <a:stretch>
                      <a:fillRect/>
                    </a:stretch>
                  </pic:blipFill>
                  <pic:spPr bwMode="auto">
                    <a:xfrm>
                      <a:off x="0" y="0"/>
                      <a:ext cx="5499735" cy="3016250"/>
                    </a:xfrm>
                    <a:prstGeom prst="rect">
                      <a:avLst/>
                    </a:prstGeom>
                    <a:noFill/>
                    <a:ln>
                      <a:noFill/>
                    </a:ln>
                  </pic:spPr>
                </pic:pic>
              </a:graphicData>
            </a:graphic>
          </wp:inline>
        </w:drawing>
      </w:r>
    </w:p>
    <w:p w:rsidR="00884CF0" w:rsidRPr="00E73F09" w:rsidRDefault="00884CF0" w:rsidP="00862268">
      <w:pPr>
        <w:keepNext/>
        <w:spacing w:after="120" w:line="300" w:lineRule="exact"/>
        <w:jc w:val="center"/>
        <w:rPr>
          <w:rFonts w:ascii="Tahoma" w:hAnsi="Tahoma" w:cs="Tahoma"/>
          <w:sz w:val="18"/>
          <w:szCs w:val="18"/>
          <w:rtl/>
          <w:lang w:val="fr-CH"/>
        </w:rPr>
      </w:pPr>
      <w:r w:rsidRPr="00E73F09">
        <w:rPr>
          <w:rFonts w:ascii="Tahoma" w:hAnsi="Tahoma" w:cs="Tahoma" w:hint="cs"/>
          <w:sz w:val="18"/>
          <w:szCs w:val="18"/>
          <w:rtl/>
          <w:lang w:val="fr-CH"/>
        </w:rPr>
        <w:t>مخطّط إيرادات نظام لاهاي</w:t>
      </w:r>
    </w:p>
    <w:p w:rsidR="00884CF0" w:rsidRPr="00DD1F79" w:rsidRDefault="00BB310C" w:rsidP="00862268">
      <w:pPr>
        <w:pStyle w:val="NormalParaAR"/>
        <w:spacing w:after="120" w:line="240" w:lineRule="auto"/>
        <w:jc w:val="center"/>
        <w:rPr>
          <w:rtl/>
          <w:lang w:val="fr-CH"/>
        </w:rPr>
      </w:pPr>
      <w:r>
        <w:rPr>
          <w:noProof/>
          <w:rtl/>
        </w:rPr>
        <w:drawing>
          <wp:inline distT="0" distB="0" distL="0" distR="0" wp14:anchorId="67993F74" wp14:editId="7D243E5F">
            <wp:extent cx="3098165" cy="2156460"/>
            <wp:effectExtent l="0" t="0" r="6985" b="0"/>
            <wp:docPr id="130" name="Picture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pic:cNvPicPr>
                      <a:picLocks noChangeAspect="1" noChangeArrowheads="1"/>
                    </pic:cNvPicPr>
                  </pic:nvPicPr>
                  <pic:blipFill>
                    <a:blip r:embed="rId188">
                      <a:extLst>
                        <a:ext uri="{28A0092B-C50C-407E-A947-70E740481C1C}">
                          <a14:useLocalDpi xmlns:a14="http://schemas.microsoft.com/office/drawing/2010/main" val="0"/>
                        </a:ext>
                      </a:extLst>
                    </a:blip>
                    <a:srcRect/>
                    <a:stretch>
                      <a:fillRect/>
                    </a:stretch>
                  </pic:blipFill>
                  <pic:spPr bwMode="auto">
                    <a:xfrm>
                      <a:off x="0" y="0"/>
                      <a:ext cx="3098165" cy="2156460"/>
                    </a:xfrm>
                    <a:prstGeom prst="rect">
                      <a:avLst/>
                    </a:prstGeom>
                    <a:noFill/>
                    <a:ln>
                      <a:noFill/>
                    </a:ln>
                  </pic:spPr>
                </pic:pic>
              </a:graphicData>
            </a:graphic>
          </wp:inline>
        </w:drawing>
      </w:r>
    </w:p>
    <w:p w:rsidR="00884CF0" w:rsidRPr="00E73F09" w:rsidRDefault="00884CF0" w:rsidP="00862268">
      <w:pPr>
        <w:pStyle w:val="NumberedParaAR"/>
        <w:numPr>
          <w:ilvl w:val="0"/>
          <w:numId w:val="87"/>
        </w:numPr>
        <w:spacing w:after="120" w:line="340" w:lineRule="exact"/>
        <w:rPr>
          <w:sz w:val="34"/>
          <w:szCs w:val="34"/>
          <w:rtl/>
          <w:lang w:val="fr-CH"/>
        </w:rPr>
      </w:pPr>
      <w:r w:rsidRPr="00E73F09">
        <w:rPr>
          <w:sz w:val="34"/>
          <w:szCs w:val="34"/>
          <w:rtl/>
          <w:lang w:val="fr-CH"/>
        </w:rPr>
        <w:t xml:space="preserve">وتستند </w:t>
      </w:r>
      <w:r w:rsidRPr="00E73F09">
        <w:rPr>
          <w:rFonts w:hint="cs"/>
          <w:sz w:val="34"/>
          <w:szCs w:val="34"/>
          <w:rtl/>
          <w:lang w:val="fr-CH"/>
        </w:rPr>
        <w:t xml:space="preserve">تقديرات </w:t>
      </w:r>
      <w:r w:rsidRPr="00E73F09">
        <w:rPr>
          <w:sz w:val="34"/>
          <w:szCs w:val="34"/>
          <w:rtl/>
          <w:lang w:val="fr-CH"/>
        </w:rPr>
        <w:t xml:space="preserve">الإيرادات للفترة من </w:t>
      </w:r>
      <w:r w:rsidRPr="00E73F09">
        <w:rPr>
          <w:rFonts w:hint="cs"/>
          <w:sz w:val="34"/>
          <w:szCs w:val="34"/>
          <w:rtl/>
          <w:lang w:val="fr-CH"/>
        </w:rPr>
        <w:t>سنة 2013</w:t>
      </w:r>
      <w:r w:rsidRPr="00E73F09">
        <w:rPr>
          <w:sz w:val="34"/>
          <w:szCs w:val="34"/>
          <w:rtl/>
          <w:lang w:val="fr-CH"/>
        </w:rPr>
        <w:t xml:space="preserve"> إلى</w:t>
      </w:r>
      <w:r w:rsidRPr="00E73F09">
        <w:rPr>
          <w:rFonts w:hint="cs"/>
          <w:sz w:val="34"/>
          <w:szCs w:val="34"/>
          <w:rtl/>
          <w:lang w:val="fr-CH"/>
        </w:rPr>
        <w:t xml:space="preserve"> سنة</w:t>
      </w:r>
      <w:r w:rsidRPr="00E73F09">
        <w:rPr>
          <w:sz w:val="34"/>
          <w:szCs w:val="34"/>
          <w:rtl/>
          <w:lang w:val="fr-CH"/>
        </w:rPr>
        <w:t xml:space="preserve"> 2015 </w:t>
      </w:r>
      <w:r w:rsidRPr="00E73F09">
        <w:rPr>
          <w:rFonts w:hint="cs"/>
          <w:sz w:val="34"/>
          <w:szCs w:val="34"/>
          <w:rtl/>
          <w:lang w:val="fr-CH"/>
        </w:rPr>
        <w:t xml:space="preserve">في الجدول الوارد أدناه </w:t>
      </w:r>
      <w:r w:rsidRPr="00E73F09">
        <w:rPr>
          <w:sz w:val="34"/>
          <w:szCs w:val="34"/>
          <w:rtl/>
          <w:lang w:val="fr-CH"/>
        </w:rPr>
        <w:t>إلى العدد المرتقب للتسجيلات والتجديدات الدولية</w:t>
      </w:r>
      <w:r w:rsidRPr="00E73F09">
        <w:rPr>
          <w:rFonts w:hint="cs"/>
          <w:sz w:val="34"/>
          <w:szCs w:val="34"/>
          <w:rtl/>
          <w:lang w:val="fr-CH"/>
        </w:rPr>
        <w:t>،</w:t>
      </w:r>
      <w:r w:rsidRPr="00E73F09">
        <w:rPr>
          <w:sz w:val="34"/>
          <w:szCs w:val="34"/>
          <w:rtl/>
          <w:lang w:val="fr-CH"/>
        </w:rPr>
        <w:t xml:space="preserve"> </w:t>
      </w:r>
      <w:r w:rsidRPr="00E73F09">
        <w:rPr>
          <w:rFonts w:hint="cs"/>
          <w:sz w:val="34"/>
          <w:szCs w:val="34"/>
          <w:rtl/>
          <w:lang w:val="fr-CH"/>
        </w:rPr>
        <w:t>والرسم المتوسط المقدر الذي سيرتفع من</w:t>
      </w:r>
      <w:r w:rsidRPr="00E73F09">
        <w:rPr>
          <w:sz w:val="34"/>
          <w:szCs w:val="34"/>
          <w:rtl/>
          <w:lang w:val="fr-CH"/>
        </w:rPr>
        <w:t xml:space="preserve"> </w:t>
      </w:r>
      <w:r w:rsidRPr="00E73F09">
        <w:rPr>
          <w:rFonts w:hint="cs"/>
          <w:sz w:val="34"/>
          <w:szCs w:val="34"/>
          <w:rtl/>
          <w:lang w:val="fr-CH"/>
        </w:rPr>
        <w:t>556</w:t>
      </w:r>
      <w:r w:rsidRPr="00E73F09">
        <w:rPr>
          <w:sz w:val="34"/>
          <w:szCs w:val="34"/>
          <w:rtl/>
          <w:lang w:val="fr-CH"/>
        </w:rPr>
        <w:t xml:space="preserve"> فرنك</w:t>
      </w:r>
      <w:r w:rsidRPr="00E73F09">
        <w:rPr>
          <w:rFonts w:hint="cs"/>
          <w:sz w:val="34"/>
          <w:szCs w:val="34"/>
          <w:rtl/>
          <w:lang w:val="fr-CH"/>
        </w:rPr>
        <w:t>ا</w:t>
      </w:r>
      <w:r w:rsidRPr="00E73F09">
        <w:rPr>
          <w:sz w:val="34"/>
          <w:szCs w:val="34"/>
          <w:rtl/>
          <w:lang w:val="fr-CH"/>
        </w:rPr>
        <w:t xml:space="preserve"> سويسري</w:t>
      </w:r>
      <w:r w:rsidRPr="00E73F09">
        <w:rPr>
          <w:rFonts w:hint="cs"/>
          <w:sz w:val="34"/>
          <w:szCs w:val="34"/>
          <w:rtl/>
          <w:lang w:val="fr-CH"/>
        </w:rPr>
        <w:t>ا</w:t>
      </w:r>
      <w:r w:rsidRPr="00E73F09">
        <w:rPr>
          <w:sz w:val="34"/>
          <w:szCs w:val="34"/>
          <w:rtl/>
          <w:lang w:val="fr-CH"/>
        </w:rPr>
        <w:t xml:space="preserve"> </w:t>
      </w:r>
      <w:r w:rsidRPr="00E73F09">
        <w:rPr>
          <w:rFonts w:hint="cs"/>
          <w:sz w:val="34"/>
          <w:szCs w:val="34"/>
          <w:rtl/>
          <w:lang w:val="fr-CH"/>
        </w:rPr>
        <w:t>في سنة 2012 إلى 656 فرنكا سويسريا في سنة 2015.</w:t>
      </w:r>
      <w:r w:rsidRPr="00E73F09">
        <w:rPr>
          <w:sz w:val="34"/>
          <w:szCs w:val="34"/>
          <w:rtl/>
          <w:lang w:val="fr-CH"/>
        </w:rPr>
        <w:t xml:space="preserve"> </w:t>
      </w:r>
      <w:r w:rsidRPr="00E73F09">
        <w:rPr>
          <w:rFonts w:hint="cs"/>
          <w:sz w:val="34"/>
          <w:szCs w:val="34"/>
          <w:rtl/>
          <w:lang w:val="fr-CH"/>
        </w:rPr>
        <w:t>وتجدر الإشارة</w:t>
      </w:r>
      <w:r w:rsidRPr="00E73F09">
        <w:rPr>
          <w:sz w:val="34"/>
          <w:szCs w:val="34"/>
          <w:rtl/>
          <w:lang w:val="fr-CH"/>
        </w:rPr>
        <w:t xml:space="preserve"> إلى أن تقديرات الإيرادات المبيّنة </w:t>
      </w:r>
      <w:r w:rsidRPr="00E73F09">
        <w:rPr>
          <w:rFonts w:hint="cs"/>
          <w:sz w:val="34"/>
          <w:szCs w:val="34"/>
          <w:rtl/>
          <w:lang w:val="fr-CH"/>
        </w:rPr>
        <w:t>أدناه</w:t>
      </w:r>
      <w:r w:rsidRPr="00E73F09">
        <w:rPr>
          <w:sz w:val="34"/>
          <w:szCs w:val="34"/>
          <w:rtl/>
          <w:lang w:val="fr-CH"/>
        </w:rPr>
        <w:t xml:space="preserve"> تستند إلى </w:t>
      </w:r>
      <w:r w:rsidRPr="00E73F09">
        <w:rPr>
          <w:rFonts w:hint="cs"/>
          <w:sz w:val="34"/>
          <w:szCs w:val="34"/>
          <w:rtl/>
          <w:lang w:val="fr-CH"/>
        </w:rPr>
        <w:t>افتراض</w:t>
      </w:r>
      <w:r w:rsidRPr="00E73F09">
        <w:rPr>
          <w:sz w:val="34"/>
          <w:szCs w:val="34"/>
          <w:rtl/>
          <w:lang w:val="fr-CH"/>
        </w:rPr>
        <w:t xml:space="preserve"> أن جدول الرسوم المدفوعة إلى المكتب الدولي بناء على نظام </w:t>
      </w:r>
      <w:r w:rsidRPr="00E73F09">
        <w:rPr>
          <w:rFonts w:hint="cs"/>
          <w:sz w:val="34"/>
          <w:szCs w:val="34"/>
          <w:rtl/>
          <w:lang w:val="fr-CH"/>
        </w:rPr>
        <w:t>لاهاي</w:t>
      </w:r>
      <w:r w:rsidRPr="00E73F09">
        <w:rPr>
          <w:sz w:val="34"/>
          <w:szCs w:val="34"/>
          <w:rtl/>
          <w:lang w:val="fr-CH"/>
        </w:rPr>
        <w:t xml:space="preserve"> لن يتغيّر خلال </w:t>
      </w:r>
      <w:r w:rsidRPr="00E73F09">
        <w:rPr>
          <w:rFonts w:hint="cs"/>
          <w:sz w:val="34"/>
          <w:szCs w:val="34"/>
          <w:rtl/>
          <w:lang w:val="fr-CH"/>
        </w:rPr>
        <w:t>الأعوام</w:t>
      </w:r>
      <w:r w:rsidRPr="00E73F09">
        <w:rPr>
          <w:sz w:val="34"/>
          <w:szCs w:val="34"/>
          <w:rtl/>
          <w:lang w:val="fr-CH"/>
        </w:rPr>
        <w:t xml:space="preserve"> المقبلة</w:t>
      </w:r>
      <w:r w:rsidRPr="00E73F09">
        <w:rPr>
          <w:rFonts w:hint="cs"/>
          <w:sz w:val="34"/>
          <w:szCs w:val="34"/>
          <w:rtl/>
          <w:lang w:val="fr-CH"/>
        </w:rPr>
        <w:t>.</w:t>
      </w:r>
    </w:p>
    <w:p w:rsidR="00884CF0" w:rsidRPr="00215E50" w:rsidRDefault="00884CF0" w:rsidP="00862268">
      <w:pPr>
        <w:keepNext/>
        <w:spacing w:after="120" w:line="300" w:lineRule="exact"/>
        <w:jc w:val="center"/>
        <w:rPr>
          <w:rFonts w:ascii="Tahoma" w:hAnsi="Tahoma" w:cs="Tahoma"/>
          <w:sz w:val="18"/>
          <w:szCs w:val="18"/>
          <w:rtl/>
          <w:lang w:val="fr-CH"/>
        </w:rPr>
      </w:pPr>
      <w:r w:rsidRPr="00215E50">
        <w:rPr>
          <w:rFonts w:ascii="Tahoma" w:hAnsi="Tahoma" w:cs="Tahoma"/>
          <w:sz w:val="18"/>
          <w:szCs w:val="18"/>
          <w:rtl/>
          <w:lang w:val="fr-CH"/>
        </w:rPr>
        <w:t xml:space="preserve">الجدول </w:t>
      </w:r>
      <w:r w:rsidRPr="00215E50">
        <w:rPr>
          <w:rFonts w:ascii="Tahoma" w:hAnsi="Tahoma" w:cs="Tahoma" w:hint="cs"/>
          <w:sz w:val="18"/>
          <w:szCs w:val="18"/>
          <w:rtl/>
          <w:lang w:val="fr-CH"/>
        </w:rPr>
        <w:t>19</w:t>
      </w:r>
      <w:r w:rsidRPr="00215E50">
        <w:rPr>
          <w:rFonts w:ascii="Tahoma" w:hAnsi="Tahoma" w:cs="Tahoma"/>
          <w:sz w:val="18"/>
          <w:szCs w:val="18"/>
          <w:rtl/>
          <w:lang w:val="fr-CH"/>
        </w:rPr>
        <w:t xml:space="preserve"> – مجموع إيرادات رسوم</w:t>
      </w:r>
      <w:r w:rsidRPr="00215E50">
        <w:rPr>
          <w:rFonts w:ascii="Tahoma" w:hAnsi="Tahoma" w:cs="Tahoma" w:hint="cs"/>
          <w:sz w:val="18"/>
          <w:szCs w:val="18"/>
          <w:rtl/>
          <w:lang w:val="fr-CH"/>
        </w:rPr>
        <w:t xml:space="preserve"> نظام</w:t>
      </w:r>
      <w:r w:rsidRPr="00215E50">
        <w:rPr>
          <w:rFonts w:ascii="Tahoma" w:hAnsi="Tahoma" w:cs="Tahoma"/>
          <w:sz w:val="18"/>
          <w:szCs w:val="18"/>
          <w:rtl/>
          <w:lang w:val="fr-CH"/>
        </w:rPr>
        <w:t xml:space="preserve"> لاهاي </w:t>
      </w:r>
      <w:r w:rsidRPr="00215E50">
        <w:rPr>
          <w:rFonts w:ascii="Tahoma" w:hAnsi="Tahoma" w:cs="Tahoma" w:hint="cs"/>
          <w:sz w:val="18"/>
          <w:szCs w:val="18"/>
          <w:rtl/>
          <w:lang w:val="fr-CH"/>
        </w:rPr>
        <w:t>ومتوسط الرسم</w:t>
      </w:r>
    </w:p>
    <w:p w:rsidR="00884CF0" w:rsidRPr="00215E50" w:rsidRDefault="00BB310C" w:rsidP="00862268">
      <w:pPr>
        <w:pStyle w:val="NormalParaAR"/>
        <w:spacing w:after="120" w:line="240" w:lineRule="auto"/>
        <w:jc w:val="center"/>
        <w:rPr>
          <w:rtl/>
          <w:lang w:val="fr-CH"/>
        </w:rPr>
      </w:pPr>
      <w:r>
        <w:rPr>
          <w:rFonts w:hint="cs"/>
          <w:noProof/>
        </w:rPr>
        <w:drawing>
          <wp:inline distT="0" distB="0" distL="0" distR="0" wp14:anchorId="7279BEAA" wp14:editId="43947F36">
            <wp:extent cx="5936615" cy="846455"/>
            <wp:effectExtent l="0" t="0" r="6985" b="0"/>
            <wp:docPr id="131"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pic:cNvPicPr>
                      <a:picLocks noChangeAspect="1" noChangeArrowheads="1"/>
                    </pic:cNvPicPr>
                  </pic:nvPicPr>
                  <pic:blipFill>
                    <a:blip r:embed="rId189">
                      <a:extLst>
                        <a:ext uri="{28A0092B-C50C-407E-A947-70E740481C1C}">
                          <a14:useLocalDpi xmlns:a14="http://schemas.microsoft.com/office/drawing/2010/main" val="0"/>
                        </a:ext>
                      </a:extLst>
                    </a:blip>
                    <a:srcRect/>
                    <a:stretch>
                      <a:fillRect/>
                    </a:stretch>
                  </pic:blipFill>
                  <pic:spPr bwMode="auto">
                    <a:xfrm>
                      <a:off x="0" y="0"/>
                      <a:ext cx="5936615" cy="846455"/>
                    </a:xfrm>
                    <a:prstGeom prst="rect">
                      <a:avLst/>
                    </a:prstGeom>
                    <a:noFill/>
                    <a:ln>
                      <a:noFill/>
                    </a:ln>
                  </pic:spPr>
                </pic:pic>
              </a:graphicData>
            </a:graphic>
          </wp:inline>
        </w:drawing>
      </w:r>
    </w:p>
    <w:p w:rsidR="00884CF0" w:rsidRDefault="00884CF0" w:rsidP="00862268">
      <w:pPr>
        <w:spacing w:after="120" w:line="340" w:lineRule="exact"/>
        <w:jc w:val="both"/>
        <w:rPr>
          <w:rFonts w:ascii="Arabic Typesetting" w:hAnsi="Arabic Typesetting" w:cs="Arabic Typesetting"/>
          <w:sz w:val="34"/>
          <w:szCs w:val="34"/>
          <w:rtl/>
          <w:lang w:bidi="ar-SA"/>
        </w:rPr>
      </w:pPr>
    </w:p>
    <w:p w:rsidR="00884CF0" w:rsidRDefault="00884CF0" w:rsidP="00862268">
      <w:pPr>
        <w:spacing w:after="120" w:line="340" w:lineRule="exact"/>
        <w:jc w:val="both"/>
        <w:rPr>
          <w:rFonts w:ascii="Arabic Typesetting" w:hAnsi="Arabic Typesetting" w:cs="Arabic Typesetting"/>
          <w:sz w:val="34"/>
          <w:szCs w:val="34"/>
          <w:rtl/>
          <w:lang w:bidi="ar-SA"/>
        </w:rPr>
      </w:pPr>
    </w:p>
    <w:p w:rsidR="00884CF0" w:rsidRDefault="00884CF0" w:rsidP="00862268">
      <w:pPr>
        <w:spacing w:after="120" w:line="340" w:lineRule="exact"/>
        <w:jc w:val="both"/>
        <w:rPr>
          <w:rFonts w:ascii="Arabic Typesetting" w:hAnsi="Arabic Typesetting" w:cs="Arabic Typesetting"/>
          <w:sz w:val="34"/>
          <w:szCs w:val="34"/>
          <w:lang w:bidi="ar-SA"/>
        </w:rPr>
        <w:sectPr w:rsidR="00884CF0" w:rsidSect="00862268">
          <w:pgSz w:w="11906" w:h="16838" w:code="9"/>
          <w:pgMar w:top="1107" w:right="1418" w:bottom="1418" w:left="1134" w:header="510" w:footer="1021" w:gutter="0"/>
          <w:cols w:space="720"/>
          <w:bidi/>
          <w:rtlGutter/>
        </w:sectPr>
      </w:pPr>
    </w:p>
    <w:p w:rsidR="00884CF0" w:rsidRPr="004B7562" w:rsidRDefault="00884CF0" w:rsidP="0033077D">
      <w:pPr>
        <w:pStyle w:val="Heading3"/>
        <w:rPr>
          <w:rFonts w:ascii="Arabic Typesetting" w:hAnsi="Arabic Typesetting" w:cs="Arabic Typesetting"/>
          <w:b w:val="0"/>
          <w:bCs w:val="0"/>
          <w:sz w:val="38"/>
          <w:szCs w:val="38"/>
          <w:rtl/>
          <w:lang w:val="fr-CH" w:bidi="ar-SA"/>
        </w:rPr>
      </w:pPr>
      <w:bookmarkStart w:id="93" w:name="_Toc364355423"/>
      <w:r w:rsidRPr="004B7562">
        <w:rPr>
          <w:rFonts w:ascii="Arabic Typesetting" w:hAnsi="Arabic Typesetting" w:cs="Arabic Typesetting"/>
          <w:sz w:val="38"/>
          <w:szCs w:val="38"/>
          <w:rtl/>
          <w:lang w:val="fr-CH" w:bidi="ar-SA"/>
        </w:rPr>
        <w:lastRenderedPageBreak/>
        <w:t xml:space="preserve">المرفق </w:t>
      </w:r>
      <w:r w:rsidRPr="004B7562">
        <w:rPr>
          <w:rFonts w:ascii="Arabic Typesetting" w:hAnsi="Arabic Typesetting" w:cs="Arabic Typesetting" w:hint="cs"/>
          <w:sz w:val="38"/>
          <w:szCs w:val="38"/>
          <w:rtl/>
          <w:lang w:val="fr-CH" w:bidi="ar-SA"/>
        </w:rPr>
        <w:t>الخامس</w:t>
      </w:r>
      <w:r w:rsidRPr="004B7562">
        <w:rPr>
          <w:rFonts w:ascii="Arabic Typesetting" w:hAnsi="Arabic Typesetting" w:cs="Arabic Typesetting"/>
          <w:sz w:val="38"/>
          <w:szCs w:val="38"/>
          <w:lang w:val="fr-CH" w:bidi="ar-SA"/>
        </w:rPr>
        <w:tab/>
      </w:r>
      <w:r w:rsidRPr="004B7562">
        <w:rPr>
          <w:rFonts w:ascii="Arabic Typesetting" w:hAnsi="Arabic Typesetting" w:cs="Arabic Typesetting"/>
          <w:sz w:val="38"/>
          <w:szCs w:val="38"/>
          <w:rtl/>
          <w:lang w:val="fr-CH" w:bidi="ar-SA"/>
        </w:rPr>
        <w:t>مؤشرات خاصة بقطاع أعمال معاهدة التعاون بشأن البراءات</w:t>
      </w:r>
      <w:bookmarkEnd w:id="93"/>
    </w:p>
    <w:p w:rsidR="00884CF0" w:rsidRPr="007D7B86" w:rsidRDefault="00884CF0" w:rsidP="00862268">
      <w:pPr>
        <w:spacing w:line="380" w:lineRule="exact"/>
        <w:jc w:val="center"/>
        <w:rPr>
          <w:rFonts w:ascii="Arabic Typesetting" w:hAnsi="Arabic Typesetting" w:cs="Arabic Typesetting"/>
          <w:sz w:val="38"/>
          <w:szCs w:val="38"/>
          <w:rtl/>
          <w:lang w:val="fr-CH"/>
        </w:rPr>
      </w:pPr>
      <w:r w:rsidRPr="007D7B86">
        <w:rPr>
          <w:rFonts w:ascii="Arabic Typesetting" w:hAnsi="Arabic Typesetting" w:cs="Arabic Typesetting"/>
          <w:sz w:val="38"/>
          <w:szCs w:val="38"/>
          <w:rtl/>
          <w:lang w:val="fr-CH"/>
        </w:rPr>
        <w:t xml:space="preserve">مؤشرات </w:t>
      </w:r>
      <w:r>
        <w:rPr>
          <w:rFonts w:ascii="Arabic Typesetting" w:hAnsi="Arabic Typesetting" w:cs="Arabic Typesetting" w:hint="cs"/>
          <w:sz w:val="38"/>
          <w:szCs w:val="38"/>
          <w:rtl/>
          <w:lang w:val="fr-CH"/>
        </w:rPr>
        <w:t>الأداء</w:t>
      </w:r>
      <w:r w:rsidRPr="007D7B86">
        <w:rPr>
          <w:rFonts w:ascii="Arabic Typesetting" w:hAnsi="Arabic Typesetting" w:cs="Arabic Typesetting" w:hint="cs"/>
          <w:sz w:val="38"/>
          <w:szCs w:val="38"/>
          <w:rtl/>
          <w:lang w:val="fr-CH"/>
        </w:rPr>
        <w:t xml:space="preserve"> للنتيجة المرتقبة</w:t>
      </w:r>
    </w:p>
    <w:p w:rsidR="00884CF0" w:rsidRPr="007D7B86" w:rsidRDefault="00884CF0" w:rsidP="00862268">
      <w:pPr>
        <w:spacing w:after="240" w:line="380" w:lineRule="exact"/>
        <w:jc w:val="center"/>
        <w:rPr>
          <w:rFonts w:ascii="Arabic Typesetting" w:hAnsi="Arabic Typesetting" w:cs="Arabic Typesetting"/>
          <w:sz w:val="38"/>
          <w:szCs w:val="38"/>
          <w:rtl/>
          <w:lang w:val="fr-CH"/>
        </w:rPr>
      </w:pPr>
      <w:r w:rsidRPr="00FA65F8">
        <w:rPr>
          <w:rFonts w:ascii="Arabic Typesetting" w:hAnsi="Arabic Typesetting" w:cs="Arabic Typesetting" w:hint="cs"/>
          <w:sz w:val="38"/>
          <w:szCs w:val="38"/>
          <w:rtl/>
          <w:lang w:val="fr-CH"/>
        </w:rPr>
        <w:t xml:space="preserve">"تحسين الإنتاجية وجودة الخدمات في عمليات </w:t>
      </w:r>
      <w:r w:rsidRPr="00FA65F8">
        <w:rPr>
          <w:rFonts w:ascii="Arabic Typesetting" w:hAnsi="Arabic Typesetting" w:cs="Arabic Typesetting" w:hint="cs"/>
          <w:sz w:val="38"/>
          <w:szCs w:val="38"/>
          <w:rtl/>
          <w:lang w:val="fr-CH" w:bidi="ar-SA"/>
        </w:rPr>
        <w:t>معاهدة التعاون بشأن البراءات</w:t>
      </w:r>
      <w:r w:rsidRPr="00FA65F8">
        <w:rPr>
          <w:rFonts w:ascii="Arabic Typesetting" w:hAnsi="Arabic Typesetting" w:cs="Arabic Typesetting" w:hint="cs"/>
          <w:sz w:val="38"/>
          <w:szCs w:val="38"/>
          <w:rtl/>
          <w:lang w:val="fr-CH"/>
        </w:rPr>
        <w:t>"</w:t>
      </w:r>
    </w:p>
    <w:p w:rsidR="00884CF0" w:rsidRPr="00215E50" w:rsidRDefault="00884CF0" w:rsidP="00862268">
      <w:pPr>
        <w:pStyle w:val="NormalParaAR"/>
        <w:keepNext/>
        <w:spacing w:after="120" w:line="340" w:lineRule="exact"/>
        <w:rPr>
          <w:b/>
          <w:bCs/>
          <w:sz w:val="34"/>
          <w:szCs w:val="34"/>
          <w:rtl/>
          <w:lang w:val="fr-CH"/>
        </w:rPr>
      </w:pPr>
      <w:r w:rsidRPr="00215E50">
        <w:rPr>
          <w:rFonts w:hint="cs"/>
          <w:b/>
          <w:bCs/>
          <w:sz w:val="34"/>
          <w:szCs w:val="34"/>
          <w:rtl/>
          <w:lang w:val="fr-CH"/>
        </w:rPr>
        <w:t>معلومات عامة</w:t>
      </w:r>
    </w:p>
    <w:p w:rsidR="00884CF0" w:rsidRPr="00215E50" w:rsidRDefault="00884CF0" w:rsidP="00862268">
      <w:pPr>
        <w:pStyle w:val="NumberedParaAR"/>
        <w:numPr>
          <w:ilvl w:val="0"/>
          <w:numId w:val="88"/>
        </w:numPr>
        <w:spacing w:after="120" w:line="340" w:lineRule="exact"/>
        <w:rPr>
          <w:sz w:val="34"/>
          <w:szCs w:val="34"/>
          <w:rtl/>
          <w:lang w:val="fr-CH"/>
        </w:rPr>
      </w:pPr>
      <w:r w:rsidRPr="00215E50">
        <w:rPr>
          <w:rFonts w:hint="cs"/>
          <w:sz w:val="34"/>
          <w:szCs w:val="34"/>
          <w:rtl/>
          <w:lang w:val="fr-CH"/>
        </w:rPr>
        <w:t>من المهم معرفة تطورات الأمور التالية، كمعلومات أساسية عن مؤشرات أداء النتيجة المرتقبة "تحسين الإنتاجية وجودة الخدمات في عمليات معاهدة التعاون بشأن البراءات":</w:t>
      </w:r>
    </w:p>
    <w:p w:rsidR="00884CF0" w:rsidRPr="00215E50" w:rsidRDefault="00884CF0" w:rsidP="00862268">
      <w:pPr>
        <w:numPr>
          <w:ilvl w:val="0"/>
          <w:numId w:val="80"/>
        </w:numPr>
        <w:spacing w:after="120" w:line="340" w:lineRule="exact"/>
        <w:ind w:left="714" w:hanging="357"/>
        <w:jc w:val="both"/>
        <w:rPr>
          <w:rFonts w:ascii="Arabic Typesetting" w:hAnsi="Arabic Typesetting" w:cs="Arabic Typesetting"/>
          <w:sz w:val="34"/>
          <w:szCs w:val="34"/>
          <w:lang w:val="fr-CH"/>
        </w:rPr>
      </w:pPr>
      <w:r w:rsidRPr="00215E50">
        <w:rPr>
          <w:rFonts w:ascii="Arabic Typesetting" w:hAnsi="Arabic Typesetting" w:cs="Arabic Typesetting" w:hint="cs"/>
          <w:sz w:val="34"/>
          <w:szCs w:val="34"/>
          <w:rtl/>
          <w:lang w:val="fr-CH"/>
        </w:rPr>
        <w:t>أعباء عمل معاهدة التعاون بشأن البراءات؛</w:t>
      </w:r>
    </w:p>
    <w:p w:rsidR="00884CF0" w:rsidRPr="00215E50" w:rsidRDefault="00884CF0" w:rsidP="00862268">
      <w:pPr>
        <w:numPr>
          <w:ilvl w:val="0"/>
          <w:numId w:val="80"/>
        </w:numPr>
        <w:spacing w:after="120" w:line="340" w:lineRule="exact"/>
        <w:ind w:left="714" w:hanging="357"/>
        <w:jc w:val="both"/>
        <w:rPr>
          <w:rFonts w:ascii="Arabic Typesetting" w:hAnsi="Arabic Typesetting" w:cs="Arabic Typesetting"/>
          <w:sz w:val="34"/>
          <w:szCs w:val="34"/>
          <w:lang w:val="fr-CH"/>
        </w:rPr>
      </w:pPr>
      <w:r w:rsidRPr="00215E50">
        <w:rPr>
          <w:rFonts w:ascii="Arabic Typesetting" w:hAnsi="Arabic Typesetting" w:cs="Arabic Typesetting" w:hint="cs"/>
          <w:sz w:val="34"/>
          <w:szCs w:val="34"/>
          <w:rtl/>
          <w:lang w:val="fr-CH"/>
        </w:rPr>
        <w:t>التوزيع اللغوي لهذه الأعباء؛</w:t>
      </w:r>
    </w:p>
    <w:p w:rsidR="00884CF0" w:rsidRPr="00215E50" w:rsidRDefault="00884CF0" w:rsidP="00862268">
      <w:pPr>
        <w:numPr>
          <w:ilvl w:val="0"/>
          <w:numId w:val="80"/>
        </w:numPr>
        <w:spacing w:after="120" w:line="340" w:lineRule="exact"/>
        <w:jc w:val="both"/>
        <w:rPr>
          <w:rFonts w:ascii="Arabic Typesetting" w:hAnsi="Arabic Typesetting" w:cs="Arabic Typesetting"/>
          <w:sz w:val="34"/>
          <w:szCs w:val="34"/>
          <w:lang w:val="fr-CH"/>
        </w:rPr>
      </w:pPr>
      <w:r w:rsidRPr="00215E50">
        <w:rPr>
          <w:rFonts w:ascii="Arabic Typesetting" w:hAnsi="Arabic Typesetting" w:cs="Arabic Typesetting" w:hint="cs"/>
          <w:sz w:val="34"/>
          <w:szCs w:val="34"/>
          <w:rtl/>
          <w:lang w:val="fr-CH"/>
        </w:rPr>
        <w:t>عدد الموظفين المكلفين بتناول هذه الأعباء.</w:t>
      </w:r>
    </w:p>
    <w:p w:rsidR="00884CF0" w:rsidRPr="00215E50" w:rsidRDefault="00884CF0" w:rsidP="00862268">
      <w:pPr>
        <w:pStyle w:val="NormalParaAR"/>
        <w:keepNext/>
        <w:spacing w:after="120" w:line="340" w:lineRule="exact"/>
        <w:rPr>
          <w:i/>
          <w:iCs/>
          <w:sz w:val="34"/>
          <w:szCs w:val="34"/>
          <w:rtl/>
          <w:lang w:val="fr-CH"/>
        </w:rPr>
      </w:pPr>
      <w:r w:rsidRPr="00215E50">
        <w:rPr>
          <w:rFonts w:hint="cs"/>
          <w:i/>
          <w:iCs/>
          <w:sz w:val="34"/>
          <w:szCs w:val="34"/>
          <w:rtl/>
          <w:lang w:val="fr-CH"/>
        </w:rPr>
        <w:t>أعباء العمل</w:t>
      </w:r>
    </w:p>
    <w:p w:rsidR="00884CF0" w:rsidRPr="006E4FAD" w:rsidRDefault="00884CF0" w:rsidP="00862268">
      <w:pPr>
        <w:pStyle w:val="NumberedParaAR"/>
        <w:numPr>
          <w:ilvl w:val="0"/>
          <w:numId w:val="88"/>
        </w:numPr>
        <w:spacing w:after="120" w:line="340" w:lineRule="exact"/>
        <w:rPr>
          <w:rtl/>
          <w:lang w:val="fr-CH"/>
        </w:rPr>
      </w:pPr>
      <w:r w:rsidRPr="00215E50">
        <w:rPr>
          <w:rFonts w:hint="cs"/>
          <w:sz w:val="34"/>
          <w:szCs w:val="34"/>
          <w:rtl/>
          <w:lang w:val="fr-CH"/>
        </w:rPr>
        <w:t>تُتابع أعباء العمل بالاستناد إلى عدد النسخ الأصلية التي يستلمها المكتب الدولي في كل عام</w:t>
      </w:r>
      <w:r w:rsidRPr="006E4FAD">
        <w:rPr>
          <w:rFonts w:hint="cs"/>
          <w:rtl/>
          <w:lang w:val="fr-CH"/>
        </w:rPr>
        <w:t>.</w:t>
      </w:r>
      <w:r w:rsidRPr="006E4FAD">
        <w:rPr>
          <w:rtl/>
          <w:lang w:val="fr-CH"/>
        </w:rPr>
        <w:footnoteReference w:id="8"/>
      </w:r>
    </w:p>
    <w:p w:rsidR="00884CF0" w:rsidRPr="00720701" w:rsidRDefault="00BB310C" w:rsidP="00862268">
      <w:pPr>
        <w:pStyle w:val="NormalParaAR"/>
        <w:spacing w:after="120" w:line="240" w:lineRule="auto"/>
        <w:jc w:val="center"/>
        <w:rPr>
          <w:rtl/>
          <w:lang w:val="fr-CH"/>
        </w:rPr>
      </w:pPr>
      <w:r>
        <w:rPr>
          <w:noProof/>
        </w:rPr>
        <w:drawing>
          <wp:inline distT="0" distB="0" distL="0" distR="0" wp14:anchorId="32E11369" wp14:editId="7FB25FFC">
            <wp:extent cx="5936615" cy="2497455"/>
            <wp:effectExtent l="0" t="0" r="6985" b="0"/>
            <wp:docPr id="132" name="Picture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pic:cNvPicPr>
                      <a:picLocks noChangeAspect="1" noChangeArrowheads="1"/>
                    </pic:cNvPicPr>
                  </pic:nvPicPr>
                  <pic:blipFill>
                    <a:blip r:embed="rId190" cstate="print">
                      <a:extLst>
                        <a:ext uri="{28A0092B-C50C-407E-A947-70E740481C1C}">
                          <a14:useLocalDpi xmlns:a14="http://schemas.microsoft.com/office/drawing/2010/main" val="0"/>
                        </a:ext>
                      </a:extLst>
                    </a:blip>
                    <a:srcRect/>
                    <a:stretch>
                      <a:fillRect/>
                    </a:stretch>
                  </pic:blipFill>
                  <pic:spPr bwMode="auto">
                    <a:xfrm>
                      <a:off x="0" y="0"/>
                      <a:ext cx="5936615" cy="2497455"/>
                    </a:xfrm>
                    <a:prstGeom prst="rect">
                      <a:avLst/>
                    </a:prstGeom>
                    <a:noFill/>
                    <a:ln>
                      <a:noFill/>
                    </a:ln>
                  </pic:spPr>
                </pic:pic>
              </a:graphicData>
            </a:graphic>
          </wp:inline>
        </w:drawing>
      </w:r>
    </w:p>
    <w:p w:rsidR="00884CF0" w:rsidRPr="00215E50" w:rsidRDefault="00884CF0" w:rsidP="00862268">
      <w:pPr>
        <w:numPr>
          <w:ilvl w:val="0"/>
          <w:numId w:val="79"/>
        </w:numPr>
        <w:spacing w:before="240" w:after="120" w:line="360" w:lineRule="exact"/>
        <w:ind w:left="924" w:hanging="357"/>
        <w:rPr>
          <w:rFonts w:ascii="Arabic Typesetting" w:hAnsi="Arabic Typesetting" w:cs="Arabic Typesetting"/>
          <w:sz w:val="34"/>
          <w:szCs w:val="34"/>
          <w:rtl/>
          <w:lang w:val="fr-CH"/>
        </w:rPr>
      </w:pPr>
      <w:r w:rsidRPr="00215E50">
        <w:rPr>
          <w:rFonts w:ascii="Arabic Typesetting" w:hAnsi="Arabic Typesetting" w:cs="Arabic Typesetting" w:hint="cs"/>
          <w:sz w:val="34"/>
          <w:szCs w:val="34"/>
          <w:rtl/>
          <w:lang w:val="fr-CH"/>
        </w:rPr>
        <w:t>استلم المكتب الدولي زهاء 200 196 نسخة أصلية في سنة 2012، أي بزيادة بلغت نسبتها 9 في المائة مقارنة بسنة</w:t>
      </w:r>
      <w:r w:rsidRPr="00215E50">
        <w:rPr>
          <w:rFonts w:ascii="Arabic Typesetting" w:hAnsi="Arabic Typesetting" w:cs="Arabic Typesetting" w:hint="eastAsia"/>
          <w:sz w:val="34"/>
          <w:szCs w:val="34"/>
          <w:rtl/>
          <w:lang w:val="fr-CH"/>
        </w:rPr>
        <w:t> </w:t>
      </w:r>
      <w:r w:rsidRPr="00215E50">
        <w:rPr>
          <w:rFonts w:ascii="Arabic Typesetting" w:hAnsi="Arabic Typesetting" w:cs="Arabic Typesetting" w:hint="cs"/>
          <w:sz w:val="34"/>
          <w:szCs w:val="34"/>
          <w:rtl/>
          <w:lang w:val="fr-CH"/>
        </w:rPr>
        <w:t xml:space="preserve">2011. </w:t>
      </w:r>
    </w:p>
    <w:p w:rsidR="00884CF0" w:rsidRPr="00215E50" w:rsidRDefault="00884CF0" w:rsidP="006551B1">
      <w:pPr>
        <w:numPr>
          <w:ilvl w:val="0"/>
          <w:numId w:val="79"/>
        </w:numPr>
        <w:spacing w:after="120" w:line="360" w:lineRule="exact"/>
        <w:rPr>
          <w:rFonts w:ascii="Arabic Typesetting" w:hAnsi="Arabic Typesetting" w:cs="Arabic Typesetting"/>
          <w:sz w:val="34"/>
          <w:szCs w:val="34"/>
          <w:rtl/>
          <w:lang w:val="fr-CH"/>
        </w:rPr>
      </w:pPr>
      <w:r w:rsidRPr="00215E50">
        <w:rPr>
          <w:rFonts w:ascii="Arabic Typesetting" w:hAnsi="Arabic Typesetting" w:cs="Arabic Typesetting" w:hint="cs"/>
          <w:sz w:val="34"/>
          <w:szCs w:val="34"/>
          <w:rtl/>
          <w:lang w:val="fr-CH"/>
        </w:rPr>
        <w:t xml:space="preserve">لم تفتأ حصة أساليب الإيداع الإلكتروني الكامل تزداد في سنة </w:t>
      </w:r>
      <w:r w:rsidR="006551B1">
        <w:rPr>
          <w:rFonts w:ascii="Arabic Typesetting" w:hAnsi="Arabic Typesetting" w:cs="Arabic Typesetting" w:hint="cs"/>
          <w:sz w:val="34"/>
          <w:szCs w:val="34"/>
          <w:rtl/>
          <w:lang w:val="fr-CH"/>
        </w:rPr>
        <w:t>2012</w:t>
      </w:r>
      <w:r w:rsidRPr="00215E50">
        <w:rPr>
          <w:rFonts w:ascii="Arabic Typesetting" w:hAnsi="Arabic Typesetting" w:cs="Arabic Typesetting" w:hint="cs"/>
          <w:sz w:val="34"/>
          <w:szCs w:val="34"/>
          <w:rtl/>
          <w:lang w:val="fr-CH"/>
        </w:rPr>
        <w:t xml:space="preserve"> وهي وتبلغ نسبتها في الوقت الراهن </w:t>
      </w:r>
      <w:r w:rsidR="006551B1">
        <w:rPr>
          <w:rFonts w:ascii="Arabic Typesetting" w:hAnsi="Arabic Typesetting" w:cs="Arabic Typesetting" w:hint="cs"/>
          <w:sz w:val="34"/>
          <w:szCs w:val="34"/>
          <w:rtl/>
          <w:lang w:val="fr-CH"/>
        </w:rPr>
        <w:t>87</w:t>
      </w:r>
      <w:r w:rsidRPr="00215E50">
        <w:rPr>
          <w:rFonts w:ascii="Arabic Typesetting" w:hAnsi="Arabic Typesetting" w:cs="Arabic Typesetting" w:hint="cs"/>
          <w:sz w:val="34"/>
          <w:szCs w:val="34"/>
          <w:rtl/>
          <w:lang w:val="fr-CH"/>
        </w:rPr>
        <w:t xml:space="preserve"> في المائة من مجموع الإيداعات.</w:t>
      </w:r>
    </w:p>
    <w:p w:rsidR="00884CF0" w:rsidRPr="00215E50" w:rsidRDefault="00884CF0" w:rsidP="00862268">
      <w:pPr>
        <w:pStyle w:val="NormalParaAR"/>
        <w:keepNext/>
        <w:spacing w:after="120" w:line="340" w:lineRule="exact"/>
        <w:rPr>
          <w:i/>
          <w:iCs/>
          <w:sz w:val="34"/>
          <w:szCs w:val="34"/>
          <w:rtl/>
          <w:lang w:val="fr-CH"/>
        </w:rPr>
      </w:pPr>
      <w:r w:rsidRPr="00215E50">
        <w:rPr>
          <w:rFonts w:hint="cs"/>
          <w:i/>
          <w:iCs/>
          <w:sz w:val="34"/>
          <w:szCs w:val="34"/>
          <w:rtl/>
          <w:lang w:val="fr-CH"/>
        </w:rPr>
        <w:t>التوزيع اللغوي</w:t>
      </w:r>
    </w:p>
    <w:p w:rsidR="00884CF0" w:rsidRPr="00215E50" w:rsidRDefault="00884CF0" w:rsidP="00862268">
      <w:pPr>
        <w:pStyle w:val="NumberedParaAR"/>
        <w:numPr>
          <w:ilvl w:val="0"/>
          <w:numId w:val="88"/>
        </w:numPr>
        <w:spacing w:after="120" w:line="340" w:lineRule="exact"/>
        <w:rPr>
          <w:sz w:val="34"/>
          <w:szCs w:val="34"/>
          <w:rtl/>
          <w:lang w:val="fr-CH"/>
        </w:rPr>
      </w:pPr>
      <w:r w:rsidRPr="00215E50">
        <w:rPr>
          <w:rFonts w:hint="cs"/>
          <w:sz w:val="34"/>
          <w:szCs w:val="34"/>
          <w:rtl/>
          <w:lang w:val="fr-CH"/>
        </w:rPr>
        <w:t>إن أحد التطورات الأساسية التي تؤدي إلى إدخال تغييرات على المكتب الدولي هي تزايد التنوع اللغوي للطلبات المودعة، الناجم على وجه الخصوص عن زيادة الانتفاع بنظام معاهدة التعاون بشأن البراءات في بلدان شرق آسيا.</w:t>
      </w:r>
    </w:p>
    <w:p w:rsidR="00884CF0" w:rsidRPr="00720701" w:rsidRDefault="00BB310C" w:rsidP="00862268">
      <w:pPr>
        <w:pStyle w:val="NormalParaAR"/>
        <w:spacing w:after="120" w:line="240" w:lineRule="auto"/>
        <w:jc w:val="center"/>
        <w:rPr>
          <w:rtl/>
          <w:lang w:val="fr-CH"/>
        </w:rPr>
      </w:pPr>
      <w:r>
        <w:rPr>
          <w:noProof/>
        </w:rPr>
        <w:lastRenderedPageBreak/>
        <w:drawing>
          <wp:inline distT="0" distB="0" distL="0" distR="0" wp14:anchorId="79193344" wp14:editId="56D0A71F">
            <wp:extent cx="5936615" cy="3453130"/>
            <wp:effectExtent l="0" t="0" r="6985" b="0"/>
            <wp:docPr id="133" name="Picture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pic:cNvPicPr>
                      <a:picLocks noChangeAspect="1" noChangeArrowheads="1"/>
                    </pic:cNvPicPr>
                  </pic:nvPicPr>
                  <pic:blipFill>
                    <a:blip r:embed="rId191" cstate="print">
                      <a:extLst>
                        <a:ext uri="{28A0092B-C50C-407E-A947-70E740481C1C}">
                          <a14:useLocalDpi xmlns:a14="http://schemas.microsoft.com/office/drawing/2010/main" val="0"/>
                        </a:ext>
                      </a:extLst>
                    </a:blip>
                    <a:srcRect/>
                    <a:stretch>
                      <a:fillRect/>
                    </a:stretch>
                  </pic:blipFill>
                  <pic:spPr bwMode="auto">
                    <a:xfrm>
                      <a:off x="0" y="0"/>
                      <a:ext cx="5936615" cy="3453130"/>
                    </a:xfrm>
                    <a:prstGeom prst="rect">
                      <a:avLst/>
                    </a:prstGeom>
                    <a:noFill/>
                    <a:ln>
                      <a:noFill/>
                    </a:ln>
                  </pic:spPr>
                </pic:pic>
              </a:graphicData>
            </a:graphic>
          </wp:inline>
        </w:drawing>
      </w:r>
    </w:p>
    <w:p w:rsidR="00884CF0" w:rsidRPr="00215E50" w:rsidRDefault="00884CF0" w:rsidP="00862268">
      <w:pPr>
        <w:pStyle w:val="NumberedParaAR"/>
        <w:numPr>
          <w:ilvl w:val="0"/>
          <w:numId w:val="88"/>
        </w:numPr>
        <w:spacing w:after="120" w:line="340" w:lineRule="exact"/>
        <w:rPr>
          <w:sz w:val="34"/>
          <w:szCs w:val="34"/>
          <w:rtl/>
          <w:lang w:val="fr-CH"/>
        </w:rPr>
      </w:pPr>
      <w:r w:rsidRPr="00215E50">
        <w:rPr>
          <w:rFonts w:hint="cs"/>
          <w:sz w:val="34"/>
          <w:szCs w:val="34"/>
          <w:rtl/>
          <w:lang w:val="fr-CH"/>
        </w:rPr>
        <w:t>وكما يلاحظ فإن اللغة الإنكليزية تظل أكثر لغة مستخدمة بكثير في الإيداع عن غيرها من اللغات، ومع ذلك فإن أهميتها قد تضاءلت في مقابل اللغات اليابانية والصينية والكورية. وقد زادت الحصة المجمعة للطلبات المودعة بناء على معاهدة التعاون بشأن البراءات باليابانية والصينية والكورية من نسبة 33 في المائة في سنة 2011 إلى نسبة 35 في المائة في سنة 2012. وبالتركيز على تطور اللغات الأخرى بخلاف اللغة الإنكليزية، نخرج بالصورة التالي:</w:t>
      </w:r>
    </w:p>
    <w:p w:rsidR="00884CF0" w:rsidRPr="00DD1F79" w:rsidRDefault="00BB310C" w:rsidP="00862268">
      <w:pPr>
        <w:pStyle w:val="NormalParaAR"/>
        <w:spacing w:after="120" w:line="240" w:lineRule="auto"/>
        <w:jc w:val="center"/>
        <w:rPr>
          <w:rtl/>
          <w:lang w:val="fr-CH"/>
        </w:rPr>
      </w:pPr>
      <w:r>
        <w:rPr>
          <w:rFonts w:hint="cs"/>
          <w:noProof/>
        </w:rPr>
        <w:drawing>
          <wp:inline distT="0" distB="0" distL="0" distR="0" wp14:anchorId="1DA82E00" wp14:editId="57F97264">
            <wp:extent cx="5936615" cy="3439160"/>
            <wp:effectExtent l="0" t="0" r="6985" b="8890"/>
            <wp:docPr id="134" name="Picture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pic:cNvPicPr>
                      <a:picLocks noChangeAspect="1" noChangeArrowheads="1"/>
                    </pic:cNvPicPr>
                  </pic:nvPicPr>
                  <pic:blipFill>
                    <a:blip r:embed="rId192" cstate="print">
                      <a:extLst>
                        <a:ext uri="{28A0092B-C50C-407E-A947-70E740481C1C}">
                          <a14:useLocalDpi xmlns:a14="http://schemas.microsoft.com/office/drawing/2010/main" val="0"/>
                        </a:ext>
                      </a:extLst>
                    </a:blip>
                    <a:srcRect/>
                    <a:stretch>
                      <a:fillRect/>
                    </a:stretch>
                  </pic:blipFill>
                  <pic:spPr bwMode="auto">
                    <a:xfrm>
                      <a:off x="0" y="0"/>
                      <a:ext cx="5936615" cy="3439160"/>
                    </a:xfrm>
                    <a:prstGeom prst="rect">
                      <a:avLst/>
                    </a:prstGeom>
                    <a:noFill/>
                    <a:ln>
                      <a:noFill/>
                    </a:ln>
                  </pic:spPr>
                </pic:pic>
              </a:graphicData>
            </a:graphic>
          </wp:inline>
        </w:drawing>
      </w:r>
    </w:p>
    <w:p w:rsidR="00884CF0" w:rsidRPr="00215E50" w:rsidRDefault="00884CF0" w:rsidP="00862268">
      <w:pPr>
        <w:pStyle w:val="NumberedParaAR"/>
        <w:numPr>
          <w:ilvl w:val="0"/>
          <w:numId w:val="88"/>
        </w:numPr>
        <w:spacing w:after="120" w:line="340" w:lineRule="exact"/>
        <w:rPr>
          <w:sz w:val="34"/>
          <w:szCs w:val="34"/>
          <w:rtl/>
          <w:lang w:val="fr-CH"/>
        </w:rPr>
      </w:pPr>
      <w:r w:rsidRPr="00215E50">
        <w:rPr>
          <w:rFonts w:hint="cs"/>
          <w:sz w:val="34"/>
          <w:szCs w:val="34"/>
          <w:rtl/>
          <w:lang w:val="fr-CH"/>
        </w:rPr>
        <w:t>وتفرض هذه التطورات ضغطا هائلا على المكتب الدولي لأن الأمر يستغرق العديد من الأعوام لتطويع التشكيل اللغوي للموظفين المكلفين بأعمال معاهدة التعاون بشأن البراءات.</w:t>
      </w:r>
    </w:p>
    <w:p w:rsidR="00884CF0" w:rsidRPr="00215E50" w:rsidRDefault="00884CF0" w:rsidP="00862268">
      <w:pPr>
        <w:pStyle w:val="NormalParaAR"/>
        <w:keepNext/>
        <w:spacing w:after="120" w:line="340" w:lineRule="exact"/>
        <w:rPr>
          <w:sz w:val="34"/>
          <w:szCs w:val="34"/>
          <w:rtl/>
          <w:lang w:val="fr-CH"/>
        </w:rPr>
      </w:pPr>
      <w:r w:rsidRPr="00215E50">
        <w:rPr>
          <w:rFonts w:hint="cs"/>
          <w:i/>
          <w:iCs/>
          <w:sz w:val="34"/>
          <w:szCs w:val="34"/>
          <w:rtl/>
          <w:lang w:val="fr-CH"/>
        </w:rPr>
        <w:lastRenderedPageBreak/>
        <w:t>الموظفون</w:t>
      </w:r>
    </w:p>
    <w:p w:rsidR="00884CF0" w:rsidRPr="00215E50" w:rsidRDefault="00884CF0" w:rsidP="00862268">
      <w:pPr>
        <w:pStyle w:val="NumberedParaAR"/>
        <w:numPr>
          <w:ilvl w:val="0"/>
          <w:numId w:val="88"/>
        </w:numPr>
        <w:spacing w:after="120" w:line="340" w:lineRule="exact"/>
        <w:rPr>
          <w:sz w:val="34"/>
          <w:szCs w:val="34"/>
          <w:rtl/>
          <w:lang w:val="fr-CH"/>
        </w:rPr>
      </w:pPr>
      <w:r w:rsidRPr="00215E50">
        <w:rPr>
          <w:sz w:val="34"/>
          <w:szCs w:val="34"/>
          <w:rtl/>
          <w:lang w:val="fr-CH"/>
        </w:rPr>
        <w:t xml:space="preserve">يبيّن الرسم التالي عدد موظفي قطاع أعمال </w:t>
      </w:r>
      <w:r w:rsidRPr="00215E50">
        <w:rPr>
          <w:rFonts w:hint="cs"/>
          <w:sz w:val="34"/>
          <w:szCs w:val="34"/>
          <w:rtl/>
          <w:lang w:val="fr-CH"/>
        </w:rPr>
        <w:t>معاهدة التعاون بشأن البراءات</w:t>
      </w:r>
      <w:r w:rsidRPr="00215E50">
        <w:rPr>
          <w:sz w:val="34"/>
          <w:szCs w:val="34"/>
          <w:rtl/>
          <w:lang w:val="fr-CH"/>
        </w:rPr>
        <w:t xml:space="preserve"> منذ سنة </w:t>
      </w:r>
      <w:r w:rsidRPr="00215E50">
        <w:rPr>
          <w:rFonts w:hint="cs"/>
          <w:sz w:val="34"/>
          <w:szCs w:val="34"/>
          <w:rtl/>
          <w:lang w:val="fr-CH"/>
        </w:rPr>
        <w:t>2001</w:t>
      </w:r>
      <w:r w:rsidRPr="00215E50">
        <w:rPr>
          <w:sz w:val="34"/>
          <w:szCs w:val="34"/>
          <w:rtl/>
          <w:lang w:val="fr-CH"/>
        </w:rPr>
        <w:t xml:space="preserve"> المبيّن بمكافئ عدد الموظفين المتفرغين (أي عدد الموظفين المتفرغين زائد عدد المتفرغين الذي يكافئ مجموع الموظفين غير المتفرغين).</w:t>
      </w:r>
    </w:p>
    <w:p w:rsidR="00884CF0" w:rsidRPr="00DD1F79" w:rsidRDefault="00BB310C" w:rsidP="00862268">
      <w:pPr>
        <w:pStyle w:val="NormalParaAR"/>
        <w:spacing w:after="120" w:line="240" w:lineRule="auto"/>
        <w:jc w:val="center"/>
        <w:rPr>
          <w:rtl/>
          <w:lang w:val="fr-CH"/>
        </w:rPr>
      </w:pPr>
      <w:r>
        <w:rPr>
          <w:rFonts w:hint="cs"/>
          <w:noProof/>
        </w:rPr>
        <w:drawing>
          <wp:inline distT="0" distB="0" distL="0" distR="0" wp14:anchorId="17A64F9B" wp14:editId="6248A8A6">
            <wp:extent cx="5936615" cy="3248025"/>
            <wp:effectExtent l="0" t="0" r="6985" b="9525"/>
            <wp:docPr id="135" name="Picture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pic:cNvPicPr>
                      <a:picLocks noChangeAspect="1" noChangeArrowheads="1"/>
                    </pic:cNvPicPr>
                  </pic:nvPicPr>
                  <pic:blipFill>
                    <a:blip r:embed="rId193" cstate="print">
                      <a:extLst>
                        <a:ext uri="{28A0092B-C50C-407E-A947-70E740481C1C}">
                          <a14:useLocalDpi xmlns:a14="http://schemas.microsoft.com/office/drawing/2010/main" val="0"/>
                        </a:ext>
                      </a:extLst>
                    </a:blip>
                    <a:srcRect/>
                    <a:stretch>
                      <a:fillRect/>
                    </a:stretch>
                  </pic:blipFill>
                  <pic:spPr bwMode="auto">
                    <a:xfrm>
                      <a:off x="0" y="0"/>
                      <a:ext cx="5936615" cy="3248025"/>
                    </a:xfrm>
                    <a:prstGeom prst="rect">
                      <a:avLst/>
                    </a:prstGeom>
                    <a:noFill/>
                    <a:ln>
                      <a:noFill/>
                    </a:ln>
                  </pic:spPr>
                </pic:pic>
              </a:graphicData>
            </a:graphic>
          </wp:inline>
        </w:drawing>
      </w:r>
    </w:p>
    <w:p w:rsidR="00884CF0" w:rsidRDefault="00884CF0" w:rsidP="00862268">
      <w:pPr>
        <w:numPr>
          <w:ilvl w:val="0"/>
          <w:numId w:val="79"/>
        </w:numPr>
        <w:spacing w:after="120" w:line="340" w:lineRule="exact"/>
        <w:ind w:left="922"/>
        <w:jc w:val="both"/>
        <w:rPr>
          <w:rFonts w:ascii="Arabic Typesetting" w:hAnsi="Arabic Typesetting" w:cs="Arabic Typesetting"/>
          <w:sz w:val="34"/>
          <w:szCs w:val="34"/>
          <w:rtl/>
          <w:lang w:val="fr-CH"/>
        </w:rPr>
      </w:pPr>
      <w:r>
        <w:rPr>
          <w:rFonts w:ascii="Arabic Typesetting" w:hAnsi="Arabic Typesetting" w:cs="Arabic Typesetting" w:hint="cs"/>
          <w:sz w:val="34"/>
          <w:szCs w:val="34"/>
          <w:rtl/>
          <w:lang w:val="fr-CH"/>
        </w:rPr>
        <w:t xml:space="preserve">ظل عدد موظفي إدارة قطاع أعمال معاهدة التعاون بشأن البراءات ثابتا في سنة 2012 مقارنة بسنة 2011. </w:t>
      </w:r>
    </w:p>
    <w:p w:rsidR="00884CF0" w:rsidRPr="000D7853" w:rsidRDefault="00884CF0" w:rsidP="00862268">
      <w:pPr>
        <w:pStyle w:val="NormalParaAR"/>
        <w:keepNext/>
        <w:spacing w:after="120" w:line="340" w:lineRule="exact"/>
        <w:rPr>
          <w:i/>
          <w:iCs/>
          <w:sz w:val="34"/>
          <w:szCs w:val="34"/>
          <w:rtl/>
          <w:lang w:val="fr-CH"/>
        </w:rPr>
      </w:pPr>
      <w:r w:rsidRPr="000D7853">
        <w:rPr>
          <w:rFonts w:hint="cs"/>
          <w:i/>
          <w:iCs/>
          <w:sz w:val="34"/>
          <w:szCs w:val="34"/>
          <w:rtl/>
          <w:lang w:val="fr-CH"/>
        </w:rPr>
        <w:t>تكلفة وحدة معالجة الطلبات</w:t>
      </w:r>
    </w:p>
    <w:p w:rsidR="00884CF0" w:rsidRPr="000D7853" w:rsidRDefault="00884CF0" w:rsidP="00862268">
      <w:pPr>
        <w:pStyle w:val="NumberedParaAR"/>
        <w:numPr>
          <w:ilvl w:val="0"/>
          <w:numId w:val="88"/>
        </w:numPr>
        <w:spacing w:after="120" w:line="340" w:lineRule="exact"/>
        <w:rPr>
          <w:sz w:val="34"/>
          <w:szCs w:val="34"/>
          <w:rtl/>
          <w:lang w:val="fr-CH"/>
        </w:rPr>
      </w:pPr>
      <w:r w:rsidRPr="000D7853">
        <w:rPr>
          <w:rFonts w:hint="cs"/>
          <w:sz w:val="34"/>
          <w:szCs w:val="34"/>
          <w:rtl/>
          <w:lang w:val="fr-CH"/>
        </w:rPr>
        <w:t xml:space="preserve">يمكن قياس إنتاجية المكتب الدولي في معالجة طلبات معاهدة التعاون بشأن البراءات بتكلفة وحدة معالجة الطلبات، التي تعرف </w:t>
      </w:r>
      <w:r w:rsidRPr="000D7853">
        <w:rPr>
          <w:sz w:val="34"/>
          <w:szCs w:val="34"/>
          <w:rtl/>
          <w:lang w:val="fr-CH"/>
        </w:rPr>
        <w:t xml:space="preserve">بمتوسط التكلفة الإجمالية اللازمة </w:t>
      </w:r>
      <w:r w:rsidRPr="000D7853">
        <w:rPr>
          <w:rFonts w:hint="cs"/>
          <w:sz w:val="34"/>
          <w:szCs w:val="34"/>
          <w:rtl/>
          <w:lang w:val="fr-CH"/>
        </w:rPr>
        <w:t>لنشر طلب من طلبات معاهدة التعاون بشأن البراءات.</w:t>
      </w:r>
      <w:r w:rsidRPr="000D7853">
        <w:rPr>
          <w:sz w:val="34"/>
          <w:szCs w:val="34"/>
          <w:rtl/>
          <w:lang w:val="fr-CH"/>
        </w:rPr>
        <w:t xml:space="preserve"> ويحدَّد متوسط التكلفة الإجمالية </w:t>
      </w:r>
      <w:r w:rsidRPr="000D7853">
        <w:rPr>
          <w:rFonts w:hint="cs"/>
          <w:sz w:val="34"/>
          <w:szCs w:val="34"/>
          <w:rtl/>
          <w:lang w:val="fr-CH"/>
        </w:rPr>
        <w:t>بإجمالي نفقات</w:t>
      </w:r>
      <w:r w:rsidRPr="000D7853">
        <w:rPr>
          <w:sz w:val="34"/>
          <w:szCs w:val="34"/>
          <w:rtl/>
          <w:lang w:val="fr-CH"/>
        </w:rPr>
        <w:t xml:space="preserve"> قطاع معاهدة </w:t>
      </w:r>
      <w:r w:rsidRPr="000D7853">
        <w:rPr>
          <w:rFonts w:hint="cs"/>
          <w:sz w:val="34"/>
          <w:szCs w:val="34"/>
          <w:rtl/>
          <w:lang w:val="fr-CH"/>
        </w:rPr>
        <w:t xml:space="preserve">التعاون بشأن البراءات </w:t>
      </w:r>
      <w:r w:rsidRPr="000D7853">
        <w:rPr>
          <w:sz w:val="34"/>
          <w:szCs w:val="34"/>
          <w:rtl/>
          <w:lang w:val="fr-CH"/>
        </w:rPr>
        <w:t xml:space="preserve">زائد </w:t>
      </w:r>
      <w:r w:rsidRPr="000D7853">
        <w:rPr>
          <w:rFonts w:hint="cs"/>
          <w:sz w:val="34"/>
          <w:szCs w:val="34"/>
          <w:rtl/>
          <w:lang w:val="fr-CH"/>
        </w:rPr>
        <w:t>حصة معينة من نفقات</w:t>
      </w:r>
      <w:r w:rsidRPr="000D7853">
        <w:rPr>
          <w:sz w:val="34"/>
          <w:szCs w:val="34"/>
          <w:rtl/>
          <w:lang w:val="fr-CH"/>
        </w:rPr>
        <w:t xml:space="preserve"> أنشطة الدعم والإدارة.</w:t>
      </w:r>
      <w:r w:rsidRPr="000D7853">
        <w:rPr>
          <w:sz w:val="34"/>
          <w:szCs w:val="34"/>
          <w:rtl/>
          <w:lang w:val="fr-CH"/>
        </w:rPr>
        <w:footnoteReference w:id="9"/>
      </w:r>
      <w:r w:rsidRPr="000D7853">
        <w:rPr>
          <w:sz w:val="34"/>
          <w:szCs w:val="34"/>
          <w:rtl/>
          <w:lang w:val="fr-CH"/>
        </w:rPr>
        <w:t xml:space="preserve"> و</w:t>
      </w:r>
      <w:r w:rsidRPr="000D7853">
        <w:rPr>
          <w:rFonts w:hint="cs"/>
          <w:sz w:val="34"/>
          <w:szCs w:val="34"/>
          <w:rtl/>
          <w:lang w:val="fr-CH"/>
        </w:rPr>
        <w:t xml:space="preserve">بالتالي تشمل </w:t>
      </w:r>
      <w:r w:rsidRPr="000D7853">
        <w:rPr>
          <w:sz w:val="34"/>
          <w:szCs w:val="34"/>
          <w:rtl/>
          <w:lang w:val="fr-CH"/>
        </w:rPr>
        <w:t>تكلفة الوحدة جميع أنشطة المعاهدة بما فيها الترجمة والتبليغ والإدارة وغيرها</w:t>
      </w:r>
      <w:r w:rsidRPr="000D7853">
        <w:rPr>
          <w:rFonts w:hint="cs"/>
          <w:sz w:val="34"/>
          <w:szCs w:val="34"/>
          <w:rtl/>
          <w:lang w:val="fr-CH"/>
        </w:rPr>
        <w:t xml:space="preserve"> من الأنشطة.</w:t>
      </w:r>
    </w:p>
    <w:p w:rsidR="00884CF0" w:rsidRPr="000D7853" w:rsidRDefault="00884CF0" w:rsidP="00862268">
      <w:pPr>
        <w:pStyle w:val="NumberedParaAR"/>
        <w:numPr>
          <w:ilvl w:val="0"/>
          <w:numId w:val="88"/>
        </w:numPr>
        <w:spacing w:after="120" w:line="340" w:lineRule="exact"/>
        <w:rPr>
          <w:sz w:val="34"/>
          <w:szCs w:val="34"/>
          <w:lang w:val="fr-CH"/>
        </w:rPr>
      </w:pPr>
      <w:r w:rsidRPr="000D7853">
        <w:rPr>
          <w:rFonts w:hint="cs"/>
          <w:sz w:val="34"/>
          <w:szCs w:val="34"/>
          <w:rtl/>
          <w:lang w:val="fr-CH"/>
        </w:rPr>
        <w:t xml:space="preserve">وعند حساب تكلفة الوحدة، فإنها تتألف من جزأين </w:t>
      </w:r>
      <w:r w:rsidRPr="000D7853">
        <w:rPr>
          <w:sz w:val="34"/>
          <w:szCs w:val="34"/>
          <w:rtl/>
          <w:lang w:val="fr-CH"/>
        </w:rPr>
        <w:t xml:space="preserve">التكلفة المباشرة والتكلفة غير المباشرة. </w:t>
      </w:r>
      <w:r w:rsidRPr="000D7853">
        <w:rPr>
          <w:rFonts w:hint="cs"/>
          <w:sz w:val="34"/>
          <w:szCs w:val="34"/>
          <w:rtl/>
          <w:lang w:val="fr-CH"/>
        </w:rPr>
        <w:t>و</w:t>
      </w:r>
      <w:r w:rsidRPr="000D7853">
        <w:rPr>
          <w:sz w:val="34"/>
          <w:szCs w:val="34"/>
          <w:rtl/>
          <w:lang w:val="fr-CH"/>
        </w:rPr>
        <w:t xml:space="preserve">التكلفة المباشرة </w:t>
      </w:r>
      <w:r w:rsidRPr="000D7853">
        <w:rPr>
          <w:rFonts w:hint="cs"/>
          <w:sz w:val="34"/>
          <w:szCs w:val="34"/>
          <w:rtl/>
          <w:lang w:val="fr-CH"/>
        </w:rPr>
        <w:t xml:space="preserve">هي عبارة عن النفقات التي </w:t>
      </w:r>
      <w:proofErr w:type="spellStart"/>
      <w:r w:rsidRPr="000D7853">
        <w:rPr>
          <w:rFonts w:hint="cs"/>
          <w:sz w:val="34"/>
          <w:szCs w:val="34"/>
          <w:rtl/>
          <w:lang w:val="fr-CH"/>
        </w:rPr>
        <w:t>يتكبدها</w:t>
      </w:r>
      <w:proofErr w:type="spellEnd"/>
      <w:r w:rsidRPr="000D7853">
        <w:rPr>
          <w:rFonts w:hint="cs"/>
          <w:sz w:val="34"/>
          <w:szCs w:val="34"/>
          <w:rtl/>
          <w:lang w:val="fr-CH"/>
        </w:rPr>
        <w:t xml:space="preserve"> المكتب الدولي (لإدارة</w:t>
      </w:r>
      <w:r w:rsidRPr="000D7853">
        <w:rPr>
          <w:sz w:val="34"/>
          <w:szCs w:val="34"/>
          <w:rtl/>
          <w:lang w:val="fr-CH"/>
        </w:rPr>
        <w:t xml:space="preserve"> نظام المعاهدة </w:t>
      </w:r>
      <w:r w:rsidRPr="000D7853">
        <w:rPr>
          <w:rFonts w:hint="cs"/>
          <w:sz w:val="34"/>
          <w:szCs w:val="34"/>
          <w:rtl/>
          <w:lang w:val="fr-CH"/>
        </w:rPr>
        <w:t>والبرامج المرتبطة به</w:t>
      </w:r>
      <w:r w:rsidRPr="000D7853">
        <w:rPr>
          <w:sz w:val="34"/>
          <w:szCs w:val="34"/>
          <w:rtl/>
          <w:lang w:val="fr-CH"/>
        </w:rPr>
        <w:t xml:space="preserve">). </w:t>
      </w:r>
      <w:r w:rsidRPr="000D7853">
        <w:rPr>
          <w:rFonts w:hint="cs"/>
          <w:sz w:val="34"/>
          <w:szCs w:val="34"/>
          <w:rtl/>
          <w:lang w:val="fr-CH"/>
        </w:rPr>
        <w:t>أما</w:t>
      </w:r>
      <w:r w:rsidRPr="000D7853">
        <w:rPr>
          <w:sz w:val="34"/>
          <w:szCs w:val="34"/>
          <w:rtl/>
          <w:lang w:val="fr-CH"/>
        </w:rPr>
        <w:t xml:space="preserve"> التكلفة غير المباشرة </w:t>
      </w:r>
      <w:r w:rsidRPr="000D7853">
        <w:rPr>
          <w:rFonts w:hint="cs"/>
          <w:sz w:val="34"/>
          <w:szCs w:val="34"/>
          <w:rtl/>
          <w:lang w:val="fr-CH"/>
        </w:rPr>
        <w:t>فتشمل نفقات</w:t>
      </w:r>
      <w:r w:rsidRPr="000D7853">
        <w:rPr>
          <w:sz w:val="34"/>
          <w:szCs w:val="34"/>
          <w:rtl/>
          <w:lang w:val="fr-CH"/>
        </w:rPr>
        <w:t xml:space="preserve"> </w:t>
      </w:r>
      <w:r w:rsidRPr="000D7853">
        <w:rPr>
          <w:rFonts w:hint="cs"/>
          <w:sz w:val="34"/>
          <w:szCs w:val="34"/>
          <w:rtl/>
          <w:lang w:val="fr-CH"/>
        </w:rPr>
        <w:t>دعم الوحدات (مثل قسم المباني، وقسم تكنولوجيا المعلومات وأقسام أخرى)</w:t>
      </w:r>
      <w:r w:rsidRPr="000D7853">
        <w:rPr>
          <w:sz w:val="34"/>
          <w:szCs w:val="34"/>
          <w:rtl/>
          <w:lang w:val="fr-CH"/>
        </w:rPr>
        <w:t xml:space="preserve">. </w:t>
      </w:r>
      <w:r w:rsidRPr="000D7853">
        <w:rPr>
          <w:rFonts w:hint="cs"/>
          <w:sz w:val="34"/>
          <w:szCs w:val="34"/>
          <w:rtl/>
          <w:lang w:val="fr-CH"/>
        </w:rPr>
        <w:t xml:space="preserve">وتحسب التكلفة غير المباشرة </w:t>
      </w:r>
      <w:r w:rsidRPr="000D7853">
        <w:rPr>
          <w:sz w:val="34"/>
          <w:szCs w:val="34"/>
          <w:rtl/>
          <w:lang w:val="fr-CH"/>
        </w:rPr>
        <w:t xml:space="preserve">حتى لا تؤخذ في الحسبان إلا الحصة المخصصة منها لنظام المعاهدة. وتضاف تكلفة تخزين الطلبات المنشورة إلى </w:t>
      </w:r>
      <w:r w:rsidRPr="000D7853">
        <w:rPr>
          <w:rFonts w:hint="cs"/>
          <w:sz w:val="34"/>
          <w:szCs w:val="34"/>
          <w:rtl/>
          <w:lang w:val="fr-CH"/>
        </w:rPr>
        <w:t>تكلفة الوحدة</w:t>
      </w:r>
      <w:r w:rsidRPr="000D7853">
        <w:rPr>
          <w:sz w:val="34"/>
          <w:szCs w:val="34"/>
          <w:rtl/>
          <w:lang w:val="fr-CH"/>
        </w:rPr>
        <w:t xml:space="preserve"> إذ </w:t>
      </w:r>
      <w:r w:rsidRPr="000D7853">
        <w:rPr>
          <w:rFonts w:hint="cs"/>
          <w:sz w:val="34"/>
          <w:szCs w:val="34"/>
          <w:rtl/>
          <w:lang w:val="fr-CH"/>
        </w:rPr>
        <w:t>إن</w:t>
      </w:r>
      <w:r w:rsidRPr="000D7853">
        <w:rPr>
          <w:sz w:val="34"/>
          <w:szCs w:val="34"/>
          <w:rtl/>
          <w:lang w:val="fr-CH"/>
        </w:rPr>
        <w:t xml:space="preserve"> </w:t>
      </w:r>
      <w:r w:rsidRPr="000D7853">
        <w:rPr>
          <w:rFonts w:hint="cs"/>
          <w:sz w:val="34"/>
          <w:szCs w:val="34"/>
          <w:rtl/>
          <w:lang w:val="fr-CH"/>
        </w:rPr>
        <w:t xml:space="preserve">على </w:t>
      </w:r>
      <w:r w:rsidRPr="000D7853">
        <w:rPr>
          <w:sz w:val="34"/>
          <w:szCs w:val="34"/>
          <w:rtl/>
          <w:lang w:val="fr-CH"/>
        </w:rPr>
        <w:t xml:space="preserve">نظام المعاهدة </w:t>
      </w:r>
      <w:r w:rsidRPr="000D7853">
        <w:rPr>
          <w:rFonts w:hint="cs"/>
          <w:sz w:val="34"/>
          <w:szCs w:val="34"/>
          <w:rtl/>
          <w:lang w:val="fr-CH"/>
        </w:rPr>
        <w:t>أن ي</w:t>
      </w:r>
      <w:r w:rsidRPr="000D7853">
        <w:rPr>
          <w:sz w:val="34"/>
          <w:szCs w:val="34"/>
          <w:rtl/>
          <w:lang w:val="fr-CH"/>
        </w:rPr>
        <w:t>حفظ</w:t>
      </w:r>
      <w:r w:rsidRPr="000D7853">
        <w:rPr>
          <w:rFonts w:hint="cs"/>
          <w:sz w:val="34"/>
          <w:szCs w:val="34"/>
          <w:rtl/>
          <w:lang w:val="fr-CH"/>
        </w:rPr>
        <w:t>ها</w:t>
      </w:r>
      <w:r w:rsidRPr="000D7853">
        <w:rPr>
          <w:sz w:val="34"/>
          <w:szCs w:val="34"/>
          <w:rtl/>
          <w:lang w:val="fr-CH"/>
        </w:rPr>
        <w:t xml:space="preserve"> لمدة 30 </w:t>
      </w:r>
      <w:r w:rsidRPr="000D7853">
        <w:rPr>
          <w:rFonts w:hint="cs"/>
          <w:sz w:val="34"/>
          <w:szCs w:val="34"/>
          <w:rtl/>
          <w:lang w:val="fr-CH"/>
        </w:rPr>
        <w:t>عاما</w:t>
      </w:r>
      <w:r w:rsidRPr="000D7853">
        <w:rPr>
          <w:sz w:val="34"/>
          <w:szCs w:val="34"/>
          <w:rtl/>
          <w:lang w:val="fr-CH"/>
        </w:rPr>
        <w:t>.</w:t>
      </w:r>
    </w:p>
    <w:p w:rsidR="00884CF0" w:rsidRPr="000D7853" w:rsidRDefault="00884CF0" w:rsidP="00862268">
      <w:pPr>
        <w:pStyle w:val="NumberedParaAR"/>
        <w:numPr>
          <w:ilvl w:val="0"/>
          <w:numId w:val="88"/>
        </w:numPr>
        <w:spacing w:after="120" w:line="340" w:lineRule="exact"/>
        <w:rPr>
          <w:sz w:val="34"/>
          <w:szCs w:val="34"/>
          <w:lang w:val="fr-CH"/>
        </w:rPr>
      </w:pPr>
      <w:r w:rsidRPr="000D7853">
        <w:rPr>
          <w:rFonts w:hint="cs"/>
          <w:sz w:val="34"/>
          <w:szCs w:val="34"/>
          <w:rtl/>
          <w:lang w:val="fr-CH"/>
        </w:rPr>
        <w:t>وتعرّف تكلفة الوحدة رسميا على النحو التالي:</w:t>
      </w:r>
    </w:p>
    <w:p w:rsidR="00884CF0" w:rsidRDefault="00884CF0" w:rsidP="00862268">
      <w:pPr>
        <w:spacing w:after="120" w:line="340" w:lineRule="exact"/>
        <w:ind w:left="-2"/>
        <w:rPr>
          <w:rFonts w:ascii="Arabic Typesetting" w:hAnsi="Arabic Typesetting" w:cs="Arabic Typesetting"/>
          <w:sz w:val="34"/>
          <w:szCs w:val="34"/>
          <w:lang w:val="fr-CH"/>
        </w:rPr>
      </w:pPr>
    </w:p>
    <w:p w:rsidR="00884CF0" w:rsidRDefault="00BB310C" w:rsidP="00862268">
      <w:pPr>
        <w:spacing w:after="120" w:line="340" w:lineRule="exact"/>
        <w:ind w:left="-2"/>
        <w:jc w:val="center"/>
        <w:rPr>
          <w:rFonts w:ascii="Arabic Typesetting" w:hAnsi="Arabic Typesetting" w:cs="Arabic Typesetting"/>
          <w:sz w:val="34"/>
          <w:szCs w:val="34"/>
          <w:lang w:val="fr-CH"/>
        </w:rPr>
      </w:pPr>
      <w:r>
        <w:rPr>
          <w:noProof/>
          <w:lang w:bidi="ar-SA"/>
        </w:rPr>
        <mc:AlternateContent>
          <mc:Choice Requires="wpc">
            <w:drawing>
              <wp:inline distT="0" distB="0" distL="0" distR="0" wp14:anchorId="187AE31D" wp14:editId="3D679E36">
                <wp:extent cx="3748405" cy="534035"/>
                <wp:effectExtent l="0" t="0" r="0" b="0"/>
                <wp:docPr id="196" name="Canvas 7"/>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a:noFill/>
                        </a:ln>
                      </wpc:whole>
                      <wps:wsp>
                        <wps:cNvPr id="191" name="Rectangle 1208"/>
                        <wps:cNvSpPr>
                          <a:spLocks noChangeArrowheads="1"/>
                        </wps:cNvSpPr>
                        <wps:spPr bwMode="auto">
                          <a:xfrm>
                            <a:off x="1330325" y="0"/>
                            <a:ext cx="942340" cy="2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6D1A" w:rsidRPr="000F0614" w:rsidRDefault="007E6D1A" w:rsidP="00862268">
                              <w:pPr>
                                <w:rPr>
                                  <w:rFonts w:ascii="Arabic Typesetting" w:hAnsi="Arabic Typesetting" w:cs="Arabic Typesetting"/>
                                  <w:sz w:val="30"/>
                                  <w:szCs w:val="30"/>
                                </w:rPr>
                              </w:pPr>
                              <w:r w:rsidRPr="000F0614">
                                <w:rPr>
                                  <w:rFonts w:ascii="Arabic Typesetting" w:hAnsi="Arabic Typesetting" w:cs="Arabic Typesetting"/>
                                  <w:color w:val="000000"/>
                                  <w:sz w:val="30"/>
                                  <w:szCs w:val="30"/>
                                  <w:rtl/>
                                </w:rPr>
                                <w:t xml:space="preserve">التكلفة الإجمالية للإنتاج </w:t>
                              </w:r>
                            </w:p>
                          </w:txbxContent>
                        </wps:txbx>
                        <wps:bodyPr rot="0" vert="horz" wrap="none" lIns="0" tIns="0" rIns="0" bIns="0" anchor="t" anchorCtr="0" upright="1">
                          <a:noAutofit/>
                        </wps:bodyPr>
                      </wps:wsp>
                      <wps:wsp>
                        <wps:cNvPr id="192" name="Rectangle 1209"/>
                        <wps:cNvSpPr>
                          <a:spLocks noChangeArrowheads="1"/>
                        </wps:cNvSpPr>
                        <wps:spPr bwMode="auto">
                          <a:xfrm>
                            <a:off x="1330325" y="279400"/>
                            <a:ext cx="942340"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6D1A" w:rsidRPr="000F0614" w:rsidRDefault="007E6D1A" w:rsidP="00862268">
                              <w:pPr>
                                <w:rPr>
                                  <w:rFonts w:ascii="Arabic Typesetting" w:hAnsi="Arabic Typesetting" w:cs="Arabic Typesetting"/>
                                  <w:sz w:val="30"/>
                                  <w:szCs w:val="30"/>
                                </w:rPr>
                              </w:pPr>
                              <w:r w:rsidRPr="000F0614">
                                <w:rPr>
                                  <w:rFonts w:ascii="Arabic Typesetting" w:hAnsi="Arabic Typesetting" w:cs="Arabic Typesetting"/>
                                  <w:color w:val="000000"/>
                                  <w:sz w:val="30"/>
                                  <w:szCs w:val="30"/>
                                  <w:rtl/>
                                </w:rPr>
                                <w:t xml:space="preserve">عدد المنشورات </w:t>
                              </w:r>
                            </w:p>
                          </w:txbxContent>
                        </wps:txbx>
                        <wps:bodyPr rot="0" vert="horz" wrap="square" lIns="0" tIns="0" rIns="0" bIns="0" anchor="t" anchorCtr="0" upright="1">
                          <a:spAutoFit/>
                        </wps:bodyPr>
                      </wps:wsp>
                      <wps:wsp>
                        <wps:cNvPr id="193" name="Rectangle 1210"/>
                        <wps:cNvSpPr>
                          <a:spLocks noChangeArrowheads="1"/>
                        </wps:cNvSpPr>
                        <wps:spPr bwMode="auto">
                          <a:xfrm>
                            <a:off x="2699207" y="138358"/>
                            <a:ext cx="617325" cy="2187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6D1A" w:rsidRPr="000F0614" w:rsidRDefault="007E6D1A" w:rsidP="00862268">
                              <w:pPr>
                                <w:rPr>
                                  <w:rFonts w:ascii="Arabic Typesetting" w:hAnsi="Arabic Typesetting" w:cs="Arabic Typesetting"/>
                                  <w:sz w:val="30"/>
                                  <w:szCs w:val="30"/>
                                </w:rPr>
                              </w:pPr>
                              <w:r w:rsidRPr="000F0614">
                                <w:rPr>
                                  <w:rFonts w:ascii="Arabic Typesetting" w:hAnsi="Arabic Typesetting" w:cs="Arabic Typesetting"/>
                                  <w:color w:val="000000"/>
                                  <w:sz w:val="30"/>
                                  <w:szCs w:val="30"/>
                                  <w:rtl/>
                                </w:rPr>
                                <w:t>تكلفة الوحدة =</w:t>
                              </w:r>
                            </w:p>
                          </w:txbxContent>
                        </wps:txbx>
                        <wps:bodyPr rot="0" vert="horz" wrap="none" lIns="0" tIns="0" rIns="0" bIns="0" anchor="t" anchorCtr="0" upright="1">
                          <a:spAutoFit/>
                        </wps:bodyPr>
                      </wps:wsp>
                      <wps:wsp>
                        <wps:cNvPr id="194" name="Rectangle 1211"/>
                        <wps:cNvSpPr>
                          <a:spLocks noChangeArrowheads="1"/>
                        </wps:cNvSpPr>
                        <wps:spPr bwMode="auto">
                          <a:xfrm>
                            <a:off x="134235" y="138297"/>
                            <a:ext cx="899391" cy="2535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6D1A" w:rsidRPr="000F0614" w:rsidRDefault="007E6D1A" w:rsidP="00862268">
                              <w:pPr>
                                <w:rPr>
                                  <w:rFonts w:ascii="Arabic Typesetting" w:hAnsi="Arabic Typesetting" w:cs="Arabic Typesetting"/>
                                  <w:sz w:val="30"/>
                                  <w:szCs w:val="30"/>
                                </w:rPr>
                              </w:pPr>
                              <w:r w:rsidRPr="000F0614">
                                <w:rPr>
                                  <w:rFonts w:ascii="Arabic Typesetting" w:hAnsi="Arabic Typesetting" w:cs="Arabic Typesetting"/>
                                  <w:color w:val="000000"/>
                                  <w:sz w:val="30"/>
                                  <w:szCs w:val="30"/>
                                  <w:rtl/>
                                </w:rPr>
                                <w:t>+ تكلفة التخزين</w:t>
                              </w:r>
                            </w:p>
                          </w:txbxContent>
                        </wps:txbx>
                        <wps:bodyPr rot="0" vert="horz" wrap="square" lIns="0" tIns="0" rIns="0" bIns="0" anchor="t" anchorCtr="0" upright="1">
                          <a:noAutofit/>
                        </wps:bodyPr>
                      </wps:wsp>
                      <wps:wsp>
                        <wps:cNvPr id="195" name="Line 1212"/>
                        <wps:cNvCnPr>
                          <a:cxnSpLocks noChangeShapeType="1"/>
                        </wps:cNvCnPr>
                        <wps:spPr bwMode="auto">
                          <a:xfrm flipV="1">
                            <a:off x="1233805" y="250825"/>
                            <a:ext cx="1195070"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c:wpc>
                  </a:graphicData>
                </a:graphic>
              </wp:inline>
            </w:drawing>
          </mc:Choice>
          <mc:Fallback>
            <w:pict>
              <v:group id="Canvas 7" o:spid="_x0000_s1026" editas="canvas" style="width:295.15pt;height:42.05pt;mso-position-horizontal-relative:char;mso-position-vertical-relative:line" coordsize="37484,5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37484;height:5340;visibility:visible;mso-wrap-style:square">
                  <v:fill o:detectmouseclick="t"/>
                  <v:path o:connecttype="none"/>
                </v:shape>
                <v:rect id="Rectangle 1208" o:spid="_x0000_s1028" style="position:absolute;left:13303;width:9423;height:203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kA0sEA&#10;AADcAAAADwAAAGRycy9kb3ducmV2LnhtbERPzWoCMRC+F3yHMIK3mt0i4q5G0YJYCh60fYBhM25W&#10;N5M1ibp9+6ZQ8DYf3+8sVr1txZ18aBwryMcZCOLK6YZrBd9f29cZiBCRNbaOScEPBVgtBy8LLLV7&#10;8IHux1iLFMKhRAUmxq6UMlSGLIax64gTd3LeYkzQ11J7fKRw28q3LJtKiw2nBoMdvRuqLsebVUCb&#10;3aE4r4PZS5+HfP85LSa7q1KjYb+eg4jUx6f43/2h0/wih79n0gVy+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05ANLBAAAA3AAAAA8AAAAAAAAAAAAAAAAAmAIAAGRycy9kb3du&#10;cmV2LnhtbFBLBQYAAAAABAAEAPUAAACGAwAAAAA=&#10;" filled="f" stroked="f">
                  <v:textbox inset="0,0,0,0">
                    <w:txbxContent>
                      <w:p w:rsidR="007E6D1A" w:rsidRPr="000F0614" w:rsidRDefault="007E6D1A" w:rsidP="00862268">
                        <w:pPr>
                          <w:rPr>
                            <w:rFonts w:ascii="Arabic Typesetting" w:hAnsi="Arabic Typesetting" w:cs="Arabic Typesetting"/>
                            <w:sz w:val="30"/>
                            <w:szCs w:val="30"/>
                          </w:rPr>
                        </w:pPr>
                        <w:r w:rsidRPr="000F0614">
                          <w:rPr>
                            <w:rFonts w:ascii="Arabic Typesetting" w:hAnsi="Arabic Typesetting" w:cs="Arabic Typesetting"/>
                            <w:color w:val="000000"/>
                            <w:sz w:val="30"/>
                            <w:szCs w:val="30"/>
                            <w:rtl/>
                          </w:rPr>
                          <w:t xml:space="preserve">التكلفة الإجمالية للإنتاج </w:t>
                        </w:r>
                      </w:p>
                    </w:txbxContent>
                  </v:textbox>
                </v:rect>
                <v:rect id="Rectangle 1209" o:spid="_x0000_s1029" style="position:absolute;left:13303;top:2794;width:9423;height:21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9c8sMA&#10;AADcAAAADwAAAGRycy9kb3ducmV2LnhtbERPTWvCQBC9C/6HZYReRDfmUDS6CSIIHoRi2kO9Ddkx&#10;mzY7G7KrSfvru4VCb/N4n7MrRtuKB/W+caxgtUxAEFdON1wreHs9LtYgfEDW2DomBV/kocinkx1m&#10;2g18oUcZahFD2GeowITQZVL6ypBFv3QdceRurrcYIuxrqXscYrhtZZokz9Jiw7HBYEcHQ9VnebcK&#10;ji/vDfG3vMw368F9VOm1NOdOqafZuN+CCDSGf/Gf+6Tj/E0Kv8/EC2T+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w9c8sMAAADcAAAADwAAAAAAAAAAAAAAAACYAgAAZHJzL2Rv&#10;d25yZXYueG1sUEsFBgAAAAAEAAQA9QAAAIgDAAAAAA==&#10;" filled="f" stroked="f">
                  <v:textbox style="mso-fit-shape-to-text:t" inset="0,0,0,0">
                    <w:txbxContent>
                      <w:p w:rsidR="007E6D1A" w:rsidRPr="000F0614" w:rsidRDefault="007E6D1A" w:rsidP="00862268">
                        <w:pPr>
                          <w:rPr>
                            <w:rFonts w:ascii="Arabic Typesetting" w:hAnsi="Arabic Typesetting" w:cs="Arabic Typesetting"/>
                            <w:sz w:val="30"/>
                            <w:szCs w:val="30"/>
                          </w:rPr>
                        </w:pPr>
                        <w:r w:rsidRPr="000F0614">
                          <w:rPr>
                            <w:rFonts w:ascii="Arabic Typesetting" w:hAnsi="Arabic Typesetting" w:cs="Arabic Typesetting"/>
                            <w:color w:val="000000"/>
                            <w:sz w:val="30"/>
                            <w:szCs w:val="30"/>
                            <w:rtl/>
                          </w:rPr>
                          <w:t xml:space="preserve">عدد المنشورات </w:t>
                        </w:r>
                      </w:p>
                    </w:txbxContent>
                  </v:textbox>
                </v:rect>
                <v:rect id="Rectangle 1210" o:spid="_x0000_s1030" style="position:absolute;left:26992;top:1383;width:6173;height:218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MO0Hr8A&#10;AADcAAAADwAAAGRycy9kb3ducmV2LnhtbERP24rCMBB9X/Afwgi+rakKi1ajiCCo7IvVDxia6QWT&#10;SUmytvv3RljYtzmc62x2gzXiST60jhXMphkI4tLplmsF99vxcwkiRGSNxjEp+KUAu+3oY4O5dj1f&#10;6VnEWqQQDjkqaGLscilD2ZDFMHUdceIq5y3GBH0ttcc+hVsj51n2JS22nBoa7OjQUPkofqwCeSuO&#10;/bIwPnOXefVtzqdrRU6pyXjYr0FEGuK/+M990mn+agHvZ9IFcvsC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ww7QevwAAANwAAAAPAAAAAAAAAAAAAAAAAJgCAABkcnMvZG93bnJl&#10;di54bWxQSwUGAAAAAAQABAD1AAAAhAMAAAAA&#10;" filled="f" stroked="f">
                  <v:textbox style="mso-fit-shape-to-text:t" inset="0,0,0,0">
                    <w:txbxContent>
                      <w:p w:rsidR="007E6D1A" w:rsidRPr="000F0614" w:rsidRDefault="007E6D1A" w:rsidP="00862268">
                        <w:pPr>
                          <w:rPr>
                            <w:rFonts w:ascii="Arabic Typesetting" w:hAnsi="Arabic Typesetting" w:cs="Arabic Typesetting"/>
                            <w:sz w:val="30"/>
                            <w:szCs w:val="30"/>
                          </w:rPr>
                        </w:pPr>
                        <w:r w:rsidRPr="000F0614">
                          <w:rPr>
                            <w:rFonts w:ascii="Arabic Typesetting" w:hAnsi="Arabic Typesetting" w:cs="Arabic Typesetting"/>
                            <w:color w:val="000000"/>
                            <w:sz w:val="30"/>
                            <w:szCs w:val="30"/>
                            <w:rtl/>
                          </w:rPr>
                          <w:t>تكلفة الوحدة =</w:t>
                        </w:r>
                      </w:p>
                    </w:txbxContent>
                  </v:textbox>
                </v:rect>
                <v:rect id="Rectangle 1211" o:spid="_x0000_s1031" style="position:absolute;left:1342;top:1382;width:8994;height:25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Ap/zsIA&#10;AADcAAAADwAAAGRycy9kb3ducmV2LnhtbERPTYvCMBC9C/6HMII3TV1EbNco4ip6dFXQvQ3NbFu2&#10;mZQm2uqvNwuCt3m8z5ktWlOKG9WusKxgNIxAEKdWF5wpOB03gykI55E1lpZJwZ0cLObdzgwTbRv+&#10;ptvBZyKEsEtQQe59lUjp0pwMuqGtiAP3a2uDPsA6k7rGJoSbUn5E0UQaLDg05FjRKqf073A1CrbT&#10;annZ2UeTleuf7Xl/jr+OsVeq32uXnyA8tf4tfrl3OsyPx/D/TLhAz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YCn/OwgAAANwAAAAPAAAAAAAAAAAAAAAAAJgCAABkcnMvZG93&#10;bnJldi54bWxQSwUGAAAAAAQABAD1AAAAhwMAAAAA&#10;" filled="f" stroked="f">
                  <v:textbox inset="0,0,0,0">
                    <w:txbxContent>
                      <w:p w:rsidR="007E6D1A" w:rsidRPr="000F0614" w:rsidRDefault="007E6D1A" w:rsidP="00862268">
                        <w:pPr>
                          <w:rPr>
                            <w:rFonts w:ascii="Arabic Typesetting" w:hAnsi="Arabic Typesetting" w:cs="Arabic Typesetting"/>
                            <w:sz w:val="30"/>
                            <w:szCs w:val="30"/>
                          </w:rPr>
                        </w:pPr>
                        <w:r w:rsidRPr="000F0614">
                          <w:rPr>
                            <w:rFonts w:ascii="Arabic Typesetting" w:hAnsi="Arabic Typesetting" w:cs="Arabic Typesetting"/>
                            <w:color w:val="000000"/>
                            <w:sz w:val="30"/>
                            <w:szCs w:val="30"/>
                            <w:rtl/>
                          </w:rPr>
                          <w:t>+ تكلفة التخزين</w:t>
                        </w:r>
                      </w:p>
                    </w:txbxContent>
                  </v:textbox>
                </v:rect>
                <v:line id="Line 1212" o:spid="_x0000_s1032" style="position:absolute;flip:y;visibility:visible;mso-wrap-style:square" from="12338,2508" to="24288,25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B97WsQAAADcAAAADwAAAGRycy9kb3ducmV2LnhtbERPTWsCMRC9F/wPYQrearZCbbs1iigV&#10;EbRo66G3cTPdXdxMliS68d+bQqG3ebzPGU+jacSFnK8tK3gcZCCIC6trLhV8fb4/vIDwAVljY5kU&#10;XMnDdNK7G2Oubcc7uuxDKVII+xwVVCG0uZS+qMigH9iWOHE/1hkMCbpSaoddCjeNHGbZSBqsOTVU&#10;2NK8ouK0PxsFu+0zH93yHE/x2G0+vg/l+rCYKdW/j7M3EIFi+Bf/uVc6zX99gt9n0gVycg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oH3taxAAAANwAAAAPAAAAAAAAAAAA&#10;AAAAAKECAABkcnMvZG93bnJldi54bWxQSwUGAAAAAAQABAD5AAAAkgMAAAAA&#10;" strokeweight="0"/>
                <w10:anchorlock/>
              </v:group>
            </w:pict>
          </mc:Fallback>
        </mc:AlternateContent>
      </w:r>
    </w:p>
    <w:p w:rsidR="00884CF0" w:rsidRPr="000D7853" w:rsidRDefault="00884CF0" w:rsidP="005D69A9">
      <w:pPr>
        <w:pStyle w:val="NumberedParaAR"/>
        <w:numPr>
          <w:ilvl w:val="0"/>
          <w:numId w:val="88"/>
        </w:numPr>
        <w:spacing w:after="120" w:line="340" w:lineRule="exact"/>
        <w:rPr>
          <w:sz w:val="34"/>
          <w:szCs w:val="34"/>
          <w:rtl/>
          <w:lang w:val="fr-CH"/>
        </w:rPr>
      </w:pPr>
      <w:r w:rsidRPr="000D7853">
        <w:rPr>
          <w:rFonts w:hint="cs"/>
          <w:sz w:val="34"/>
          <w:szCs w:val="34"/>
          <w:rtl/>
          <w:lang w:val="fr-CH"/>
        </w:rPr>
        <w:t xml:space="preserve">ويوضح الرسم الوارد أدناه تطور تكلفة وحدة معالجة الطلبات من سنة 2004 إلى سنة </w:t>
      </w:r>
      <w:r w:rsidR="005D69A9">
        <w:rPr>
          <w:rFonts w:hint="cs"/>
          <w:sz w:val="34"/>
          <w:szCs w:val="34"/>
          <w:rtl/>
          <w:lang w:val="fr-CH"/>
        </w:rPr>
        <w:t>2012</w:t>
      </w:r>
      <w:r w:rsidRPr="000D7853">
        <w:rPr>
          <w:rFonts w:hint="cs"/>
          <w:sz w:val="34"/>
          <w:szCs w:val="34"/>
          <w:rtl/>
          <w:lang w:val="fr-CH"/>
        </w:rPr>
        <w:t>، كما أنه يشمل تفاصيل إسهام التكاليف المباشرة والتكاليف غير المباشرة.</w:t>
      </w:r>
    </w:p>
    <w:p w:rsidR="00884CF0" w:rsidRPr="00F140F8" w:rsidRDefault="00884CF0" w:rsidP="00862268">
      <w:pPr>
        <w:keepNext/>
        <w:spacing w:after="120" w:line="300" w:lineRule="exact"/>
        <w:jc w:val="center"/>
        <w:rPr>
          <w:rFonts w:ascii="Tahoma" w:hAnsi="Tahoma" w:cs="Tahoma"/>
          <w:b/>
          <w:bCs/>
          <w:sz w:val="18"/>
          <w:szCs w:val="18"/>
          <w:rtl/>
          <w:lang w:val="fr-CH"/>
        </w:rPr>
      </w:pPr>
      <w:r w:rsidRPr="00F140F8">
        <w:rPr>
          <w:rFonts w:ascii="Tahoma" w:hAnsi="Tahoma" w:cs="Tahoma"/>
          <w:b/>
          <w:bCs/>
          <w:sz w:val="18"/>
          <w:szCs w:val="18"/>
          <w:rtl/>
          <w:lang w:val="fr-CH"/>
        </w:rPr>
        <w:lastRenderedPageBreak/>
        <w:t>تكلفة وحدة معالجة طلب منشور بناء على معاهدة التعاون بشأن البراءات</w:t>
      </w:r>
    </w:p>
    <w:p w:rsidR="00884CF0" w:rsidRPr="00DD1F79" w:rsidRDefault="00BB310C" w:rsidP="00862268">
      <w:pPr>
        <w:pStyle w:val="NormalParaAR"/>
        <w:spacing w:after="120" w:line="240" w:lineRule="auto"/>
        <w:jc w:val="center"/>
        <w:rPr>
          <w:rtl/>
          <w:lang w:val="fr-CH"/>
        </w:rPr>
      </w:pPr>
      <w:r>
        <w:rPr>
          <w:rFonts w:hint="cs"/>
          <w:noProof/>
        </w:rPr>
        <w:drawing>
          <wp:inline distT="0" distB="0" distL="0" distR="0" wp14:anchorId="4B2D4CD1" wp14:editId="23E8C78B">
            <wp:extent cx="5936615" cy="3316605"/>
            <wp:effectExtent l="0" t="0" r="6985" b="0"/>
            <wp:docPr id="137" name="Picture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pic:cNvPicPr>
                      <a:picLocks noChangeAspect="1" noChangeArrowheads="1"/>
                    </pic:cNvPicPr>
                  </pic:nvPicPr>
                  <pic:blipFill>
                    <a:blip r:embed="rId194" cstate="print">
                      <a:extLst>
                        <a:ext uri="{28A0092B-C50C-407E-A947-70E740481C1C}">
                          <a14:useLocalDpi xmlns:a14="http://schemas.microsoft.com/office/drawing/2010/main" val="0"/>
                        </a:ext>
                      </a:extLst>
                    </a:blip>
                    <a:srcRect/>
                    <a:stretch>
                      <a:fillRect/>
                    </a:stretch>
                  </pic:blipFill>
                  <pic:spPr bwMode="auto">
                    <a:xfrm>
                      <a:off x="0" y="0"/>
                      <a:ext cx="5936615" cy="3316605"/>
                    </a:xfrm>
                    <a:prstGeom prst="rect">
                      <a:avLst/>
                    </a:prstGeom>
                    <a:noFill/>
                    <a:ln>
                      <a:noFill/>
                    </a:ln>
                  </pic:spPr>
                </pic:pic>
              </a:graphicData>
            </a:graphic>
          </wp:inline>
        </w:drawing>
      </w:r>
    </w:p>
    <w:p w:rsidR="00884CF0" w:rsidRDefault="00884CF0" w:rsidP="00862268">
      <w:pPr>
        <w:keepNext/>
        <w:spacing w:line="300" w:lineRule="exact"/>
        <w:rPr>
          <w:rFonts w:ascii="Arabic Typesetting" w:hAnsi="Arabic Typesetting" w:cs="Arabic Typesetting"/>
          <w:sz w:val="30"/>
          <w:szCs w:val="30"/>
          <w:rtl/>
          <w:lang w:val="fr-CH"/>
        </w:rPr>
      </w:pPr>
      <w:r w:rsidRPr="0053510D">
        <w:rPr>
          <w:rFonts w:ascii="Arabic Typesetting" w:hAnsi="Arabic Typesetting" w:cs="Arabic Typesetting" w:hint="cs"/>
          <w:sz w:val="30"/>
          <w:szCs w:val="30"/>
          <w:rtl/>
          <w:lang w:val="fr-CH"/>
        </w:rPr>
        <w:t>المصدر: قاعدة بيانات إحصاءات الويبو، مارس 2012</w:t>
      </w:r>
      <w:r>
        <w:rPr>
          <w:rFonts w:ascii="Arabic Typesetting" w:hAnsi="Arabic Typesetting" w:cs="Arabic Typesetting" w:hint="cs"/>
          <w:sz w:val="30"/>
          <w:szCs w:val="30"/>
          <w:rtl/>
          <w:lang w:val="fr-CH"/>
        </w:rPr>
        <w:t>+</w:t>
      </w:r>
    </w:p>
    <w:p w:rsidR="00884CF0" w:rsidRPr="0053510D" w:rsidRDefault="00884CF0" w:rsidP="00862268">
      <w:pPr>
        <w:keepNext/>
        <w:spacing w:line="300" w:lineRule="exact"/>
        <w:rPr>
          <w:rFonts w:ascii="Arabic Typesetting" w:hAnsi="Arabic Typesetting" w:cs="Arabic Typesetting"/>
          <w:sz w:val="30"/>
          <w:szCs w:val="30"/>
          <w:rtl/>
          <w:lang w:val="fr-CH"/>
        </w:rPr>
      </w:pPr>
    </w:p>
    <w:p w:rsidR="00884CF0" w:rsidRPr="000D7853" w:rsidRDefault="00884CF0" w:rsidP="00862268">
      <w:pPr>
        <w:numPr>
          <w:ilvl w:val="0"/>
          <w:numId w:val="79"/>
        </w:numPr>
        <w:spacing w:after="120" w:line="340" w:lineRule="exact"/>
        <w:ind w:left="922"/>
        <w:rPr>
          <w:rFonts w:ascii="Arabic Typesetting" w:hAnsi="Arabic Typesetting" w:cs="Arabic Typesetting"/>
          <w:sz w:val="34"/>
          <w:szCs w:val="34"/>
          <w:lang w:val="fr-CH"/>
        </w:rPr>
      </w:pPr>
      <w:r w:rsidRPr="000D7853">
        <w:rPr>
          <w:rFonts w:ascii="Arabic Typesetting" w:hAnsi="Arabic Typesetting" w:cs="Arabic Typesetting" w:hint="cs"/>
          <w:sz w:val="34"/>
          <w:szCs w:val="34"/>
          <w:rtl/>
          <w:lang w:val="fr-CH"/>
        </w:rPr>
        <w:t>انخفض متوسط تكلفة معالجة الطلبات المنشورة بناء على معاهدة التعاون بشأن البراءات بنسبة 9 في المائة في سنة</w:t>
      </w:r>
      <w:r w:rsidRPr="000D7853">
        <w:rPr>
          <w:rFonts w:ascii="Arabic Typesetting" w:hAnsi="Arabic Typesetting" w:cs="Arabic Typesetting" w:hint="eastAsia"/>
          <w:sz w:val="34"/>
          <w:szCs w:val="34"/>
          <w:rtl/>
          <w:lang w:val="fr-CH"/>
        </w:rPr>
        <w:t> </w:t>
      </w:r>
      <w:r w:rsidRPr="000D7853">
        <w:rPr>
          <w:rFonts w:ascii="Arabic Typesetting" w:hAnsi="Arabic Typesetting" w:cs="Arabic Typesetting" w:hint="cs"/>
          <w:sz w:val="34"/>
          <w:szCs w:val="34"/>
          <w:rtl/>
          <w:lang w:val="fr-CH"/>
        </w:rPr>
        <w:t>2012 مقارنة بسنة 2011، وبلغت 680 فرنكا سويسريا.</w:t>
      </w:r>
      <w:r w:rsidRPr="000D7853">
        <w:rPr>
          <w:rStyle w:val="FootnoteReference"/>
          <w:sz w:val="34"/>
          <w:szCs w:val="34"/>
          <w:rtl/>
          <w:lang w:val="fr-CH"/>
        </w:rPr>
        <w:footnoteReference w:id="10"/>
      </w:r>
      <w:r w:rsidRPr="000D7853">
        <w:rPr>
          <w:rFonts w:ascii="Arabic Typesetting" w:hAnsi="Arabic Typesetting" w:cs="Arabic Typesetting" w:hint="cs"/>
          <w:sz w:val="34"/>
          <w:szCs w:val="34"/>
          <w:rtl/>
          <w:lang w:val="fr-CH"/>
        </w:rPr>
        <w:t xml:space="preserve"> ويُعزى هذا الانخفاض جزئيا إلى الزيادة في نشر طلبات معاهدة التعاون بشأن البراءات بنسبة 8,9 في المائة في سنة 2012 مقارنة بسنة 2011، في حين انخفضت التكاليف الإجمالية انخفاضا طفيفا (وخاصة التكاليف غير المباشرة) </w:t>
      </w:r>
    </w:p>
    <w:p w:rsidR="00884CF0" w:rsidRPr="000D7853" w:rsidRDefault="00884CF0" w:rsidP="00862268">
      <w:pPr>
        <w:pStyle w:val="NormalParaAR"/>
        <w:keepNext/>
        <w:spacing w:after="120" w:line="340" w:lineRule="exact"/>
        <w:rPr>
          <w:b/>
          <w:bCs/>
          <w:sz w:val="34"/>
          <w:szCs w:val="34"/>
          <w:rtl/>
          <w:lang w:val="fr-CH"/>
        </w:rPr>
      </w:pPr>
      <w:r w:rsidRPr="000D7853">
        <w:rPr>
          <w:rFonts w:hint="cs"/>
          <w:b/>
          <w:bCs/>
          <w:sz w:val="34"/>
          <w:szCs w:val="34"/>
          <w:rtl/>
          <w:lang w:val="fr-CH"/>
        </w:rPr>
        <w:t>المعالجة</w:t>
      </w:r>
    </w:p>
    <w:p w:rsidR="00884CF0" w:rsidRPr="006E4FAD" w:rsidRDefault="00884CF0" w:rsidP="00862268">
      <w:pPr>
        <w:pStyle w:val="NormalParaAR"/>
        <w:keepNext/>
        <w:spacing w:after="120" w:line="340" w:lineRule="exact"/>
        <w:rPr>
          <w:i/>
          <w:iCs/>
          <w:rtl/>
          <w:lang w:val="fr-CH"/>
        </w:rPr>
      </w:pPr>
      <w:r w:rsidRPr="000D7853">
        <w:rPr>
          <w:rFonts w:hint="cs"/>
          <w:i/>
          <w:iCs/>
          <w:sz w:val="34"/>
          <w:szCs w:val="34"/>
          <w:rtl/>
          <w:lang w:val="fr-CH"/>
        </w:rPr>
        <w:t>إنتاجية فحص الإجراءات الشكلية</w:t>
      </w:r>
    </w:p>
    <w:p w:rsidR="00884CF0" w:rsidRPr="000D7853" w:rsidRDefault="00884CF0" w:rsidP="00862268">
      <w:pPr>
        <w:pStyle w:val="NumberedParaAR"/>
        <w:numPr>
          <w:ilvl w:val="0"/>
          <w:numId w:val="88"/>
        </w:numPr>
        <w:spacing w:after="120" w:line="340" w:lineRule="exact"/>
        <w:rPr>
          <w:sz w:val="34"/>
          <w:szCs w:val="34"/>
          <w:rtl/>
          <w:lang w:val="fr-CH"/>
        </w:rPr>
      </w:pPr>
      <w:r w:rsidRPr="000D7853">
        <w:rPr>
          <w:rFonts w:hint="cs"/>
          <w:sz w:val="34"/>
          <w:szCs w:val="34"/>
          <w:rtl/>
          <w:lang w:val="fr-CH"/>
        </w:rPr>
        <w:t>تعرف إنتاجية الموظفين على أنها ال</w:t>
      </w:r>
      <w:r w:rsidRPr="000D7853">
        <w:rPr>
          <w:sz w:val="34"/>
          <w:szCs w:val="34"/>
          <w:rtl/>
          <w:lang w:val="fr-CH"/>
        </w:rPr>
        <w:t xml:space="preserve">مخرجات </w:t>
      </w:r>
      <w:r w:rsidRPr="000D7853">
        <w:rPr>
          <w:rFonts w:hint="cs"/>
          <w:sz w:val="34"/>
          <w:szCs w:val="34"/>
          <w:rtl/>
          <w:lang w:val="fr-CH"/>
        </w:rPr>
        <w:t>(أي عدد منشورات معاهدة التعاون بشأن البراءات) مقسمة على عدد الموظفين المتاحين لإجراء فحص الإجراءات الشكلية.</w:t>
      </w:r>
    </w:p>
    <w:p w:rsidR="00884CF0" w:rsidRPr="00DD1F79" w:rsidRDefault="00BB310C" w:rsidP="00862268">
      <w:pPr>
        <w:pStyle w:val="NormalParaAR"/>
        <w:spacing w:after="120" w:line="240" w:lineRule="auto"/>
        <w:jc w:val="center"/>
        <w:rPr>
          <w:rtl/>
          <w:lang w:val="fr-CH"/>
        </w:rPr>
      </w:pPr>
      <w:r>
        <w:rPr>
          <w:rFonts w:hint="cs"/>
          <w:noProof/>
        </w:rPr>
        <w:lastRenderedPageBreak/>
        <w:drawing>
          <wp:inline distT="0" distB="0" distL="0" distR="0" wp14:anchorId="343BDC44" wp14:editId="777DDC17">
            <wp:extent cx="5936615" cy="2593340"/>
            <wp:effectExtent l="0" t="0" r="6985" b="0"/>
            <wp:docPr id="138" name="Picture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pic:cNvPicPr>
                      <a:picLocks noChangeAspect="1" noChangeArrowheads="1"/>
                    </pic:cNvPicPr>
                  </pic:nvPicPr>
                  <pic:blipFill>
                    <a:blip r:embed="rId195" cstate="print">
                      <a:extLst>
                        <a:ext uri="{28A0092B-C50C-407E-A947-70E740481C1C}">
                          <a14:useLocalDpi xmlns:a14="http://schemas.microsoft.com/office/drawing/2010/main" val="0"/>
                        </a:ext>
                      </a:extLst>
                    </a:blip>
                    <a:srcRect/>
                    <a:stretch>
                      <a:fillRect/>
                    </a:stretch>
                  </pic:blipFill>
                  <pic:spPr bwMode="auto">
                    <a:xfrm>
                      <a:off x="0" y="0"/>
                      <a:ext cx="5936615" cy="2593340"/>
                    </a:xfrm>
                    <a:prstGeom prst="rect">
                      <a:avLst/>
                    </a:prstGeom>
                    <a:noFill/>
                    <a:ln>
                      <a:noFill/>
                    </a:ln>
                  </pic:spPr>
                </pic:pic>
              </a:graphicData>
            </a:graphic>
          </wp:inline>
        </w:drawing>
      </w:r>
    </w:p>
    <w:p w:rsidR="00884CF0" w:rsidRPr="000D7853" w:rsidRDefault="00884CF0" w:rsidP="00862268">
      <w:pPr>
        <w:numPr>
          <w:ilvl w:val="0"/>
          <w:numId w:val="79"/>
        </w:numPr>
        <w:spacing w:after="120" w:line="340" w:lineRule="exact"/>
        <w:ind w:left="922"/>
        <w:jc w:val="both"/>
        <w:rPr>
          <w:rFonts w:ascii="Arabic Typesetting" w:hAnsi="Arabic Typesetting" w:cs="Arabic Typesetting"/>
          <w:sz w:val="34"/>
          <w:szCs w:val="34"/>
          <w:lang w:val="fr-CH"/>
        </w:rPr>
      </w:pPr>
      <w:r w:rsidRPr="000D7853">
        <w:rPr>
          <w:rFonts w:ascii="Arabic Typesetting" w:hAnsi="Arabic Typesetting" w:cs="Arabic Typesetting" w:hint="cs"/>
          <w:sz w:val="34"/>
          <w:szCs w:val="34"/>
          <w:rtl/>
          <w:lang w:val="fr-CH"/>
        </w:rPr>
        <w:t xml:space="preserve">ارتفعت إنتاجية فحص الإجراءات الشكلية تاريخيا وذلك في الأساس بسبب </w:t>
      </w:r>
      <w:proofErr w:type="spellStart"/>
      <w:r w:rsidRPr="000D7853">
        <w:rPr>
          <w:rFonts w:ascii="Arabic Typesetting" w:hAnsi="Arabic Typesetting" w:cs="Arabic Typesetting" w:hint="cs"/>
          <w:sz w:val="34"/>
          <w:szCs w:val="34"/>
          <w:rtl/>
          <w:lang w:val="fr-CH"/>
        </w:rPr>
        <w:t>أتمتة</w:t>
      </w:r>
      <w:proofErr w:type="spellEnd"/>
      <w:r w:rsidRPr="000D7853">
        <w:rPr>
          <w:rFonts w:ascii="Arabic Typesetting" w:hAnsi="Arabic Typesetting" w:cs="Arabic Typesetting" w:hint="cs"/>
          <w:sz w:val="34"/>
          <w:szCs w:val="34"/>
          <w:rtl/>
          <w:lang w:val="fr-CH"/>
        </w:rPr>
        <w:t xml:space="preserve"> هذه الإجراءات، ما أتاح معالجة كم أكبر من أعباء العمل بعدد أقل من الموظفين.</w:t>
      </w:r>
    </w:p>
    <w:p w:rsidR="00884CF0" w:rsidRPr="000D7853" w:rsidRDefault="00884CF0" w:rsidP="00862268">
      <w:pPr>
        <w:pStyle w:val="NormalParaAR"/>
        <w:keepNext/>
        <w:spacing w:after="120" w:line="340" w:lineRule="exact"/>
        <w:rPr>
          <w:i/>
          <w:iCs/>
          <w:sz w:val="34"/>
          <w:szCs w:val="34"/>
          <w:rtl/>
          <w:lang w:val="fr-CH"/>
        </w:rPr>
      </w:pPr>
      <w:r w:rsidRPr="000D7853">
        <w:rPr>
          <w:rFonts w:hint="cs"/>
          <w:i/>
          <w:iCs/>
          <w:sz w:val="34"/>
          <w:szCs w:val="34"/>
          <w:rtl/>
          <w:lang w:val="fr-CH"/>
        </w:rPr>
        <w:t>الجودة الإجمالية لفحص الإجراءات الشكلية</w:t>
      </w:r>
    </w:p>
    <w:p w:rsidR="00884CF0" w:rsidRPr="000D7853" w:rsidRDefault="00884CF0" w:rsidP="00862268">
      <w:pPr>
        <w:pStyle w:val="NumberedParaAR"/>
        <w:numPr>
          <w:ilvl w:val="0"/>
          <w:numId w:val="88"/>
        </w:numPr>
        <w:spacing w:after="120" w:line="340" w:lineRule="exact"/>
        <w:rPr>
          <w:sz w:val="34"/>
          <w:szCs w:val="34"/>
          <w:rtl/>
          <w:lang w:val="fr-CH"/>
        </w:rPr>
      </w:pPr>
      <w:r w:rsidRPr="000D7853">
        <w:rPr>
          <w:rFonts w:hint="cs"/>
          <w:sz w:val="34"/>
          <w:szCs w:val="34"/>
          <w:rtl/>
          <w:lang w:val="fr-CH"/>
        </w:rPr>
        <w:t>طور</w:t>
      </w:r>
      <w:r w:rsidRPr="000D7853">
        <w:rPr>
          <w:sz w:val="34"/>
          <w:szCs w:val="34"/>
          <w:rtl/>
          <w:lang w:val="fr-CH"/>
        </w:rPr>
        <w:t xml:space="preserve"> </w:t>
      </w:r>
      <w:r w:rsidRPr="000D7853">
        <w:rPr>
          <w:rFonts w:hint="cs"/>
          <w:sz w:val="34"/>
          <w:szCs w:val="34"/>
          <w:rtl/>
          <w:lang w:val="fr-CH"/>
        </w:rPr>
        <w:t xml:space="preserve">المكتب الدولي </w:t>
      </w:r>
      <w:r w:rsidRPr="000D7853">
        <w:rPr>
          <w:sz w:val="34"/>
          <w:szCs w:val="34"/>
          <w:rtl/>
          <w:lang w:val="fr-CH"/>
        </w:rPr>
        <w:t>مؤشر</w:t>
      </w:r>
      <w:r w:rsidRPr="000D7853">
        <w:rPr>
          <w:rFonts w:hint="cs"/>
          <w:sz w:val="34"/>
          <w:szCs w:val="34"/>
          <w:rtl/>
          <w:lang w:val="fr-CH"/>
        </w:rPr>
        <w:t>ا للجودة الإجمالية</w:t>
      </w:r>
      <w:r w:rsidRPr="000D7853">
        <w:rPr>
          <w:sz w:val="34"/>
          <w:szCs w:val="34"/>
          <w:rtl/>
          <w:lang w:val="fr-CH"/>
        </w:rPr>
        <w:t xml:space="preserve"> لقياس </w:t>
      </w:r>
      <w:r w:rsidRPr="000D7853">
        <w:rPr>
          <w:rFonts w:hint="cs"/>
          <w:sz w:val="34"/>
          <w:szCs w:val="34"/>
          <w:rtl/>
          <w:lang w:val="fr-CH"/>
        </w:rPr>
        <w:t>جودة العمل الذي ينجزه المكتب الدولي</w:t>
      </w:r>
      <w:r w:rsidRPr="000D7853">
        <w:rPr>
          <w:sz w:val="34"/>
          <w:szCs w:val="34"/>
          <w:rtl/>
          <w:lang w:val="fr-CH"/>
        </w:rPr>
        <w:t xml:space="preserve"> بطريقة بسيطة وشاملة</w:t>
      </w:r>
      <w:r w:rsidRPr="000D7853" w:rsidDel="00892474">
        <w:rPr>
          <w:sz w:val="34"/>
          <w:szCs w:val="34"/>
          <w:rtl/>
          <w:lang w:val="fr-CH"/>
        </w:rPr>
        <w:t xml:space="preserve"> </w:t>
      </w:r>
      <w:r w:rsidRPr="000D7853">
        <w:rPr>
          <w:sz w:val="34"/>
          <w:szCs w:val="34"/>
          <w:rtl/>
          <w:lang w:val="fr-CH"/>
        </w:rPr>
        <w:t>و</w:t>
      </w:r>
      <w:r w:rsidRPr="000D7853">
        <w:rPr>
          <w:rFonts w:hint="cs"/>
          <w:sz w:val="34"/>
          <w:szCs w:val="34"/>
          <w:rtl/>
          <w:lang w:val="fr-CH"/>
        </w:rPr>
        <w:t xml:space="preserve">يحسب </w:t>
      </w:r>
      <w:r w:rsidRPr="000D7853">
        <w:rPr>
          <w:sz w:val="34"/>
          <w:szCs w:val="34"/>
          <w:rtl/>
          <w:lang w:val="fr-CH"/>
        </w:rPr>
        <w:t xml:space="preserve">مؤشر الجودة </w:t>
      </w:r>
      <w:r w:rsidRPr="000D7853">
        <w:rPr>
          <w:rFonts w:hint="cs"/>
          <w:sz w:val="34"/>
          <w:szCs w:val="34"/>
          <w:rtl/>
          <w:lang w:val="fr-CH"/>
        </w:rPr>
        <w:t>على أنه</w:t>
      </w:r>
      <w:r w:rsidRPr="000D7853">
        <w:rPr>
          <w:sz w:val="34"/>
          <w:szCs w:val="34"/>
          <w:rtl/>
          <w:lang w:val="fr-CH"/>
        </w:rPr>
        <w:t xml:space="preserve"> متوسط </w:t>
      </w:r>
      <w:r w:rsidRPr="000D7853">
        <w:rPr>
          <w:rFonts w:hint="cs"/>
          <w:sz w:val="34"/>
          <w:szCs w:val="34"/>
          <w:rtl/>
          <w:lang w:val="fr-CH"/>
        </w:rPr>
        <w:t>مؤشرات الجودة</w:t>
      </w:r>
      <w:r w:rsidRPr="000D7853">
        <w:rPr>
          <w:sz w:val="34"/>
          <w:szCs w:val="34"/>
          <w:rtl/>
          <w:lang w:val="fr-CH"/>
        </w:rPr>
        <w:t xml:space="preserve"> الأربعة الرئيسية التي تقوم ثلاثة منها على توقيت المعاملات الرئيسية</w:t>
      </w:r>
      <w:r w:rsidRPr="000D7853">
        <w:rPr>
          <w:rFonts w:hint="cs"/>
          <w:sz w:val="34"/>
          <w:szCs w:val="34"/>
          <w:rtl/>
          <w:lang w:val="fr-CH"/>
        </w:rPr>
        <w:t>: إقرار استلام طلب معاهدة التعاون بشأن البراءات والنشر وإعادة النشر</w:t>
      </w:r>
      <w:r w:rsidRPr="000D7853">
        <w:rPr>
          <w:sz w:val="34"/>
          <w:szCs w:val="34"/>
          <w:rtl/>
          <w:lang w:val="fr-CH"/>
        </w:rPr>
        <w:t xml:space="preserve">. </w:t>
      </w:r>
      <w:r w:rsidRPr="000D7853">
        <w:rPr>
          <w:rFonts w:hint="cs"/>
          <w:sz w:val="34"/>
          <w:szCs w:val="34"/>
          <w:rtl/>
          <w:lang w:val="fr-CH"/>
        </w:rPr>
        <w:t>ويبين</w:t>
      </w:r>
      <w:r w:rsidRPr="000D7853">
        <w:rPr>
          <w:sz w:val="34"/>
          <w:szCs w:val="34"/>
          <w:rtl/>
          <w:lang w:val="fr-CH"/>
        </w:rPr>
        <w:t xml:space="preserve"> المؤشر الرئيسي الرابع </w:t>
      </w:r>
      <w:r w:rsidRPr="000D7853">
        <w:rPr>
          <w:rFonts w:hint="cs"/>
          <w:sz w:val="34"/>
          <w:szCs w:val="34"/>
          <w:rtl/>
          <w:lang w:val="fr-CH"/>
        </w:rPr>
        <w:t>الأخطاء</w:t>
      </w:r>
      <w:r w:rsidRPr="000D7853">
        <w:rPr>
          <w:sz w:val="34"/>
          <w:szCs w:val="34"/>
          <w:rtl/>
          <w:lang w:val="fr-CH"/>
        </w:rPr>
        <w:t xml:space="preserve"> </w:t>
      </w:r>
      <w:r w:rsidRPr="000D7853">
        <w:rPr>
          <w:rFonts w:hint="cs"/>
          <w:sz w:val="34"/>
          <w:szCs w:val="34"/>
          <w:rtl/>
          <w:lang w:val="fr-CH"/>
        </w:rPr>
        <w:t>المرتكبة أثناء معالجة طلبات معاهدة التعاون بشأن البراءات.</w:t>
      </w:r>
    </w:p>
    <w:p w:rsidR="00884CF0" w:rsidRPr="00720701" w:rsidRDefault="00BB310C" w:rsidP="00862268">
      <w:pPr>
        <w:pStyle w:val="NormalParaAR"/>
        <w:spacing w:after="120" w:line="240" w:lineRule="auto"/>
        <w:jc w:val="center"/>
        <w:rPr>
          <w:rtl/>
          <w:lang w:val="fr-CH"/>
        </w:rPr>
      </w:pPr>
      <w:r>
        <w:rPr>
          <w:noProof/>
        </w:rPr>
        <w:drawing>
          <wp:inline distT="0" distB="0" distL="0" distR="0" wp14:anchorId="327151D2" wp14:editId="405CBBAF">
            <wp:extent cx="5936615" cy="2688590"/>
            <wp:effectExtent l="0" t="0" r="6985" b="0"/>
            <wp:docPr id="139" name="Picture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pic:cNvPicPr>
                      <a:picLocks noChangeAspect="1" noChangeArrowheads="1"/>
                    </pic:cNvPicPr>
                  </pic:nvPicPr>
                  <pic:blipFill>
                    <a:blip r:embed="rId196" cstate="print">
                      <a:extLst>
                        <a:ext uri="{28A0092B-C50C-407E-A947-70E740481C1C}">
                          <a14:useLocalDpi xmlns:a14="http://schemas.microsoft.com/office/drawing/2010/main" val="0"/>
                        </a:ext>
                      </a:extLst>
                    </a:blip>
                    <a:srcRect/>
                    <a:stretch>
                      <a:fillRect/>
                    </a:stretch>
                  </pic:blipFill>
                  <pic:spPr bwMode="auto">
                    <a:xfrm>
                      <a:off x="0" y="0"/>
                      <a:ext cx="5936615" cy="2688590"/>
                    </a:xfrm>
                    <a:prstGeom prst="rect">
                      <a:avLst/>
                    </a:prstGeom>
                    <a:noFill/>
                    <a:ln>
                      <a:noFill/>
                    </a:ln>
                  </pic:spPr>
                </pic:pic>
              </a:graphicData>
            </a:graphic>
          </wp:inline>
        </w:drawing>
      </w:r>
    </w:p>
    <w:p w:rsidR="00884CF0" w:rsidRPr="000D7853" w:rsidRDefault="00884CF0" w:rsidP="00862268">
      <w:pPr>
        <w:numPr>
          <w:ilvl w:val="0"/>
          <w:numId w:val="79"/>
        </w:numPr>
        <w:spacing w:after="120" w:line="340" w:lineRule="exact"/>
        <w:ind w:left="922"/>
        <w:jc w:val="both"/>
        <w:rPr>
          <w:rFonts w:ascii="Arabic Typesetting" w:hAnsi="Arabic Typesetting" w:cs="Arabic Typesetting"/>
          <w:sz w:val="34"/>
          <w:szCs w:val="34"/>
          <w:lang w:val="fr-CH"/>
        </w:rPr>
      </w:pPr>
      <w:r w:rsidRPr="000D7853">
        <w:rPr>
          <w:rFonts w:ascii="Arabic Typesetting" w:hAnsi="Arabic Typesetting" w:cs="Arabic Typesetting" w:hint="cs"/>
          <w:sz w:val="34"/>
          <w:szCs w:val="34"/>
          <w:rtl/>
          <w:lang w:val="fr-CH"/>
        </w:rPr>
        <w:t xml:space="preserve">تحسنت الجودة المقاسة بالمؤشر المركّب تحسنا ملحوظا من سنة 2007 إلى الربع الثاني من سنة 2011. وظلت زيادة التأخيرات في إعادة نشر طلبات معاهدة التعاون بشأن البراءات مع تقرير البحث الدولي السبب الرئيسي في الانخفاض الملاحظ في النصف الثاني مع سنة 2011. </w:t>
      </w:r>
    </w:p>
    <w:p w:rsidR="00884CF0" w:rsidRPr="000D7853" w:rsidRDefault="00884CF0" w:rsidP="00862268">
      <w:pPr>
        <w:numPr>
          <w:ilvl w:val="0"/>
          <w:numId w:val="79"/>
        </w:numPr>
        <w:spacing w:after="120" w:line="340" w:lineRule="exact"/>
        <w:ind w:left="922"/>
        <w:jc w:val="both"/>
        <w:rPr>
          <w:rFonts w:ascii="Arabic Typesetting" w:hAnsi="Arabic Typesetting" w:cs="Arabic Typesetting"/>
          <w:sz w:val="34"/>
          <w:szCs w:val="34"/>
          <w:lang w:val="fr-CH"/>
        </w:rPr>
      </w:pPr>
      <w:r w:rsidRPr="000D7853">
        <w:rPr>
          <w:rFonts w:ascii="Arabic Typesetting" w:hAnsi="Arabic Typesetting" w:cs="Arabic Typesetting" w:hint="cs"/>
          <w:sz w:val="34"/>
          <w:szCs w:val="34"/>
          <w:rtl/>
          <w:lang w:val="fr-CH"/>
        </w:rPr>
        <w:t xml:space="preserve">تحسنت الجودة تحسنا ملحوظا في الربع الأول من سنة 2012 لكنها انخفضت مجددا خلال الربعين الثانيين. وكان السبب الرئيسي في هذا الانخفاض هو تراجع حصة </w:t>
      </w:r>
      <w:proofErr w:type="spellStart"/>
      <w:r w:rsidRPr="000D7853">
        <w:rPr>
          <w:rFonts w:ascii="Arabic Typesetting" w:hAnsi="Arabic Typesetting" w:cs="Arabic Typesetting" w:hint="cs"/>
          <w:sz w:val="34"/>
          <w:szCs w:val="34"/>
          <w:rtl/>
          <w:lang w:val="fr-CH"/>
        </w:rPr>
        <w:t>إخطارات</w:t>
      </w:r>
      <w:proofErr w:type="spellEnd"/>
      <w:r w:rsidRPr="000D7853">
        <w:rPr>
          <w:rFonts w:ascii="Arabic Typesetting" w:hAnsi="Arabic Typesetting" w:cs="Arabic Typesetting" w:hint="cs"/>
          <w:sz w:val="34"/>
          <w:szCs w:val="34"/>
          <w:rtl/>
          <w:lang w:val="fr-CH"/>
        </w:rPr>
        <w:t xml:space="preserve"> تسلم طلبات معاهدة التعاون بشأن البراءات المرسلة إلى المودعين خلال خمسة أسابيع التي انخفضت من نسبة 90,8 في المائة في الربع 1 إلى نسبة 76,3 في المائة في الربع 3. ومع ذلك منذ الربع 4 أرسل جزء من هذه </w:t>
      </w:r>
      <w:proofErr w:type="spellStart"/>
      <w:r w:rsidRPr="000D7853">
        <w:rPr>
          <w:rFonts w:ascii="Arabic Typesetting" w:hAnsi="Arabic Typesetting" w:cs="Arabic Typesetting" w:hint="cs"/>
          <w:sz w:val="34"/>
          <w:szCs w:val="34"/>
          <w:rtl/>
          <w:lang w:val="fr-CH"/>
        </w:rPr>
        <w:t>الإخطارات</w:t>
      </w:r>
      <w:proofErr w:type="spellEnd"/>
      <w:r w:rsidRPr="000D7853">
        <w:rPr>
          <w:rFonts w:ascii="Arabic Typesetting" w:hAnsi="Arabic Typesetting" w:cs="Arabic Typesetting" w:hint="cs"/>
          <w:sz w:val="34"/>
          <w:szCs w:val="34"/>
          <w:rtl/>
          <w:lang w:val="fr-CH"/>
        </w:rPr>
        <w:t xml:space="preserve"> تلقائيا إلى المودعين بعد فترة وجيزة من تسلم طلباتهم، ما يعلل بلوغ حصة </w:t>
      </w:r>
      <w:proofErr w:type="spellStart"/>
      <w:r w:rsidRPr="000D7853">
        <w:rPr>
          <w:rFonts w:ascii="Arabic Typesetting" w:hAnsi="Arabic Typesetting" w:cs="Arabic Typesetting" w:hint="cs"/>
          <w:sz w:val="34"/>
          <w:szCs w:val="34"/>
          <w:rtl/>
          <w:lang w:val="fr-CH"/>
        </w:rPr>
        <w:t>الإخطارات</w:t>
      </w:r>
      <w:proofErr w:type="spellEnd"/>
      <w:r w:rsidRPr="000D7853">
        <w:rPr>
          <w:rFonts w:ascii="Arabic Typesetting" w:hAnsi="Arabic Typesetting" w:cs="Arabic Typesetting" w:hint="cs"/>
          <w:sz w:val="34"/>
          <w:szCs w:val="34"/>
          <w:rtl/>
          <w:lang w:val="fr-CH"/>
        </w:rPr>
        <w:t xml:space="preserve"> نسبة 93,7 في المائة في نهاية العام.</w:t>
      </w:r>
    </w:p>
    <w:p w:rsidR="00884CF0" w:rsidRPr="000D7853" w:rsidRDefault="00884CF0" w:rsidP="00862268">
      <w:pPr>
        <w:numPr>
          <w:ilvl w:val="0"/>
          <w:numId w:val="79"/>
        </w:numPr>
        <w:spacing w:after="120" w:line="340" w:lineRule="exact"/>
        <w:ind w:left="922"/>
        <w:jc w:val="both"/>
        <w:rPr>
          <w:rFonts w:ascii="Arabic Typesetting" w:hAnsi="Arabic Typesetting" w:cs="Arabic Typesetting"/>
          <w:sz w:val="34"/>
          <w:szCs w:val="34"/>
          <w:rtl/>
          <w:lang w:val="fr-CH"/>
        </w:rPr>
      </w:pPr>
      <w:r w:rsidRPr="000D7853">
        <w:rPr>
          <w:rFonts w:ascii="Arabic Typesetting" w:hAnsi="Arabic Typesetting" w:cs="Arabic Typesetting" w:hint="cs"/>
          <w:sz w:val="34"/>
          <w:szCs w:val="34"/>
          <w:rtl/>
          <w:lang w:val="fr-CH"/>
        </w:rPr>
        <w:lastRenderedPageBreak/>
        <w:t>فضلا عن ذلك انخفضت حصة الطلبات المعاد نشرها خلال شهرين انخفاضا هائلا خلال النصف الثاني من سنة</w:t>
      </w:r>
      <w:r w:rsidRPr="000D7853">
        <w:rPr>
          <w:rFonts w:ascii="Arabic Typesetting" w:hAnsi="Arabic Typesetting" w:cs="Arabic Typesetting" w:hint="eastAsia"/>
          <w:sz w:val="34"/>
          <w:szCs w:val="34"/>
          <w:rtl/>
          <w:lang w:val="fr-CH"/>
        </w:rPr>
        <w:t> </w:t>
      </w:r>
      <w:r w:rsidRPr="000D7853">
        <w:rPr>
          <w:rFonts w:ascii="Arabic Typesetting" w:hAnsi="Arabic Typesetting" w:cs="Arabic Typesetting" w:hint="cs"/>
          <w:sz w:val="34"/>
          <w:szCs w:val="34"/>
          <w:rtl/>
          <w:lang w:val="fr-CH"/>
        </w:rPr>
        <w:t>2012. وفي الربع الثاني من سنة 2012 أعيد نشر نسبة تبلغ زهاء 76,6 في المائة من الطلبات خلال شهرين؛ إلا أن هذه النسبة انخفضت إلى 57,7 في المائة في الربع الأخير من سنة 2012.</w:t>
      </w:r>
    </w:p>
    <w:p w:rsidR="00884CF0" w:rsidRPr="000D7853" w:rsidRDefault="00884CF0" w:rsidP="00862268">
      <w:pPr>
        <w:pStyle w:val="NormalParaAR"/>
        <w:keepNext/>
        <w:spacing w:after="120" w:line="340" w:lineRule="exact"/>
        <w:rPr>
          <w:i/>
          <w:iCs/>
          <w:sz w:val="34"/>
          <w:szCs w:val="34"/>
          <w:rtl/>
          <w:lang w:val="fr-CH"/>
        </w:rPr>
      </w:pPr>
      <w:r w:rsidRPr="000D7853">
        <w:rPr>
          <w:rFonts w:hint="cs"/>
          <w:i/>
          <w:iCs/>
          <w:sz w:val="34"/>
          <w:szCs w:val="34"/>
          <w:rtl/>
          <w:lang w:val="fr-CH"/>
        </w:rPr>
        <w:t>توقيت فحص الإجراءات الشكلية</w:t>
      </w:r>
    </w:p>
    <w:p w:rsidR="00884CF0" w:rsidRPr="000D7853" w:rsidRDefault="00884CF0" w:rsidP="00862268">
      <w:pPr>
        <w:pStyle w:val="NumberedParaAR"/>
        <w:numPr>
          <w:ilvl w:val="0"/>
          <w:numId w:val="88"/>
        </w:numPr>
        <w:spacing w:after="120" w:line="340" w:lineRule="exact"/>
        <w:rPr>
          <w:sz w:val="34"/>
          <w:szCs w:val="34"/>
          <w:rtl/>
          <w:lang w:val="fr-CH"/>
        </w:rPr>
      </w:pPr>
      <w:r w:rsidRPr="000D7853">
        <w:rPr>
          <w:rFonts w:hint="cs"/>
          <w:sz w:val="34"/>
          <w:szCs w:val="34"/>
          <w:rtl/>
          <w:lang w:val="fr-CH"/>
        </w:rPr>
        <w:t>يعكس هذا المؤشر بمزيد من التفاصيل أحد عناصر مؤشر الجودة المركّب، ألا وهو الوقت اللازم للمكتب الدولي لكي يصدر الاستمارة 301. وتصدر هذه الاستمارة بعد استكمال فحص الإجراءات الشكلية للطلب. ويحبذ المودعون تلقي هذه الاستمارة في أسرع وقت ممكن لأنها تسمح لهم بمعرفة إن كان طلبهم تتخلله أية نواقص شكلية.</w:t>
      </w:r>
    </w:p>
    <w:p w:rsidR="00884CF0" w:rsidRPr="001109C6" w:rsidRDefault="00BB310C" w:rsidP="00862268">
      <w:pPr>
        <w:pStyle w:val="NormalParaAR"/>
        <w:spacing w:after="120" w:line="240" w:lineRule="auto"/>
        <w:jc w:val="center"/>
        <w:rPr>
          <w:rtl/>
          <w:lang w:val="fr-CH"/>
        </w:rPr>
      </w:pPr>
      <w:r>
        <w:rPr>
          <w:rFonts w:hint="cs"/>
          <w:noProof/>
        </w:rPr>
        <w:drawing>
          <wp:inline distT="0" distB="0" distL="0" distR="0" wp14:anchorId="4098EC9C" wp14:editId="45B9F3D0">
            <wp:extent cx="5936615" cy="2566035"/>
            <wp:effectExtent l="0" t="0" r="6985" b="5715"/>
            <wp:docPr id="140" name="Picture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pic:cNvPicPr>
                      <a:picLocks noChangeAspect="1" noChangeArrowheads="1"/>
                    </pic:cNvPicPr>
                  </pic:nvPicPr>
                  <pic:blipFill>
                    <a:blip r:embed="rId197" cstate="print">
                      <a:extLst>
                        <a:ext uri="{28A0092B-C50C-407E-A947-70E740481C1C}">
                          <a14:useLocalDpi xmlns:a14="http://schemas.microsoft.com/office/drawing/2010/main" val="0"/>
                        </a:ext>
                      </a:extLst>
                    </a:blip>
                    <a:srcRect/>
                    <a:stretch>
                      <a:fillRect/>
                    </a:stretch>
                  </pic:blipFill>
                  <pic:spPr bwMode="auto">
                    <a:xfrm>
                      <a:off x="0" y="0"/>
                      <a:ext cx="5936615" cy="2566035"/>
                    </a:xfrm>
                    <a:prstGeom prst="rect">
                      <a:avLst/>
                    </a:prstGeom>
                    <a:noFill/>
                    <a:ln>
                      <a:noFill/>
                    </a:ln>
                  </pic:spPr>
                </pic:pic>
              </a:graphicData>
            </a:graphic>
          </wp:inline>
        </w:drawing>
      </w:r>
    </w:p>
    <w:p w:rsidR="00884CF0" w:rsidRPr="000D7853" w:rsidRDefault="00884CF0" w:rsidP="00862268">
      <w:pPr>
        <w:pStyle w:val="NormalParaAR"/>
        <w:keepNext/>
        <w:spacing w:after="120" w:line="340" w:lineRule="exact"/>
        <w:rPr>
          <w:i/>
          <w:iCs/>
          <w:sz w:val="34"/>
          <w:szCs w:val="34"/>
          <w:rtl/>
          <w:lang w:val="fr-CH"/>
        </w:rPr>
      </w:pPr>
      <w:r w:rsidRPr="000D7853">
        <w:rPr>
          <w:rFonts w:hint="cs"/>
          <w:i/>
          <w:iCs/>
          <w:sz w:val="34"/>
          <w:szCs w:val="34"/>
          <w:rtl/>
          <w:lang w:val="fr-CH"/>
        </w:rPr>
        <w:t>توقيت النشر</w:t>
      </w:r>
    </w:p>
    <w:p w:rsidR="00884CF0" w:rsidRPr="000D7853" w:rsidRDefault="00884CF0" w:rsidP="00862268">
      <w:pPr>
        <w:pStyle w:val="NumberedParaAR"/>
        <w:numPr>
          <w:ilvl w:val="0"/>
          <w:numId w:val="88"/>
        </w:numPr>
        <w:spacing w:after="120" w:line="340" w:lineRule="exact"/>
        <w:rPr>
          <w:sz w:val="34"/>
          <w:szCs w:val="34"/>
          <w:rtl/>
          <w:lang w:val="fr-CH"/>
        </w:rPr>
      </w:pPr>
      <w:r w:rsidRPr="000D7853">
        <w:rPr>
          <w:rFonts w:hint="cs"/>
          <w:sz w:val="34"/>
          <w:szCs w:val="34"/>
          <w:rtl/>
          <w:lang w:val="fr-CH"/>
        </w:rPr>
        <w:t xml:space="preserve">يعكس هذا المؤشر بمزيد من التفاصيل أحد عناصر مؤشر الجودة المركّب، ألا وهو الوقت اللازم للمكتب الدولي لكي ينشر الطلب. وتنص المادة 21 (2) (أ) من معاهدة التعاون بشأن البراءات على ما يلي: "... </w:t>
      </w:r>
      <w:r w:rsidRPr="000D7853">
        <w:rPr>
          <w:sz w:val="34"/>
          <w:szCs w:val="34"/>
          <w:rtl/>
          <w:lang w:val="fr-CH"/>
        </w:rPr>
        <w:t>يُجرى النشر الدولي للطلب الدولي فور انقضاء 18 شهراً من تاريخ أولوية هذا الطلب</w:t>
      </w:r>
      <w:r w:rsidRPr="000D7853">
        <w:rPr>
          <w:rFonts w:hint="cs"/>
          <w:sz w:val="34"/>
          <w:szCs w:val="34"/>
          <w:rtl/>
          <w:lang w:val="fr-CH"/>
        </w:rPr>
        <w:t>"</w:t>
      </w:r>
    </w:p>
    <w:p w:rsidR="00884CF0" w:rsidRPr="001109C6" w:rsidRDefault="00BB310C" w:rsidP="00862268">
      <w:pPr>
        <w:pStyle w:val="NormalParaAR"/>
        <w:spacing w:after="120" w:line="240" w:lineRule="auto"/>
        <w:jc w:val="center"/>
        <w:rPr>
          <w:rtl/>
          <w:lang w:val="fr-CH"/>
        </w:rPr>
      </w:pPr>
      <w:r>
        <w:rPr>
          <w:rFonts w:hint="cs"/>
          <w:noProof/>
        </w:rPr>
        <w:drawing>
          <wp:inline distT="0" distB="0" distL="0" distR="0" wp14:anchorId="09CB55EC" wp14:editId="58ABECAA">
            <wp:extent cx="5936615" cy="2715895"/>
            <wp:effectExtent l="0" t="0" r="6985" b="8255"/>
            <wp:docPr id="141" name="Picture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pic:cNvPicPr>
                      <a:picLocks noChangeAspect="1" noChangeArrowheads="1"/>
                    </pic:cNvPicPr>
                  </pic:nvPicPr>
                  <pic:blipFill>
                    <a:blip r:embed="rId198" cstate="print">
                      <a:extLst>
                        <a:ext uri="{28A0092B-C50C-407E-A947-70E740481C1C}">
                          <a14:useLocalDpi xmlns:a14="http://schemas.microsoft.com/office/drawing/2010/main" val="0"/>
                        </a:ext>
                      </a:extLst>
                    </a:blip>
                    <a:srcRect/>
                    <a:stretch>
                      <a:fillRect/>
                    </a:stretch>
                  </pic:blipFill>
                  <pic:spPr bwMode="auto">
                    <a:xfrm>
                      <a:off x="0" y="0"/>
                      <a:ext cx="5936615" cy="2715895"/>
                    </a:xfrm>
                    <a:prstGeom prst="rect">
                      <a:avLst/>
                    </a:prstGeom>
                    <a:noFill/>
                    <a:ln>
                      <a:noFill/>
                    </a:ln>
                  </pic:spPr>
                </pic:pic>
              </a:graphicData>
            </a:graphic>
          </wp:inline>
        </w:drawing>
      </w:r>
    </w:p>
    <w:p w:rsidR="00884CF0" w:rsidRPr="000D7853" w:rsidRDefault="00884CF0" w:rsidP="00862268">
      <w:pPr>
        <w:pStyle w:val="NormalParaAR"/>
        <w:keepNext/>
        <w:spacing w:after="120" w:line="340" w:lineRule="exact"/>
        <w:rPr>
          <w:i/>
          <w:iCs/>
          <w:sz w:val="34"/>
          <w:szCs w:val="34"/>
          <w:rtl/>
          <w:lang w:val="fr-CH"/>
        </w:rPr>
      </w:pPr>
      <w:r w:rsidRPr="000D7853">
        <w:rPr>
          <w:rFonts w:hint="cs"/>
          <w:i/>
          <w:iCs/>
          <w:sz w:val="34"/>
          <w:szCs w:val="34"/>
          <w:rtl/>
          <w:lang w:val="fr-CH"/>
        </w:rPr>
        <w:t>توقيت إعادة النشر</w:t>
      </w:r>
    </w:p>
    <w:p w:rsidR="00884CF0" w:rsidRDefault="00884CF0" w:rsidP="00862268">
      <w:pPr>
        <w:pStyle w:val="NumberedParaAR"/>
        <w:numPr>
          <w:ilvl w:val="0"/>
          <w:numId w:val="88"/>
        </w:numPr>
        <w:spacing w:after="120" w:line="340" w:lineRule="exact"/>
        <w:rPr>
          <w:sz w:val="34"/>
          <w:szCs w:val="34"/>
          <w:lang w:val="fr-CH"/>
        </w:rPr>
      </w:pPr>
      <w:r w:rsidRPr="000D7853">
        <w:rPr>
          <w:rFonts w:hint="cs"/>
          <w:sz w:val="34"/>
          <w:szCs w:val="34"/>
          <w:rtl/>
          <w:lang w:val="fr-CH"/>
        </w:rPr>
        <w:t xml:space="preserve">يبين هذا المؤشر بمزيد من التفاصيل أحد عناصر مؤشر الجودة المركب، وهو الوقت اللازم للمكتب الدولي لإعادة نشر الطلب مع تقرير البحث الدولي. ونظرا لتأخر إدارات البحث الدولي في تقديم تقارير البحث الدولي، نشر عدد من الطلبات الدولية </w:t>
      </w:r>
      <w:r w:rsidRPr="000D7853">
        <w:rPr>
          <w:rFonts w:hint="cs"/>
          <w:sz w:val="34"/>
          <w:szCs w:val="34"/>
          <w:rtl/>
          <w:lang w:val="fr-CH"/>
        </w:rPr>
        <w:lastRenderedPageBreak/>
        <w:t>دون هذه التقارير. وعندما تتاح هذه التقارير، سيلزم إعادة نشر الطلبات الدولية معها في أسرع وقت ممكن، لاستكمال النشر الدولي.</w:t>
      </w:r>
    </w:p>
    <w:p w:rsidR="00884CF0" w:rsidRPr="000D7853" w:rsidRDefault="00BB310C" w:rsidP="00862268">
      <w:pPr>
        <w:pStyle w:val="NumberedParaAR"/>
        <w:numPr>
          <w:ilvl w:val="0"/>
          <w:numId w:val="0"/>
        </w:numPr>
        <w:spacing w:after="120" w:line="240" w:lineRule="auto"/>
        <w:jc w:val="center"/>
        <w:rPr>
          <w:sz w:val="34"/>
          <w:szCs w:val="34"/>
          <w:rtl/>
          <w:lang w:val="fr-CH"/>
        </w:rPr>
      </w:pPr>
      <w:r>
        <w:rPr>
          <w:rFonts w:hint="cs"/>
          <w:noProof/>
        </w:rPr>
        <w:drawing>
          <wp:inline distT="0" distB="0" distL="0" distR="0" wp14:anchorId="56A31CDC" wp14:editId="4A96FB5D">
            <wp:extent cx="5936615" cy="2715895"/>
            <wp:effectExtent l="0" t="0" r="6985" b="8255"/>
            <wp:docPr id="142" name="Picture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pic:cNvPicPr>
                      <a:picLocks noChangeAspect="1" noChangeArrowheads="1"/>
                    </pic:cNvPicPr>
                  </pic:nvPicPr>
                  <pic:blipFill>
                    <a:blip r:embed="rId199" cstate="print">
                      <a:extLst>
                        <a:ext uri="{28A0092B-C50C-407E-A947-70E740481C1C}">
                          <a14:useLocalDpi xmlns:a14="http://schemas.microsoft.com/office/drawing/2010/main" val="0"/>
                        </a:ext>
                      </a:extLst>
                    </a:blip>
                    <a:srcRect/>
                    <a:stretch>
                      <a:fillRect/>
                    </a:stretch>
                  </pic:blipFill>
                  <pic:spPr bwMode="auto">
                    <a:xfrm>
                      <a:off x="0" y="0"/>
                      <a:ext cx="5936615" cy="2715895"/>
                    </a:xfrm>
                    <a:prstGeom prst="rect">
                      <a:avLst/>
                    </a:prstGeom>
                    <a:noFill/>
                    <a:ln>
                      <a:noFill/>
                    </a:ln>
                  </pic:spPr>
                </pic:pic>
              </a:graphicData>
            </a:graphic>
          </wp:inline>
        </w:drawing>
      </w:r>
    </w:p>
    <w:p w:rsidR="00884CF0" w:rsidRPr="000D7853" w:rsidRDefault="00884CF0" w:rsidP="00862268">
      <w:pPr>
        <w:pStyle w:val="NormalParaAR"/>
        <w:keepNext/>
        <w:spacing w:after="120" w:line="340" w:lineRule="exact"/>
        <w:rPr>
          <w:b/>
          <w:bCs/>
          <w:sz w:val="34"/>
          <w:szCs w:val="34"/>
          <w:rtl/>
          <w:lang w:val="fr-CH"/>
        </w:rPr>
      </w:pPr>
      <w:r w:rsidRPr="000D7853">
        <w:rPr>
          <w:rFonts w:hint="cs"/>
          <w:b/>
          <w:bCs/>
          <w:sz w:val="34"/>
          <w:szCs w:val="34"/>
          <w:rtl/>
          <w:lang w:val="fr-CH"/>
        </w:rPr>
        <w:t>الترجمة</w:t>
      </w:r>
    </w:p>
    <w:p w:rsidR="00884CF0" w:rsidRPr="000D7853" w:rsidRDefault="00884CF0" w:rsidP="00862268">
      <w:pPr>
        <w:pStyle w:val="NormalParaAR"/>
        <w:keepNext/>
        <w:spacing w:after="120" w:line="340" w:lineRule="exact"/>
        <w:rPr>
          <w:i/>
          <w:iCs/>
          <w:sz w:val="34"/>
          <w:szCs w:val="34"/>
          <w:rtl/>
          <w:lang w:val="fr-CH"/>
        </w:rPr>
      </w:pPr>
      <w:r w:rsidRPr="000D7853">
        <w:rPr>
          <w:rFonts w:hint="cs"/>
          <w:i/>
          <w:iCs/>
          <w:sz w:val="34"/>
          <w:szCs w:val="34"/>
          <w:rtl/>
          <w:lang w:val="fr-CH"/>
        </w:rPr>
        <w:t>جودة الترجمة</w:t>
      </w:r>
    </w:p>
    <w:p w:rsidR="00884CF0" w:rsidRPr="000D7853" w:rsidRDefault="00884CF0" w:rsidP="00862268">
      <w:pPr>
        <w:pStyle w:val="NumberedParaAR"/>
        <w:numPr>
          <w:ilvl w:val="0"/>
          <w:numId w:val="88"/>
        </w:numPr>
        <w:spacing w:after="120" w:line="340" w:lineRule="exact"/>
        <w:rPr>
          <w:sz w:val="34"/>
          <w:szCs w:val="34"/>
          <w:lang w:val="fr-CH"/>
        </w:rPr>
      </w:pPr>
      <w:r w:rsidRPr="000D7853">
        <w:rPr>
          <w:rFonts w:hint="cs"/>
          <w:sz w:val="34"/>
          <w:szCs w:val="34"/>
          <w:rtl/>
          <w:lang w:val="fr-CH"/>
        </w:rPr>
        <w:t>يختار عشوائيا عدد يحسب إحصائيا من وثائق ترجمات الملخصات والتقارير التي تعد تحت مسؤولية المكتب الدولي لتخضع لاختبار جودة. ويحدد التقييم إذا كانت الترجمة "مقبولة" أو "غير مقبولة". ويجمع هذا المؤشر نتائج اختبار الجودة الذي يجريه المكتب الدولي في جميع توليفات اللغات وجميع أنواع الوثائق. وتقطع العلاقات مع أية وكالات تعتبر دائما نسبة أقل من 80 في المائة من ترجماتها "مقبولة".</w:t>
      </w:r>
    </w:p>
    <w:p w:rsidR="00884CF0" w:rsidRPr="001109C6" w:rsidRDefault="00BB310C" w:rsidP="00862268">
      <w:pPr>
        <w:pStyle w:val="NormalParaAR"/>
        <w:spacing w:after="120" w:line="240" w:lineRule="auto"/>
        <w:jc w:val="center"/>
        <w:rPr>
          <w:lang w:val="fr-CH"/>
        </w:rPr>
      </w:pPr>
      <w:r>
        <w:rPr>
          <w:rFonts w:hint="cs"/>
          <w:noProof/>
          <w:rtl/>
        </w:rPr>
        <w:drawing>
          <wp:inline distT="0" distB="0" distL="0" distR="0" wp14:anchorId="1D35F7A7" wp14:editId="3A6A857B">
            <wp:extent cx="5895975" cy="3125470"/>
            <wp:effectExtent l="0" t="0" r="9525" b="0"/>
            <wp:docPr id="143" name="Picture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pic:cNvPicPr>
                      <a:picLocks noChangeAspect="1" noChangeArrowheads="1"/>
                    </pic:cNvPicPr>
                  </pic:nvPicPr>
                  <pic:blipFill>
                    <a:blip r:embed="rId200" cstate="print">
                      <a:extLst>
                        <a:ext uri="{28A0092B-C50C-407E-A947-70E740481C1C}">
                          <a14:useLocalDpi xmlns:a14="http://schemas.microsoft.com/office/drawing/2010/main" val="0"/>
                        </a:ext>
                      </a:extLst>
                    </a:blip>
                    <a:srcRect/>
                    <a:stretch>
                      <a:fillRect/>
                    </a:stretch>
                  </pic:blipFill>
                  <pic:spPr bwMode="auto">
                    <a:xfrm>
                      <a:off x="0" y="0"/>
                      <a:ext cx="5895975" cy="3125470"/>
                    </a:xfrm>
                    <a:prstGeom prst="rect">
                      <a:avLst/>
                    </a:prstGeom>
                    <a:noFill/>
                    <a:ln>
                      <a:noFill/>
                    </a:ln>
                  </pic:spPr>
                </pic:pic>
              </a:graphicData>
            </a:graphic>
          </wp:inline>
        </w:drawing>
      </w:r>
    </w:p>
    <w:p w:rsidR="00884CF0" w:rsidRPr="000D7853" w:rsidRDefault="00884CF0" w:rsidP="00862268">
      <w:pPr>
        <w:pStyle w:val="NormalParaAR"/>
        <w:keepNext/>
        <w:spacing w:after="120" w:line="340" w:lineRule="exact"/>
        <w:rPr>
          <w:i/>
          <w:iCs/>
          <w:sz w:val="34"/>
          <w:szCs w:val="34"/>
          <w:lang w:val="fr-CH"/>
        </w:rPr>
      </w:pPr>
      <w:r w:rsidRPr="000D7853">
        <w:rPr>
          <w:rFonts w:hint="cs"/>
          <w:i/>
          <w:iCs/>
          <w:sz w:val="34"/>
          <w:szCs w:val="34"/>
          <w:rtl/>
          <w:lang w:val="fr-CH"/>
        </w:rPr>
        <w:t>توقيت ترجمة التقارير</w:t>
      </w:r>
    </w:p>
    <w:p w:rsidR="00884CF0" w:rsidRPr="000D7853" w:rsidRDefault="00884CF0" w:rsidP="00862268">
      <w:pPr>
        <w:pStyle w:val="NumberedParaAR"/>
        <w:numPr>
          <w:ilvl w:val="0"/>
          <w:numId w:val="88"/>
        </w:numPr>
        <w:spacing w:after="120" w:line="340" w:lineRule="exact"/>
        <w:rPr>
          <w:sz w:val="34"/>
          <w:szCs w:val="34"/>
          <w:lang w:val="fr-CH"/>
        </w:rPr>
      </w:pPr>
      <w:r w:rsidRPr="000D7853">
        <w:rPr>
          <w:rFonts w:hint="cs"/>
          <w:sz w:val="34"/>
          <w:szCs w:val="34"/>
          <w:rtl/>
          <w:lang w:val="fr-CH"/>
        </w:rPr>
        <w:t xml:space="preserve">الغرض من هذا المؤشر هو تقديم معلومات عن التوقيت الذي يتيح المكتب الدولي خلاله ترجمات تقارير الأهلية للبراءة للمودعين والمكاتب. ويعتزم المكتب الدولي زيادة نسبة تقارير الأهلية للبراءة المرسلة خلال 30 شهرا من تاريخ أولوية الطلب، لكن هذه الزيادة ستكون تدريجية نظرا لما يرتبط بذلك من آثار مترتبة على الميزانية. </w:t>
      </w:r>
    </w:p>
    <w:p w:rsidR="00884CF0" w:rsidRPr="001109C6" w:rsidRDefault="00BB310C" w:rsidP="00862268">
      <w:pPr>
        <w:pStyle w:val="NormalParaAR"/>
        <w:spacing w:after="120" w:line="240" w:lineRule="auto"/>
        <w:jc w:val="center"/>
        <w:rPr>
          <w:rtl/>
          <w:lang w:val="fr-CH"/>
        </w:rPr>
      </w:pPr>
      <w:r>
        <w:rPr>
          <w:rFonts w:hint="cs"/>
          <w:noProof/>
        </w:rPr>
        <w:lastRenderedPageBreak/>
        <w:drawing>
          <wp:inline distT="0" distB="0" distL="0" distR="0" wp14:anchorId="238F81EC" wp14:editId="53780417">
            <wp:extent cx="5936615" cy="4012565"/>
            <wp:effectExtent l="0" t="0" r="6985" b="6985"/>
            <wp:docPr id="144" name="Picture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pic:cNvPicPr>
                      <a:picLocks noChangeAspect="1" noChangeArrowheads="1"/>
                    </pic:cNvPicPr>
                  </pic:nvPicPr>
                  <pic:blipFill>
                    <a:blip r:embed="rId201" cstate="print">
                      <a:extLst>
                        <a:ext uri="{28A0092B-C50C-407E-A947-70E740481C1C}">
                          <a14:useLocalDpi xmlns:a14="http://schemas.microsoft.com/office/drawing/2010/main" val="0"/>
                        </a:ext>
                      </a:extLst>
                    </a:blip>
                    <a:srcRect/>
                    <a:stretch>
                      <a:fillRect/>
                    </a:stretch>
                  </pic:blipFill>
                  <pic:spPr bwMode="auto">
                    <a:xfrm>
                      <a:off x="0" y="0"/>
                      <a:ext cx="5936615" cy="4012565"/>
                    </a:xfrm>
                    <a:prstGeom prst="rect">
                      <a:avLst/>
                    </a:prstGeom>
                    <a:noFill/>
                    <a:ln>
                      <a:noFill/>
                    </a:ln>
                  </pic:spPr>
                </pic:pic>
              </a:graphicData>
            </a:graphic>
          </wp:inline>
        </w:drawing>
      </w:r>
    </w:p>
    <w:p w:rsidR="00884CF0" w:rsidRPr="000D7853" w:rsidRDefault="00884CF0" w:rsidP="00862268">
      <w:pPr>
        <w:pStyle w:val="NormalParaAR"/>
        <w:keepNext/>
        <w:spacing w:after="120" w:line="340" w:lineRule="exact"/>
        <w:rPr>
          <w:b/>
          <w:bCs/>
          <w:sz w:val="34"/>
          <w:szCs w:val="34"/>
          <w:rtl/>
          <w:lang w:val="fr-CH"/>
        </w:rPr>
      </w:pPr>
      <w:r w:rsidRPr="000D7853">
        <w:rPr>
          <w:rFonts w:hint="cs"/>
          <w:b/>
          <w:bCs/>
          <w:sz w:val="34"/>
          <w:szCs w:val="34"/>
          <w:rtl/>
          <w:lang w:val="fr-CH"/>
        </w:rPr>
        <w:t>نظم معلومات معاهدة التعاون بشأن البراءات</w:t>
      </w:r>
    </w:p>
    <w:p w:rsidR="00884CF0" w:rsidRPr="000D7853" w:rsidRDefault="00884CF0" w:rsidP="00862268">
      <w:pPr>
        <w:pStyle w:val="NormalParaAR"/>
        <w:keepNext/>
        <w:spacing w:after="120" w:line="340" w:lineRule="exact"/>
        <w:rPr>
          <w:i/>
          <w:iCs/>
          <w:sz w:val="34"/>
          <w:szCs w:val="34"/>
          <w:lang w:val="fr-CH"/>
        </w:rPr>
      </w:pPr>
      <w:r w:rsidRPr="000D7853">
        <w:rPr>
          <w:rFonts w:hint="cs"/>
          <w:i/>
          <w:iCs/>
          <w:sz w:val="34"/>
          <w:szCs w:val="34"/>
          <w:rtl/>
          <w:lang w:val="fr-CH"/>
        </w:rPr>
        <w:t>جودة تطوير البرمجيات</w:t>
      </w:r>
    </w:p>
    <w:p w:rsidR="00884CF0" w:rsidRPr="000D7853" w:rsidRDefault="00884CF0" w:rsidP="00862268">
      <w:pPr>
        <w:pStyle w:val="NumberedParaAR"/>
        <w:numPr>
          <w:ilvl w:val="0"/>
          <w:numId w:val="88"/>
        </w:numPr>
        <w:spacing w:after="120" w:line="340" w:lineRule="exact"/>
        <w:rPr>
          <w:sz w:val="34"/>
          <w:szCs w:val="34"/>
          <w:lang w:val="fr-CH"/>
        </w:rPr>
      </w:pPr>
      <w:r w:rsidRPr="000D7853">
        <w:rPr>
          <w:rFonts w:hint="cs"/>
          <w:sz w:val="34"/>
          <w:szCs w:val="34"/>
          <w:rtl/>
          <w:lang w:val="fr-CH"/>
        </w:rPr>
        <w:t xml:space="preserve">اعتبارا من ثنائية الميزانية </w:t>
      </w:r>
      <w:r w:rsidR="005E2F2A">
        <w:rPr>
          <w:rFonts w:hint="cs"/>
          <w:sz w:val="34"/>
          <w:szCs w:val="34"/>
          <w:rtl/>
          <w:lang w:val="fr-CH"/>
        </w:rPr>
        <w:t>2014/2015</w:t>
      </w:r>
      <w:r w:rsidRPr="000D7853">
        <w:rPr>
          <w:rFonts w:hint="cs"/>
          <w:sz w:val="34"/>
          <w:szCs w:val="34"/>
          <w:rtl/>
          <w:lang w:val="fr-CH"/>
        </w:rPr>
        <w:t xml:space="preserve"> ستقاس جودة تطوير برمجيات المكتب الدولي بمؤشر جديد للأداء بعنوان "جودة تطوير البرمجيات". وستعد الإجراءات ومجموعات الأدوات لإتاحة تدوين قدر الجهود اللازمة لكل مهمة تطوير في مختلف مراحل العملية. وفي ظل هذه المقاربة ستعتبر مخرجات التطوير التي تستلزم القليل من إعادة العمل أو التي لا تستلزم أي إعادة عمل عالية الجودة. ومن ثم ستعرف جودة تطوير البرمجيات على النحو التالي: </w:t>
      </w:r>
    </w:p>
    <w:p w:rsidR="00884CF0" w:rsidRPr="006E4FAD" w:rsidRDefault="00884CF0" w:rsidP="00862268">
      <w:pPr>
        <w:pStyle w:val="NumberedParaAR"/>
        <w:numPr>
          <w:ilvl w:val="0"/>
          <w:numId w:val="0"/>
        </w:numPr>
        <w:rPr>
          <w:lang w:val="fr-CH"/>
        </w:rPr>
      </w:pPr>
    </w:p>
    <w:p w:rsidR="00884CF0" w:rsidRDefault="00884CF0" w:rsidP="00862268">
      <w:pPr>
        <w:spacing w:after="120" w:line="340" w:lineRule="exact"/>
        <w:ind w:left="-2"/>
        <w:rPr>
          <w:rFonts w:ascii="Arabic Typesetting" w:hAnsi="Arabic Typesetting" w:cs="Arabic Typesetting"/>
          <w:sz w:val="34"/>
          <w:szCs w:val="34"/>
          <w:rtl/>
          <w:lang w:val="fr-CH"/>
        </w:rPr>
      </w:pPr>
    </w:p>
    <w:p w:rsidR="00884CF0" w:rsidRDefault="00BB310C" w:rsidP="00862268">
      <w:pPr>
        <w:spacing w:after="120" w:line="340" w:lineRule="exact"/>
        <w:ind w:left="-2"/>
        <w:jc w:val="center"/>
        <w:rPr>
          <w:rFonts w:ascii="Arabic Typesetting" w:hAnsi="Arabic Typesetting" w:cs="Arabic Typesetting"/>
          <w:sz w:val="34"/>
          <w:szCs w:val="34"/>
          <w:rtl/>
          <w:lang w:val="fr-CH"/>
        </w:rPr>
      </w:pPr>
      <w:r>
        <w:rPr>
          <w:noProof/>
          <w:lang w:bidi="ar-SA"/>
        </w:rPr>
        <mc:AlternateContent>
          <mc:Choice Requires="wpc">
            <w:drawing>
              <wp:inline distT="0" distB="0" distL="0" distR="0" wp14:anchorId="3E41B987" wp14:editId="7A773B58">
                <wp:extent cx="3748405" cy="575310"/>
                <wp:effectExtent l="0" t="0" r="0" b="635"/>
                <wp:docPr id="190" name="Canvas 7"/>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a:noFill/>
                        </a:ln>
                      </wpc:whole>
                      <wps:wsp>
                        <wps:cNvPr id="145" name="Rectangle 1208"/>
                        <wps:cNvSpPr>
                          <a:spLocks noChangeArrowheads="1"/>
                        </wps:cNvSpPr>
                        <wps:spPr bwMode="auto">
                          <a:xfrm>
                            <a:off x="948055" y="0"/>
                            <a:ext cx="1348105" cy="2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6D1A" w:rsidRPr="000F0614" w:rsidRDefault="007E6D1A" w:rsidP="00862268">
                              <w:pPr>
                                <w:rPr>
                                  <w:rFonts w:ascii="Arabic Typesetting" w:hAnsi="Arabic Typesetting" w:cs="Arabic Typesetting"/>
                                  <w:sz w:val="30"/>
                                  <w:szCs w:val="30"/>
                                </w:rPr>
                              </w:pPr>
                              <w:r>
                                <w:rPr>
                                  <w:rFonts w:ascii="Arabic Typesetting" w:hAnsi="Arabic Typesetting" w:cs="Arabic Typesetting" w:hint="cs"/>
                                  <w:color w:val="000000"/>
                                  <w:sz w:val="30"/>
                                  <w:szCs w:val="30"/>
                                  <w:rtl/>
                                </w:rPr>
                                <w:t>مجموع الجهود اللازمة للعمل المبدئي</w:t>
                              </w:r>
                              <w:r w:rsidRPr="000F0614">
                                <w:rPr>
                                  <w:rFonts w:ascii="Arabic Typesetting" w:hAnsi="Arabic Typesetting" w:cs="Arabic Typesetting"/>
                                  <w:color w:val="000000"/>
                                  <w:sz w:val="30"/>
                                  <w:szCs w:val="30"/>
                                  <w:rtl/>
                                </w:rPr>
                                <w:t xml:space="preserve"> </w:t>
                              </w:r>
                            </w:p>
                          </w:txbxContent>
                        </wps:txbx>
                        <wps:bodyPr rot="0" vert="horz" wrap="none" lIns="0" tIns="0" rIns="0" bIns="0" anchor="t" anchorCtr="0" upright="1">
                          <a:noAutofit/>
                        </wps:bodyPr>
                      </wps:wsp>
                      <wps:wsp>
                        <wps:cNvPr id="187" name="Rectangle 1209"/>
                        <wps:cNvSpPr>
                          <a:spLocks noChangeArrowheads="1"/>
                        </wps:cNvSpPr>
                        <wps:spPr bwMode="auto">
                          <a:xfrm>
                            <a:off x="1330325" y="279399"/>
                            <a:ext cx="942340"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6D1A" w:rsidRPr="000F0614" w:rsidRDefault="007E6D1A" w:rsidP="00862268">
                              <w:pPr>
                                <w:rPr>
                                  <w:rFonts w:ascii="Arabic Typesetting" w:hAnsi="Arabic Typesetting" w:cs="Arabic Typesetting"/>
                                  <w:sz w:val="30"/>
                                  <w:szCs w:val="30"/>
                                </w:rPr>
                              </w:pPr>
                              <w:r>
                                <w:rPr>
                                  <w:rFonts w:ascii="Arabic Typesetting" w:hAnsi="Arabic Typesetting" w:cs="Arabic Typesetting" w:hint="cs"/>
                                  <w:color w:val="000000"/>
                                  <w:sz w:val="30"/>
                                  <w:szCs w:val="30"/>
                                  <w:rtl/>
                                </w:rPr>
                                <w:t>مجموع الجهود</w:t>
                              </w:r>
                            </w:p>
                          </w:txbxContent>
                        </wps:txbx>
                        <wps:bodyPr rot="0" vert="horz" wrap="square" lIns="0" tIns="0" rIns="0" bIns="0" anchor="t" anchorCtr="0" upright="1">
                          <a:spAutoFit/>
                        </wps:bodyPr>
                      </wps:wsp>
                      <wps:wsp>
                        <wps:cNvPr id="188" name="Rectangle 1210"/>
                        <wps:cNvSpPr>
                          <a:spLocks noChangeArrowheads="1"/>
                        </wps:cNvSpPr>
                        <wps:spPr bwMode="auto">
                          <a:xfrm>
                            <a:off x="2564130" y="138430"/>
                            <a:ext cx="989965" cy="218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6D1A" w:rsidRPr="000F0614" w:rsidRDefault="007E6D1A" w:rsidP="00862268">
                              <w:pPr>
                                <w:rPr>
                                  <w:rFonts w:ascii="Arabic Typesetting" w:hAnsi="Arabic Typesetting" w:cs="Arabic Typesetting"/>
                                  <w:sz w:val="30"/>
                                  <w:szCs w:val="30"/>
                                  <w:lang w:bidi="ar-SA"/>
                                </w:rPr>
                              </w:pPr>
                              <w:r>
                                <w:rPr>
                                  <w:rFonts w:ascii="Arabic Typesetting" w:hAnsi="Arabic Typesetting" w:cs="Arabic Typesetting" w:hint="cs"/>
                                  <w:color w:val="000000"/>
                                  <w:sz w:val="30"/>
                                  <w:szCs w:val="30"/>
                                  <w:rtl/>
                                  <w:lang w:bidi="ar-SA"/>
                                </w:rPr>
                                <w:t>جودة تطوير البرمجيات =</w:t>
                              </w:r>
                            </w:p>
                          </w:txbxContent>
                        </wps:txbx>
                        <wps:bodyPr rot="0" vert="horz" wrap="none" lIns="0" tIns="0" rIns="0" bIns="0" anchor="t" anchorCtr="0" upright="1">
                          <a:spAutoFit/>
                        </wps:bodyPr>
                      </wps:wsp>
                      <wps:wsp>
                        <wps:cNvPr id="189" name="Line 1212"/>
                        <wps:cNvCnPr>
                          <a:cxnSpLocks noChangeShapeType="1"/>
                        </wps:cNvCnPr>
                        <wps:spPr bwMode="auto">
                          <a:xfrm flipV="1">
                            <a:off x="915670" y="250825"/>
                            <a:ext cx="1513205"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c:wpc>
                  </a:graphicData>
                </a:graphic>
              </wp:inline>
            </w:drawing>
          </mc:Choice>
          <mc:Fallback>
            <w:pict>
              <v:group id="_x0000_s1033" editas="canvas" style="width:295.15pt;height:45.3pt;mso-position-horizontal-relative:char;mso-position-vertical-relative:line" coordsize="37484,57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">
                <v:shape id="_x0000_s1034" type="#_x0000_t75" style="position:absolute;width:37484;height:5753;visibility:visible;mso-wrap-style:square">
                  <v:fill o:detectmouseclick="t"/>
                  <v:path o:connecttype="none"/>
                </v:shape>
                <v:rect id="Rectangle 1208" o:spid="_x0000_s1035" style="position:absolute;left:9480;width:13481;height:203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IqlsIA&#10;AADcAAAADwAAAGRycy9kb3ducmV2LnhtbERP22oCMRB9L/gPYYS+1ewWlboaRQuiFHzw8gHDZtys&#10;biZrEnX7902h0Lc5nOvMFp1txIN8qB0ryAcZCOLS6ZorBafj+u0DRIjIGhvHpOCbAizmvZcZFto9&#10;eU+PQ6xECuFQoAITY1tIGUpDFsPAtcSJOztvMSboK6k9PlO4beR7lo2lxZpTg8GWPg2V18PdKqDV&#10;Zj+5LIPZSZ+HfPc1ngw3N6Ve+91yCiJSF//Ff+6tTvOHI/h9Jl0g5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8YiqWwgAAANwAAAAPAAAAAAAAAAAAAAAAAJgCAABkcnMvZG93&#10;bnJldi54bWxQSwUGAAAAAAQABAD1AAAAhwMAAAAA&#10;" filled="f" stroked="f">
                  <v:textbox inset="0,0,0,0">
                    <w:txbxContent>
                      <w:p w:rsidR="007E6D1A" w:rsidRPr="000F0614" w:rsidRDefault="007E6D1A" w:rsidP="00862268">
                        <w:pPr>
                          <w:rPr>
                            <w:rFonts w:ascii="Arabic Typesetting" w:hAnsi="Arabic Typesetting" w:cs="Arabic Typesetting"/>
                            <w:sz w:val="30"/>
                            <w:szCs w:val="30"/>
                          </w:rPr>
                        </w:pPr>
                        <w:r>
                          <w:rPr>
                            <w:rFonts w:ascii="Arabic Typesetting" w:hAnsi="Arabic Typesetting" w:cs="Arabic Typesetting" w:hint="cs"/>
                            <w:color w:val="000000"/>
                            <w:sz w:val="30"/>
                            <w:szCs w:val="30"/>
                            <w:rtl/>
                          </w:rPr>
                          <w:t>مجموع الجهود اللازمة للعمل المبدئي</w:t>
                        </w:r>
                        <w:r w:rsidRPr="000F0614">
                          <w:rPr>
                            <w:rFonts w:ascii="Arabic Typesetting" w:hAnsi="Arabic Typesetting" w:cs="Arabic Typesetting"/>
                            <w:color w:val="000000"/>
                            <w:sz w:val="30"/>
                            <w:szCs w:val="30"/>
                            <w:rtl/>
                          </w:rPr>
                          <w:t xml:space="preserve"> </w:t>
                        </w:r>
                      </w:p>
                    </w:txbxContent>
                  </v:textbox>
                </v:rect>
                <v:rect id="Rectangle 1209" o:spid="_x0000_s1036" style="position:absolute;left:13303;top:2793;width:9423;height:21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qFpt8MA&#10;AADcAAAADwAAAGRycy9kb3ducmV2LnhtbERPTWvCQBC9F/wPywheim7qoY3RVUQQPAjF6EFvQ3bM&#10;RrOzIbs1sb++Wyj0No/3OYtVb2vxoNZXjhW8TRIQxIXTFZcKTsftOAXhA7LG2jEpeJKH1XLwssBM&#10;u44P9MhDKWII+wwVmBCaTEpfGLLoJ64hjtzVtRZDhG0pdYtdDLe1nCbJu7RYcWww2NDGUHHPv6yC&#10;7ee5Iv6Wh9dZ2rlbMb3kZt8oNRr26zmIQH34F/+5dzrOTz/g95l4gVz+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qFpt8MAAADcAAAADwAAAAAAAAAAAAAAAACYAgAAZHJzL2Rv&#10;d25yZXYueG1sUEsFBgAAAAAEAAQA9QAAAIgDAAAAAA==&#10;" filled="f" stroked="f">
                  <v:textbox style="mso-fit-shape-to-text:t" inset="0,0,0,0">
                    <w:txbxContent>
                      <w:p w:rsidR="007E6D1A" w:rsidRPr="000F0614" w:rsidRDefault="007E6D1A" w:rsidP="00862268">
                        <w:pPr>
                          <w:rPr>
                            <w:rFonts w:ascii="Arabic Typesetting" w:hAnsi="Arabic Typesetting" w:cs="Arabic Typesetting"/>
                            <w:sz w:val="30"/>
                            <w:szCs w:val="30"/>
                          </w:rPr>
                        </w:pPr>
                        <w:r>
                          <w:rPr>
                            <w:rFonts w:ascii="Arabic Typesetting" w:hAnsi="Arabic Typesetting" w:cs="Arabic Typesetting" w:hint="cs"/>
                            <w:color w:val="000000"/>
                            <w:sz w:val="30"/>
                            <w:szCs w:val="30"/>
                            <w:rtl/>
                          </w:rPr>
                          <w:t>مجموع الجهود</w:t>
                        </w:r>
                      </w:p>
                    </w:txbxContent>
                  </v:textbox>
                </v:rect>
                <v:rect id="Rectangle 1210" o:spid="_x0000_s1037" style="position:absolute;left:25641;top:1384;width:9899;height:2184;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6wssMA&#10;AADcAAAADwAAAGRycy9kb3ducmV2LnhtbESPzWoDMQyE74G8g1Ght8TbHMKyjRNKIZCGXLLpA4i1&#10;9ofa8mI72e3bR4dCbxIzmvm0O8zeqQfFNAQ28LYuQBE3wQ7cGfi+HVclqJSRLbrAZOCXEhz2y8UO&#10;KxsmvtKjzp2SEE4VGuhzHiutU9OTx7QOI7FobYges6yx0zbiJOHe6U1RbLXHgaWhx5E+e2p+6rs3&#10;oG/1cSprF4tw3rQX93W6thSMeX2ZP95BZZrzv/nv+mQFvxRaeUYm0Ps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6wssMAAADcAAAADwAAAAAAAAAAAAAAAACYAgAAZHJzL2Rv&#10;d25yZXYueG1sUEsFBgAAAAAEAAQA9QAAAIgDAAAAAA==&#10;" filled="f" stroked="f">
                  <v:textbox style="mso-fit-shape-to-text:t" inset="0,0,0,0">
                    <w:txbxContent>
                      <w:p w:rsidR="007E6D1A" w:rsidRPr="000F0614" w:rsidRDefault="007E6D1A" w:rsidP="00862268">
                        <w:pPr>
                          <w:rPr>
                            <w:rFonts w:ascii="Arabic Typesetting" w:hAnsi="Arabic Typesetting" w:cs="Arabic Typesetting"/>
                            <w:sz w:val="30"/>
                            <w:szCs w:val="30"/>
                            <w:lang w:bidi="ar-SA"/>
                          </w:rPr>
                        </w:pPr>
                        <w:r>
                          <w:rPr>
                            <w:rFonts w:ascii="Arabic Typesetting" w:hAnsi="Arabic Typesetting" w:cs="Arabic Typesetting" w:hint="cs"/>
                            <w:color w:val="000000"/>
                            <w:sz w:val="30"/>
                            <w:szCs w:val="30"/>
                            <w:rtl/>
                            <w:lang w:bidi="ar-SA"/>
                          </w:rPr>
                          <w:t>جودة تطوير البرمجيات =</w:t>
                        </w:r>
                      </w:p>
                    </w:txbxContent>
                  </v:textbox>
                </v:rect>
                <v:line id="Line 1212" o:spid="_x0000_s1038" style="position:absolute;flip:y;visibility:visible;mso-wrap-style:square" from="9156,2508" to="24288,25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IvngsQAAADcAAAADwAAAGRycy9kb3ducmV2LnhtbERPTWsCMRC9C/6HMII3zbaHqlujSEuL&#10;CFa09dDbuJnuLm4mSxLd+O+bQsHbPN7nzJfRNOJKzteWFTyMMxDEhdU1lwq+Pt9GUxA+IGtsLJOC&#10;G3lYLvq9Oebadryn6yGUIoWwz1FBFUKbS+mLigz6sW2JE/djncGQoCuldtilcNPIxyx7kgZrTg0V&#10;tvRSUXE+XIyC/ceET+79Es/x1G1338dyc3xdKTUcxNUziEAx3MX/7rVO86cz+HsmXSAX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si+eCxAAAANwAAAAPAAAAAAAAAAAA&#10;AAAAAKECAABkcnMvZG93bnJldi54bWxQSwUGAAAAAAQABAD5AAAAkgMAAAAA&#10;" strokeweight="0"/>
                <w10:anchorlock/>
              </v:group>
            </w:pict>
          </mc:Fallback>
        </mc:AlternateContent>
      </w:r>
    </w:p>
    <w:p w:rsidR="00884CF0" w:rsidRPr="000D7853" w:rsidRDefault="00884CF0" w:rsidP="00862268">
      <w:pPr>
        <w:pStyle w:val="NormalParaAR"/>
        <w:spacing w:after="120" w:line="340" w:lineRule="exact"/>
        <w:rPr>
          <w:sz w:val="34"/>
          <w:szCs w:val="34"/>
          <w:rtl/>
          <w:lang w:val="fr-CH"/>
        </w:rPr>
      </w:pPr>
      <w:r w:rsidRPr="000D7853">
        <w:rPr>
          <w:rFonts w:hint="cs"/>
          <w:sz w:val="34"/>
          <w:szCs w:val="34"/>
          <w:rtl/>
          <w:lang w:val="fr-CH"/>
        </w:rPr>
        <w:t xml:space="preserve">وكلما اقترب هذا القياس من 100 في المائة قلت درجة إعادة العمل اللازم لتطوير وظيفة تلبي متطلبات العمل. </w:t>
      </w:r>
    </w:p>
    <w:p w:rsidR="00884CF0" w:rsidRPr="000D7853" w:rsidRDefault="00884CF0" w:rsidP="00862268">
      <w:pPr>
        <w:pStyle w:val="NormalParaAR"/>
        <w:keepNext/>
        <w:spacing w:after="120" w:line="340" w:lineRule="exact"/>
        <w:rPr>
          <w:i/>
          <w:iCs/>
          <w:sz w:val="34"/>
          <w:szCs w:val="34"/>
          <w:lang w:val="fr-CH"/>
        </w:rPr>
      </w:pPr>
      <w:r w:rsidRPr="000D7853">
        <w:rPr>
          <w:rFonts w:hint="cs"/>
          <w:i/>
          <w:iCs/>
          <w:sz w:val="34"/>
          <w:szCs w:val="34"/>
          <w:rtl/>
          <w:lang w:val="fr-CH"/>
        </w:rPr>
        <w:t>مستويات خدمات أنظمة المعلومات</w:t>
      </w:r>
    </w:p>
    <w:p w:rsidR="00884CF0" w:rsidRPr="000D7853" w:rsidRDefault="00884CF0" w:rsidP="00862268">
      <w:pPr>
        <w:pStyle w:val="NumberedParaAR"/>
        <w:numPr>
          <w:ilvl w:val="0"/>
          <w:numId w:val="88"/>
        </w:numPr>
        <w:spacing w:after="120" w:line="340" w:lineRule="exact"/>
        <w:rPr>
          <w:sz w:val="34"/>
          <w:szCs w:val="34"/>
          <w:lang w:val="fr-CH"/>
        </w:rPr>
      </w:pPr>
      <w:r w:rsidRPr="000D7853">
        <w:rPr>
          <w:rFonts w:hint="cs"/>
          <w:sz w:val="34"/>
          <w:szCs w:val="34"/>
          <w:rtl/>
          <w:lang w:val="fr-CH"/>
        </w:rPr>
        <w:t xml:space="preserve">اعتبارا من ثنائية الميزانية </w:t>
      </w:r>
      <w:r w:rsidR="005E2F2A">
        <w:rPr>
          <w:rFonts w:hint="cs"/>
          <w:sz w:val="34"/>
          <w:szCs w:val="34"/>
          <w:rtl/>
          <w:lang w:val="fr-CH"/>
        </w:rPr>
        <w:t>2014/2015</w:t>
      </w:r>
      <w:r w:rsidRPr="000D7853">
        <w:rPr>
          <w:rFonts w:hint="cs"/>
          <w:sz w:val="34"/>
          <w:szCs w:val="34"/>
          <w:rtl/>
          <w:lang w:val="fr-CH"/>
        </w:rPr>
        <w:t xml:space="preserve"> ستقاس مستويات خدمات أنظمة معلومات معاهدة التعاون بشأن البراءات التابعة للمكتب الدولي بمؤشر جديد بعنوان "مستويات خدمات أنظمة المعلومات". وستُعد الإجراءات ومجموعات الأدوات لإتاحة تدوين القياسات الضرورية لقياس العناصر التي تساهم في تكوين هذا المؤشر المركب.</w:t>
      </w:r>
    </w:p>
    <w:p w:rsidR="00884CF0" w:rsidRPr="000D7853" w:rsidRDefault="00884CF0" w:rsidP="00862268">
      <w:pPr>
        <w:pStyle w:val="NumberedParaAR"/>
        <w:numPr>
          <w:ilvl w:val="0"/>
          <w:numId w:val="88"/>
        </w:numPr>
        <w:spacing w:after="120" w:line="340" w:lineRule="exact"/>
        <w:rPr>
          <w:sz w:val="34"/>
          <w:szCs w:val="34"/>
          <w:lang w:val="fr-CH"/>
        </w:rPr>
      </w:pPr>
      <w:r w:rsidRPr="000D7853">
        <w:rPr>
          <w:rFonts w:hint="cs"/>
          <w:sz w:val="34"/>
          <w:szCs w:val="34"/>
          <w:rtl/>
          <w:lang w:val="fr-CH"/>
        </w:rPr>
        <w:t>وستحسب مستويات خدمات أنظمة المعلومات باستخدام المتوسط المرجح لخمسة مؤشرات أداء هي: (1) متوسط الوقت اللازم لتسوية الحوادث؛ (2) ومتوسط الوقت اللازم لظهور الوثائق المستلمة على قائمة أعمال الملفات الإلكترونية؛</w:t>
      </w:r>
      <w:r w:rsidRPr="000D7853">
        <w:rPr>
          <w:sz w:val="34"/>
          <w:szCs w:val="34"/>
          <w:rtl/>
          <w:lang w:val="fr-CH"/>
        </w:rPr>
        <w:footnoteReference w:id="11"/>
      </w:r>
      <w:r w:rsidRPr="000D7853">
        <w:rPr>
          <w:rFonts w:hint="cs"/>
          <w:sz w:val="34"/>
          <w:szCs w:val="34"/>
          <w:rtl/>
          <w:lang w:val="fr-CH"/>
        </w:rPr>
        <w:t xml:space="preserve"> (3) ومعدل نجاح وظائف المعالجة في مجموعات؛ (4) وإمكانية النفاذ إلى نظام الملفات الإلكترونية؛ (5) وإمكانية النفاذ إلى نظام معاهدة التعاون بشأن البراءات الإلكتروني.</w:t>
      </w:r>
    </w:p>
    <w:p w:rsidR="00884CF0" w:rsidRPr="009557E7" w:rsidRDefault="00884CF0" w:rsidP="00862268">
      <w:pPr>
        <w:pStyle w:val="NormalParaAR"/>
        <w:keepNext/>
        <w:spacing w:after="120" w:line="340" w:lineRule="exact"/>
        <w:rPr>
          <w:b/>
          <w:bCs/>
          <w:sz w:val="34"/>
          <w:szCs w:val="34"/>
          <w:rtl/>
          <w:lang w:val="fr-CH"/>
        </w:rPr>
      </w:pPr>
      <w:r w:rsidRPr="009557E7">
        <w:rPr>
          <w:rFonts w:hint="cs"/>
          <w:b/>
          <w:bCs/>
          <w:sz w:val="34"/>
          <w:szCs w:val="34"/>
          <w:rtl/>
          <w:lang w:val="fr-CH"/>
        </w:rPr>
        <w:lastRenderedPageBreak/>
        <w:t>المكتب الدولي بوصفه مكتبا لتسلم الطلبات</w:t>
      </w:r>
    </w:p>
    <w:p w:rsidR="00884CF0" w:rsidRPr="000D7853" w:rsidRDefault="00884CF0" w:rsidP="00862268">
      <w:pPr>
        <w:pStyle w:val="NormalParaAR"/>
        <w:keepNext/>
        <w:spacing w:after="120" w:line="340" w:lineRule="exact"/>
        <w:rPr>
          <w:i/>
          <w:iCs/>
          <w:sz w:val="34"/>
          <w:szCs w:val="34"/>
          <w:rtl/>
          <w:lang w:val="fr-CH"/>
        </w:rPr>
      </w:pPr>
      <w:r w:rsidRPr="000D7853">
        <w:rPr>
          <w:rFonts w:hint="cs"/>
          <w:i/>
          <w:iCs/>
          <w:sz w:val="34"/>
          <w:szCs w:val="34"/>
          <w:rtl/>
          <w:lang w:val="fr-CH"/>
        </w:rPr>
        <w:t>الإيداعات</w:t>
      </w:r>
    </w:p>
    <w:p w:rsidR="00884CF0" w:rsidRPr="000D7853" w:rsidRDefault="00884CF0" w:rsidP="00862268">
      <w:pPr>
        <w:pStyle w:val="NumberedParaAR"/>
        <w:numPr>
          <w:ilvl w:val="0"/>
          <w:numId w:val="88"/>
        </w:numPr>
        <w:spacing w:after="120" w:line="340" w:lineRule="exact"/>
        <w:rPr>
          <w:sz w:val="34"/>
          <w:szCs w:val="34"/>
          <w:lang w:val="fr-CH"/>
        </w:rPr>
      </w:pPr>
      <w:r w:rsidRPr="000D7853">
        <w:rPr>
          <w:rFonts w:hint="cs"/>
          <w:sz w:val="34"/>
          <w:szCs w:val="34"/>
          <w:rtl/>
          <w:lang w:val="fr-CH"/>
        </w:rPr>
        <w:t>يوضح هذا الجدول الإيداعات بناء على معاهدة التعاون بشأن البراءات لدى أكبر عشرة مكاتب لتسلم الطلبات خلال الأعوام الخمسة الماضية وحتى سنة 2012. ومن حيث المبدأ يودع أي طلب بناء على معاهدة التعاون بشأن البراءات لدى مكتب البراءات الوطني في وطن المودع أو لدى أي مكتب براءات إقليمي ينوب عن اختصاص هذا المكتب. والمكتب الدولي مختص بتسلم الطلبات من جميع الدول المتعاقدة بموجب معاهدة التعاون بشأن البراءات. ويمكن الاطلاع في هذا الجدول كذلك على تطور الإيداعات لدى المكتب الدولي بوصفه مكتبا لتسلم الطلبات وترتيبه من حيث عدد الإيداعات بين سائر مكاتب تسلم الطلبات فضلا عن حصته في السوق.</w:t>
      </w:r>
    </w:p>
    <w:p w:rsidR="00884CF0" w:rsidRPr="006E4FAD" w:rsidRDefault="00BB310C" w:rsidP="00862268">
      <w:pPr>
        <w:pStyle w:val="NormalParaAR"/>
        <w:spacing w:after="120" w:line="240" w:lineRule="auto"/>
        <w:jc w:val="center"/>
        <w:rPr>
          <w:lang w:val="fr-CH"/>
        </w:rPr>
      </w:pPr>
      <w:r>
        <w:rPr>
          <w:rFonts w:hint="cs"/>
          <w:noProof/>
          <w:rtl/>
        </w:rPr>
        <w:drawing>
          <wp:inline distT="0" distB="0" distL="0" distR="0" wp14:anchorId="4B2C8DDD" wp14:editId="074B2A89">
            <wp:extent cx="5636260" cy="2920365"/>
            <wp:effectExtent l="0" t="0" r="2540" b="0"/>
            <wp:docPr id="146" name="Picture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
                    <pic:cNvPicPr>
                      <a:picLocks noChangeAspect="1" noChangeArrowheads="1"/>
                    </pic:cNvPicPr>
                  </pic:nvPicPr>
                  <pic:blipFill>
                    <a:blip r:embed="rId202">
                      <a:extLst>
                        <a:ext uri="{28A0092B-C50C-407E-A947-70E740481C1C}">
                          <a14:useLocalDpi xmlns:a14="http://schemas.microsoft.com/office/drawing/2010/main" val="0"/>
                        </a:ext>
                      </a:extLst>
                    </a:blip>
                    <a:srcRect/>
                    <a:stretch>
                      <a:fillRect/>
                    </a:stretch>
                  </pic:blipFill>
                  <pic:spPr bwMode="auto">
                    <a:xfrm>
                      <a:off x="0" y="0"/>
                      <a:ext cx="5636260" cy="2920365"/>
                    </a:xfrm>
                    <a:prstGeom prst="rect">
                      <a:avLst/>
                    </a:prstGeom>
                    <a:noFill/>
                    <a:ln>
                      <a:noFill/>
                    </a:ln>
                  </pic:spPr>
                </pic:pic>
              </a:graphicData>
            </a:graphic>
          </wp:inline>
        </w:drawing>
      </w:r>
    </w:p>
    <w:p w:rsidR="00884CF0" w:rsidRPr="000D7853" w:rsidRDefault="00884CF0" w:rsidP="00862268">
      <w:pPr>
        <w:pStyle w:val="NumberedParaAR"/>
        <w:numPr>
          <w:ilvl w:val="0"/>
          <w:numId w:val="88"/>
        </w:numPr>
        <w:spacing w:after="120" w:line="340" w:lineRule="exact"/>
        <w:rPr>
          <w:sz w:val="34"/>
          <w:szCs w:val="34"/>
          <w:lang w:val="fr-CH"/>
        </w:rPr>
      </w:pPr>
      <w:r w:rsidRPr="000D7853">
        <w:rPr>
          <w:rFonts w:hint="cs"/>
          <w:sz w:val="34"/>
          <w:szCs w:val="34"/>
          <w:rtl/>
          <w:lang w:val="fr-CH"/>
        </w:rPr>
        <w:t xml:space="preserve">واعتبارا من ثنائية الميزانية </w:t>
      </w:r>
      <w:r w:rsidR="005E2F2A">
        <w:rPr>
          <w:rFonts w:hint="cs"/>
          <w:sz w:val="34"/>
          <w:szCs w:val="34"/>
          <w:rtl/>
          <w:lang w:val="fr-CH"/>
        </w:rPr>
        <w:t>2014/2015</w:t>
      </w:r>
      <w:r w:rsidRPr="000D7853">
        <w:rPr>
          <w:rFonts w:hint="cs"/>
          <w:sz w:val="34"/>
          <w:szCs w:val="34"/>
          <w:rtl/>
          <w:lang w:val="fr-CH"/>
        </w:rPr>
        <w:t xml:space="preserve"> سيضاف مؤشرا الأداء الجديدان التاليان بالنسبة إلى المكتب الدولي بصفته مكتبا لتسلم الطلبات.</w:t>
      </w:r>
    </w:p>
    <w:p w:rsidR="00884CF0" w:rsidRPr="000D7853" w:rsidRDefault="00884CF0" w:rsidP="00862268">
      <w:pPr>
        <w:pStyle w:val="NormalParaAR"/>
        <w:keepNext/>
        <w:spacing w:after="120" w:line="340" w:lineRule="exact"/>
        <w:rPr>
          <w:i/>
          <w:iCs/>
          <w:sz w:val="34"/>
          <w:szCs w:val="34"/>
          <w:lang w:val="fr-CH"/>
        </w:rPr>
      </w:pPr>
      <w:r w:rsidRPr="000D7853">
        <w:rPr>
          <w:rFonts w:hint="cs"/>
          <w:i/>
          <w:iCs/>
          <w:sz w:val="34"/>
          <w:szCs w:val="34"/>
          <w:rtl/>
          <w:lang w:val="fr-CH"/>
        </w:rPr>
        <w:t>توقيت الإخطار بتاريخ الإيداع الدولي</w:t>
      </w:r>
    </w:p>
    <w:p w:rsidR="00884CF0" w:rsidRPr="000D7853" w:rsidRDefault="00884CF0" w:rsidP="00862268">
      <w:pPr>
        <w:pStyle w:val="NumberedParaAR"/>
        <w:numPr>
          <w:ilvl w:val="0"/>
          <w:numId w:val="88"/>
        </w:numPr>
        <w:spacing w:after="120" w:line="340" w:lineRule="exact"/>
        <w:rPr>
          <w:sz w:val="34"/>
          <w:szCs w:val="34"/>
          <w:lang w:val="fr-CH"/>
        </w:rPr>
      </w:pPr>
      <w:r w:rsidRPr="000D7853">
        <w:rPr>
          <w:rFonts w:hint="cs"/>
          <w:sz w:val="34"/>
          <w:szCs w:val="34"/>
          <w:rtl/>
          <w:lang w:val="fr-CH"/>
        </w:rPr>
        <w:t>يبين هذا المؤشر الوقت اللازم للمكتب الدولي بصفته مكتبا لتسلم الطلبات لإصدار الاستمارة 105. وتصدر هذه الاستمارة بعد منح تاريخ الإيداع الدولي. ويقدر المودعون تسلم هذه الاستمارة في أسرع وقت ممكن لأن الطلب الدولي يكون له أثر الطلب الوطني العادي في كل دولة معينة اعتبارا من تاريخ الإيداع الدولي الذي يجب أن يعتبر تاريخ الإيداع الفعلي في كل دولة معينة.</w:t>
      </w:r>
    </w:p>
    <w:p w:rsidR="00884CF0" w:rsidRPr="000D7853" w:rsidRDefault="00884CF0" w:rsidP="00862268">
      <w:pPr>
        <w:pStyle w:val="NormalParaAR"/>
        <w:keepNext/>
        <w:spacing w:after="120" w:line="340" w:lineRule="exact"/>
        <w:rPr>
          <w:i/>
          <w:iCs/>
          <w:sz w:val="34"/>
          <w:szCs w:val="34"/>
          <w:lang w:val="fr-CH"/>
        </w:rPr>
      </w:pPr>
      <w:r w:rsidRPr="000D7853">
        <w:rPr>
          <w:rFonts w:hint="cs"/>
          <w:i/>
          <w:iCs/>
          <w:sz w:val="34"/>
          <w:szCs w:val="34"/>
          <w:rtl/>
          <w:lang w:val="fr-CH"/>
        </w:rPr>
        <w:t>توقيت تسليم نسخة البحث</w:t>
      </w:r>
    </w:p>
    <w:p w:rsidR="00884CF0" w:rsidRPr="000D7853" w:rsidRDefault="00884CF0" w:rsidP="00862268">
      <w:pPr>
        <w:pStyle w:val="NumberedParaAR"/>
        <w:numPr>
          <w:ilvl w:val="0"/>
          <w:numId w:val="88"/>
        </w:numPr>
        <w:spacing w:after="120" w:line="340" w:lineRule="exact"/>
        <w:rPr>
          <w:sz w:val="34"/>
          <w:szCs w:val="34"/>
          <w:lang w:val="fr-CH"/>
        </w:rPr>
      </w:pPr>
      <w:r w:rsidRPr="000D7853">
        <w:rPr>
          <w:rFonts w:hint="cs"/>
          <w:sz w:val="34"/>
          <w:szCs w:val="34"/>
          <w:rtl/>
          <w:lang w:val="fr-CH"/>
        </w:rPr>
        <w:t>يبين هذا المؤشر الوقت اللازم للمكتب الدولي بصفته مكتبا لتسلم الطلبات لتسليم نسخ البحث إلى إدارات البحث الدولي. وتسلم نسخ البحث سريعا بعد سداد رسم البحث، كي تتمكن إدارات البحث الدولي من إعداد تقرير البحث الدولي في إطار المهلة المحددة في الإطار التنظيمي لمعاهدة التعاون بشأن البراءات. ويؤثر التأخير في تسليم نسخ البحث سلبا في قدرة إدارات البحث الدولي على الوفاء بهذه المهل.</w:t>
      </w:r>
    </w:p>
    <w:p w:rsidR="00884CF0" w:rsidRPr="001109C6" w:rsidRDefault="00884CF0" w:rsidP="00862268">
      <w:pPr>
        <w:pStyle w:val="NormalParaAR"/>
        <w:jc w:val="center"/>
        <w:rPr>
          <w:rtl/>
          <w:lang w:val="fr-CH"/>
        </w:rPr>
      </w:pPr>
    </w:p>
    <w:p w:rsidR="00884CF0" w:rsidRDefault="00884CF0" w:rsidP="00862268">
      <w:pPr>
        <w:spacing w:after="120" w:line="340" w:lineRule="exact"/>
        <w:jc w:val="both"/>
        <w:rPr>
          <w:rFonts w:ascii="Arabic Typesetting" w:hAnsi="Arabic Typesetting" w:cs="Arabic Typesetting"/>
          <w:sz w:val="34"/>
          <w:szCs w:val="34"/>
          <w:rtl/>
          <w:lang w:bidi="ar-SA"/>
        </w:rPr>
      </w:pPr>
    </w:p>
    <w:p w:rsidR="00884CF0" w:rsidRDefault="00884CF0" w:rsidP="00862268">
      <w:pPr>
        <w:spacing w:after="120" w:line="340" w:lineRule="exact"/>
        <w:jc w:val="both"/>
        <w:rPr>
          <w:rFonts w:ascii="Arabic Typesetting" w:hAnsi="Arabic Typesetting" w:cs="Arabic Typesetting"/>
          <w:sz w:val="34"/>
          <w:szCs w:val="34"/>
          <w:lang w:bidi="ar-SA"/>
        </w:rPr>
        <w:sectPr w:rsidR="00884CF0" w:rsidSect="00862268">
          <w:pgSz w:w="11906" w:h="16838" w:code="9"/>
          <w:pgMar w:top="1107" w:right="1418" w:bottom="1418" w:left="1134" w:header="510" w:footer="1021" w:gutter="0"/>
          <w:cols w:space="720"/>
          <w:bidi/>
          <w:rtlGutter/>
        </w:sectPr>
      </w:pPr>
    </w:p>
    <w:p w:rsidR="00884CF0" w:rsidRPr="004B7562" w:rsidRDefault="00884CF0" w:rsidP="0033077D">
      <w:pPr>
        <w:pStyle w:val="Heading3"/>
        <w:rPr>
          <w:rFonts w:ascii="Arabic Typesetting" w:hAnsi="Arabic Typesetting" w:cs="Arabic Typesetting"/>
          <w:b w:val="0"/>
          <w:bCs w:val="0"/>
          <w:sz w:val="38"/>
          <w:szCs w:val="38"/>
          <w:rtl/>
          <w:lang w:val="fr-CH" w:bidi="ar-SA"/>
        </w:rPr>
      </w:pPr>
      <w:bookmarkStart w:id="94" w:name="_Toc364355424"/>
      <w:r w:rsidRPr="004B7562">
        <w:rPr>
          <w:rFonts w:ascii="Arabic Typesetting" w:hAnsi="Arabic Typesetting" w:cs="Arabic Typesetting"/>
          <w:sz w:val="38"/>
          <w:szCs w:val="38"/>
          <w:rtl/>
          <w:lang w:val="fr-CH" w:bidi="ar-SA"/>
        </w:rPr>
        <w:lastRenderedPageBreak/>
        <w:t xml:space="preserve">المرفق </w:t>
      </w:r>
      <w:r w:rsidRPr="004B7562">
        <w:rPr>
          <w:rFonts w:ascii="Arabic Typesetting" w:hAnsi="Arabic Typesetting" w:cs="Arabic Typesetting" w:hint="cs"/>
          <w:sz w:val="38"/>
          <w:szCs w:val="38"/>
          <w:rtl/>
          <w:lang w:val="fr-CH" w:bidi="ar-SA"/>
        </w:rPr>
        <w:t>السادس</w:t>
      </w:r>
      <w:r w:rsidRPr="004B7562">
        <w:rPr>
          <w:rFonts w:ascii="Arabic Typesetting" w:hAnsi="Arabic Typesetting" w:cs="Arabic Typesetting" w:hint="cs"/>
          <w:sz w:val="38"/>
          <w:szCs w:val="38"/>
          <w:rtl/>
          <w:lang w:val="fr-CH" w:bidi="ar-SA"/>
        </w:rPr>
        <w:tab/>
        <w:t>مؤشرات خاصة بقطاع أعمال نظامي مدريد ولشبونة</w:t>
      </w:r>
      <w:bookmarkEnd w:id="94"/>
    </w:p>
    <w:p w:rsidR="00884CF0" w:rsidRPr="004B7562" w:rsidRDefault="00884CF0" w:rsidP="00862268">
      <w:pPr>
        <w:spacing w:line="380" w:lineRule="exact"/>
        <w:jc w:val="center"/>
        <w:rPr>
          <w:rFonts w:ascii="Arabic Typesetting" w:hAnsi="Arabic Typesetting" w:cs="Arabic Typesetting"/>
          <w:b/>
          <w:bCs/>
          <w:sz w:val="38"/>
          <w:szCs w:val="38"/>
          <w:rtl/>
          <w:lang w:val="fr-CH"/>
        </w:rPr>
      </w:pPr>
      <w:r w:rsidRPr="004B7562">
        <w:rPr>
          <w:rFonts w:ascii="Arabic Typesetting" w:hAnsi="Arabic Typesetting" w:cs="Arabic Typesetting"/>
          <w:b/>
          <w:bCs/>
          <w:sz w:val="38"/>
          <w:szCs w:val="38"/>
          <w:rtl/>
          <w:lang w:val="fr-CH"/>
        </w:rPr>
        <w:t xml:space="preserve">مؤشرات </w:t>
      </w:r>
      <w:r w:rsidRPr="004B7562">
        <w:rPr>
          <w:rFonts w:ascii="Arabic Typesetting" w:hAnsi="Arabic Typesetting" w:cs="Arabic Typesetting" w:hint="cs"/>
          <w:b/>
          <w:bCs/>
          <w:sz w:val="38"/>
          <w:szCs w:val="38"/>
          <w:rtl/>
          <w:lang w:val="fr-CH"/>
        </w:rPr>
        <w:t>النتيجة المرتقبة</w:t>
      </w:r>
    </w:p>
    <w:p w:rsidR="00884CF0" w:rsidRPr="004B7562" w:rsidRDefault="00884CF0" w:rsidP="00862268">
      <w:pPr>
        <w:spacing w:after="240" w:line="380" w:lineRule="exact"/>
        <w:jc w:val="center"/>
        <w:rPr>
          <w:rFonts w:ascii="Arabic Typesetting" w:hAnsi="Arabic Typesetting" w:cs="Arabic Typesetting"/>
          <w:b/>
          <w:bCs/>
          <w:sz w:val="38"/>
          <w:szCs w:val="38"/>
          <w:rtl/>
          <w:lang w:val="fr-CH"/>
        </w:rPr>
      </w:pPr>
      <w:r w:rsidRPr="004B7562">
        <w:rPr>
          <w:rFonts w:ascii="Arabic Typesetting" w:hAnsi="Arabic Typesetting" w:cs="Arabic Typesetting" w:hint="cs"/>
          <w:b/>
          <w:bCs/>
          <w:sz w:val="38"/>
          <w:szCs w:val="38"/>
          <w:rtl/>
          <w:lang w:val="fr-CH"/>
        </w:rPr>
        <w:t xml:space="preserve">"تحسين الإنتاجية وجودة الخدمات في عمليات </w:t>
      </w:r>
      <w:r w:rsidRPr="004B7562">
        <w:rPr>
          <w:rFonts w:ascii="Arabic Typesetting" w:hAnsi="Arabic Typesetting" w:cs="Arabic Typesetting" w:hint="cs"/>
          <w:b/>
          <w:bCs/>
          <w:sz w:val="38"/>
          <w:szCs w:val="38"/>
          <w:rtl/>
          <w:lang w:val="fr-CH" w:bidi="ar-SA"/>
        </w:rPr>
        <w:t>نظامي مدريد ولشبونة</w:t>
      </w:r>
      <w:r w:rsidRPr="004B7562">
        <w:rPr>
          <w:rFonts w:ascii="Arabic Typesetting" w:hAnsi="Arabic Typesetting" w:cs="Arabic Typesetting" w:hint="cs"/>
          <w:b/>
          <w:bCs/>
          <w:sz w:val="38"/>
          <w:szCs w:val="38"/>
          <w:rtl/>
          <w:lang w:val="fr-CH"/>
        </w:rPr>
        <w:t>"</w:t>
      </w:r>
    </w:p>
    <w:p w:rsidR="00884CF0" w:rsidRPr="009557E7" w:rsidRDefault="00884CF0" w:rsidP="00862268">
      <w:pPr>
        <w:pStyle w:val="NormalParaAR"/>
        <w:keepNext/>
        <w:spacing w:after="120" w:line="340" w:lineRule="exact"/>
        <w:rPr>
          <w:b/>
          <w:bCs/>
          <w:sz w:val="34"/>
          <w:szCs w:val="34"/>
          <w:rtl/>
        </w:rPr>
      </w:pPr>
      <w:r w:rsidRPr="009557E7">
        <w:rPr>
          <w:rFonts w:hint="cs"/>
          <w:b/>
          <w:bCs/>
          <w:sz w:val="34"/>
          <w:szCs w:val="34"/>
          <w:rtl/>
        </w:rPr>
        <w:t>نظام مدريد: أنشطة التسجيل لدى المكتب الدولي:</w:t>
      </w:r>
    </w:p>
    <w:p w:rsidR="00B20904" w:rsidRDefault="00884CF0" w:rsidP="00862268">
      <w:pPr>
        <w:pStyle w:val="NumberedParaAR"/>
        <w:numPr>
          <w:ilvl w:val="0"/>
          <w:numId w:val="89"/>
        </w:numPr>
        <w:spacing w:after="120" w:line="340" w:lineRule="exact"/>
        <w:rPr>
          <w:sz w:val="34"/>
          <w:szCs w:val="34"/>
        </w:rPr>
      </w:pPr>
      <w:r w:rsidRPr="009557E7">
        <w:rPr>
          <w:rFonts w:hint="cs"/>
          <w:sz w:val="34"/>
          <w:szCs w:val="34"/>
          <w:rtl/>
        </w:rPr>
        <w:t xml:space="preserve">ينقسم العمل الذي يضطلع به المكتب الدولي في إطار نظام مدريد إلى ثلاثة مجالات هي: اكتساب الحقوق والاحتفاظ بها؛ والقرارات التي تتخذها الأطراف المتعاقدة المعينة؛ وتعديلات السجل الدولي، علاوة على </w:t>
      </w:r>
    </w:p>
    <w:p w:rsidR="00884CF0" w:rsidRPr="009557E7" w:rsidRDefault="00884CF0" w:rsidP="00862268">
      <w:pPr>
        <w:pStyle w:val="NumberedParaAR"/>
        <w:numPr>
          <w:ilvl w:val="0"/>
          <w:numId w:val="89"/>
        </w:numPr>
        <w:spacing w:after="120" w:line="340" w:lineRule="exact"/>
        <w:rPr>
          <w:sz w:val="34"/>
          <w:szCs w:val="34"/>
        </w:rPr>
      </w:pPr>
      <w:r w:rsidRPr="009557E7">
        <w:rPr>
          <w:rFonts w:hint="cs"/>
          <w:sz w:val="34"/>
          <w:szCs w:val="34"/>
          <w:rtl/>
        </w:rPr>
        <w:t>تقديم المعلومات في شكل ملخصات إحصائية ومقتطفات من السجل.</w:t>
      </w:r>
    </w:p>
    <w:p w:rsidR="00884CF0" w:rsidRPr="009557E7" w:rsidRDefault="00884CF0" w:rsidP="00862268">
      <w:pPr>
        <w:pStyle w:val="NumberedParaAR"/>
        <w:numPr>
          <w:ilvl w:val="0"/>
          <w:numId w:val="89"/>
        </w:numPr>
        <w:spacing w:after="120" w:line="340" w:lineRule="exact"/>
        <w:rPr>
          <w:sz w:val="34"/>
          <w:szCs w:val="34"/>
        </w:rPr>
      </w:pPr>
      <w:r w:rsidRPr="009557E7">
        <w:rPr>
          <w:rFonts w:hint="cs"/>
          <w:sz w:val="34"/>
          <w:szCs w:val="34"/>
          <w:rtl/>
        </w:rPr>
        <w:t>وبالنسبة إلى اكتساب الحقوق والاحتفاظ بها فإن المكتب الدولي يتولى فحص كل طلب دولي، بحيث يتحقق من امتثاله لأحكام الإطار القانوني لنظام مدريد ويضمن التصنيف السليم لبيانات السلع والخدمات وترجمتها على نحو مناسب. ويتيح نظام مدريد أيضا تعيين أطراف متعاقدة لاحقا لم تُعين من البداية في الطلب الدولي. وسعيا إلى الاحتفاظ بالحقوق المكتسبة بموجب التسجيل الدولي يجوز تجديد التسجيلات كل عشر سنوات.</w:t>
      </w:r>
    </w:p>
    <w:p w:rsidR="00884CF0" w:rsidRPr="009557E7" w:rsidRDefault="00884CF0" w:rsidP="00862268">
      <w:pPr>
        <w:pStyle w:val="NumberedParaAR"/>
        <w:numPr>
          <w:ilvl w:val="0"/>
          <w:numId w:val="89"/>
        </w:numPr>
        <w:spacing w:after="120" w:line="340" w:lineRule="exact"/>
        <w:rPr>
          <w:sz w:val="34"/>
          <w:szCs w:val="34"/>
        </w:rPr>
      </w:pPr>
      <w:r w:rsidRPr="009557E7">
        <w:rPr>
          <w:rFonts w:hint="cs"/>
          <w:sz w:val="34"/>
          <w:szCs w:val="34"/>
          <w:rtl/>
        </w:rPr>
        <w:t xml:space="preserve">أما بالنسبة إلى القرارات المتعلقة بنطاق الحماية في كل طرف متعاقد معين فإن المكتب الدولي يدرس قرارات كل مكتب بمنح الحماية أو برفض منحها ويدون هذه القرارات وينشرها ويرسل </w:t>
      </w:r>
      <w:proofErr w:type="spellStart"/>
      <w:r w:rsidRPr="009557E7">
        <w:rPr>
          <w:rFonts w:hint="cs"/>
          <w:sz w:val="34"/>
          <w:szCs w:val="34"/>
          <w:rtl/>
        </w:rPr>
        <w:t>إخطارات</w:t>
      </w:r>
      <w:proofErr w:type="spellEnd"/>
      <w:r w:rsidRPr="009557E7">
        <w:rPr>
          <w:rFonts w:hint="cs"/>
          <w:sz w:val="34"/>
          <w:szCs w:val="34"/>
          <w:rtl/>
        </w:rPr>
        <w:t xml:space="preserve"> بها.</w:t>
      </w:r>
    </w:p>
    <w:p w:rsidR="00884CF0" w:rsidRPr="009557E7" w:rsidRDefault="00884CF0" w:rsidP="00862268">
      <w:pPr>
        <w:pStyle w:val="NumberedParaAR"/>
        <w:numPr>
          <w:ilvl w:val="0"/>
          <w:numId w:val="89"/>
        </w:numPr>
        <w:spacing w:after="120" w:line="340" w:lineRule="exact"/>
        <w:rPr>
          <w:sz w:val="34"/>
          <w:szCs w:val="34"/>
        </w:rPr>
      </w:pPr>
      <w:r w:rsidRPr="009557E7">
        <w:rPr>
          <w:rFonts w:hint="cs"/>
          <w:sz w:val="34"/>
          <w:szCs w:val="34"/>
          <w:rtl/>
        </w:rPr>
        <w:t xml:space="preserve">وأخيرا فإن أحد سمات نظام مدريد هي الإدارة المركزية للتسجيلات الدولية، ما يعني أن أي تغيير يدخل في السجل الدولي يكون له أيضا أثر لدى جميع الأطراف المتعاقدة المعينة. وعليه يدرس المكتب الطلبات المتعلقة مثلا بتغيير الملكية وتغيير عنوان صاحب التسجيل والشطب والتخلي والإنقاص والترخيص ويدون هذه الطلبات وينشرها ويرسل </w:t>
      </w:r>
      <w:proofErr w:type="spellStart"/>
      <w:r w:rsidRPr="009557E7">
        <w:rPr>
          <w:rFonts w:hint="cs"/>
          <w:sz w:val="34"/>
          <w:szCs w:val="34"/>
          <w:rtl/>
        </w:rPr>
        <w:t>إخطارات</w:t>
      </w:r>
      <w:proofErr w:type="spellEnd"/>
      <w:r w:rsidRPr="009557E7">
        <w:rPr>
          <w:rFonts w:hint="cs"/>
          <w:sz w:val="34"/>
          <w:szCs w:val="34"/>
          <w:rtl/>
        </w:rPr>
        <w:t xml:space="preserve"> بها. </w:t>
      </w:r>
    </w:p>
    <w:p w:rsidR="00884CF0" w:rsidRPr="009557E7" w:rsidRDefault="00884CF0" w:rsidP="00862268">
      <w:pPr>
        <w:pStyle w:val="NormalParaAR"/>
        <w:keepNext/>
        <w:spacing w:after="120" w:line="340" w:lineRule="exact"/>
        <w:rPr>
          <w:b/>
          <w:bCs/>
          <w:sz w:val="34"/>
          <w:szCs w:val="34"/>
        </w:rPr>
      </w:pPr>
      <w:r w:rsidRPr="009557E7">
        <w:rPr>
          <w:rFonts w:hint="cs"/>
          <w:b/>
          <w:bCs/>
          <w:sz w:val="34"/>
          <w:szCs w:val="34"/>
          <w:rtl/>
        </w:rPr>
        <w:t>معلومات أساسية</w:t>
      </w:r>
    </w:p>
    <w:p w:rsidR="00884CF0" w:rsidRPr="009557E7" w:rsidRDefault="00884CF0" w:rsidP="00862268">
      <w:pPr>
        <w:pStyle w:val="NumberedParaAR"/>
        <w:numPr>
          <w:ilvl w:val="0"/>
          <w:numId w:val="89"/>
        </w:numPr>
        <w:spacing w:after="120" w:line="340" w:lineRule="exact"/>
        <w:rPr>
          <w:sz w:val="34"/>
          <w:szCs w:val="34"/>
        </w:rPr>
      </w:pPr>
      <w:r w:rsidRPr="009557E7">
        <w:rPr>
          <w:rFonts w:hint="cs"/>
          <w:sz w:val="34"/>
          <w:szCs w:val="34"/>
          <w:rtl/>
        </w:rPr>
        <w:t>من المهم معرفة تطورات الأمور التالية، كمعلومات أساسية عن مؤشرات الأداء للنتيجة المرتقبة "</w:t>
      </w:r>
      <w:r w:rsidRPr="009557E7">
        <w:rPr>
          <w:sz w:val="34"/>
          <w:szCs w:val="34"/>
          <w:rtl/>
        </w:rPr>
        <w:t>تحسين الإنتاجية وجودة الخدمات في عمليات نظامي مدريد ولشبونة"</w:t>
      </w:r>
      <w:r w:rsidRPr="009557E7">
        <w:rPr>
          <w:rFonts w:hint="cs"/>
          <w:sz w:val="34"/>
          <w:szCs w:val="34"/>
          <w:rtl/>
        </w:rPr>
        <w:t xml:space="preserve"> </w:t>
      </w:r>
    </w:p>
    <w:p w:rsidR="00884CF0" w:rsidRPr="009557E7" w:rsidRDefault="00884CF0" w:rsidP="00862268">
      <w:pPr>
        <w:pStyle w:val="NumberedParaAR"/>
        <w:numPr>
          <w:ilvl w:val="0"/>
          <w:numId w:val="83"/>
        </w:numPr>
        <w:spacing w:after="120" w:line="340" w:lineRule="exact"/>
        <w:ind w:left="714" w:hanging="357"/>
        <w:rPr>
          <w:sz w:val="34"/>
          <w:szCs w:val="34"/>
        </w:rPr>
      </w:pPr>
      <w:r w:rsidRPr="009557E7">
        <w:rPr>
          <w:rFonts w:hint="cs"/>
          <w:sz w:val="34"/>
          <w:szCs w:val="34"/>
          <w:rtl/>
        </w:rPr>
        <w:t>أعباء عمل نظام مدريد</w:t>
      </w:r>
    </w:p>
    <w:p w:rsidR="00884CF0" w:rsidRPr="009557E7" w:rsidRDefault="00884CF0" w:rsidP="00862268">
      <w:pPr>
        <w:pStyle w:val="NumberedParaAR"/>
        <w:numPr>
          <w:ilvl w:val="0"/>
          <w:numId w:val="83"/>
        </w:numPr>
        <w:spacing w:after="120" w:line="340" w:lineRule="exact"/>
        <w:rPr>
          <w:sz w:val="34"/>
          <w:szCs w:val="34"/>
        </w:rPr>
      </w:pPr>
      <w:r w:rsidRPr="009557E7">
        <w:rPr>
          <w:rFonts w:hint="cs"/>
          <w:sz w:val="34"/>
          <w:szCs w:val="34"/>
          <w:rtl/>
        </w:rPr>
        <w:t>الموارد المخصصة لمواكبة عبء العمل</w:t>
      </w:r>
    </w:p>
    <w:p w:rsidR="00884CF0" w:rsidRPr="009557E7" w:rsidRDefault="00884CF0" w:rsidP="00862268">
      <w:pPr>
        <w:pStyle w:val="NormalParaAR"/>
        <w:keepNext/>
        <w:spacing w:after="120" w:line="340" w:lineRule="exact"/>
        <w:rPr>
          <w:b/>
          <w:bCs/>
          <w:sz w:val="34"/>
          <w:szCs w:val="34"/>
        </w:rPr>
      </w:pPr>
      <w:r w:rsidRPr="009557E7">
        <w:rPr>
          <w:rFonts w:hint="cs"/>
          <w:b/>
          <w:bCs/>
          <w:sz w:val="34"/>
          <w:szCs w:val="34"/>
          <w:rtl/>
        </w:rPr>
        <w:t>أعباء العمل</w:t>
      </w:r>
    </w:p>
    <w:p w:rsidR="00884CF0" w:rsidRPr="009557E7" w:rsidRDefault="00884CF0" w:rsidP="00862268">
      <w:pPr>
        <w:pStyle w:val="NumberedParaAR"/>
        <w:numPr>
          <w:ilvl w:val="0"/>
          <w:numId w:val="89"/>
        </w:numPr>
        <w:spacing w:after="120" w:line="340" w:lineRule="exact"/>
        <w:rPr>
          <w:sz w:val="34"/>
          <w:szCs w:val="34"/>
        </w:rPr>
      </w:pPr>
      <w:r w:rsidRPr="009557E7">
        <w:rPr>
          <w:rFonts w:hint="cs"/>
          <w:sz w:val="34"/>
          <w:szCs w:val="34"/>
          <w:rtl/>
        </w:rPr>
        <w:t>تُتابع أعباء العمل على أساس عدد الطلبات التي يستلمها المكتب الدولي سنويا في المجالات الثلاثة، وهي اكتساب الحقوق والاحتفاظ بها، التي تشمل الطلبات الجديدة، وطلبات التجديد والتعيين اللاحق؛ وقرارات الأطراف المتعاقدة المعينة (ومن ضمنها الوضع المؤقت)؛ وطلبات إجراء تعديلات في السجل الدولي.</w:t>
      </w:r>
    </w:p>
    <w:p w:rsidR="00884CF0" w:rsidRPr="009557E7" w:rsidRDefault="00884CF0" w:rsidP="00862268">
      <w:pPr>
        <w:pStyle w:val="NumberedParaAR"/>
        <w:numPr>
          <w:ilvl w:val="0"/>
          <w:numId w:val="89"/>
        </w:numPr>
        <w:spacing w:after="120" w:line="340" w:lineRule="exact"/>
        <w:rPr>
          <w:sz w:val="34"/>
          <w:szCs w:val="34"/>
        </w:rPr>
      </w:pPr>
      <w:r w:rsidRPr="009557E7">
        <w:rPr>
          <w:rFonts w:hint="cs"/>
          <w:sz w:val="34"/>
          <w:szCs w:val="34"/>
          <w:rtl/>
        </w:rPr>
        <w:t>وفي سنة 2012 استلم المكتب الدولي 532 532 طلبا، ما يمثل زيادة بنسبة 3,6 في المائة مقارنة بسنة 2011. وبلغت الزيادة من سنة 2010 إلى سنة 2011 نسبة 26,7 في المائة. وتعزى هذه الزيادة إلى تعديل الإطار القانوني الذي يقتضي أن يرسل المكتب قرارا بشأن الوضع النهائي للعلامة لدى الطرف المتعاقد المعين الذي تمنح فيه الحماية.</w:t>
      </w:r>
    </w:p>
    <w:p w:rsidR="00884CF0" w:rsidRPr="00873963" w:rsidRDefault="00884CF0" w:rsidP="00862268">
      <w:pPr>
        <w:pStyle w:val="NumberedParaAR"/>
        <w:keepNext/>
        <w:numPr>
          <w:ilvl w:val="0"/>
          <w:numId w:val="0"/>
        </w:numPr>
        <w:spacing w:before="120" w:after="120" w:line="340" w:lineRule="exact"/>
        <w:rPr>
          <w:i/>
          <w:iCs/>
          <w:sz w:val="34"/>
          <w:szCs w:val="34"/>
          <w:rtl/>
        </w:rPr>
      </w:pPr>
      <w:r w:rsidRPr="00EF1351">
        <w:rPr>
          <w:rFonts w:hint="cs"/>
          <w:i/>
          <w:iCs/>
          <w:sz w:val="34"/>
          <w:szCs w:val="34"/>
          <w:rtl/>
        </w:rPr>
        <w:lastRenderedPageBreak/>
        <w:t>العدد الإجمالي للطلبات التي استلمها المكتب الدولي</w:t>
      </w:r>
    </w:p>
    <w:p w:rsidR="00884CF0" w:rsidRPr="00EF1351" w:rsidRDefault="00BB310C" w:rsidP="00862268">
      <w:pPr>
        <w:pStyle w:val="NumberedParaAR"/>
        <w:numPr>
          <w:ilvl w:val="0"/>
          <w:numId w:val="0"/>
        </w:numPr>
        <w:spacing w:after="120" w:line="240" w:lineRule="auto"/>
        <w:jc w:val="center"/>
        <w:rPr>
          <w:rtl/>
        </w:rPr>
      </w:pPr>
      <w:r>
        <w:rPr>
          <w:rFonts w:hint="cs"/>
          <w:noProof/>
        </w:rPr>
        <w:drawing>
          <wp:inline distT="0" distB="0" distL="0" distR="0" wp14:anchorId="69AB75AD" wp14:editId="71CE589E">
            <wp:extent cx="6837680" cy="2456815"/>
            <wp:effectExtent l="0" t="0" r="1270" b="635"/>
            <wp:docPr id="147" name="Picture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pic:cNvPicPr>
                      <a:picLocks noChangeAspect="1" noChangeArrowheads="1"/>
                    </pic:cNvPicPr>
                  </pic:nvPicPr>
                  <pic:blipFill>
                    <a:blip r:embed="rId203" cstate="print">
                      <a:extLst>
                        <a:ext uri="{28A0092B-C50C-407E-A947-70E740481C1C}">
                          <a14:useLocalDpi xmlns:a14="http://schemas.microsoft.com/office/drawing/2010/main" val="0"/>
                        </a:ext>
                      </a:extLst>
                    </a:blip>
                    <a:srcRect/>
                    <a:stretch>
                      <a:fillRect/>
                    </a:stretch>
                  </pic:blipFill>
                  <pic:spPr bwMode="auto">
                    <a:xfrm>
                      <a:off x="0" y="0"/>
                      <a:ext cx="6837680" cy="2456815"/>
                    </a:xfrm>
                    <a:prstGeom prst="rect">
                      <a:avLst/>
                    </a:prstGeom>
                    <a:noFill/>
                    <a:ln>
                      <a:noFill/>
                    </a:ln>
                  </pic:spPr>
                </pic:pic>
              </a:graphicData>
            </a:graphic>
          </wp:inline>
        </w:drawing>
      </w:r>
    </w:p>
    <w:p w:rsidR="00884CF0" w:rsidRPr="009557E7" w:rsidRDefault="00884CF0" w:rsidP="00862268">
      <w:pPr>
        <w:pStyle w:val="NumberedParaAR"/>
        <w:keepNext/>
        <w:numPr>
          <w:ilvl w:val="0"/>
          <w:numId w:val="0"/>
        </w:numPr>
        <w:spacing w:before="120" w:after="120" w:line="340" w:lineRule="exact"/>
        <w:rPr>
          <w:i/>
          <w:iCs/>
          <w:sz w:val="34"/>
          <w:szCs w:val="34"/>
          <w:rtl/>
        </w:rPr>
      </w:pPr>
      <w:r w:rsidRPr="00EF1351">
        <w:rPr>
          <w:rFonts w:hint="cs"/>
          <w:i/>
          <w:iCs/>
          <w:sz w:val="34"/>
          <w:szCs w:val="34"/>
          <w:rtl/>
        </w:rPr>
        <w:t>اكتساب الحقوق</w:t>
      </w:r>
    </w:p>
    <w:p w:rsidR="00884CF0" w:rsidRPr="009557E7" w:rsidRDefault="00884CF0" w:rsidP="00862268">
      <w:pPr>
        <w:pStyle w:val="NumberedParaAR"/>
        <w:numPr>
          <w:ilvl w:val="0"/>
          <w:numId w:val="89"/>
        </w:numPr>
        <w:spacing w:after="120" w:line="340" w:lineRule="exact"/>
        <w:rPr>
          <w:sz w:val="34"/>
          <w:szCs w:val="34"/>
        </w:rPr>
      </w:pPr>
      <w:r w:rsidRPr="009557E7">
        <w:rPr>
          <w:rFonts w:hint="cs"/>
          <w:sz w:val="34"/>
          <w:szCs w:val="34"/>
          <w:rtl/>
        </w:rPr>
        <w:t xml:space="preserve">يشمل اكتساب الحقوق الطلبات التي تنشئ علامة تجارية أو تمدد تسجيلها أو تحتفظ به في السجل الدولي: التسجيل والتعيين اللاحق والتجديد. </w:t>
      </w:r>
    </w:p>
    <w:p w:rsidR="00884CF0" w:rsidRDefault="00BB310C" w:rsidP="00862268">
      <w:pPr>
        <w:pStyle w:val="NumberedParaAR"/>
        <w:numPr>
          <w:ilvl w:val="0"/>
          <w:numId w:val="0"/>
        </w:numPr>
        <w:spacing w:after="120" w:line="240" w:lineRule="auto"/>
        <w:jc w:val="center"/>
        <w:rPr>
          <w:rtl/>
        </w:rPr>
      </w:pPr>
      <w:r>
        <w:rPr>
          <w:rFonts w:hint="cs"/>
          <w:noProof/>
        </w:rPr>
        <w:drawing>
          <wp:inline distT="0" distB="0" distL="0" distR="0" wp14:anchorId="142A9F62" wp14:editId="4231415A">
            <wp:extent cx="6837680" cy="2415540"/>
            <wp:effectExtent l="0" t="0" r="1270" b="3810"/>
            <wp:docPr id="148" name="Picture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pic:cNvPicPr>
                      <a:picLocks noChangeAspect="1" noChangeArrowheads="1"/>
                    </pic:cNvPicPr>
                  </pic:nvPicPr>
                  <pic:blipFill>
                    <a:blip r:embed="rId204" cstate="print">
                      <a:extLst>
                        <a:ext uri="{28A0092B-C50C-407E-A947-70E740481C1C}">
                          <a14:useLocalDpi xmlns:a14="http://schemas.microsoft.com/office/drawing/2010/main" val="0"/>
                        </a:ext>
                      </a:extLst>
                    </a:blip>
                    <a:srcRect/>
                    <a:stretch>
                      <a:fillRect/>
                    </a:stretch>
                  </pic:blipFill>
                  <pic:spPr bwMode="auto">
                    <a:xfrm>
                      <a:off x="0" y="0"/>
                      <a:ext cx="6837680" cy="2415540"/>
                    </a:xfrm>
                    <a:prstGeom prst="rect">
                      <a:avLst/>
                    </a:prstGeom>
                    <a:noFill/>
                    <a:ln>
                      <a:noFill/>
                    </a:ln>
                  </pic:spPr>
                </pic:pic>
              </a:graphicData>
            </a:graphic>
          </wp:inline>
        </w:drawing>
      </w:r>
    </w:p>
    <w:p w:rsidR="00884CF0" w:rsidRPr="009557E7" w:rsidRDefault="00884CF0" w:rsidP="00862268">
      <w:pPr>
        <w:pStyle w:val="NumberedParaAR"/>
        <w:keepNext/>
        <w:numPr>
          <w:ilvl w:val="0"/>
          <w:numId w:val="0"/>
        </w:numPr>
        <w:spacing w:before="120" w:after="120" w:line="340" w:lineRule="exact"/>
        <w:rPr>
          <w:i/>
          <w:iCs/>
          <w:sz w:val="34"/>
          <w:szCs w:val="34"/>
        </w:rPr>
      </w:pPr>
      <w:r w:rsidRPr="009557E7">
        <w:rPr>
          <w:rFonts w:hint="cs"/>
          <w:i/>
          <w:iCs/>
          <w:sz w:val="34"/>
          <w:szCs w:val="34"/>
          <w:rtl/>
        </w:rPr>
        <w:t>طلبات التغيير</w:t>
      </w:r>
    </w:p>
    <w:p w:rsidR="00884CF0" w:rsidRPr="009557E7" w:rsidRDefault="00884CF0" w:rsidP="00862268">
      <w:pPr>
        <w:pStyle w:val="NumberedParaAR"/>
        <w:numPr>
          <w:ilvl w:val="0"/>
          <w:numId w:val="89"/>
        </w:numPr>
        <w:spacing w:after="120" w:line="340" w:lineRule="exact"/>
        <w:rPr>
          <w:sz w:val="34"/>
          <w:szCs w:val="34"/>
        </w:rPr>
      </w:pPr>
      <w:r w:rsidRPr="009557E7">
        <w:rPr>
          <w:rFonts w:hint="cs"/>
          <w:sz w:val="34"/>
          <w:szCs w:val="34"/>
          <w:rtl/>
        </w:rPr>
        <w:t xml:space="preserve">يتضح أدناه تطور عدد الطلبات على إجراء تعديلات في السجل. ولا يخضع سوى جزء من التعديلات لسداد رسوم. </w:t>
      </w:r>
    </w:p>
    <w:p w:rsidR="00884CF0" w:rsidRDefault="00BB310C" w:rsidP="00862268">
      <w:pPr>
        <w:pStyle w:val="NumberedParaAR"/>
        <w:numPr>
          <w:ilvl w:val="0"/>
          <w:numId w:val="0"/>
        </w:numPr>
        <w:spacing w:after="120" w:line="240" w:lineRule="auto"/>
        <w:jc w:val="center"/>
        <w:rPr>
          <w:rtl/>
        </w:rPr>
      </w:pPr>
      <w:r>
        <w:rPr>
          <w:rFonts w:hint="cs"/>
          <w:noProof/>
        </w:rPr>
        <w:drawing>
          <wp:inline distT="0" distB="0" distL="0" distR="0" wp14:anchorId="76A4EFDC" wp14:editId="3092C6C8">
            <wp:extent cx="6837680" cy="2320290"/>
            <wp:effectExtent l="0" t="0" r="1270" b="3810"/>
            <wp:docPr id="149" name="Picture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
                    <pic:cNvPicPr>
                      <a:picLocks noChangeAspect="1" noChangeArrowheads="1"/>
                    </pic:cNvPicPr>
                  </pic:nvPicPr>
                  <pic:blipFill>
                    <a:blip r:embed="rId205" cstate="print">
                      <a:extLst>
                        <a:ext uri="{28A0092B-C50C-407E-A947-70E740481C1C}">
                          <a14:useLocalDpi xmlns:a14="http://schemas.microsoft.com/office/drawing/2010/main" val="0"/>
                        </a:ext>
                      </a:extLst>
                    </a:blip>
                    <a:srcRect/>
                    <a:stretch>
                      <a:fillRect/>
                    </a:stretch>
                  </pic:blipFill>
                  <pic:spPr bwMode="auto">
                    <a:xfrm>
                      <a:off x="0" y="0"/>
                      <a:ext cx="6837680" cy="2320290"/>
                    </a:xfrm>
                    <a:prstGeom prst="rect">
                      <a:avLst/>
                    </a:prstGeom>
                    <a:noFill/>
                    <a:ln>
                      <a:noFill/>
                    </a:ln>
                  </pic:spPr>
                </pic:pic>
              </a:graphicData>
            </a:graphic>
          </wp:inline>
        </w:drawing>
      </w:r>
    </w:p>
    <w:p w:rsidR="00884CF0" w:rsidRPr="009557E7" w:rsidRDefault="00884CF0" w:rsidP="00862268">
      <w:pPr>
        <w:pStyle w:val="NumberedParaAR"/>
        <w:keepNext/>
        <w:numPr>
          <w:ilvl w:val="0"/>
          <w:numId w:val="0"/>
        </w:numPr>
        <w:spacing w:before="120" w:after="120" w:line="340" w:lineRule="exact"/>
        <w:rPr>
          <w:i/>
          <w:iCs/>
          <w:sz w:val="34"/>
          <w:szCs w:val="34"/>
        </w:rPr>
      </w:pPr>
      <w:r w:rsidRPr="009557E7">
        <w:rPr>
          <w:rFonts w:hint="cs"/>
          <w:i/>
          <w:iCs/>
          <w:sz w:val="34"/>
          <w:szCs w:val="34"/>
          <w:rtl/>
        </w:rPr>
        <w:lastRenderedPageBreak/>
        <w:t>عدد التعيينات</w:t>
      </w:r>
    </w:p>
    <w:p w:rsidR="00884CF0" w:rsidRPr="009557E7" w:rsidRDefault="00884CF0" w:rsidP="00862268">
      <w:pPr>
        <w:pStyle w:val="NumberedParaAR"/>
        <w:numPr>
          <w:ilvl w:val="0"/>
          <w:numId w:val="89"/>
        </w:numPr>
        <w:spacing w:after="120" w:line="340" w:lineRule="exact"/>
        <w:rPr>
          <w:sz w:val="34"/>
          <w:szCs w:val="34"/>
        </w:rPr>
      </w:pPr>
      <w:r w:rsidRPr="009557E7">
        <w:rPr>
          <w:rFonts w:hint="cs"/>
          <w:sz w:val="34"/>
          <w:szCs w:val="34"/>
          <w:rtl/>
        </w:rPr>
        <w:t>يشير العدد المتوسط للتعيينات في التسجيلات والتعيينات اللاحقة إلى عدد القرارات التي يتعين استلامها في الفترة الممتدة من اثني عشر إلى ثمانية عشر شهرا المقبلة. وهي بالتالي تؤثر في أعباء القرارات في المستقبل ولكن لا تؤثر في الإيرادات.</w:t>
      </w:r>
    </w:p>
    <w:p w:rsidR="00884CF0" w:rsidRDefault="00BB310C" w:rsidP="00862268">
      <w:pPr>
        <w:pStyle w:val="NumberedParaAR"/>
        <w:numPr>
          <w:ilvl w:val="0"/>
          <w:numId w:val="0"/>
        </w:numPr>
        <w:spacing w:after="120" w:line="240" w:lineRule="auto"/>
        <w:jc w:val="center"/>
      </w:pPr>
      <w:r>
        <w:rPr>
          <w:rFonts w:hint="cs"/>
          <w:noProof/>
        </w:rPr>
        <w:drawing>
          <wp:inline distT="0" distB="0" distL="0" distR="0" wp14:anchorId="09E0A3E0" wp14:editId="09FB8B37">
            <wp:extent cx="6851015" cy="2838450"/>
            <wp:effectExtent l="0" t="0" r="6985" b="0"/>
            <wp:docPr id="150" name="Picture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
                    <pic:cNvPicPr>
                      <a:picLocks noChangeAspect="1" noChangeArrowheads="1"/>
                    </pic:cNvPicPr>
                  </pic:nvPicPr>
                  <pic:blipFill>
                    <a:blip r:embed="rId206" cstate="print">
                      <a:extLst>
                        <a:ext uri="{28A0092B-C50C-407E-A947-70E740481C1C}">
                          <a14:useLocalDpi xmlns:a14="http://schemas.microsoft.com/office/drawing/2010/main" val="0"/>
                        </a:ext>
                      </a:extLst>
                    </a:blip>
                    <a:srcRect/>
                    <a:stretch>
                      <a:fillRect/>
                    </a:stretch>
                  </pic:blipFill>
                  <pic:spPr bwMode="auto">
                    <a:xfrm>
                      <a:off x="0" y="0"/>
                      <a:ext cx="6851015" cy="2838450"/>
                    </a:xfrm>
                    <a:prstGeom prst="rect">
                      <a:avLst/>
                    </a:prstGeom>
                    <a:noFill/>
                    <a:ln>
                      <a:noFill/>
                    </a:ln>
                  </pic:spPr>
                </pic:pic>
              </a:graphicData>
            </a:graphic>
          </wp:inline>
        </w:drawing>
      </w:r>
    </w:p>
    <w:p w:rsidR="00884CF0" w:rsidRPr="009557E7" w:rsidRDefault="00884CF0" w:rsidP="00862268">
      <w:pPr>
        <w:pStyle w:val="NumberedParaAR"/>
        <w:keepNext/>
        <w:numPr>
          <w:ilvl w:val="0"/>
          <w:numId w:val="0"/>
        </w:numPr>
        <w:spacing w:before="120" w:after="120" w:line="340" w:lineRule="exact"/>
        <w:rPr>
          <w:i/>
          <w:iCs/>
          <w:sz w:val="34"/>
          <w:szCs w:val="34"/>
        </w:rPr>
      </w:pPr>
      <w:r w:rsidRPr="009557E7">
        <w:rPr>
          <w:rFonts w:hint="cs"/>
          <w:i/>
          <w:iCs/>
          <w:sz w:val="34"/>
          <w:szCs w:val="34"/>
          <w:rtl/>
        </w:rPr>
        <w:t>القرارات</w:t>
      </w:r>
    </w:p>
    <w:p w:rsidR="00884CF0" w:rsidRPr="009557E7" w:rsidRDefault="00884CF0" w:rsidP="00862268">
      <w:pPr>
        <w:pStyle w:val="NumberedParaAR"/>
        <w:numPr>
          <w:ilvl w:val="0"/>
          <w:numId w:val="89"/>
        </w:numPr>
        <w:spacing w:after="120" w:line="340" w:lineRule="exact"/>
        <w:rPr>
          <w:sz w:val="34"/>
          <w:szCs w:val="34"/>
        </w:rPr>
      </w:pPr>
      <w:r w:rsidRPr="009557E7">
        <w:rPr>
          <w:rFonts w:hint="cs"/>
          <w:sz w:val="34"/>
          <w:szCs w:val="34"/>
          <w:rtl/>
        </w:rPr>
        <w:t>على الرغم من الانخفاض المستمر في العدد المتوسط للتعيينات، فإن عدد القرارات التي عالجها المكتب الدولي قد زاد، وذلك بسبب تغيير الإطار القانوني المذكور آنفا، الذي اعتمد تدوين وثيقة الوضع المؤقت والإرسال الإجباري لضمانات الحماية.</w:t>
      </w:r>
    </w:p>
    <w:p w:rsidR="00884CF0" w:rsidRDefault="00BB310C" w:rsidP="00862268">
      <w:pPr>
        <w:pStyle w:val="NumberedParaAR"/>
        <w:numPr>
          <w:ilvl w:val="0"/>
          <w:numId w:val="0"/>
        </w:numPr>
        <w:spacing w:after="120" w:line="240" w:lineRule="auto"/>
        <w:jc w:val="center"/>
      </w:pPr>
      <w:r>
        <w:rPr>
          <w:rFonts w:hint="cs"/>
          <w:noProof/>
        </w:rPr>
        <w:drawing>
          <wp:inline distT="0" distB="0" distL="0" distR="0" wp14:anchorId="1218715C" wp14:editId="4EC188A0">
            <wp:extent cx="6837680" cy="2647950"/>
            <wp:effectExtent l="0" t="0" r="1270" b="0"/>
            <wp:docPr id="151" name="Picture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pic:cNvPicPr>
                      <a:picLocks noChangeAspect="1" noChangeArrowheads="1"/>
                    </pic:cNvPicPr>
                  </pic:nvPicPr>
                  <pic:blipFill>
                    <a:blip r:embed="rId207" cstate="print">
                      <a:extLst>
                        <a:ext uri="{28A0092B-C50C-407E-A947-70E740481C1C}">
                          <a14:useLocalDpi xmlns:a14="http://schemas.microsoft.com/office/drawing/2010/main" val="0"/>
                        </a:ext>
                      </a:extLst>
                    </a:blip>
                    <a:srcRect/>
                    <a:stretch>
                      <a:fillRect/>
                    </a:stretch>
                  </pic:blipFill>
                  <pic:spPr bwMode="auto">
                    <a:xfrm>
                      <a:off x="0" y="0"/>
                      <a:ext cx="6837680" cy="2647950"/>
                    </a:xfrm>
                    <a:prstGeom prst="rect">
                      <a:avLst/>
                    </a:prstGeom>
                    <a:noFill/>
                    <a:ln>
                      <a:noFill/>
                    </a:ln>
                  </pic:spPr>
                </pic:pic>
              </a:graphicData>
            </a:graphic>
          </wp:inline>
        </w:drawing>
      </w:r>
    </w:p>
    <w:p w:rsidR="00884CF0" w:rsidRPr="009557E7" w:rsidRDefault="00884CF0" w:rsidP="00862268">
      <w:pPr>
        <w:pStyle w:val="NumberedParaAR"/>
        <w:keepNext/>
        <w:numPr>
          <w:ilvl w:val="0"/>
          <w:numId w:val="0"/>
        </w:numPr>
        <w:spacing w:before="120" w:after="120" w:line="340" w:lineRule="exact"/>
        <w:rPr>
          <w:i/>
          <w:iCs/>
          <w:sz w:val="34"/>
          <w:szCs w:val="34"/>
        </w:rPr>
      </w:pPr>
      <w:r>
        <w:rPr>
          <w:rFonts w:hint="cs"/>
          <w:i/>
          <w:iCs/>
          <w:sz w:val="34"/>
          <w:szCs w:val="34"/>
          <w:rtl/>
        </w:rPr>
        <w:lastRenderedPageBreak/>
        <w:t>طريقة</w:t>
      </w:r>
      <w:r w:rsidRPr="009557E7">
        <w:rPr>
          <w:rFonts w:hint="cs"/>
          <w:i/>
          <w:iCs/>
          <w:sz w:val="34"/>
          <w:szCs w:val="34"/>
          <w:rtl/>
        </w:rPr>
        <w:t xml:space="preserve"> الإيداع</w:t>
      </w:r>
    </w:p>
    <w:p w:rsidR="00884CF0" w:rsidRPr="009557E7" w:rsidRDefault="00884CF0" w:rsidP="00862268">
      <w:pPr>
        <w:pStyle w:val="NumberedParaAR"/>
        <w:keepNext/>
        <w:numPr>
          <w:ilvl w:val="0"/>
          <w:numId w:val="89"/>
        </w:numPr>
        <w:spacing w:after="120" w:line="340" w:lineRule="exact"/>
        <w:rPr>
          <w:sz w:val="34"/>
          <w:szCs w:val="34"/>
        </w:rPr>
      </w:pPr>
      <w:r w:rsidRPr="009557E7">
        <w:rPr>
          <w:rFonts w:hint="cs"/>
          <w:sz w:val="34"/>
          <w:szCs w:val="34"/>
          <w:rtl/>
        </w:rPr>
        <w:t xml:space="preserve">لمعدل </w:t>
      </w:r>
      <w:r>
        <w:rPr>
          <w:rFonts w:hint="cs"/>
          <w:sz w:val="34"/>
          <w:szCs w:val="34"/>
          <w:rtl/>
        </w:rPr>
        <w:t>طريقة</w:t>
      </w:r>
      <w:r w:rsidRPr="009557E7">
        <w:rPr>
          <w:rFonts w:hint="cs"/>
          <w:sz w:val="34"/>
          <w:szCs w:val="34"/>
          <w:rtl/>
        </w:rPr>
        <w:t xml:space="preserve"> الإيداع وقع على الوحدة </w:t>
      </w:r>
      <w:proofErr w:type="spellStart"/>
      <w:r w:rsidRPr="009557E7">
        <w:rPr>
          <w:rFonts w:hint="cs"/>
          <w:sz w:val="34"/>
          <w:szCs w:val="34"/>
          <w:rtl/>
        </w:rPr>
        <w:t>اللوجيستية</w:t>
      </w:r>
      <w:proofErr w:type="spellEnd"/>
      <w:r w:rsidRPr="009557E7">
        <w:rPr>
          <w:rFonts w:hint="cs"/>
          <w:sz w:val="34"/>
          <w:szCs w:val="34"/>
          <w:rtl/>
        </w:rPr>
        <w:t xml:space="preserve"> (تصوير الوثائق وفهرستها)، لكن زيادة التواصل الإلكتروني في سنة 2012 والمعالجة الإلكترونية قد أتاحا استيعاب الزيادة في الطلبات المستلمة. ولم ينخفض عدد الملفات الورقية إلا قليلا (6,9- في المائة في سنة 2012).</w:t>
      </w:r>
    </w:p>
    <w:p w:rsidR="00884CF0" w:rsidRDefault="00BB310C" w:rsidP="00862268">
      <w:pPr>
        <w:pStyle w:val="NumberedParaAR"/>
        <w:numPr>
          <w:ilvl w:val="0"/>
          <w:numId w:val="0"/>
        </w:numPr>
        <w:spacing w:after="120" w:line="240" w:lineRule="auto"/>
        <w:jc w:val="center"/>
      </w:pPr>
      <w:r>
        <w:rPr>
          <w:rFonts w:hint="cs"/>
          <w:noProof/>
        </w:rPr>
        <w:drawing>
          <wp:inline distT="0" distB="0" distL="0" distR="0" wp14:anchorId="71A3306C" wp14:editId="1C859852">
            <wp:extent cx="6837680" cy="2183765"/>
            <wp:effectExtent l="0" t="0" r="1270" b="6985"/>
            <wp:docPr id="152" name="Picture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
                    <pic:cNvPicPr>
                      <a:picLocks noChangeAspect="1" noChangeArrowheads="1"/>
                    </pic:cNvPicPr>
                  </pic:nvPicPr>
                  <pic:blipFill>
                    <a:blip r:embed="rId208" cstate="print">
                      <a:extLst>
                        <a:ext uri="{28A0092B-C50C-407E-A947-70E740481C1C}">
                          <a14:useLocalDpi xmlns:a14="http://schemas.microsoft.com/office/drawing/2010/main" val="0"/>
                        </a:ext>
                      </a:extLst>
                    </a:blip>
                    <a:srcRect/>
                    <a:stretch>
                      <a:fillRect/>
                    </a:stretch>
                  </pic:blipFill>
                  <pic:spPr bwMode="auto">
                    <a:xfrm>
                      <a:off x="0" y="0"/>
                      <a:ext cx="6837680" cy="2183765"/>
                    </a:xfrm>
                    <a:prstGeom prst="rect">
                      <a:avLst/>
                    </a:prstGeom>
                    <a:noFill/>
                    <a:ln>
                      <a:noFill/>
                    </a:ln>
                  </pic:spPr>
                </pic:pic>
              </a:graphicData>
            </a:graphic>
          </wp:inline>
        </w:drawing>
      </w:r>
    </w:p>
    <w:p w:rsidR="00884CF0" w:rsidRPr="009557E7" w:rsidRDefault="00884CF0" w:rsidP="00862268">
      <w:pPr>
        <w:pStyle w:val="NumberedParaAR"/>
        <w:keepNext/>
        <w:numPr>
          <w:ilvl w:val="0"/>
          <w:numId w:val="0"/>
        </w:numPr>
        <w:spacing w:before="120" w:after="120" w:line="340" w:lineRule="exact"/>
        <w:rPr>
          <w:i/>
          <w:iCs/>
          <w:sz w:val="34"/>
          <w:szCs w:val="34"/>
        </w:rPr>
      </w:pPr>
      <w:r w:rsidRPr="009557E7">
        <w:rPr>
          <w:rFonts w:hint="cs"/>
          <w:i/>
          <w:iCs/>
          <w:sz w:val="34"/>
          <w:szCs w:val="34"/>
          <w:rtl/>
        </w:rPr>
        <w:t xml:space="preserve">معدل الطلبات </w:t>
      </w:r>
      <w:r>
        <w:rPr>
          <w:rFonts w:hint="cs"/>
          <w:i/>
          <w:iCs/>
          <w:sz w:val="34"/>
          <w:szCs w:val="34"/>
          <w:rtl/>
        </w:rPr>
        <w:t>الصحيحة</w:t>
      </w:r>
    </w:p>
    <w:p w:rsidR="00884CF0" w:rsidRPr="009557E7" w:rsidRDefault="00884CF0" w:rsidP="00862268">
      <w:pPr>
        <w:pStyle w:val="NumberedParaAR"/>
        <w:numPr>
          <w:ilvl w:val="0"/>
          <w:numId w:val="89"/>
        </w:numPr>
        <w:spacing w:after="120" w:line="340" w:lineRule="exact"/>
        <w:rPr>
          <w:sz w:val="34"/>
          <w:szCs w:val="34"/>
        </w:rPr>
      </w:pPr>
      <w:r w:rsidRPr="009557E7">
        <w:rPr>
          <w:rFonts w:hint="cs"/>
          <w:sz w:val="34"/>
          <w:szCs w:val="34"/>
          <w:rtl/>
        </w:rPr>
        <w:t xml:space="preserve">لعدد الطلبات </w:t>
      </w:r>
      <w:r>
        <w:rPr>
          <w:rFonts w:hint="cs"/>
          <w:sz w:val="34"/>
          <w:szCs w:val="34"/>
          <w:rtl/>
        </w:rPr>
        <w:t>غير الصحيحة</w:t>
      </w:r>
      <w:r w:rsidRPr="009557E7">
        <w:rPr>
          <w:rFonts w:hint="cs"/>
          <w:sz w:val="34"/>
          <w:szCs w:val="34"/>
          <w:rtl/>
        </w:rPr>
        <w:t xml:space="preserve"> أثر بالزيادة على أعباء الفحص، بحيث يزيد من عدد حالات إعادة الفحص وبالتالي يزيد عموما من المدة التي تستغرقها الإجراءات. </w:t>
      </w:r>
    </w:p>
    <w:p w:rsidR="00884CF0" w:rsidRDefault="00BB310C" w:rsidP="00862268">
      <w:pPr>
        <w:pStyle w:val="NumberedParaAR"/>
        <w:numPr>
          <w:ilvl w:val="0"/>
          <w:numId w:val="0"/>
        </w:numPr>
        <w:spacing w:after="120" w:line="240" w:lineRule="auto"/>
        <w:jc w:val="center"/>
      </w:pPr>
      <w:r>
        <w:rPr>
          <w:rFonts w:hint="cs"/>
          <w:noProof/>
        </w:rPr>
        <w:drawing>
          <wp:inline distT="0" distB="0" distL="0" distR="0" wp14:anchorId="4C3149A5" wp14:editId="19E32033">
            <wp:extent cx="6837680" cy="2566035"/>
            <wp:effectExtent l="0" t="0" r="1270" b="5715"/>
            <wp:docPr id="153" name="Picture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
                    <pic:cNvPicPr>
                      <a:picLocks noChangeAspect="1" noChangeArrowheads="1"/>
                    </pic:cNvPicPr>
                  </pic:nvPicPr>
                  <pic:blipFill>
                    <a:blip r:embed="rId209" cstate="print">
                      <a:extLst>
                        <a:ext uri="{28A0092B-C50C-407E-A947-70E740481C1C}">
                          <a14:useLocalDpi xmlns:a14="http://schemas.microsoft.com/office/drawing/2010/main" val="0"/>
                        </a:ext>
                      </a:extLst>
                    </a:blip>
                    <a:srcRect/>
                    <a:stretch>
                      <a:fillRect/>
                    </a:stretch>
                  </pic:blipFill>
                  <pic:spPr bwMode="auto">
                    <a:xfrm>
                      <a:off x="0" y="0"/>
                      <a:ext cx="6837680" cy="2566035"/>
                    </a:xfrm>
                    <a:prstGeom prst="rect">
                      <a:avLst/>
                    </a:prstGeom>
                    <a:noFill/>
                    <a:ln>
                      <a:noFill/>
                    </a:ln>
                  </pic:spPr>
                </pic:pic>
              </a:graphicData>
            </a:graphic>
          </wp:inline>
        </w:drawing>
      </w:r>
    </w:p>
    <w:p w:rsidR="00884CF0" w:rsidRPr="009557E7" w:rsidRDefault="00884CF0" w:rsidP="00862268">
      <w:pPr>
        <w:pStyle w:val="NumberedParaAR"/>
        <w:keepNext/>
        <w:numPr>
          <w:ilvl w:val="0"/>
          <w:numId w:val="0"/>
        </w:numPr>
        <w:spacing w:before="120" w:after="120" w:line="340" w:lineRule="exact"/>
        <w:rPr>
          <w:i/>
          <w:iCs/>
          <w:sz w:val="34"/>
          <w:szCs w:val="34"/>
        </w:rPr>
      </w:pPr>
      <w:r>
        <w:rPr>
          <w:rFonts w:hint="cs"/>
          <w:i/>
          <w:iCs/>
          <w:sz w:val="34"/>
          <w:szCs w:val="34"/>
          <w:rtl/>
        </w:rPr>
        <w:lastRenderedPageBreak/>
        <w:t>التوزيع اللغوي</w:t>
      </w:r>
    </w:p>
    <w:p w:rsidR="00884CF0" w:rsidRPr="009557E7" w:rsidRDefault="00884CF0" w:rsidP="00862268">
      <w:pPr>
        <w:pStyle w:val="NumberedParaAR"/>
        <w:keepNext/>
        <w:numPr>
          <w:ilvl w:val="0"/>
          <w:numId w:val="89"/>
        </w:numPr>
        <w:spacing w:after="120" w:line="340" w:lineRule="exact"/>
        <w:rPr>
          <w:sz w:val="34"/>
          <w:szCs w:val="34"/>
        </w:rPr>
      </w:pPr>
      <w:r w:rsidRPr="009557E7">
        <w:rPr>
          <w:rFonts w:hint="cs"/>
          <w:sz w:val="34"/>
          <w:szCs w:val="34"/>
          <w:rtl/>
        </w:rPr>
        <w:t xml:space="preserve">يشير </w:t>
      </w:r>
      <w:r>
        <w:rPr>
          <w:rFonts w:hint="cs"/>
          <w:sz w:val="34"/>
          <w:szCs w:val="34"/>
          <w:rtl/>
        </w:rPr>
        <w:t>التوزيع اللغوي</w:t>
      </w:r>
      <w:r w:rsidRPr="009557E7">
        <w:rPr>
          <w:rFonts w:hint="cs"/>
          <w:sz w:val="34"/>
          <w:szCs w:val="34"/>
          <w:rtl/>
        </w:rPr>
        <w:t xml:space="preserve"> إلى كمية وقدرة الموارد اللازمة لتصنيف وترجمة بيانات السلع والخدمات الواردة في الطلبات الدولية على سبيل المثال. </w:t>
      </w:r>
    </w:p>
    <w:p w:rsidR="00884CF0" w:rsidRDefault="00BB310C" w:rsidP="00862268">
      <w:pPr>
        <w:pStyle w:val="NumberedParaAR"/>
        <w:numPr>
          <w:ilvl w:val="0"/>
          <w:numId w:val="0"/>
        </w:numPr>
        <w:spacing w:after="120" w:line="240" w:lineRule="auto"/>
        <w:jc w:val="center"/>
      </w:pPr>
      <w:r>
        <w:rPr>
          <w:rFonts w:hint="cs"/>
          <w:noProof/>
        </w:rPr>
        <w:drawing>
          <wp:inline distT="0" distB="0" distL="0" distR="0" wp14:anchorId="39571587" wp14:editId="5CE19D14">
            <wp:extent cx="6837680" cy="2320290"/>
            <wp:effectExtent l="0" t="0" r="1270" b="3810"/>
            <wp:docPr id="154" name="Picture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
                    <pic:cNvPicPr>
                      <a:picLocks noChangeAspect="1" noChangeArrowheads="1"/>
                    </pic:cNvPicPr>
                  </pic:nvPicPr>
                  <pic:blipFill>
                    <a:blip r:embed="rId210" cstate="print">
                      <a:extLst>
                        <a:ext uri="{28A0092B-C50C-407E-A947-70E740481C1C}">
                          <a14:useLocalDpi xmlns:a14="http://schemas.microsoft.com/office/drawing/2010/main" val="0"/>
                        </a:ext>
                      </a:extLst>
                    </a:blip>
                    <a:srcRect/>
                    <a:stretch>
                      <a:fillRect/>
                    </a:stretch>
                  </pic:blipFill>
                  <pic:spPr bwMode="auto">
                    <a:xfrm>
                      <a:off x="0" y="0"/>
                      <a:ext cx="6837680" cy="2320290"/>
                    </a:xfrm>
                    <a:prstGeom prst="rect">
                      <a:avLst/>
                    </a:prstGeom>
                    <a:noFill/>
                    <a:ln>
                      <a:noFill/>
                    </a:ln>
                  </pic:spPr>
                </pic:pic>
              </a:graphicData>
            </a:graphic>
          </wp:inline>
        </w:drawing>
      </w:r>
    </w:p>
    <w:p w:rsidR="00884CF0" w:rsidRPr="009557E7" w:rsidRDefault="00884CF0" w:rsidP="00862268">
      <w:pPr>
        <w:pStyle w:val="NumberedParaAR"/>
        <w:keepNext/>
        <w:numPr>
          <w:ilvl w:val="0"/>
          <w:numId w:val="0"/>
        </w:numPr>
        <w:spacing w:before="120" w:after="120" w:line="340" w:lineRule="exact"/>
        <w:rPr>
          <w:i/>
          <w:iCs/>
          <w:sz w:val="34"/>
          <w:szCs w:val="34"/>
        </w:rPr>
      </w:pPr>
      <w:r>
        <w:rPr>
          <w:rFonts w:hint="cs"/>
          <w:i/>
          <w:iCs/>
          <w:sz w:val="34"/>
          <w:szCs w:val="34"/>
          <w:rtl/>
        </w:rPr>
        <w:t>حجم</w:t>
      </w:r>
      <w:r w:rsidRPr="009557E7">
        <w:rPr>
          <w:rFonts w:hint="cs"/>
          <w:i/>
          <w:iCs/>
          <w:sz w:val="34"/>
          <w:szCs w:val="34"/>
          <w:rtl/>
        </w:rPr>
        <w:t xml:space="preserve"> الطلبات</w:t>
      </w:r>
    </w:p>
    <w:p w:rsidR="00884CF0" w:rsidRDefault="00884CF0" w:rsidP="00862268">
      <w:pPr>
        <w:pStyle w:val="NumberedParaAR"/>
        <w:numPr>
          <w:ilvl w:val="0"/>
          <w:numId w:val="89"/>
        </w:numPr>
        <w:spacing w:after="120" w:line="340" w:lineRule="exact"/>
        <w:rPr>
          <w:sz w:val="34"/>
          <w:szCs w:val="34"/>
        </w:rPr>
      </w:pPr>
      <w:r w:rsidRPr="009557E7">
        <w:rPr>
          <w:rFonts w:hint="cs"/>
          <w:sz w:val="34"/>
          <w:szCs w:val="34"/>
          <w:rtl/>
        </w:rPr>
        <w:t xml:space="preserve">يؤثر </w:t>
      </w:r>
      <w:r>
        <w:rPr>
          <w:rFonts w:hint="cs"/>
          <w:sz w:val="34"/>
          <w:szCs w:val="34"/>
          <w:rtl/>
        </w:rPr>
        <w:t>حجم</w:t>
      </w:r>
      <w:r w:rsidRPr="009557E7">
        <w:rPr>
          <w:rFonts w:hint="cs"/>
          <w:sz w:val="34"/>
          <w:szCs w:val="34"/>
          <w:rtl/>
        </w:rPr>
        <w:t xml:space="preserve"> الطلبات في تعقيد عمليتي التصنيف والترجمة ومدتهما، وبالتالي يؤثر في الموارد اللازمة للفحص والترجمة. وقد تؤثر الزيادة الأخيرة في الطول المتوسط للطلبات تأثيرا سلبيا في معالجة الطلبات في الوقت المناسب.</w:t>
      </w:r>
    </w:p>
    <w:p w:rsidR="00884CF0" w:rsidRPr="009557E7" w:rsidRDefault="00BB310C" w:rsidP="00862268">
      <w:pPr>
        <w:pStyle w:val="NumberedParaAR"/>
        <w:numPr>
          <w:ilvl w:val="0"/>
          <w:numId w:val="0"/>
        </w:numPr>
        <w:spacing w:after="120" w:line="240" w:lineRule="auto"/>
        <w:jc w:val="center"/>
        <w:rPr>
          <w:sz w:val="34"/>
          <w:szCs w:val="34"/>
        </w:rPr>
      </w:pPr>
      <w:r>
        <w:rPr>
          <w:rFonts w:hint="cs"/>
          <w:noProof/>
          <w:rtl/>
        </w:rPr>
        <w:drawing>
          <wp:inline distT="0" distB="0" distL="0" distR="0" wp14:anchorId="5653FB94" wp14:editId="6EE74B82">
            <wp:extent cx="6823710" cy="2347595"/>
            <wp:effectExtent l="0" t="0" r="0" b="0"/>
            <wp:docPr id="155" name="Picture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
                    <pic:cNvPicPr>
                      <a:picLocks noChangeAspect="1" noChangeArrowheads="1"/>
                    </pic:cNvPicPr>
                  </pic:nvPicPr>
                  <pic:blipFill>
                    <a:blip r:embed="rId211" cstate="print">
                      <a:extLst>
                        <a:ext uri="{28A0092B-C50C-407E-A947-70E740481C1C}">
                          <a14:useLocalDpi xmlns:a14="http://schemas.microsoft.com/office/drawing/2010/main" val="0"/>
                        </a:ext>
                      </a:extLst>
                    </a:blip>
                    <a:srcRect/>
                    <a:stretch>
                      <a:fillRect/>
                    </a:stretch>
                  </pic:blipFill>
                  <pic:spPr bwMode="auto">
                    <a:xfrm>
                      <a:off x="0" y="0"/>
                      <a:ext cx="6823710" cy="2347595"/>
                    </a:xfrm>
                    <a:prstGeom prst="rect">
                      <a:avLst/>
                    </a:prstGeom>
                    <a:noFill/>
                    <a:ln>
                      <a:noFill/>
                    </a:ln>
                  </pic:spPr>
                </pic:pic>
              </a:graphicData>
            </a:graphic>
          </wp:inline>
        </w:drawing>
      </w:r>
    </w:p>
    <w:p w:rsidR="00884CF0" w:rsidRDefault="00884CF0" w:rsidP="00862268">
      <w:pPr>
        <w:pStyle w:val="NumberedParaAR"/>
        <w:numPr>
          <w:ilvl w:val="0"/>
          <w:numId w:val="89"/>
        </w:numPr>
        <w:spacing w:after="120" w:line="340" w:lineRule="exact"/>
        <w:rPr>
          <w:sz w:val="34"/>
          <w:szCs w:val="34"/>
        </w:rPr>
      </w:pPr>
      <w:r w:rsidRPr="009557E7">
        <w:rPr>
          <w:rFonts w:hint="cs"/>
          <w:sz w:val="34"/>
          <w:szCs w:val="34"/>
          <w:rtl/>
        </w:rPr>
        <w:t xml:space="preserve">ونتيجة لزيادة </w:t>
      </w:r>
      <w:r>
        <w:rPr>
          <w:rFonts w:hint="cs"/>
          <w:sz w:val="34"/>
          <w:szCs w:val="34"/>
          <w:rtl/>
        </w:rPr>
        <w:t>الحجم</w:t>
      </w:r>
      <w:r w:rsidRPr="009557E7">
        <w:rPr>
          <w:rFonts w:hint="cs"/>
          <w:sz w:val="34"/>
          <w:szCs w:val="34"/>
          <w:rtl/>
        </w:rPr>
        <w:t xml:space="preserve"> المتوسط للطلبات، ارتفع عدد الكلمات اللازم تصنيفها وترجمتها ارتفاعا هائلا من سنة 2011 إلى سنة 2012، بحيث زاد من 5,5 مليون كلمة في سنة 2010 إلى 8 مليون كلمة في سنة 2012. وتؤثر هذه الزيادة في الإنتاجية وتكلفة وحدة معالجة الطلب الدولي. </w:t>
      </w:r>
    </w:p>
    <w:p w:rsidR="00884CF0" w:rsidRPr="00873963" w:rsidRDefault="00BB310C" w:rsidP="00862268">
      <w:pPr>
        <w:pStyle w:val="NumberedParaAR"/>
        <w:numPr>
          <w:ilvl w:val="0"/>
          <w:numId w:val="0"/>
        </w:numPr>
        <w:spacing w:after="120" w:line="240" w:lineRule="auto"/>
        <w:jc w:val="center"/>
        <w:rPr>
          <w:sz w:val="34"/>
          <w:szCs w:val="34"/>
        </w:rPr>
      </w:pPr>
      <w:r>
        <w:rPr>
          <w:rFonts w:hint="cs"/>
          <w:noProof/>
        </w:rPr>
        <w:lastRenderedPageBreak/>
        <w:drawing>
          <wp:inline distT="0" distB="0" distL="0" distR="0" wp14:anchorId="3A48A5E6" wp14:editId="10114325">
            <wp:extent cx="6837680" cy="2484120"/>
            <wp:effectExtent l="0" t="0" r="1270" b="0"/>
            <wp:docPr id="156" name="Picture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
                    <pic:cNvPicPr>
                      <a:picLocks noChangeAspect="1" noChangeArrowheads="1"/>
                    </pic:cNvPicPr>
                  </pic:nvPicPr>
                  <pic:blipFill>
                    <a:blip r:embed="rId212" cstate="print">
                      <a:extLst>
                        <a:ext uri="{28A0092B-C50C-407E-A947-70E740481C1C}">
                          <a14:useLocalDpi xmlns:a14="http://schemas.microsoft.com/office/drawing/2010/main" val="0"/>
                        </a:ext>
                      </a:extLst>
                    </a:blip>
                    <a:srcRect/>
                    <a:stretch>
                      <a:fillRect/>
                    </a:stretch>
                  </pic:blipFill>
                  <pic:spPr bwMode="auto">
                    <a:xfrm>
                      <a:off x="0" y="0"/>
                      <a:ext cx="6837680" cy="2484120"/>
                    </a:xfrm>
                    <a:prstGeom prst="rect">
                      <a:avLst/>
                    </a:prstGeom>
                    <a:noFill/>
                    <a:ln>
                      <a:noFill/>
                    </a:ln>
                  </pic:spPr>
                </pic:pic>
              </a:graphicData>
            </a:graphic>
          </wp:inline>
        </w:drawing>
      </w:r>
    </w:p>
    <w:p w:rsidR="00884CF0" w:rsidRPr="009557E7" w:rsidRDefault="00884CF0" w:rsidP="00862268">
      <w:pPr>
        <w:pStyle w:val="NumberedParaAR"/>
        <w:keepNext/>
        <w:numPr>
          <w:ilvl w:val="0"/>
          <w:numId w:val="0"/>
        </w:numPr>
        <w:spacing w:before="120" w:after="120" w:line="340" w:lineRule="exact"/>
        <w:rPr>
          <w:i/>
          <w:iCs/>
          <w:sz w:val="34"/>
          <w:szCs w:val="34"/>
          <w:rtl/>
        </w:rPr>
      </w:pPr>
      <w:r w:rsidRPr="009557E7">
        <w:rPr>
          <w:rFonts w:hint="cs"/>
          <w:i/>
          <w:iCs/>
          <w:sz w:val="34"/>
          <w:szCs w:val="34"/>
          <w:rtl/>
        </w:rPr>
        <w:t>العدد المتوسط للأصناف لكل تسجيل</w:t>
      </w:r>
    </w:p>
    <w:p w:rsidR="00884CF0" w:rsidRDefault="00BB310C" w:rsidP="00862268">
      <w:pPr>
        <w:pStyle w:val="NumberedParaAR"/>
        <w:numPr>
          <w:ilvl w:val="0"/>
          <w:numId w:val="0"/>
        </w:numPr>
        <w:spacing w:after="120" w:line="240" w:lineRule="auto"/>
        <w:jc w:val="center"/>
        <w:rPr>
          <w:sz w:val="34"/>
          <w:szCs w:val="34"/>
          <w:rtl/>
        </w:rPr>
      </w:pPr>
      <w:r>
        <w:rPr>
          <w:rFonts w:hint="cs"/>
          <w:noProof/>
        </w:rPr>
        <w:drawing>
          <wp:inline distT="0" distB="0" distL="0" distR="0" wp14:anchorId="0149AD13" wp14:editId="02816216">
            <wp:extent cx="6864985" cy="2552065"/>
            <wp:effectExtent l="0" t="0" r="0" b="635"/>
            <wp:docPr id="157" name="Picture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pic:cNvPicPr>
                      <a:picLocks noChangeAspect="1" noChangeArrowheads="1"/>
                    </pic:cNvPicPr>
                  </pic:nvPicPr>
                  <pic:blipFill>
                    <a:blip r:embed="rId213" cstate="print">
                      <a:extLst>
                        <a:ext uri="{28A0092B-C50C-407E-A947-70E740481C1C}">
                          <a14:useLocalDpi xmlns:a14="http://schemas.microsoft.com/office/drawing/2010/main" val="0"/>
                        </a:ext>
                      </a:extLst>
                    </a:blip>
                    <a:srcRect/>
                    <a:stretch>
                      <a:fillRect/>
                    </a:stretch>
                  </pic:blipFill>
                  <pic:spPr bwMode="auto">
                    <a:xfrm>
                      <a:off x="0" y="0"/>
                      <a:ext cx="6864985" cy="2552065"/>
                    </a:xfrm>
                    <a:prstGeom prst="rect">
                      <a:avLst/>
                    </a:prstGeom>
                    <a:noFill/>
                    <a:ln>
                      <a:noFill/>
                    </a:ln>
                  </pic:spPr>
                </pic:pic>
              </a:graphicData>
            </a:graphic>
          </wp:inline>
        </w:drawing>
      </w:r>
    </w:p>
    <w:p w:rsidR="00884CF0" w:rsidRPr="009557E7" w:rsidRDefault="00884CF0" w:rsidP="00862268">
      <w:pPr>
        <w:pStyle w:val="NumberedParaAR"/>
        <w:numPr>
          <w:ilvl w:val="0"/>
          <w:numId w:val="0"/>
        </w:numPr>
        <w:spacing w:after="120" w:line="340" w:lineRule="exact"/>
        <w:rPr>
          <w:sz w:val="34"/>
          <w:szCs w:val="34"/>
        </w:rPr>
      </w:pPr>
      <w:r w:rsidRPr="009557E7">
        <w:rPr>
          <w:rFonts w:hint="cs"/>
          <w:sz w:val="34"/>
          <w:szCs w:val="34"/>
          <w:rtl/>
        </w:rPr>
        <w:t>أي صنف إضافي من السلع والخدمات يزيد على ثلاثة أصناف يدر إيرادات للمكاتب ولكن ليس للمكتب الدولي.</w:t>
      </w:r>
    </w:p>
    <w:p w:rsidR="00884CF0" w:rsidRPr="009557E7" w:rsidRDefault="00884CF0" w:rsidP="00862268">
      <w:pPr>
        <w:pStyle w:val="NumberedParaAR"/>
        <w:keepNext/>
        <w:numPr>
          <w:ilvl w:val="0"/>
          <w:numId w:val="0"/>
        </w:numPr>
        <w:spacing w:before="120" w:after="120" w:line="340" w:lineRule="exact"/>
        <w:rPr>
          <w:i/>
          <w:iCs/>
          <w:sz w:val="34"/>
          <w:szCs w:val="34"/>
        </w:rPr>
      </w:pPr>
      <w:r w:rsidRPr="009557E7">
        <w:rPr>
          <w:rFonts w:hint="cs"/>
          <w:i/>
          <w:iCs/>
          <w:sz w:val="34"/>
          <w:szCs w:val="34"/>
          <w:rtl/>
        </w:rPr>
        <w:t>تحليل عبء العمل</w:t>
      </w:r>
    </w:p>
    <w:p w:rsidR="00884CF0" w:rsidRPr="009557E7" w:rsidRDefault="00884CF0" w:rsidP="00862268">
      <w:pPr>
        <w:pStyle w:val="NumberedParaAR"/>
        <w:numPr>
          <w:ilvl w:val="0"/>
          <w:numId w:val="89"/>
        </w:numPr>
        <w:spacing w:after="120" w:line="340" w:lineRule="exact"/>
        <w:rPr>
          <w:sz w:val="34"/>
          <w:szCs w:val="34"/>
        </w:rPr>
      </w:pPr>
      <w:r w:rsidRPr="009557E7">
        <w:rPr>
          <w:rFonts w:hint="cs"/>
          <w:sz w:val="34"/>
          <w:szCs w:val="34"/>
          <w:rtl/>
        </w:rPr>
        <w:t xml:space="preserve">كما يتضح من المؤشرات المذكورة أعلاه يتأثر عبء العمل في نظام مدريد بعدة مقاييس إضافة إلى عدد الطلبات والتجديدات الدولية. وتمثل هذه المعاملات نسبة 84 في المائة من الإيرادات، لذا فإنها مهمة لتقدير الإيرادات في المستقبل، إلا أنها لا تمثل سوى نسبة 12,7 في المائة من عدد الطلبات المستلمة، وبالتالي فإنها لا تعد أساسا كافيا لتقدير عبء العمل العام. </w:t>
      </w:r>
    </w:p>
    <w:p w:rsidR="00884CF0" w:rsidRPr="009557E7" w:rsidRDefault="00884CF0" w:rsidP="00862268">
      <w:pPr>
        <w:pStyle w:val="NumberedParaAR"/>
        <w:numPr>
          <w:ilvl w:val="0"/>
          <w:numId w:val="89"/>
        </w:numPr>
        <w:spacing w:after="120" w:line="340" w:lineRule="exact"/>
        <w:rPr>
          <w:sz w:val="34"/>
          <w:szCs w:val="34"/>
        </w:rPr>
      </w:pPr>
      <w:r w:rsidRPr="009557E7">
        <w:rPr>
          <w:rFonts w:hint="cs"/>
          <w:sz w:val="34"/>
          <w:szCs w:val="34"/>
          <w:rtl/>
        </w:rPr>
        <w:t>وعليه وسعيا إلى وضع مؤشرات التكاليف المناسبة والتخطيط للموارد اللازمة، علينا أن نراعي ما هو أكثر من المعاملات الرئيسية التي تدر الإيرادات (الطلبات والتعيينات اللاحقة والتجديدات).</w:t>
      </w:r>
    </w:p>
    <w:p w:rsidR="00884CF0" w:rsidRPr="009557E7" w:rsidRDefault="00884CF0" w:rsidP="00862268">
      <w:pPr>
        <w:pStyle w:val="NumberedParaAR"/>
        <w:numPr>
          <w:ilvl w:val="0"/>
          <w:numId w:val="89"/>
        </w:numPr>
        <w:spacing w:after="120" w:line="340" w:lineRule="exact"/>
        <w:rPr>
          <w:sz w:val="34"/>
          <w:szCs w:val="34"/>
        </w:rPr>
      </w:pPr>
      <w:r w:rsidRPr="009557E7">
        <w:rPr>
          <w:rFonts w:hint="cs"/>
          <w:sz w:val="34"/>
          <w:szCs w:val="34"/>
          <w:rtl/>
        </w:rPr>
        <w:t xml:space="preserve">ولجميع المؤشرات المذكورة أعلاه أو عبء العمل تأثير في الموارد اللازمة للاضطلاع بالعمل الضروري، لكن القليل جدا منها له تأثير في الدخل. وخير مثال على ذلك أن زيادة عدد الكلمات في كل طلب في سنة 2011 زادت تكاليف الترجمة بمبلغ قدره 000 600 فرك سويسري، دون أن تدر أي دخل إضافي. </w:t>
      </w:r>
    </w:p>
    <w:p w:rsidR="00884CF0" w:rsidRPr="009557E7" w:rsidRDefault="00884CF0" w:rsidP="00862268">
      <w:pPr>
        <w:pStyle w:val="NumberedParaAR"/>
        <w:keepNext/>
        <w:numPr>
          <w:ilvl w:val="0"/>
          <w:numId w:val="0"/>
        </w:numPr>
        <w:spacing w:before="120" w:after="120" w:line="340" w:lineRule="exact"/>
        <w:rPr>
          <w:b/>
          <w:bCs/>
          <w:sz w:val="34"/>
          <w:szCs w:val="34"/>
        </w:rPr>
      </w:pPr>
      <w:r w:rsidRPr="009557E7">
        <w:rPr>
          <w:rFonts w:hint="cs"/>
          <w:b/>
          <w:bCs/>
          <w:sz w:val="34"/>
          <w:szCs w:val="34"/>
          <w:rtl/>
        </w:rPr>
        <w:t>الموارد</w:t>
      </w:r>
    </w:p>
    <w:p w:rsidR="00884CF0" w:rsidRPr="009557E7" w:rsidRDefault="00884CF0" w:rsidP="00862268">
      <w:pPr>
        <w:pStyle w:val="NumberedParaAR"/>
        <w:numPr>
          <w:ilvl w:val="0"/>
          <w:numId w:val="89"/>
        </w:numPr>
        <w:spacing w:after="120" w:line="340" w:lineRule="exact"/>
        <w:rPr>
          <w:sz w:val="34"/>
          <w:szCs w:val="34"/>
        </w:rPr>
      </w:pPr>
      <w:r w:rsidRPr="009557E7">
        <w:rPr>
          <w:rFonts w:hint="cs"/>
          <w:sz w:val="34"/>
          <w:szCs w:val="34"/>
          <w:rtl/>
        </w:rPr>
        <w:t xml:space="preserve">بالرغم من أن الموظفين لا يزالوا أهم مورد لمعالجة الطلبات المستلمة، فقد أسندت جزئيا بعض المهام، من قبيل الترجمة وإدخال البيانات، إلى متعاقدين خارجيين. </w:t>
      </w:r>
    </w:p>
    <w:p w:rsidR="00884CF0" w:rsidRPr="009557E7" w:rsidRDefault="00884CF0" w:rsidP="00862268">
      <w:pPr>
        <w:pStyle w:val="NumberedParaAR"/>
        <w:numPr>
          <w:ilvl w:val="0"/>
          <w:numId w:val="89"/>
        </w:numPr>
        <w:spacing w:after="120" w:line="340" w:lineRule="exact"/>
        <w:rPr>
          <w:sz w:val="34"/>
          <w:szCs w:val="34"/>
        </w:rPr>
      </w:pPr>
      <w:r w:rsidRPr="009557E7">
        <w:rPr>
          <w:rFonts w:hint="cs"/>
          <w:sz w:val="34"/>
          <w:szCs w:val="34"/>
          <w:rtl/>
        </w:rPr>
        <w:lastRenderedPageBreak/>
        <w:t>وقسمت تكاليف الإنتاج إلى تكاليف مباشرة وتكاليف غير مباشرة. ويقصد بالتكاليف المباشرة نفقات الوحدات التنظيمية في نظام مدريد (إدارة نظام مدريد والبرامج). أما التكاليف غير المباشرة فتشمل نفقات الوحدات التنظيمية لدعم نظم مدريد (مثل المباني وتكنولوجيا المعلومات). وقدرت هذه النفقات بالنسبة والتناسب لتبين التكاليف الخاصة بنظام مدريد وحده.</w:t>
      </w:r>
    </w:p>
    <w:p w:rsidR="00884CF0" w:rsidRPr="009557E7" w:rsidRDefault="00884CF0" w:rsidP="00862268">
      <w:pPr>
        <w:pStyle w:val="NumberedParaAR"/>
        <w:numPr>
          <w:ilvl w:val="0"/>
          <w:numId w:val="89"/>
        </w:numPr>
        <w:spacing w:after="120" w:line="340" w:lineRule="exact"/>
        <w:rPr>
          <w:sz w:val="34"/>
          <w:szCs w:val="34"/>
        </w:rPr>
      </w:pPr>
      <w:r w:rsidRPr="009557E7">
        <w:rPr>
          <w:rFonts w:hint="cs"/>
          <w:sz w:val="34"/>
          <w:szCs w:val="34"/>
          <w:rtl/>
        </w:rPr>
        <w:t xml:space="preserve">ويعزى أساسا الانخفاض في تكاليف الإنتاج العامة، بالرغم من زيادة عبء العمل العام، إلى زيادة </w:t>
      </w:r>
      <w:proofErr w:type="spellStart"/>
      <w:r w:rsidRPr="009557E7">
        <w:rPr>
          <w:rFonts w:hint="cs"/>
          <w:sz w:val="34"/>
          <w:szCs w:val="34"/>
          <w:rtl/>
        </w:rPr>
        <w:t>أتمتة</w:t>
      </w:r>
      <w:proofErr w:type="spellEnd"/>
      <w:r w:rsidRPr="009557E7">
        <w:rPr>
          <w:rFonts w:hint="cs"/>
          <w:sz w:val="34"/>
          <w:szCs w:val="34"/>
          <w:rtl/>
        </w:rPr>
        <w:t xml:space="preserve"> مهمة الفحص ومهمة التصنيف والترجمة على حد سواء. </w:t>
      </w:r>
    </w:p>
    <w:p w:rsidR="00884CF0" w:rsidRPr="00EF1351" w:rsidRDefault="00BB310C" w:rsidP="00862268">
      <w:pPr>
        <w:pStyle w:val="NumberedParaAR"/>
        <w:numPr>
          <w:ilvl w:val="0"/>
          <w:numId w:val="0"/>
        </w:numPr>
        <w:spacing w:after="120" w:line="240" w:lineRule="auto"/>
        <w:jc w:val="center"/>
        <w:rPr>
          <w:rtl/>
        </w:rPr>
      </w:pPr>
      <w:r>
        <w:rPr>
          <w:rFonts w:hint="cs"/>
          <w:noProof/>
          <w:rtl/>
        </w:rPr>
        <w:drawing>
          <wp:inline distT="0" distB="0" distL="0" distR="0" wp14:anchorId="389C919A" wp14:editId="698A9B57">
            <wp:extent cx="6823710" cy="2743200"/>
            <wp:effectExtent l="0" t="0" r="0" b="0"/>
            <wp:docPr id="158" name="Picture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
                    <pic:cNvPicPr>
                      <a:picLocks noChangeAspect="1" noChangeArrowheads="1"/>
                    </pic:cNvPicPr>
                  </pic:nvPicPr>
                  <pic:blipFill>
                    <a:blip r:embed="rId214" cstate="print">
                      <a:extLst>
                        <a:ext uri="{28A0092B-C50C-407E-A947-70E740481C1C}">
                          <a14:useLocalDpi xmlns:a14="http://schemas.microsoft.com/office/drawing/2010/main" val="0"/>
                        </a:ext>
                      </a:extLst>
                    </a:blip>
                    <a:srcRect/>
                    <a:stretch>
                      <a:fillRect/>
                    </a:stretch>
                  </pic:blipFill>
                  <pic:spPr bwMode="auto">
                    <a:xfrm>
                      <a:off x="0" y="0"/>
                      <a:ext cx="6823710" cy="2743200"/>
                    </a:xfrm>
                    <a:prstGeom prst="rect">
                      <a:avLst/>
                    </a:prstGeom>
                    <a:noFill/>
                    <a:ln>
                      <a:noFill/>
                    </a:ln>
                  </pic:spPr>
                </pic:pic>
              </a:graphicData>
            </a:graphic>
          </wp:inline>
        </w:drawing>
      </w:r>
    </w:p>
    <w:p w:rsidR="00884CF0" w:rsidRPr="009557E7" w:rsidRDefault="00884CF0" w:rsidP="00862268">
      <w:pPr>
        <w:pStyle w:val="NumberedParaAR"/>
        <w:keepNext/>
        <w:numPr>
          <w:ilvl w:val="0"/>
          <w:numId w:val="0"/>
        </w:numPr>
        <w:spacing w:after="120" w:line="340" w:lineRule="exact"/>
        <w:rPr>
          <w:b/>
          <w:bCs/>
          <w:sz w:val="34"/>
          <w:szCs w:val="34"/>
        </w:rPr>
      </w:pPr>
      <w:r w:rsidRPr="00EF1351">
        <w:rPr>
          <w:rFonts w:hint="cs"/>
          <w:b/>
          <w:bCs/>
          <w:sz w:val="34"/>
          <w:szCs w:val="34"/>
          <w:rtl/>
        </w:rPr>
        <w:t>مؤشر تكلفة الوحدة</w:t>
      </w:r>
      <w:r w:rsidRPr="009557E7">
        <w:rPr>
          <w:rFonts w:hint="cs"/>
          <w:b/>
          <w:bCs/>
          <w:sz w:val="34"/>
          <w:szCs w:val="34"/>
          <w:rtl/>
        </w:rPr>
        <w:t xml:space="preserve"> </w:t>
      </w:r>
    </w:p>
    <w:p w:rsidR="00884CF0" w:rsidRPr="009557E7" w:rsidRDefault="00884CF0" w:rsidP="00862268">
      <w:pPr>
        <w:pStyle w:val="NumberedParaAR"/>
        <w:numPr>
          <w:ilvl w:val="0"/>
          <w:numId w:val="89"/>
        </w:numPr>
        <w:spacing w:after="120" w:line="340" w:lineRule="exact"/>
        <w:rPr>
          <w:sz w:val="34"/>
          <w:szCs w:val="34"/>
        </w:rPr>
      </w:pPr>
      <w:r w:rsidRPr="009557E7">
        <w:rPr>
          <w:rFonts w:hint="cs"/>
          <w:sz w:val="34"/>
          <w:szCs w:val="34"/>
          <w:rtl/>
        </w:rPr>
        <w:t>تكلفة الوحدة هي متسوط التكلفة الإجمالية لإنتاج وحدة واحدة من المخرجات. ويمكن تقسيمها إلى مؤشرين هما:</w:t>
      </w:r>
    </w:p>
    <w:p w:rsidR="00884CF0" w:rsidRPr="009557E7" w:rsidRDefault="00884CF0" w:rsidP="00862268">
      <w:pPr>
        <w:pStyle w:val="NumberedParaAR"/>
        <w:numPr>
          <w:ilvl w:val="0"/>
          <w:numId w:val="84"/>
        </w:numPr>
        <w:spacing w:after="120" w:line="340" w:lineRule="exact"/>
        <w:ind w:left="714" w:hanging="357"/>
        <w:rPr>
          <w:sz w:val="34"/>
          <w:szCs w:val="34"/>
        </w:rPr>
      </w:pPr>
      <w:r w:rsidRPr="009557E7">
        <w:rPr>
          <w:rFonts w:hint="cs"/>
          <w:sz w:val="34"/>
          <w:szCs w:val="34"/>
          <w:rtl/>
        </w:rPr>
        <w:t>تكلفة الوحدة لكل طلب، سواء كان طلب تسجيل أو تجديد أو تعيين لاحق؛ وهي تمثل تكاليف معالجة الطلبات المرتبطة "باكتساب الحقوق".</w:t>
      </w:r>
    </w:p>
    <w:p w:rsidR="00884CF0" w:rsidRPr="009557E7" w:rsidRDefault="00884CF0" w:rsidP="00862268">
      <w:pPr>
        <w:pStyle w:val="NumberedParaAR"/>
        <w:numPr>
          <w:ilvl w:val="0"/>
          <w:numId w:val="84"/>
        </w:numPr>
        <w:spacing w:line="340" w:lineRule="exact"/>
        <w:rPr>
          <w:sz w:val="34"/>
          <w:szCs w:val="34"/>
        </w:rPr>
      </w:pPr>
      <w:r w:rsidRPr="009557E7">
        <w:rPr>
          <w:rFonts w:hint="cs"/>
          <w:sz w:val="34"/>
          <w:szCs w:val="34"/>
          <w:rtl/>
        </w:rPr>
        <w:t xml:space="preserve">تكلفة الوحدة لكل تدوين، التي تشمل جميع </w:t>
      </w:r>
      <w:proofErr w:type="spellStart"/>
      <w:r w:rsidRPr="009557E7">
        <w:rPr>
          <w:rFonts w:hint="cs"/>
          <w:sz w:val="34"/>
          <w:szCs w:val="34"/>
          <w:rtl/>
        </w:rPr>
        <w:t>التدوينات</w:t>
      </w:r>
      <w:proofErr w:type="spellEnd"/>
      <w:r w:rsidRPr="009557E7">
        <w:rPr>
          <w:rFonts w:hint="cs"/>
          <w:sz w:val="34"/>
          <w:szCs w:val="34"/>
          <w:rtl/>
        </w:rPr>
        <w:t xml:space="preserve"> في السجل؛ وعليه فإنها تبين تكاليف الاحتفاظ بالسجل وتشمل عبء العمل بالكامل. </w:t>
      </w:r>
    </w:p>
    <w:p w:rsidR="00884CF0" w:rsidRPr="00EF1351" w:rsidRDefault="00884CF0" w:rsidP="00862268">
      <w:pPr>
        <w:pStyle w:val="NumberedParaAR"/>
        <w:keepNext/>
        <w:numPr>
          <w:ilvl w:val="0"/>
          <w:numId w:val="0"/>
        </w:numPr>
        <w:spacing w:after="120" w:line="340" w:lineRule="exact"/>
        <w:rPr>
          <w:i/>
          <w:iCs/>
          <w:sz w:val="34"/>
          <w:szCs w:val="34"/>
          <w:rtl/>
        </w:rPr>
      </w:pPr>
      <w:r w:rsidRPr="00EF1351">
        <w:rPr>
          <w:rFonts w:hint="cs"/>
          <w:i/>
          <w:iCs/>
          <w:sz w:val="34"/>
          <w:szCs w:val="34"/>
          <w:rtl/>
        </w:rPr>
        <w:t>تكلفة الوحدة لكل طلب</w:t>
      </w:r>
    </w:p>
    <w:p w:rsidR="00884CF0" w:rsidRDefault="00BB310C" w:rsidP="00862268">
      <w:pPr>
        <w:pStyle w:val="NumberedParaAR"/>
        <w:numPr>
          <w:ilvl w:val="0"/>
          <w:numId w:val="0"/>
        </w:numPr>
        <w:spacing w:after="120" w:line="240" w:lineRule="auto"/>
        <w:jc w:val="center"/>
        <w:rPr>
          <w:rtl/>
        </w:rPr>
      </w:pPr>
      <w:r>
        <w:rPr>
          <w:rFonts w:hint="cs"/>
          <w:noProof/>
        </w:rPr>
        <w:drawing>
          <wp:inline distT="0" distB="0" distL="0" distR="0" wp14:anchorId="05765AC3" wp14:editId="28848B83">
            <wp:extent cx="6851015" cy="2729865"/>
            <wp:effectExtent l="0" t="0" r="6985" b="0"/>
            <wp:docPr id="159" name="Picture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
                    <pic:cNvPicPr>
                      <a:picLocks noChangeAspect="1" noChangeArrowheads="1"/>
                    </pic:cNvPicPr>
                  </pic:nvPicPr>
                  <pic:blipFill>
                    <a:blip r:embed="rId215" cstate="print">
                      <a:extLst>
                        <a:ext uri="{28A0092B-C50C-407E-A947-70E740481C1C}">
                          <a14:useLocalDpi xmlns:a14="http://schemas.microsoft.com/office/drawing/2010/main" val="0"/>
                        </a:ext>
                      </a:extLst>
                    </a:blip>
                    <a:srcRect/>
                    <a:stretch>
                      <a:fillRect/>
                    </a:stretch>
                  </pic:blipFill>
                  <pic:spPr bwMode="auto">
                    <a:xfrm>
                      <a:off x="0" y="0"/>
                      <a:ext cx="6851015" cy="2729865"/>
                    </a:xfrm>
                    <a:prstGeom prst="rect">
                      <a:avLst/>
                    </a:prstGeom>
                    <a:noFill/>
                    <a:ln>
                      <a:noFill/>
                    </a:ln>
                  </pic:spPr>
                </pic:pic>
              </a:graphicData>
            </a:graphic>
          </wp:inline>
        </w:drawing>
      </w:r>
    </w:p>
    <w:p w:rsidR="00884CF0" w:rsidRPr="00EF1351" w:rsidRDefault="00884CF0" w:rsidP="00862268">
      <w:pPr>
        <w:pStyle w:val="NumberedParaAR"/>
        <w:keepNext/>
        <w:numPr>
          <w:ilvl w:val="0"/>
          <w:numId w:val="0"/>
        </w:numPr>
        <w:spacing w:after="120" w:line="340" w:lineRule="exact"/>
        <w:rPr>
          <w:i/>
          <w:iCs/>
          <w:sz w:val="34"/>
          <w:szCs w:val="34"/>
          <w:rtl/>
        </w:rPr>
      </w:pPr>
      <w:r w:rsidRPr="00EF1351">
        <w:rPr>
          <w:rFonts w:hint="cs"/>
          <w:i/>
          <w:iCs/>
          <w:sz w:val="34"/>
          <w:szCs w:val="34"/>
          <w:rtl/>
        </w:rPr>
        <w:lastRenderedPageBreak/>
        <w:t>تكلفة الوحدة لكل تدوين</w:t>
      </w:r>
    </w:p>
    <w:p w:rsidR="00884CF0" w:rsidRDefault="00BB310C" w:rsidP="00862268">
      <w:pPr>
        <w:pStyle w:val="NumberedParaAR"/>
        <w:numPr>
          <w:ilvl w:val="0"/>
          <w:numId w:val="0"/>
        </w:numPr>
        <w:spacing w:after="120" w:line="240" w:lineRule="auto"/>
        <w:jc w:val="center"/>
      </w:pPr>
      <w:r>
        <w:rPr>
          <w:rFonts w:hint="cs"/>
          <w:noProof/>
          <w:rtl/>
        </w:rPr>
        <w:drawing>
          <wp:inline distT="0" distB="0" distL="0" distR="0" wp14:anchorId="7FE8DB8E" wp14:editId="233BD4EB">
            <wp:extent cx="6837680" cy="2579370"/>
            <wp:effectExtent l="0" t="0" r="1270" b="0"/>
            <wp:docPr id="160" name="Picture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
                    <pic:cNvPicPr>
                      <a:picLocks noChangeAspect="1" noChangeArrowheads="1"/>
                    </pic:cNvPicPr>
                  </pic:nvPicPr>
                  <pic:blipFill>
                    <a:blip r:embed="rId216" cstate="print">
                      <a:extLst>
                        <a:ext uri="{28A0092B-C50C-407E-A947-70E740481C1C}">
                          <a14:useLocalDpi xmlns:a14="http://schemas.microsoft.com/office/drawing/2010/main" val="0"/>
                        </a:ext>
                      </a:extLst>
                    </a:blip>
                    <a:srcRect/>
                    <a:stretch>
                      <a:fillRect/>
                    </a:stretch>
                  </pic:blipFill>
                  <pic:spPr bwMode="auto">
                    <a:xfrm>
                      <a:off x="0" y="0"/>
                      <a:ext cx="6837680" cy="2579370"/>
                    </a:xfrm>
                    <a:prstGeom prst="rect">
                      <a:avLst/>
                    </a:prstGeom>
                    <a:noFill/>
                    <a:ln>
                      <a:noFill/>
                    </a:ln>
                  </pic:spPr>
                </pic:pic>
              </a:graphicData>
            </a:graphic>
          </wp:inline>
        </w:drawing>
      </w:r>
    </w:p>
    <w:p w:rsidR="00884CF0" w:rsidRPr="009557E7" w:rsidRDefault="00884CF0" w:rsidP="00862268">
      <w:pPr>
        <w:pStyle w:val="NumberedParaAR"/>
        <w:numPr>
          <w:ilvl w:val="0"/>
          <w:numId w:val="89"/>
        </w:numPr>
        <w:spacing w:after="120" w:line="340" w:lineRule="exact"/>
        <w:rPr>
          <w:sz w:val="34"/>
          <w:szCs w:val="34"/>
        </w:rPr>
      </w:pPr>
      <w:r w:rsidRPr="009557E7">
        <w:rPr>
          <w:rFonts w:hint="cs"/>
          <w:sz w:val="34"/>
          <w:szCs w:val="34"/>
          <w:rtl/>
        </w:rPr>
        <w:t xml:space="preserve">وقد انخفضت تكلفة الوحدة لكل طلب وتكلفة الوحدة لكل تدوين في السجل على حد سواء بين سنة 2010 وسنة 2012، وذلك أساسا بسبب </w:t>
      </w:r>
      <w:proofErr w:type="spellStart"/>
      <w:r w:rsidRPr="009557E7">
        <w:rPr>
          <w:rFonts w:hint="cs"/>
          <w:sz w:val="34"/>
          <w:szCs w:val="34"/>
          <w:rtl/>
        </w:rPr>
        <w:t>أتمتة</w:t>
      </w:r>
      <w:proofErr w:type="spellEnd"/>
      <w:r w:rsidRPr="009557E7">
        <w:rPr>
          <w:rFonts w:hint="cs"/>
          <w:sz w:val="34"/>
          <w:szCs w:val="34"/>
          <w:rtl/>
        </w:rPr>
        <w:t xml:space="preserve"> بعض الإجراءات.</w:t>
      </w:r>
    </w:p>
    <w:p w:rsidR="00884CF0" w:rsidRPr="009557E7" w:rsidRDefault="00884CF0" w:rsidP="00862268">
      <w:pPr>
        <w:pStyle w:val="NumberedParaAR"/>
        <w:keepNext/>
        <w:numPr>
          <w:ilvl w:val="0"/>
          <w:numId w:val="0"/>
        </w:numPr>
        <w:spacing w:before="120" w:after="120" w:line="340" w:lineRule="exact"/>
        <w:rPr>
          <w:b/>
          <w:bCs/>
          <w:sz w:val="34"/>
          <w:szCs w:val="34"/>
        </w:rPr>
      </w:pPr>
      <w:r w:rsidRPr="009557E7">
        <w:rPr>
          <w:rFonts w:hint="cs"/>
          <w:b/>
          <w:bCs/>
          <w:sz w:val="34"/>
          <w:szCs w:val="34"/>
          <w:rtl/>
        </w:rPr>
        <w:t>الإنتاجية</w:t>
      </w:r>
    </w:p>
    <w:p w:rsidR="00884CF0" w:rsidRPr="009557E7" w:rsidRDefault="00884CF0" w:rsidP="00862268">
      <w:pPr>
        <w:pStyle w:val="NumberedParaAR"/>
        <w:numPr>
          <w:ilvl w:val="0"/>
          <w:numId w:val="89"/>
        </w:numPr>
        <w:spacing w:after="120" w:line="340" w:lineRule="exact"/>
        <w:rPr>
          <w:sz w:val="34"/>
          <w:szCs w:val="34"/>
        </w:rPr>
      </w:pPr>
      <w:r w:rsidRPr="009557E7">
        <w:rPr>
          <w:rFonts w:hint="cs"/>
          <w:sz w:val="34"/>
          <w:szCs w:val="34"/>
          <w:rtl/>
        </w:rPr>
        <w:t xml:space="preserve">تحسب الإنتاجية على أنها عدد وحدات المخرجات، أي عدد الطلبات </w:t>
      </w:r>
      <w:proofErr w:type="spellStart"/>
      <w:r w:rsidRPr="009557E7">
        <w:rPr>
          <w:rFonts w:hint="cs"/>
          <w:sz w:val="34"/>
          <w:szCs w:val="34"/>
          <w:rtl/>
        </w:rPr>
        <w:t>والتدوينات</w:t>
      </w:r>
      <w:proofErr w:type="spellEnd"/>
      <w:r w:rsidRPr="009557E7">
        <w:rPr>
          <w:rFonts w:hint="cs"/>
          <w:sz w:val="34"/>
          <w:szCs w:val="34"/>
          <w:rtl/>
        </w:rPr>
        <w:t xml:space="preserve"> مقسم على عدد الموظفين في نهاية كل عام. </w:t>
      </w:r>
    </w:p>
    <w:p w:rsidR="00884CF0" w:rsidRDefault="00BB310C" w:rsidP="00862268">
      <w:pPr>
        <w:pStyle w:val="NumberedParaAR"/>
        <w:numPr>
          <w:ilvl w:val="0"/>
          <w:numId w:val="0"/>
        </w:numPr>
        <w:spacing w:after="120" w:line="240" w:lineRule="auto"/>
        <w:jc w:val="center"/>
        <w:rPr>
          <w:rtl/>
        </w:rPr>
      </w:pPr>
      <w:r>
        <w:rPr>
          <w:rFonts w:hint="cs"/>
          <w:noProof/>
        </w:rPr>
        <w:drawing>
          <wp:inline distT="0" distB="0" distL="0" distR="0" wp14:anchorId="4963F84A" wp14:editId="1B38FC36">
            <wp:extent cx="6864985" cy="2647950"/>
            <wp:effectExtent l="0" t="0" r="0" b="0"/>
            <wp:docPr id="161" name="Picture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
                    <pic:cNvPicPr>
                      <a:picLocks noChangeAspect="1" noChangeArrowheads="1"/>
                    </pic:cNvPicPr>
                  </pic:nvPicPr>
                  <pic:blipFill>
                    <a:blip r:embed="rId217" cstate="print">
                      <a:extLst>
                        <a:ext uri="{28A0092B-C50C-407E-A947-70E740481C1C}">
                          <a14:useLocalDpi xmlns:a14="http://schemas.microsoft.com/office/drawing/2010/main" val="0"/>
                        </a:ext>
                      </a:extLst>
                    </a:blip>
                    <a:srcRect/>
                    <a:stretch>
                      <a:fillRect/>
                    </a:stretch>
                  </pic:blipFill>
                  <pic:spPr bwMode="auto">
                    <a:xfrm>
                      <a:off x="0" y="0"/>
                      <a:ext cx="6864985" cy="2647950"/>
                    </a:xfrm>
                    <a:prstGeom prst="rect">
                      <a:avLst/>
                    </a:prstGeom>
                    <a:noFill/>
                    <a:ln>
                      <a:noFill/>
                    </a:ln>
                  </pic:spPr>
                </pic:pic>
              </a:graphicData>
            </a:graphic>
          </wp:inline>
        </w:drawing>
      </w:r>
    </w:p>
    <w:p w:rsidR="00884CF0" w:rsidRDefault="00BB310C" w:rsidP="00862268">
      <w:pPr>
        <w:pStyle w:val="NumberedParaAR"/>
        <w:numPr>
          <w:ilvl w:val="0"/>
          <w:numId w:val="0"/>
        </w:numPr>
        <w:spacing w:after="120" w:line="240" w:lineRule="auto"/>
        <w:jc w:val="center"/>
        <w:rPr>
          <w:rtl/>
        </w:rPr>
      </w:pPr>
      <w:r>
        <w:rPr>
          <w:rFonts w:hint="cs"/>
          <w:noProof/>
        </w:rPr>
        <w:lastRenderedPageBreak/>
        <w:drawing>
          <wp:inline distT="0" distB="0" distL="0" distR="0" wp14:anchorId="74306879" wp14:editId="0024E764">
            <wp:extent cx="6851015" cy="2661285"/>
            <wp:effectExtent l="0" t="0" r="6985" b="5715"/>
            <wp:docPr id="162" name="Picture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
                    <pic:cNvPicPr>
                      <a:picLocks noChangeAspect="1" noChangeArrowheads="1"/>
                    </pic:cNvPicPr>
                  </pic:nvPicPr>
                  <pic:blipFill>
                    <a:blip r:embed="rId218" cstate="print">
                      <a:extLst>
                        <a:ext uri="{28A0092B-C50C-407E-A947-70E740481C1C}">
                          <a14:useLocalDpi xmlns:a14="http://schemas.microsoft.com/office/drawing/2010/main" val="0"/>
                        </a:ext>
                      </a:extLst>
                    </a:blip>
                    <a:srcRect/>
                    <a:stretch>
                      <a:fillRect/>
                    </a:stretch>
                  </pic:blipFill>
                  <pic:spPr bwMode="auto">
                    <a:xfrm>
                      <a:off x="0" y="0"/>
                      <a:ext cx="6851015" cy="2661285"/>
                    </a:xfrm>
                    <a:prstGeom prst="rect">
                      <a:avLst/>
                    </a:prstGeom>
                    <a:noFill/>
                    <a:ln>
                      <a:noFill/>
                    </a:ln>
                  </pic:spPr>
                </pic:pic>
              </a:graphicData>
            </a:graphic>
          </wp:inline>
        </w:drawing>
      </w:r>
    </w:p>
    <w:p w:rsidR="00884CF0" w:rsidRPr="009557E7" w:rsidRDefault="00884CF0" w:rsidP="00862268">
      <w:pPr>
        <w:pStyle w:val="NumberedParaAR"/>
        <w:numPr>
          <w:ilvl w:val="0"/>
          <w:numId w:val="0"/>
        </w:numPr>
        <w:spacing w:after="120" w:line="340" w:lineRule="exact"/>
        <w:rPr>
          <w:sz w:val="34"/>
          <w:szCs w:val="34"/>
        </w:rPr>
      </w:pPr>
      <w:r w:rsidRPr="009557E7">
        <w:rPr>
          <w:rFonts w:hint="cs"/>
          <w:sz w:val="34"/>
          <w:szCs w:val="34"/>
          <w:rtl/>
        </w:rPr>
        <w:t xml:space="preserve">وتعزى الزيادات في الإنتاجية في المقام الأول إلى الجهود المستمرة </w:t>
      </w:r>
      <w:proofErr w:type="spellStart"/>
      <w:r w:rsidRPr="009557E7">
        <w:rPr>
          <w:rFonts w:hint="cs"/>
          <w:sz w:val="34"/>
          <w:szCs w:val="34"/>
          <w:rtl/>
        </w:rPr>
        <w:t>للأتمتة</w:t>
      </w:r>
      <w:proofErr w:type="spellEnd"/>
      <w:r w:rsidRPr="009557E7">
        <w:rPr>
          <w:rFonts w:hint="cs"/>
          <w:sz w:val="34"/>
          <w:szCs w:val="34"/>
          <w:rtl/>
        </w:rPr>
        <w:t xml:space="preserve"> بتكنولوجيا المعلومات. </w:t>
      </w:r>
    </w:p>
    <w:p w:rsidR="00884CF0" w:rsidRPr="009557E7" w:rsidRDefault="00884CF0" w:rsidP="00862268">
      <w:pPr>
        <w:pStyle w:val="NumberedParaAR"/>
        <w:keepNext/>
        <w:numPr>
          <w:ilvl w:val="0"/>
          <w:numId w:val="0"/>
        </w:numPr>
        <w:spacing w:before="120" w:after="120" w:line="340" w:lineRule="exact"/>
        <w:rPr>
          <w:b/>
          <w:bCs/>
          <w:sz w:val="34"/>
          <w:szCs w:val="34"/>
        </w:rPr>
      </w:pPr>
      <w:r w:rsidRPr="009557E7">
        <w:rPr>
          <w:rFonts w:hint="cs"/>
          <w:b/>
          <w:bCs/>
          <w:sz w:val="34"/>
          <w:szCs w:val="34"/>
          <w:rtl/>
        </w:rPr>
        <w:t>مؤشرات الجودة</w:t>
      </w:r>
    </w:p>
    <w:p w:rsidR="00884CF0" w:rsidRPr="009557E7" w:rsidRDefault="00884CF0" w:rsidP="00862268">
      <w:pPr>
        <w:pStyle w:val="NumberedParaAR"/>
        <w:keepNext/>
        <w:numPr>
          <w:ilvl w:val="0"/>
          <w:numId w:val="0"/>
        </w:numPr>
        <w:spacing w:after="120" w:line="340" w:lineRule="exact"/>
        <w:rPr>
          <w:i/>
          <w:iCs/>
          <w:sz w:val="34"/>
          <w:szCs w:val="34"/>
          <w:rtl/>
        </w:rPr>
      </w:pPr>
      <w:r w:rsidRPr="009557E7">
        <w:rPr>
          <w:rFonts w:hint="cs"/>
          <w:i/>
          <w:iCs/>
          <w:sz w:val="34"/>
          <w:szCs w:val="34"/>
          <w:rtl/>
        </w:rPr>
        <w:t xml:space="preserve">متوسط </w:t>
      </w:r>
      <w:r>
        <w:rPr>
          <w:rFonts w:hint="cs"/>
          <w:i/>
          <w:iCs/>
          <w:sz w:val="34"/>
          <w:szCs w:val="34"/>
          <w:rtl/>
        </w:rPr>
        <w:t>مدة</w:t>
      </w:r>
      <w:r w:rsidRPr="009557E7">
        <w:rPr>
          <w:rFonts w:hint="cs"/>
          <w:i/>
          <w:iCs/>
          <w:sz w:val="34"/>
          <w:szCs w:val="34"/>
          <w:rtl/>
        </w:rPr>
        <w:t xml:space="preserve"> معالجة الطلب</w:t>
      </w:r>
      <w:r>
        <w:rPr>
          <w:rFonts w:hint="cs"/>
          <w:i/>
          <w:iCs/>
          <w:sz w:val="34"/>
          <w:szCs w:val="34"/>
          <w:rtl/>
        </w:rPr>
        <w:t>ات</w:t>
      </w:r>
      <w:r w:rsidRPr="009557E7">
        <w:rPr>
          <w:rFonts w:hint="cs"/>
          <w:i/>
          <w:iCs/>
          <w:sz w:val="34"/>
          <w:szCs w:val="34"/>
          <w:rtl/>
        </w:rPr>
        <w:t xml:space="preserve"> </w:t>
      </w:r>
      <w:r>
        <w:rPr>
          <w:rFonts w:hint="cs"/>
          <w:i/>
          <w:iCs/>
          <w:sz w:val="34"/>
          <w:szCs w:val="34"/>
          <w:rtl/>
        </w:rPr>
        <w:t>الصحيحة</w:t>
      </w:r>
    </w:p>
    <w:p w:rsidR="00884CF0" w:rsidRDefault="00BB310C" w:rsidP="00862268">
      <w:pPr>
        <w:pStyle w:val="NumberedParaAR"/>
        <w:numPr>
          <w:ilvl w:val="0"/>
          <w:numId w:val="0"/>
        </w:numPr>
        <w:spacing w:after="120" w:line="240" w:lineRule="auto"/>
        <w:jc w:val="center"/>
        <w:rPr>
          <w:rtl/>
        </w:rPr>
      </w:pPr>
      <w:r>
        <w:rPr>
          <w:rFonts w:hint="cs"/>
          <w:noProof/>
        </w:rPr>
        <w:drawing>
          <wp:inline distT="0" distB="0" distL="0" distR="0" wp14:anchorId="22CD9D5B" wp14:editId="451A5E1D">
            <wp:extent cx="6837680" cy="2756535"/>
            <wp:effectExtent l="0" t="0" r="1270" b="5715"/>
            <wp:docPr id="163" name="Picture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
                    <pic:cNvPicPr>
                      <a:picLocks noChangeAspect="1" noChangeArrowheads="1"/>
                    </pic:cNvPicPr>
                  </pic:nvPicPr>
                  <pic:blipFill>
                    <a:blip r:embed="rId219" cstate="print">
                      <a:extLst>
                        <a:ext uri="{28A0092B-C50C-407E-A947-70E740481C1C}">
                          <a14:useLocalDpi xmlns:a14="http://schemas.microsoft.com/office/drawing/2010/main" val="0"/>
                        </a:ext>
                      </a:extLst>
                    </a:blip>
                    <a:srcRect/>
                    <a:stretch>
                      <a:fillRect/>
                    </a:stretch>
                  </pic:blipFill>
                  <pic:spPr bwMode="auto">
                    <a:xfrm>
                      <a:off x="0" y="0"/>
                      <a:ext cx="6837680" cy="2756535"/>
                    </a:xfrm>
                    <a:prstGeom prst="rect">
                      <a:avLst/>
                    </a:prstGeom>
                    <a:noFill/>
                    <a:ln>
                      <a:noFill/>
                    </a:ln>
                  </pic:spPr>
                </pic:pic>
              </a:graphicData>
            </a:graphic>
          </wp:inline>
        </w:drawing>
      </w:r>
    </w:p>
    <w:p w:rsidR="00884CF0" w:rsidRPr="009557E7" w:rsidRDefault="00884CF0" w:rsidP="00862268">
      <w:pPr>
        <w:pStyle w:val="NumberedParaAR"/>
        <w:keepNext/>
        <w:numPr>
          <w:ilvl w:val="0"/>
          <w:numId w:val="0"/>
        </w:numPr>
        <w:spacing w:after="120" w:line="340" w:lineRule="exact"/>
        <w:rPr>
          <w:i/>
          <w:iCs/>
          <w:sz w:val="34"/>
          <w:szCs w:val="34"/>
        </w:rPr>
      </w:pPr>
      <w:r w:rsidRPr="009557E7">
        <w:rPr>
          <w:rFonts w:hint="cs"/>
          <w:i/>
          <w:iCs/>
          <w:sz w:val="34"/>
          <w:szCs w:val="34"/>
          <w:rtl/>
        </w:rPr>
        <w:lastRenderedPageBreak/>
        <w:t xml:space="preserve">توقيت </w:t>
      </w:r>
      <w:r>
        <w:rPr>
          <w:rFonts w:hint="cs"/>
          <w:i/>
          <w:iCs/>
          <w:sz w:val="34"/>
          <w:szCs w:val="34"/>
          <w:rtl/>
        </w:rPr>
        <w:t xml:space="preserve">معالجة </w:t>
      </w:r>
      <w:r w:rsidRPr="009557E7">
        <w:rPr>
          <w:rFonts w:hint="cs"/>
          <w:i/>
          <w:iCs/>
          <w:sz w:val="34"/>
          <w:szCs w:val="34"/>
          <w:rtl/>
        </w:rPr>
        <w:t xml:space="preserve">الطلب </w:t>
      </w:r>
      <w:r>
        <w:rPr>
          <w:rFonts w:hint="cs"/>
          <w:i/>
          <w:iCs/>
          <w:sz w:val="34"/>
          <w:szCs w:val="34"/>
          <w:rtl/>
        </w:rPr>
        <w:t>الصحيح</w:t>
      </w:r>
      <w:r w:rsidRPr="009557E7">
        <w:rPr>
          <w:rFonts w:hint="cs"/>
          <w:i/>
          <w:iCs/>
          <w:sz w:val="34"/>
          <w:szCs w:val="34"/>
          <w:rtl/>
        </w:rPr>
        <w:t xml:space="preserve"> </w:t>
      </w:r>
      <w:r>
        <w:rPr>
          <w:rFonts w:hint="cs"/>
          <w:i/>
          <w:iCs/>
          <w:sz w:val="34"/>
          <w:szCs w:val="34"/>
          <w:rtl/>
        </w:rPr>
        <w:t>بناء على</w:t>
      </w:r>
      <w:r w:rsidRPr="009557E7">
        <w:rPr>
          <w:rFonts w:hint="cs"/>
          <w:i/>
          <w:iCs/>
          <w:sz w:val="34"/>
          <w:szCs w:val="34"/>
          <w:rtl/>
        </w:rPr>
        <w:t xml:space="preserve"> نظام مدريد</w:t>
      </w:r>
    </w:p>
    <w:p w:rsidR="00884CF0" w:rsidRDefault="00884CF0" w:rsidP="00862268">
      <w:pPr>
        <w:pStyle w:val="NumberedParaAR"/>
        <w:keepNext/>
        <w:numPr>
          <w:ilvl w:val="0"/>
          <w:numId w:val="89"/>
        </w:numPr>
        <w:spacing w:after="120" w:line="340" w:lineRule="exact"/>
        <w:rPr>
          <w:sz w:val="34"/>
          <w:szCs w:val="34"/>
        </w:rPr>
      </w:pPr>
      <w:r w:rsidRPr="009557E7">
        <w:rPr>
          <w:rFonts w:hint="cs"/>
          <w:sz w:val="34"/>
          <w:szCs w:val="34"/>
          <w:rtl/>
        </w:rPr>
        <w:t xml:space="preserve">يبين هذا المؤشر توقيت معالجة الطلبات الدولية </w:t>
      </w:r>
      <w:r>
        <w:rPr>
          <w:rFonts w:hint="cs"/>
          <w:sz w:val="34"/>
          <w:szCs w:val="34"/>
          <w:rtl/>
        </w:rPr>
        <w:t>الصحيحة</w:t>
      </w:r>
      <w:r w:rsidRPr="009557E7">
        <w:rPr>
          <w:rFonts w:hint="cs"/>
          <w:sz w:val="34"/>
          <w:szCs w:val="34"/>
          <w:rtl/>
        </w:rPr>
        <w:t xml:space="preserve"> لتسجيلها. وهو يمثل الوقت اللازم للمكتب الدولي لتدوين طلب دولي </w:t>
      </w:r>
      <w:r>
        <w:rPr>
          <w:rFonts w:hint="cs"/>
          <w:sz w:val="34"/>
          <w:szCs w:val="34"/>
          <w:rtl/>
        </w:rPr>
        <w:t>صحيح</w:t>
      </w:r>
      <w:r w:rsidRPr="009557E7">
        <w:rPr>
          <w:rFonts w:hint="cs"/>
          <w:sz w:val="34"/>
          <w:szCs w:val="34"/>
          <w:rtl/>
        </w:rPr>
        <w:t xml:space="preserve"> في السجل، ويشمل العمليات التالية: التصوير وإدخال البيانات والفحص الشكلي وتصنيف السلع والخدمات (تصنيف "نيس") وتصنيف العناصر البيانية للعلامة (تصنيف "فيينا") وحساب الرسوم والرقابة والترجمة. ويحسب وقت المعالجة اعتبارا من استلام الوثيقة حتى تدوينها في السجل. </w:t>
      </w:r>
    </w:p>
    <w:p w:rsidR="00884CF0" w:rsidRPr="001A1B49" w:rsidRDefault="00BB310C" w:rsidP="00862268">
      <w:pPr>
        <w:pStyle w:val="NumberedParaAR"/>
        <w:numPr>
          <w:ilvl w:val="0"/>
          <w:numId w:val="0"/>
        </w:numPr>
        <w:spacing w:after="120" w:line="240" w:lineRule="auto"/>
        <w:jc w:val="center"/>
        <w:rPr>
          <w:rtl/>
        </w:rPr>
      </w:pPr>
      <w:r>
        <w:rPr>
          <w:rFonts w:hint="cs"/>
          <w:noProof/>
        </w:rPr>
        <w:drawing>
          <wp:inline distT="0" distB="0" distL="0" distR="0" wp14:anchorId="1F994D49" wp14:editId="5736BFB0">
            <wp:extent cx="5473065" cy="2429510"/>
            <wp:effectExtent l="0" t="0" r="0" b="8890"/>
            <wp:docPr id="164" name="Picture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
                    <pic:cNvPicPr>
                      <a:picLocks noChangeAspect="1" noChangeArrowheads="1"/>
                    </pic:cNvPicPr>
                  </pic:nvPicPr>
                  <pic:blipFill>
                    <a:blip r:embed="rId220" cstate="print">
                      <a:extLst>
                        <a:ext uri="{28A0092B-C50C-407E-A947-70E740481C1C}">
                          <a14:useLocalDpi xmlns:a14="http://schemas.microsoft.com/office/drawing/2010/main" val="0"/>
                        </a:ext>
                      </a:extLst>
                    </a:blip>
                    <a:srcRect/>
                    <a:stretch>
                      <a:fillRect/>
                    </a:stretch>
                  </pic:blipFill>
                  <pic:spPr bwMode="auto">
                    <a:xfrm>
                      <a:off x="0" y="0"/>
                      <a:ext cx="5473065" cy="2429510"/>
                    </a:xfrm>
                    <a:prstGeom prst="rect">
                      <a:avLst/>
                    </a:prstGeom>
                    <a:noFill/>
                    <a:ln>
                      <a:noFill/>
                    </a:ln>
                  </pic:spPr>
                </pic:pic>
              </a:graphicData>
            </a:graphic>
          </wp:inline>
        </w:drawing>
      </w:r>
    </w:p>
    <w:p w:rsidR="00884CF0" w:rsidRPr="009557E7" w:rsidRDefault="00884CF0" w:rsidP="00862268">
      <w:pPr>
        <w:pStyle w:val="NumberedParaAR"/>
        <w:numPr>
          <w:ilvl w:val="0"/>
          <w:numId w:val="0"/>
        </w:numPr>
        <w:spacing w:after="120" w:line="340" w:lineRule="exact"/>
        <w:rPr>
          <w:sz w:val="34"/>
          <w:szCs w:val="34"/>
        </w:rPr>
      </w:pPr>
    </w:p>
    <w:p w:rsidR="00884CF0" w:rsidRDefault="00884CF0" w:rsidP="00862268">
      <w:pPr>
        <w:pStyle w:val="NumberedParaAR"/>
        <w:numPr>
          <w:ilvl w:val="0"/>
          <w:numId w:val="0"/>
        </w:numPr>
        <w:sectPr w:rsidR="00884CF0" w:rsidSect="00B20904">
          <w:pgSz w:w="11906" w:h="16838" w:code="9"/>
          <w:pgMar w:top="1103" w:right="1418" w:bottom="1418" w:left="1134" w:header="340" w:footer="1021" w:gutter="0"/>
          <w:cols w:space="720"/>
          <w:bidi/>
          <w:rtlGutter/>
          <w:docGrid w:linePitch="272"/>
        </w:sectPr>
      </w:pPr>
    </w:p>
    <w:p w:rsidR="00884CF0" w:rsidRPr="004B7562" w:rsidRDefault="00884CF0" w:rsidP="0033077D">
      <w:pPr>
        <w:pStyle w:val="Heading3"/>
        <w:rPr>
          <w:rFonts w:ascii="Arabic Typesetting" w:hAnsi="Arabic Typesetting" w:cs="Arabic Typesetting"/>
          <w:b w:val="0"/>
          <w:bCs w:val="0"/>
          <w:sz w:val="38"/>
          <w:szCs w:val="38"/>
          <w:rtl/>
          <w:lang w:val="fr-CH" w:bidi="ar-SA"/>
        </w:rPr>
      </w:pPr>
      <w:bookmarkStart w:id="95" w:name="_Toc364355425"/>
      <w:r w:rsidRPr="004B7562">
        <w:rPr>
          <w:rFonts w:ascii="Arabic Typesetting" w:hAnsi="Arabic Typesetting" w:cs="Arabic Typesetting" w:hint="cs"/>
          <w:sz w:val="38"/>
          <w:szCs w:val="38"/>
          <w:rtl/>
          <w:lang w:val="fr-CH" w:bidi="ar-SA"/>
        </w:rPr>
        <w:lastRenderedPageBreak/>
        <w:t>المرفق السابع</w:t>
      </w:r>
      <w:r w:rsidRPr="004B7562">
        <w:rPr>
          <w:rFonts w:ascii="Arabic Typesetting" w:hAnsi="Arabic Typesetting" w:cs="Arabic Typesetting" w:hint="cs"/>
          <w:sz w:val="38"/>
          <w:szCs w:val="38"/>
          <w:rtl/>
          <w:lang w:val="fr-CH" w:bidi="ar-SA"/>
        </w:rPr>
        <w:tab/>
        <w:t>مؤشرات خاصة بقطاع أعمال نظام لاهاي</w:t>
      </w:r>
      <w:bookmarkEnd w:id="95"/>
      <w:r w:rsidRPr="004B7562">
        <w:rPr>
          <w:rFonts w:ascii="Arabic Typesetting" w:hAnsi="Arabic Typesetting" w:cs="Arabic Typesetting" w:hint="cs"/>
          <w:sz w:val="38"/>
          <w:szCs w:val="38"/>
          <w:rtl/>
          <w:lang w:val="fr-CH" w:bidi="ar-SA"/>
        </w:rPr>
        <w:t xml:space="preserve"> </w:t>
      </w:r>
    </w:p>
    <w:p w:rsidR="00884CF0" w:rsidRPr="004B7562" w:rsidRDefault="00884CF0" w:rsidP="00862268">
      <w:pPr>
        <w:spacing w:line="380" w:lineRule="exact"/>
        <w:jc w:val="center"/>
        <w:rPr>
          <w:rFonts w:ascii="Arabic Typesetting" w:hAnsi="Arabic Typesetting" w:cs="Arabic Typesetting"/>
          <w:b/>
          <w:bCs/>
          <w:sz w:val="38"/>
          <w:szCs w:val="38"/>
          <w:rtl/>
          <w:lang w:val="fr-CH"/>
        </w:rPr>
      </w:pPr>
      <w:r w:rsidRPr="004B7562">
        <w:rPr>
          <w:rFonts w:ascii="Arabic Typesetting" w:hAnsi="Arabic Typesetting" w:cs="Arabic Typesetting" w:hint="cs"/>
          <w:b/>
          <w:bCs/>
          <w:sz w:val="38"/>
          <w:szCs w:val="38"/>
          <w:rtl/>
          <w:lang w:val="fr-CH"/>
        </w:rPr>
        <w:t>مؤشرات النتيجة المرتقبة</w:t>
      </w:r>
    </w:p>
    <w:p w:rsidR="00884CF0" w:rsidRPr="004B7562" w:rsidRDefault="00884CF0" w:rsidP="00862268">
      <w:pPr>
        <w:spacing w:after="240" w:line="380" w:lineRule="exact"/>
        <w:jc w:val="center"/>
        <w:rPr>
          <w:rFonts w:ascii="Arabic Typesetting" w:hAnsi="Arabic Typesetting" w:cs="Arabic Typesetting"/>
          <w:b/>
          <w:bCs/>
          <w:sz w:val="38"/>
          <w:szCs w:val="38"/>
          <w:rtl/>
          <w:lang w:val="fr-CH"/>
        </w:rPr>
      </w:pPr>
      <w:r w:rsidRPr="004B7562">
        <w:rPr>
          <w:rFonts w:ascii="Arabic Typesetting" w:hAnsi="Arabic Typesetting" w:cs="Arabic Typesetting" w:hint="cs"/>
          <w:b/>
          <w:bCs/>
          <w:sz w:val="38"/>
          <w:szCs w:val="38"/>
          <w:rtl/>
          <w:lang w:val="fr-CH"/>
        </w:rPr>
        <w:t>"تحسين الإنتاجية وجودة الخدمات في عمليات نظام لاهاي"</w:t>
      </w:r>
    </w:p>
    <w:p w:rsidR="00884CF0" w:rsidRPr="001A1B49" w:rsidRDefault="00884CF0" w:rsidP="00862268">
      <w:pPr>
        <w:pStyle w:val="NumberedParaAR"/>
        <w:numPr>
          <w:ilvl w:val="0"/>
          <w:numId w:val="0"/>
        </w:numPr>
        <w:spacing w:before="120" w:after="120" w:line="340" w:lineRule="exact"/>
        <w:rPr>
          <w:b/>
          <w:bCs/>
          <w:sz w:val="34"/>
          <w:szCs w:val="34"/>
        </w:rPr>
      </w:pPr>
      <w:r w:rsidRPr="001A1B49">
        <w:rPr>
          <w:rFonts w:hint="cs"/>
          <w:b/>
          <w:bCs/>
          <w:sz w:val="34"/>
          <w:szCs w:val="34"/>
          <w:rtl/>
        </w:rPr>
        <w:t>نظام لاهاي: أنشطة التسجيل لدى المكتب الدولي</w:t>
      </w:r>
    </w:p>
    <w:p w:rsidR="00884CF0" w:rsidRPr="001A1B49" w:rsidRDefault="00884CF0" w:rsidP="00862268">
      <w:pPr>
        <w:pStyle w:val="NumberedParaAR"/>
        <w:numPr>
          <w:ilvl w:val="0"/>
          <w:numId w:val="85"/>
        </w:numPr>
        <w:spacing w:after="120" w:line="340" w:lineRule="exact"/>
        <w:rPr>
          <w:sz w:val="34"/>
          <w:szCs w:val="34"/>
        </w:rPr>
      </w:pPr>
      <w:r w:rsidRPr="001A1B49">
        <w:rPr>
          <w:rFonts w:hint="cs"/>
          <w:sz w:val="34"/>
          <w:szCs w:val="34"/>
          <w:rtl/>
        </w:rPr>
        <w:t>ينقسم العمل الإداري الذي يضطلع به المكتب الدولي في إطار نظام لاهاي إلى ثلاثة مجالات هي: اكتساب الحقوق والاحتفاظ بها؛ وقرارات التي تتخذها الأطراف المتعاقدة المعينة؛ والتغييرات في التسجيلات الدولية.</w:t>
      </w:r>
    </w:p>
    <w:p w:rsidR="00884CF0" w:rsidRPr="001A1B49" w:rsidRDefault="00884CF0" w:rsidP="00862268">
      <w:pPr>
        <w:pStyle w:val="NumberedParaAR"/>
        <w:numPr>
          <w:ilvl w:val="0"/>
          <w:numId w:val="85"/>
        </w:numPr>
        <w:spacing w:after="120" w:line="340" w:lineRule="exact"/>
        <w:rPr>
          <w:sz w:val="34"/>
          <w:szCs w:val="34"/>
        </w:rPr>
      </w:pPr>
      <w:r w:rsidRPr="001A1B49">
        <w:rPr>
          <w:rFonts w:hint="cs"/>
          <w:sz w:val="34"/>
          <w:szCs w:val="34"/>
          <w:rtl/>
        </w:rPr>
        <w:t>وبالنسبة إلى اكتساب الحقوق والاحتفاظ بها، يتولى المكتب ا</w:t>
      </w:r>
      <w:r w:rsidR="00B20904">
        <w:rPr>
          <w:rFonts w:hint="cs"/>
          <w:sz w:val="34"/>
          <w:szCs w:val="34"/>
          <w:rtl/>
        </w:rPr>
        <w:t>5</w:t>
      </w:r>
      <w:r w:rsidRPr="001A1B49">
        <w:rPr>
          <w:rFonts w:hint="cs"/>
          <w:sz w:val="34"/>
          <w:szCs w:val="34"/>
          <w:rtl/>
        </w:rPr>
        <w:t xml:space="preserve">لدولي إجراء الفحص الشكلي لكل طلب دولي، بحيث يتحقق من امتثاله لأحكام الإطار القانوني لنظام لاهاي، وخاصة جودة نسخ التصاميم (يجوز أن يحتوي طلب واحد على ما لا يزيد على 100 تصميم ويمكن توضيح كل تصميم منها بعدد غير محدود من النسخ) واحتواء الطلب على الصنف المناسب من التصاميم. ومن ثم يضاف الطلب الناتج عن ذلك إلى السجل الدولي ويمكن تجديده بعد خمس سنوات لفترتين إضافيتين على الأقل من خمس سنوات. </w:t>
      </w:r>
    </w:p>
    <w:p w:rsidR="00884CF0" w:rsidRPr="001A1B49" w:rsidRDefault="00884CF0" w:rsidP="00862268">
      <w:pPr>
        <w:pStyle w:val="NumberedParaAR"/>
        <w:numPr>
          <w:ilvl w:val="0"/>
          <w:numId w:val="85"/>
        </w:numPr>
        <w:spacing w:after="120" w:line="340" w:lineRule="exact"/>
        <w:rPr>
          <w:sz w:val="34"/>
          <w:szCs w:val="34"/>
        </w:rPr>
      </w:pPr>
      <w:r w:rsidRPr="001A1B49">
        <w:rPr>
          <w:rFonts w:hint="cs"/>
          <w:sz w:val="34"/>
          <w:szCs w:val="34"/>
          <w:rtl/>
        </w:rPr>
        <w:t xml:space="preserve">أما بالنسبة إلى القرارات المتعلقة بنطاق الحماية لدى كل طرف متعاقد معين فإن المكتب الدولي يدرس قرارات كل مكتب بمنح الحماية أو برفض منحها ويدون هذه القرارات وينشرها ويرسل </w:t>
      </w:r>
      <w:proofErr w:type="spellStart"/>
      <w:r w:rsidRPr="001A1B49">
        <w:rPr>
          <w:rFonts w:hint="cs"/>
          <w:sz w:val="34"/>
          <w:szCs w:val="34"/>
          <w:rtl/>
        </w:rPr>
        <w:t>إخطارات</w:t>
      </w:r>
      <w:proofErr w:type="spellEnd"/>
      <w:r w:rsidRPr="001A1B49">
        <w:rPr>
          <w:rFonts w:hint="cs"/>
          <w:sz w:val="34"/>
          <w:szCs w:val="34"/>
          <w:rtl/>
        </w:rPr>
        <w:t xml:space="preserve"> بها.</w:t>
      </w:r>
    </w:p>
    <w:p w:rsidR="00884CF0" w:rsidRPr="001A1B49" w:rsidRDefault="00884CF0" w:rsidP="00862268">
      <w:pPr>
        <w:pStyle w:val="NumberedParaAR"/>
        <w:numPr>
          <w:ilvl w:val="0"/>
          <w:numId w:val="85"/>
        </w:numPr>
        <w:spacing w:after="120" w:line="340" w:lineRule="exact"/>
        <w:rPr>
          <w:sz w:val="34"/>
          <w:szCs w:val="34"/>
        </w:rPr>
      </w:pPr>
      <w:r w:rsidRPr="001A1B49">
        <w:rPr>
          <w:rFonts w:hint="cs"/>
          <w:sz w:val="34"/>
          <w:szCs w:val="34"/>
          <w:rtl/>
        </w:rPr>
        <w:t xml:space="preserve">وأخيرا فإن أحد سمات نظام لاهاي هي الإدارة المركزية للتسجيلات الدولية، ما يعني أن أي تغيير يدخل في السجل الدولي يكون له أيضا أثر لدى جميع الأطراف المتعاقدة المعينة. وعليه يدرس المكتب الطلبات المتعلقة مثلا بتغيير الملكية وتغيير عنوان صاحب التسجيل والشطب والتخلي والإنقاص ويدون هذه الطلبات وينشرها ويرسل </w:t>
      </w:r>
      <w:proofErr w:type="spellStart"/>
      <w:r w:rsidRPr="001A1B49">
        <w:rPr>
          <w:rFonts w:hint="cs"/>
          <w:sz w:val="34"/>
          <w:szCs w:val="34"/>
          <w:rtl/>
        </w:rPr>
        <w:t>إخطارات</w:t>
      </w:r>
      <w:proofErr w:type="spellEnd"/>
      <w:r w:rsidRPr="001A1B49">
        <w:rPr>
          <w:rFonts w:hint="cs"/>
          <w:sz w:val="34"/>
          <w:szCs w:val="34"/>
          <w:rtl/>
        </w:rPr>
        <w:t xml:space="preserve"> بها. </w:t>
      </w:r>
    </w:p>
    <w:p w:rsidR="00884CF0" w:rsidRPr="001A1B49" w:rsidRDefault="00884CF0" w:rsidP="00862268">
      <w:pPr>
        <w:pStyle w:val="NumberedParaAR"/>
        <w:keepNext/>
        <w:numPr>
          <w:ilvl w:val="0"/>
          <w:numId w:val="0"/>
        </w:numPr>
        <w:spacing w:before="120" w:after="120" w:line="340" w:lineRule="exact"/>
        <w:rPr>
          <w:b/>
          <w:bCs/>
          <w:sz w:val="34"/>
          <w:szCs w:val="34"/>
        </w:rPr>
      </w:pPr>
      <w:r w:rsidRPr="001A1B49">
        <w:rPr>
          <w:rFonts w:hint="cs"/>
          <w:b/>
          <w:bCs/>
          <w:sz w:val="34"/>
          <w:szCs w:val="34"/>
          <w:rtl/>
        </w:rPr>
        <w:t>معلومات أساسية</w:t>
      </w:r>
    </w:p>
    <w:p w:rsidR="00884CF0" w:rsidRPr="001A1B49" w:rsidRDefault="00884CF0" w:rsidP="00862268">
      <w:pPr>
        <w:pStyle w:val="NumberedParaAR"/>
        <w:numPr>
          <w:ilvl w:val="0"/>
          <w:numId w:val="85"/>
        </w:numPr>
        <w:spacing w:after="120" w:line="340" w:lineRule="exact"/>
        <w:rPr>
          <w:sz w:val="34"/>
          <w:szCs w:val="34"/>
        </w:rPr>
      </w:pPr>
      <w:r w:rsidRPr="001A1B49">
        <w:rPr>
          <w:rFonts w:hint="cs"/>
          <w:sz w:val="34"/>
          <w:szCs w:val="34"/>
          <w:rtl/>
        </w:rPr>
        <w:t>من المهم معرفة تطورات الأمور التالية، كمعلومات أساسية عن مؤشرات الأداء للنتيجة المرتقبة "تحسين الإنتاجية وجودة الخدمات في عمليات نظام لاهاي".</w:t>
      </w:r>
    </w:p>
    <w:p w:rsidR="00884CF0" w:rsidRPr="001A1B49" w:rsidRDefault="00884CF0" w:rsidP="00862268">
      <w:pPr>
        <w:pStyle w:val="NumberedParaAR"/>
        <w:numPr>
          <w:ilvl w:val="0"/>
          <w:numId w:val="83"/>
        </w:numPr>
        <w:spacing w:after="0" w:line="340" w:lineRule="exact"/>
        <w:ind w:left="714" w:hanging="357"/>
        <w:rPr>
          <w:sz w:val="34"/>
          <w:szCs w:val="34"/>
        </w:rPr>
      </w:pPr>
      <w:r w:rsidRPr="001A1B49">
        <w:rPr>
          <w:rFonts w:hint="cs"/>
          <w:sz w:val="34"/>
          <w:szCs w:val="34"/>
          <w:rtl/>
        </w:rPr>
        <w:t>الأعباء الإدارية لنظام لاهاي؛</w:t>
      </w:r>
    </w:p>
    <w:p w:rsidR="00884CF0" w:rsidRDefault="00884CF0" w:rsidP="00862268">
      <w:pPr>
        <w:pStyle w:val="NumberedParaAR"/>
        <w:numPr>
          <w:ilvl w:val="0"/>
          <w:numId w:val="83"/>
        </w:numPr>
        <w:spacing w:line="340" w:lineRule="exact"/>
      </w:pPr>
      <w:r w:rsidRPr="001A1B49">
        <w:rPr>
          <w:rFonts w:hint="cs"/>
          <w:sz w:val="34"/>
          <w:szCs w:val="34"/>
          <w:rtl/>
        </w:rPr>
        <w:t>الموارد المخصصة لمواكبة عبء العمل</w:t>
      </w:r>
      <w:r>
        <w:rPr>
          <w:rFonts w:hint="cs"/>
          <w:rtl/>
        </w:rPr>
        <w:t>.</w:t>
      </w:r>
    </w:p>
    <w:p w:rsidR="00884CF0" w:rsidRPr="001A1B49" w:rsidRDefault="00884CF0" w:rsidP="00862268">
      <w:pPr>
        <w:pStyle w:val="NumberedParaAR"/>
        <w:keepNext/>
        <w:numPr>
          <w:ilvl w:val="0"/>
          <w:numId w:val="0"/>
        </w:numPr>
        <w:spacing w:before="120" w:after="120" w:line="340" w:lineRule="exact"/>
        <w:rPr>
          <w:b/>
          <w:bCs/>
          <w:sz w:val="34"/>
          <w:szCs w:val="34"/>
        </w:rPr>
      </w:pPr>
      <w:r w:rsidRPr="001A1B49">
        <w:rPr>
          <w:rFonts w:hint="cs"/>
          <w:b/>
          <w:bCs/>
          <w:sz w:val="34"/>
          <w:szCs w:val="34"/>
          <w:rtl/>
        </w:rPr>
        <w:t>أعباء العمل</w:t>
      </w:r>
    </w:p>
    <w:p w:rsidR="00884CF0" w:rsidRPr="001A1B49" w:rsidRDefault="00884CF0" w:rsidP="00862268">
      <w:pPr>
        <w:pStyle w:val="NumberedParaAR"/>
        <w:numPr>
          <w:ilvl w:val="0"/>
          <w:numId w:val="85"/>
        </w:numPr>
        <w:spacing w:after="120" w:line="340" w:lineRule="exact"/>
        <w:rPr>
          <w:sz w:val="34"/>
          <w:szCs w:val="34"/>
        </w:rPr>
      </w:pPr>
      <w:r w:rsidRPr="001A1B49">
        <w:rPr>
          <w:rFonts w:hint="cs"/>
          <w:sz w:val="34"/>
          <w:szCs w:val="34"/>
          <w:rtl/>
        </w:rPr>
        <w:t>تُتابع أعباء العمل على أساس عدد الطلبات التي يستلمها المكتب الدولي سنويا في المجالات الثلاثة، وهي اكتساب الحقوق والاحتفاظ بها، التي تشمل الطلبات الجديدة وطلبات التجديد؛ والقرارات التي تتخذها الأطراف المتعاقدة المعينة؛ وطلبات تدوين تغيير في التسجيل الدولي.</w:t>
      </w:r>
    </w:p>
    <w:p w:rsidR="00884CF0" w:rsidRPr="001A1B49" w:rsidRDefault="00884CF0" w:rsidP="00862268">
      <w:pPr>
        <w:pStyle w:val="NumberedParaAR"/>
        <w:numPr>
          <w:ilvl w:val="0"/>
          <w:numId w:val="85"/>
        </w:numPr>
        <w:spacing w:after="120" w:line="340" w:lineRule="exact"/>
        <w:rPr>
          <w:sz w:val="34"/>
          <w:szCs w:val="34"/>
        </w:rPr>
      </w:pPr>
      <w:r w:rsidRPr="001A1B49">
        <w:rPr>
          <w:rFonts w:hint="cs"/>
          <w:sz w:val="34"/>
          <w:szCs w:val="34"/>
          <w:rtl/>
        </w:rPr>
        <w:t>وفي سنة 2012 استلم المكتب الدولي 609 10 طلبات، ما يمثل زيادة بنسبة 8,6 في المائة مقارنة بسنة 2011.</w:t>
      </w:r>
    </w:p>
    <w:p w:rsidR="00884CF0" w:rsidRPr="001A1B49" w:rsidRDefault="00884CF0" w:rsidP="00862268">
      <w:pPr>
        <w:pStyle w:val="NumberedParaAR"/>
        <w:keepNext/>
        <w:numPr>
          <w:ilvl w:val="0"/>
          <w:numId w:val="0"/>
        </w:numPr>
        <w:spacing w:after="120" w:line="340" w:lineRule="exact"/>
        <w:rPr>
          <w:i/>
          <w:iCs/>
          <w:sz w:val="34"/>
          <w:szCs w:val="34"/>
          <w:rtl/>
        </w:rPr>
      </w:pPr>
      <w:r w:rsidRPr="001A1B49">
        <w:rPr>
          <w:rFonts w:hint="cs"/>
          <w:i/>
          <w:iCs/>
          <w:sz w:val="34"/>
          <w:szCs w:val="34"/>
          <w:rtl/>
        </w:rPr>
        <w:lastRenderedPageBreak/>
        <w:t>العدد الإجمالي للطلبات التي تسلمها الكتب الدولي</w:t>
      </w:r>
    </w:p>
    <w:p w:rsidR="00884CF0" w:rsidRDefault="00BB310C" w:rsidP="00862268">
      <w:pPr>
        <w:pStyle w:val="NumberedParaAR"/>
        <w:numPr>
          <w:ilvl w:val="0"/>
          <w:numId w:val="0"/>
        </w:numPr>
        <w:spacing w:after="120" w:line="240" w:lineRule="auto"/>
        <w:jc w:val="center"/>
        <w:rPr>
          <w:rtl/>
        </w:rPr>
      </w:pPr>
      <w:r>
        <w:rPr>
          <w:rFonts w:hint="cs"/>
          <w:noProof/>
        </w:rPr>
        <w:drawing>
          <wp:inline distT="0" distB="0" distL="0" distR="0" wp14:anchorId="6A64986E" wp14:editId="30389778">
            <wp:extent cx="6837680" cy="2470150"/>
            <wp:effectExtent l="0" t="0" r="1270" b="6350"/>
            <wp:docPr id="165" name="Picture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
                    <pic:cNvPicPr>
                      <a:picLocks noChangeAspect="1" noChangeArrowheads="1"/>
                    </pic:cNvPicPr>
                  </pic:nvPicPr>
                  <pic:blipFill>
                    <a:blip r:embed="rId221" cstate="print">
                      <a:extLst>
                        <a:ext uri="{28A0092B-C50C-407E-A947-70E740481C1C}">
                          <a14:useLocalDpi xmlns:a14="http://schemas.microsoft.com/office/drawing/2010/main" val="0"/>
                        </a:ext>
                      </a:extLst>
                    </a:blip>
                    <a:srcRect/>
                    <a:stretch>
                      <a:fillRect/>
                    </a:stretch>
                  </pic:blipFill>
                  <pic:spPr bwMode="auto">
                    <a:xfrm>
                      <a:off x="0" y="0"/>
                      <a:ext cx="6837680" cy="2470150"/>
                    </a:xfrm>
                    <a:prstGeom prst="rect">
                      <a:avLst/>
                    </a:prstGeom>
                    <a:noFill/>
                    <a:ln>
                      <a:noFill/>
                    </a:ln>
                  </pic:spPr>
                </pic:pic>
              </a:graphicData>
            </a:graphic>
          </wp:inline>
        </w:drawing>
      </w:r>
    </w:p>
    <w:p w:rsidR="00884CF0" w:rsidRPr="001A1B49" w:rsidRDefault="00884CF0" w:rsidP="00862268">
      <w:pPr>
        <w:pStyle w:val="NumberedParaAR"/>
        <w:keepNext/>
        <w:numPr>
          <w:ilvl w:val="0"/>
          <w:numId w:val="0"/>
        </w:numPr>
        <w:spacing w:after="120" w:line="340" w:lineRule="exact"/>
        <w:rPr>
          <w:i/>
          <w:iCs/>
          <w:sz w:val="34"/>
          <w:szCs w:val="34"/>
        </w:rPr>
      </w:pPr>
      <w:r w:rsidRPr="001A1B49">
        <w:rPr>
          <w:rFonts w:hint="cs"/>
          <w:i/>
          <w:iCs/>
          <w:sz w:val="34"/>
          <w:szCs w:val="34"/>
          <w:rtl/>
        </w:rPr>
        <w:t>اكتساب الحقوق</w:t>
      </w:r>
    </w:p>
    <w:p w:rsidR="00884CF0" w:rsidRDefault="00884CF0" w:rsidP="00862268">
      <w:pPr>
        <w:pStyle w:val="NumberedParaAR"/>
        <w:numPr>
          <w:ilvl w:val="0"/>
          <w:numId w:val="85"/>
        </w:numPr>
        <w:spacing w:after="120" w:line="340" w:lineRule="exact"/>
        <w:rPr>
          <w:sz w:val="34"/>
          <w:szCs w:val="34"/>
        </w:rPr>
      </w:pPr>
      <w:r w:rsidRPr="001A1B49">
        <w:rPr>
          <w:rFonts w:hint="cs"/>
          <w:sz w:val="34"/>
          <w:szCs w:val="34"/>
          <w:rtl/>
        </w:rPr>
        <w:t xml:space="preserve">يشمل اكتساب الحقوق الطلبات التي تؤدي إلى تسجيل طلب، أو الاحتفاظ به، في السجل الدولي: الطلبات والتجديدات. </w:t>
      </w:r>
    </w:p>
    <w:p w:rsidR="00884CF0" w:rsidRPr="001A1B49" w:rsidRDefault="00BB310C" w:rsidP="00862268">
      <w:pPr>
        <w:pStyle w:val="NumberedParaAR"/>
        <w:numPr>
          <w:ilvl w:val="0"/>
          <w:numId w:val="0"/>
        </w:numPr>
        <w:spacing w:after="120" w:line="240" w:lineRule="auto"/>
        <w:jc w:val="center"/>
        <w:rPr>
          <w:sz w:val="34"/>
          <w:szCs w:val="34"/>
        </w:rPr>
      </w:pPr>
      <w:r>
        <w:rPr>
          <w:rFonts w:hint="cs"/>
          <w:noProof/>
        </w:rPr>
        <w:drawing>
          <wp:inline distT="0" distB="0" distL="0" distR="0" wp14:anchorId="06179277" wp14:editId="515A97BA">
            <wp:extent cx="6837680" cy="2429510"/>
            <wp:effectExtent l="0" t="0" r="1270" b="8890"/>
            <wp:docPr id="166" name="Picture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
                    <pic:cNvPicPr>
                      <a:picLocks noChangeAspect="1" noChangeArrowheads="1"/>
                    </pic:cNvPicPr>
                  </pic:nvPicPr>
                  <pic:blipFill>
                    <a:blip r:embed="rId222" cstate="print">
                      <a:extLst>
                        <a:ext uri="{28A0092B-C50C-407E-A947-70E740481C1C}">
                          <a14:useLocalDpi xmlns:a14="http://schemas.microsoft.com/office/drawing/2010/main" val="0"/>
                        </a:ext>
                      </a:extLst>
                    </a:blip>
                    <a:srcRect/>
                    <a:stretch>
                      <a:fillRect/>
                    </a:stretch>
                  </pic:blipFill>
                  <pic:spPr bwMode="auto">
                    <a:xfrm>
                      <a:off x="0" y="0"/>
                      <a:ext cx="6837680" cy="2429510"/>
                    </a:xfrm>
                    <a:prstGeom prst="rect">
                      <a:avLst/>
                    </a:prstGeom>
                    <a:noFill/>
                    <a:ln>
                      <a:noFill/>
                    </a:ln>
                  </pic:spPr>
                </pic:pic>
              </a:graphicData>
            </a:graphic>
          </wp:inline>
        </w:drawing>
      </w:r>
    </w:p>
    <w:p w:rsidR="00884CF0" w:rsidRPr="00791F81" w:rsidRDefault="00884CF0" w:rsidP="00862268">
      <w:pPr>
        <w:pStyle w:val="NumberedParaAR"/>
        <w:keepNext/>
        <w:numPr>
          <w:ilvl w:val="0"/>
          <w:numId w:val="0"/>
        </w:numPr>
        <w:spacing w:after="120" w:line="340" w:lineRule="exact"/>
        <w:rPr>
          <w:i/>
          <w:iCs/>
          <w:sz w:val="34"/>
          <w:szCs w:val="34"/>
        </w:rPr>
      </w:pPr>
      <w:r w:rsidRPr="00791F81">
        <w:rPr>
          <w:rFonts w:hint="cs"/>
          <w:i/>
          <w:iCs/>
          <w:sz w:val="34"/>
          <w:szCs w:val="34"/>
          <w:rtl/>
        </w:rPr>
        <w:lastRenderedPageBreak/>
        <w:t>عدد التعيينات</w:t>
      </w:r>
    </w:p>
    <w:p w:rsidR="00884CF0" w:rsidRPr="00791F81" w:rsidRDefault="00884CF0" w:rsidP="00862268">
      <w:pPr>
        <w:pStyle w:val="NumberedParaAR"/>
        <w:keepNext/>
        <w:numPr>
          <w:ilvl w:val="0"/>
          <w:numId w:val="85"/>
        </w:numPr>
        <w:spacing w:after="120" w:line="340" w:lineRule="exact"/>
        <w:rPr>
          <w:sz w:val="34"/>
          <w:szCs w:val="34"/>
        </w:rPr>
      </w:pPr>
      <w:r w:rsidRPr="00791F81">
        <w:rPr>
          <w:rFonts w:hint="cs"/>
          <w:sz w:val="34"/>
          <w:szCs w:val="34"/>
          <w:rtl/>
        </w:rPr>
        <w:t>يبلغ متوسط عدد التصاميم 4,9 تصاميم لكل تسجيل.</w:t>
      </w:r>
    </w:p>
    <w:p w:rsidR="00884CF0" w:rsidRDefault="00BB310C" w:rsidP="00862268">
      <w:pPr>
        <w:pStyle w:val="NumberedParaAR"/>
        <w:numPr>
          <w:ilvl w:val="0"/>
          <w:numId w:val="0"/>
        </w:numPr>
        <w:spacing w:after="120" w:line="240" w:lineRule="auto"/>
        <w:jc w:val="center"/>
        <w:rPr>
          <w:rtl/>
        </w:rPr>
      </w:pPr>
      <w:r>
        <w:rPr>
          <w:rFonts w:hint="cs"/>
          <w:noProof/>
        </w:rPr>
        <w:drawing>
          <wp:inline distT="0" distB="0" distL="0" distR="0" wp14:anchorId="1B7B92C3" wp14:editId="6EBA14A9">
            <wp:extent cx="6851015" cy="2988945"/>
            <wp:effectExtent l="0" t="0" r="6985" b="1905"/>
            <wp:docPr id="167" name="Picture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
                    <pic:cNvPicPr>
                      <a:picLocks noChangeAspect="1" noChangeArrowheads="1"/>
                    </pic:cNvPicPr>
                  </pic:nvPicPr>
                  <pic:blipFill>
                    <a:blip r:embed="rId223" cstate="print">
                      <a:extLst>
                        <a:ext uri="{28A0092B-C50C-407E-A947-70E740481C1C}">
                          <a14:useLocalDpi xmlns:a14="http://schemas.microsoft.com/office/drawing/2010/main" val="0"/>
                        </a:ext>
                      </a:extLst>
                    </a:blip>
                    <a:srcRect/>
                    <a:stretch>
                      <a:fillRect/>
                    </a:stretch>
                  </pic:blipFill>
                  <pic:spPr bwMode="auto">
                    <a:xfrm>
                      <a:off x="0" y="0"/>
                      <a:ext cx="6851015" cy="2988945"/>
                    </a:xfrm>
                    <a:prstGeom prst="rect">
                      <a:avLst/>
                    </a:prstGeom>
                    <a:noFill/>
                    <a:ln>
                      <a:noFill/>
                    </a:ln>
                  </pic:spPr>
                </pic:pic>
              </a:graphicData>
            </a:graphic>
          </wp:inline>
        </w:drawing>
      </w:r>
    </w:p>
    <w:p w:rsidR="00884CF0" w:rsidRPr="001A1B49" w:rsidRDefault="00884CF0" w:rsidP="00862268">
      <w:pPr>
        <w:pStyle w:val="NumberedParaAR"/>
        <w:keepNext/>
        <w:numPr>
          <w:ilvl w:val="0"/>
          <w:numId w:val="0"/>
        </w:numPr>
        <w:spacing w:after="120" w:line="340" w:lineRule="exact"/>
        <w:rPr>
          <w:i/>
          <w:iCs/>
          <w:sz w:val="34"/>
          <w:szCs w:val="34"/>
        </w:rPr>
      </w:pPr>
      <w:r w:rsidRPr="001A1B49">
        <w:rPr>
          <w:rFonts w:hint="cs"/>
          <w:i/>
          <w:iCs/>
          <w:sz w:val="34"/>
          <w:szCs w:val="34"/>
          <w:rtl/>
        </w:rPr>
        <w:t>طلبات التغيير</w:t>
      </w:r>
    </w:p>
    <w:p w:rsidR="00884CF0" w:rsidRPr="001A1B49" w:rsidRDefault="00884CF0" w:rsidP="00862268">
      <w:pPr>
        <w:pStyle w:val="NumberedParaAR"/>
        <w:keepNext/>
        <w:numPr>
          <w:ilvl w:val="0"/>
          <w:numId w:val="85"/>
        </w:numPr>
        <w:spacing w:after="120" w:line="340" w:lineRule="exact"/>
        <w:rPr>
          <w:sz w:val="34"/>
          <w:szCs w:val="34"/>
        </w:rPr>
      </w:pPr>
      <w:r w:rsidRPr="001A1B49">
        <w:rPr>
          <w:rFonts w:hint="cs"/>
          <w:sz w:val="34"/>
          <w:szCs w:val="34"/>
          <w:rtl/>
        </w:rPr>
        <w:t xml:space="preserve">يتضح أدناه تطور عدد الطلبات لإجراء تغييرات في السجل الدولي. ولا يخضع سوى جزء من التغييرات لسداد رسوم. </w:t>
      </w:r>
    </w:p>
    <w:p w:rsidR="00884CF0" w:rsidRDefault="00BB310C" w:rsidP="00862268">
      <w:pPr>
        <w:pStyle w:val="NumberedParaAR"/>
        <w:numPr>
          <w:ilvl w:val="0"/>
          <w:numId w:val="0"/>
        </w:numPr>
        <w:spacing w:after="120" w:line="240" w:lineRule="auto"/>
        <w:jc w:val="center"/>
        <w:rPr>
          <w:rtl/>
        </w:rPr>
      </w:pPr>
      <w:r>
        <w:rPr>
          <w:rFonts w:hint="cs"/>
          <w:noProof/>
        </w:rPr>
        <w:drawing>
          <wp:inline distT="0" distB="0" distL="0" distR="0" wp14:anchorId="73B77EB8" wp14:editId="61854543">
            <wp:extent cx="6837680" cy="2333625"/>
            <wp:effectExtent l="0" t="0" r="1270" b="9525"/>
            <wp:docPr id="168" name="Picture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
                    <pic:cNvPicPr>
                      <a:picLocks noChangeAspect="1" noChangeArrowheads="1"/>
                    </pic:cNvPicPr>
                  </pic:nvPicPr>
                  <pic:blipFill>
                    <a:blip r:embed="rId224" cstate="print">
                      <a:extLst>
                        <a:ext uri="{28A0092B-C50C-407E-A947-70E740481C1C}">
                          <a14:useLocalDpi xmlns:a14="http://schemas.microsoft.com/office/drawing/2010/main" val="0"/>
                        </a:ext>
                      </a:extLst>
                    </a:blip>
                    <a:srcRect/>
                    <a:stretch>
                      <a:fillRect/>
                    </a:stretch>
                  </pic:blipFill>
                  <pic:spPr bwMode="auto">
                    <a:xfrm>
                      <a:off x="0" y="0"/>
                      <a:ext cx="6837680" cy="2333625"/>
                    </a:xfrm>
                    <a:prstGeom prst="rect">
                      <a:avLst/>
                    </a:prstGeom>
                    <a:noFill/>
                    <a:ln>
                      <a:noFill/>
                    </a:ln>
                  </pic:spPr>
                </pic:pic>
              </a:graphicData>
            </a:graphic>
          </wp:inline>
        </w:drawing>
      </w:r>
    </w:p>
    <w:p w:rsidR="00884CF0" w:rsidRPr="001A1B49" w:rsidRDefault="00884CF0" w:rsidP="00862268">
      <w:pPr>
        <w:pStyle w:val="NumberedParaAR"/>
        <w:keepNext/>
        <w:numPr>
          <w:ilvl w:val="0"/>
          <w:numId w:val="0"/>
        </w:numPr>
        <w:spacing w:after="120" w:line="340" w:lineRule="exact"/>
        <w:rPr>
          <w:i/>
          <w:iCs/>
          <w:sz w:val="34"/>
          <w:szCs w:val="34"/>
          <w:rtl/>
        </w:rPr>
      </w:pPr>
      <w:r w:rsidRPr="001A1B49">
        <w:rPr>
          <w:rFonts w:hint="cs"/>
          <w:i/>
          <w:iCs/>
          <w:sz w:val="34"/>
          <w:szCs w:val="34"/>
          <w:rtl/>
        </w:rPr>
        <w:lastRenderedPageBreak/>
        <w:t>عدد التعيينات</w:t>
      </w:r>
    </w:p>
    <w:p w:rsidR="00884CF0" w:rsidRDefault="00BB310C" w:rsidP="00862268">
      <w:pPr>
        <w:pStyle w:val="NumberedParaAR"/>
        <w:numPr>
          <w:ilvl w:val="0"/>
          <w:numId w:val="0"/>
        </w:numPr>
        <w:spacing w:after="120" w:line="240" w:lineRule="auto"/>
        <w:jc w:val="center"/>
        <w:rPr>
          <w:rtl/>
        </w:rPr>
      </w:pPr>
      <w:r>
        <w:rPr>
          <w:rFonts w:hint="cs"/>
          <w:noProof/>
          <w:rtl/>
        </w:rPr>
        <w:drawing>
          <wp:inline distT="0" distB="0" distL="0" distR="0" wp14:anchorId="50BF153F" wp14:editId="4D9F0008">
            <wp:extent cx="6837680" cy="2893060"/>
            <wp:effectExtent l="0" t="0" r="1270" b="2540"/>
            <wp:docPr id="169" name="Picture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
                    <pic:cNvPicPr>
                      <a:picLocks noChangeAspect="1" noChangeArrowheads="1"/>
                    </pic:cNvPicPr>
                  </pic:nvPicPr>
                  <pic:blipFill>
                    <a:blip r:embed="rId225" cstate="print">
                      <a:extLst>
                        <a:ext uri="{28A0092B-C50C-407E-A947-70E740481C1C}">
                          <a14:useLocalDpi xmlns:a14="http://schemas.microsoft.com/office/drawing/2010/main" val="0"/>
                        </a:ext>
                      </a:extLst>
                    </a:blip>
                    <a:srcRect/>
                    <a:stretch>
                      <a:fillRect/>
                    </a:stretch>
                  </pic:blipFill>
                  <pic:spPr bwMode="auto">
                    <a:xfrm>
                      <a:off x="0" y="0"/>
                      <a:ext cx="6837680" cy="2893060"/>
                    </a:xfrm>
                    <a:prstGeom prst="rect">
                      <a:avLst/>
                    </a:prstGeom>
                    <a:noFill/>
                    <a:ln>
                      <a:noFill/>
                    </a:ln>
                  </pic:spPr>
                </pic:pic>
              </a:graphicData>
            </a:graphic>
          </wp:inline>
        </w:drawing>
      </w:r>
    </w:p>
    <w:p w:rsidR="00884CF0" w:rsidRPr="001A1B49" w:rsidRDefault="00884CF0" w:rsidP="00862268">
      <w:pPr>
        <w:pStyle w:val="NumberedParaAR"/>
        <w:keepNext/>
        <w:numPr>
          <w:ilvl w:val="0"/>
          <w:numId w:val="0"/>
        </w:numPr>
        <w:spacing w:after="120" w:line="340" w:lineRule="exact"/>
        <w:rPr>
          <w:i/>
          <w:iCs/>
          <w:sz w:val="34"/>
          <w:szCs w:val="34"/>
          <w:rtl/>
        </w:rPr>
      </w:pPr>
      <w:r w:rsidRPr="001A1B49">
        <w:rPr>
          <w:rFonts w:hint="cs"/>
          <w:i/>
          <w:iCs/>
          <w:sz w:val="34"/>
          <w:szCs w:val="34"/>
          <w:rtl/>
        </w:rPr>
        <w:t>القرارات</w:t>
      </w:r>
    </w:p>
    <w:p w:rsidR="00884CF0" w:rsidRDefault="00BB310C" w:rsidP="00862268">
      <w:pPr>
        <w:pStyle w:val="NumberedParaAR"/>
        <w:numPr>
          <w:ilvl w:val="0"/>
          <w:numId w:val="0"/>
        </w:numPr>
        <w:spacing w:after="120" w:line="240" w:lineRule="auto"/>
        <w:jc w:val="center"/>
      </w:pPr>
      <w:r>
        <w:rPr>
          <w:rFonts w:hint="cs"/>
          <w:noProof/>
        </w:rPr>
        <w:drawing>
          <wp:inline distT="0" distB="0" distL="0" distR="0" wp14:anchorId="67D10D31" wp14:editId="59F40C48">
            <wp:extent cx="6837680" cy="2811145"/>
            <wp:effectExtent l="0" t="0" r="1270" b="8255"/>
            <wp:docPr id="170" name="Picture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
                    <pic:cNvPicPr>
                      <a:picLocks noChangeAspect="1" noChangeArrowheads="1"/>
                    </pic:cNvPicPr>
                  </pic:nvPicPr>
                  <pic:blipFill>
                    <a:blip r:embed="rId226" cstate="print">
                      <a:extLst>
                        <a:ext uri="{28A0092B-C50C-407E-A947-70E740481C1C}">
                          <a14:useLocalDpi xmlns:a14="http://schemas.microsoft.com/office/drawing/2010/main" val="0"/>
                        </a:ext>
                      </a:extLst>
                    </a:blip>
                    <a:srcRect/>
                    <a:stretch>
                      <a:fillRect/>
                    </a:stretch>
                  </pic:blipFill>
                  <pic:spPr bwMode="auto">
                    <a:xfrm>
                      <a:off x="0" y="0"/>
                      <a:ext cx="6837680" cy="2811145"/>
                    </a:xfrm>
                    <a:prstGeom prst="rect">
                      <a:avLst/>
                    </a:prstGeom>
                    <a:noFill/>
                    <a:ln>
                      <a:noFill/>
                    </a:ln>
                  </pic:spPr>
                </pic:pic>
              </a:graphicData>
            </a:graphic>
          </wp:inline>
        </w:drawing>
      </w:r>
    </w:p>
    <w:p w:rsidR="00884CF0" w:rsidRPr="001A1B49" w:rsidRDefault="00884CF0" w:rsidP="00862268">
      <w:pPr>
        <w:pStyle w:val="NumberedParaAR"/>
        <w:keepNext/>
        <w:numPr>
          <w:ilvl w:val="0"/>
          <w:numId w:val="0"/>
        </w:numPr>
        <w:spacing w:after="120" w:line="340" w:lineRule="exact"/>
        <w:rPr>
          <w:i/>
          <w:iCs/>
          <w:sz w:val="34"/>
          <w:szCs w:val="34"/>
          <w:rtl/>
        </w:rPr>
      </w:pPr>
      <w:r>
        <w:rPr>
          <w:rFonts w:hint="cs"/>
          <w:i/>
          <w:iCs/>
          <w:sz w:val="34"/>
          <w:szCs w:val="34"/>
          <w:rtl/>
        </w:rPr>
        <w:t>طريقة</w:t>
      </w:r>
      <w:r w:rsidRPr="001A1B49">
        <w:rPr>
          <w:rFonts w:hint="cs"/>
          <w:i/>
          <w:iCs/>
          <w:sz w:val="34"/>
          <w:szCs w:val="34"/>
          <w:rtl/>
        </w:rPr>
        <w:t xml:space="preserve"> الإيداع</w:t>
      </w:r>
    </w:p>
    <w:p w:rsidR="00884CF0" w:rsidRDefault="00BB310C" w:rsidP="00862268">
      <w:pPr>
        <w:pStyle w:val="NumberedParaAR"/>
        <w:numPr>
          <w:ilvl w:val="0"/>
          <w:numId w:val="0"/>
        </w:numPr>
        <w:spacing w:after="120" w:line="240" w:lineRule="auto"/>
        <w:jc w:val="center"/>
        <w:rPr>
          <w:rtl/>
        </w:rPr>
      </w:pPr>
      <w:r>
        <w:rPr>
          <w:rFonts w:hint="cs"/>
          <w:noProof/>
        </w:rPr>
        <w:drawing>
          <wp:inline distT="0" distB="0" distL="0" distR="0" wp14:anchorId="02880D30" wp14:editId="386E948C">
            <wp:extent cx="6837680" cy="2197100"/>
            <wp:effectExtent l="0" t="0" r="1270" b="0"/>
            <wp:docPr id="171" name="Picture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
                    <pic:cNvPicPr>
                      <a:picLocks noChangeAspect="1" noChangeArrowheads="1"/>
                    </pic:cNvPicPr>
                  </pic:nvPicPr>
                  <pic:blipFill>
                    <a:blip r:embed="rId227" cstate="print">
                      <a:extLst>
                        <a:ext uri="{28A0092B-C50C-407E-A947-70E740481C1C}">
                          <a14:useLocalDpi xmlns:a14="http://schemas.microsoft.com/office/drawing/2010/main" val="0"/>
                        </a:ext>
                      </a:extLst>
                    </a:blip>
                    <a:srcRect/>
                    <a:stretch>
                      <a:fillRect/>
                    </a:stretch>
                  </pic:blipFill>
                  <pic:spPr bwMode="auto">
                    <a:xfrm>
                      <a:off x="0" y="0"/>
                      <a:ext cx="6837680" cy="2197100"/>
                    </a:xfrm>
                    <a:prstGeom prst="rect">
                      <a:avLst/>
                    </a:prstGeom>
                    <a:noFill/>
                    <a:ln>
                      <a:noFill/>
                    </a:ln>
                  </pic:spPr>
                </pic:pic>
              </a:graphicData>
            </a:graphic>
          </wp:inline>
        </w:drawing>
      </w:r>
    </w:p>
    <w:p w:rsidR="00884CF0" w:rsidRPr="001A1B49" w:rsidRDefault="00884CF0" w:rsidP="00862268">
      <w:pPr>
        <w:pStyle w:val="NumberedParaAR"/>
        <w:keepNext/>
        <w:numPr>
          <w:ilvl w:val="0"/>
          <w:numId w:val="0"/>
        </w:numPr>
        <w:spacing w:after="120" w:line="340" w:lineRule="exact"/>
        <w:rPr>
          <w:i/>
          <w:iCs/>
          <w:sz w:val="34"/>
          <w:szCs w:val="34"/>
        </w:rPr>
      </w:pPr>
      <w:r w:rsidRPr="001A1B49">
        <w:rPr>
          <w:rFonts w:hint="cs"/>
          <w:i/>
          <w:iCs/>
          <w:sz w:val="34"/>
          <w:szCs w:val="34"/>
          <w:rtl/>
        </w:rPr>
        <w:lastRenderedPageBreak/>
        <w:t xml:space="preserve">معدل الطلبات </w:t>
      </w:r>
      <w:r>
        <w:rPr>
          <w:rFonts w:hint="cs"/>
          <w:i/>
          <w:iCs/>
          <w:sz w:val="34"/>
          <w:szCs w:val="34"/>
          <w:rtl/>
        </w:rPr>
        <w:t>الصحيحة</w:t>
      </w:r>
    </w:p>
    <w:p w:rsidR="00884CF0" w:rsidRPr="001A1B49" w:rsidRDefault="00884CF0" w:rsidP="00862268">
      <w:pPr>
        <w:pStyle w:val="NumberedParaAR"/>
        <w:numPr>
          <w:ilvl w:val="0"/>
          <w:numId w:val="85"/>
        </w:numPr>
        <w:spacing w:after="120" w:line="340" w:lineRule="exact"/>
        <w:rPr>
          <w:sz w:val="34"/>
          <w:szCs w:val="34"/>
        </w:rPr>
      </w:pPr>
      <w:r w:rsidRPr="001A1B49">
        <w:rPr>
          <w:rFonts w:hint="cs"/>
          <w:sz w:val="34"/>
          <w:szCs w:val="34"/>
          <w:rtl/>
        </w:rPr>
        <w:t xml:space="preserve">لعدد الطلبات </w:t>
      </w:r>
      <w:r>
        <w:rPr>
          <w:rFonts w:hint="cs"/>
          <w:sz w:val="34"/>
          <w:szCs w:val="34"/>
          <w:rtl/>
        </w:rPr>
        <w:t>غير الصحيحة</w:t>
      </w:r>
      <w:r w:rsidRPr="001A1B49">
        <w:rPr>
          <w:rFonts w:hint="cs"/>
          <w:sz w:val="34"/>
          <w:szCs w:val="34"/>
          <w:rtl/>
        </w:rPr>
        <w:t xml:space="preserve"> أثر بالزيادة في أعباء الفحص والفترة التي تستغرقها الإجراءات.</w:t>
      </w:r>
    </w:p>
    <w:p w:rsidR="00884CF0" w:rsidRDefault="00BB310C" w:rsidP="00862268">
      <w:pPr>
        <w:pStyle w:val="NumberedParaAR"/>
        <w:numPr>
          <w:ilvl w:val="0"/>
          <w:numId w:val="0"/>
        </w:numPr>
        <w:spacing w:after="120" w:line="240" w:lineRule="auto"/>
        <w:jc w:val="center"/>
        <w:rPr>
          <w:rtl/>
        </w:rPr>
      </w:pPr>
      <w:r>
        <w:rPr>
          <w:rFonts w:hint="cs"/>
          <w:noProof/>
        </w:rPr>
        <w:drawing>
          <wp:inline distT="0" distB="0" distL="0" distR="0" wp14:anchorId="05459BDA" wp14:editId="5A78AE45">
            <wp:extent cx="6837680" cy="2579370"/>
            <wp:effectExtent l="0" t="0" r="1270" b="0"/>
            <wp:docPr id="172" name="Picture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
                    <pic:cNvPicPr>
                      <a:picLocks noChangeAspect="1" noChangeArrowheads="1"/>
                    </pic:cNvPicPr>
                  </pic:nvPicPr>
                  <pic:blipFill>
                    <a:blip r:embed="rId228" cstate="print">
                      <a:extLst>
                        <a:ext uri="{28A0092B-C50C-407E-A947-70E740481C1C}">
                          <a14:useLocalDpi xmlns:a14="http://schemas.microsoft.com/office/drawing/2010/main" val="0"/>
                        </a:ext>
                      </a:extLst>
                    </a:blip>
                    <a:srcRect/>
                    <a:stretch>
                      <a:fillRect/>
                    </a:stretch>
                  </pic:blipFill>
                  <pic:spPr bwMode="auto">
                    <a:xfrm>
                      <a:off x="0" y="0"/>
                      <a:ext cx="6837680" cy="2579370"/>
                    </a:xfrm>
                    <a:prstGeom prst="rect">
                      <a:avLst/>
                    </a:prstGeom>
                    <a:noFill/>
                    <a:ln>
                      <a:noFill/>
                    </a:ln>
                  </pic:spPr>
                </pic:pic>
              </a:graphicData>
            </a:graphic>
          </wp:inline>
        </w:drawing>
      </w:r>
    </w:p>
    <w:p w:rsidR="00884CF0" w:rsidRPr="001A1B49" w:rsidRDefault="00884CF0" w:rsidP="00862268">
      <w:pPr>
        <w:pStyle w:val="NumberedParaAR"/>
        <w:keepNext/>
        <w:numPr>
          <w:ilvl w:val="0"/>
          <w:numId w:val="0"/>
        </w:numPr>
        <w:spacing w:after="120" w:line="340" w:lineRule="exact"/>
        <w:rPr>
          <w:i/>
          <w:iCs/>
          <w:sz w:val="34"/>
          <w:szCs w:val="34"/>
        </w:rPr>
      </w:pPr>
      <w:r w:rsidRPr="001A1B49">
        <w:rPr>
          <w:rFonts w:hint="cs"/>
          <w:i/>
          <w:iCs/>
          <w:sz w:val="34"/>
          <w:szCs w:val="34"/>
          <w:rtl/>
        </w:rPr>
        <w:t xml:space="preserve">تحليل عبء العمل </w:t>
      </w:r>
    </w:p>
    <w:p w:rsidR="00884CF0" w:rsidRPr="001A1B49" w:rsidRDefault="00884CF0" w:rsidP="00862268">
      <w:pPr>
        <w:pStyle w:val="NumberedParaAR"/>
        <w:numPr>
          <w:ilvl w:val="0"/>
          <w:numId w:val="85"/>
        </w:numPr>
        <w:spacing w:after="120" w:line="340" w:lineRule="exact"/>
        <w:rPr>
          <w:sz w:val="34"/>
          <w:szCs w:val="34"/>
        </w:rPr>
      </w:pPr>
      <w:r w:rsidRPr="001A1B49">
        <w:rPr>
          <w:rFonts w:hint="cs"/>
          <w:sz w:val="34"/>
          <w:szCs w:val="34"/>
          <w:rtl/>
        </w:rPr>
        <w:t xml:space="preserve">كما يتضح من المؤشرات المذكورة أعلاه، يتأثر عبء العمل في نظام لاهاي بعدة مقاييس إضافة إلى عدد الطلبات والتجديدات. وتمثل هذه الأخيرة نسبة 60 في المائة من عدد الطلبات المستلمة فقط. ومن المتوقع أن تنخفض هذه النسبة انخفاضا حادا في السنوات المقبلة بسبب انضمام أطراف متعاقدة تصدر مكاتبها منهجيا قرارات بمنح الحماية أو برفضها. وبالتالي فإن مؤشرات التكاليف وتقدير الموارد اللازمة يراعي جميع مقاييس عبء العمل المذكورة أعلاه. </w:t>
      </w:r>
    </w:p>
    <w:p w:rsidR="00884CF0" w:rsidRPr="001A1B49" w:rsidRDefault="00884CF0" w:rsidP="00862268">
      <w:pPr>
        <w:pStyle w:val="NumberedParaAR"/>
        <w:keepNext/>
        <w:numPr>
          <w:ilvl w:val="0"/>
          <w:numId w:val="0"/>
        </w:numPr>
        <w:spacing w:before="120" w:after="120" w:line="340" w:lineRule="exact"/>
        <w:rPr>
          <w:b/>
          <w:bCs/>
          <w:sz w:val="34"/>
          <w:szCs w:val="34"/>
        </w:rPr>
      </w:pPr>
      <w:r w:rsidRPr="001A1B49">
        <w:rPr>
          <w:rFonts w:hint="cs"/>
          <w:b/>
          <w:bCs/>
          <w:sz w:val="34"/>
          <w:szCs w:val="34"/>
          <w:rtl/>
        </w:rPr>
        <w:t>الموارد</w:t>
      </w:r>
    </w:p>
    <w:p w:rsidR="00884CF0" w:rsidRPr="001A1B49" w:rsidRDefault="00884CF0" w:rsidP="00862268">
      <w:pPr>
        <w:pStyle w:val="NumberedParaAR"/>
        <w:numPr>
          <w:ilvl w:val="0"/>
          <w:numId w:val="85"/>
        </w:numPr>
        <w:spacing w:after="120" w:line="340" w:lineRule="exact"/>
        <w:rPr>
          <w:sz w:val="34"/>
          <w:szCs w:val="34"/>
        </w:rPr>
      </w:pPr>
      <w:r w:rsidRPr="001A1B49">
        <w:rPr>
          <w:rFonts w:hint="cs"/>
          <w:sz w:val="34"/>
          <w:szCs w:val="34"/>
          <w:rtl/>
        </w:rPr>
        <w:t xml:space="preserve">قسمت تكاليف الإنتاج إلى تكاليف مباشرة وتكاليف غير مباشرة. ويقصد بالتكاليف المباشرة نفقات الوحدات التنظيمية في نظام لاهاي (إدارة نظام لاهاي والبرامج). أما التكاليف غير المباشرة فتشمل نفقات الوحدات التنظيمية لدعم نظام لاهاي (مثل المباني وتكنولوجيا المعلومات). وقدرت هذه التكاليف بالنسبة والتناسب لتبين التكاليف الخاصة بنظام لاهاي وحدة. </w:t>
      </w:r>
    </w:p>
    <w:p w:rsidR="00884CF0" w:rsidRDefault="00BB310C" w:rsidP="00862268">
      <w:pPr>
        <w:pStyle w:val="NumberedParaAR"/>
        <w:numPr>
          <w:ilvl w:val="0"/>
          <w:numId w:val="0"/>
        </w:numPr>
        <w:spacing w:after="120" w:line="240" w:lineRule="auto"/>
        <w:jc w:val="center"/>
        <w:rPr>
          <w:rtl/>
        </w:rPr>
      </w:pPr>
      <w:r>
        <w:rPr>
          <w:rFonts w:hint="cs"/>
          <w:noProof/>
          <w:rtl/>
        </w:rPr>
        <w:drawing>
          <wp:inline distT="0" distB="0" distL="0" distR="0" wp14:anchorId="62C2701F" wp14:editId="5854340B">
            <wp:extent cx="6823710" cy="2743200"/>
            <wp:effectExtent l="0" t="0" r="0" b="0"/>
            <wp:docPr id="173" name="Picture 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
                    <pic:cNvPicPr>
                      <a:picLocks noChangeAspect="1" noChangeArrowheads="1"/>
                    </pic:cNvPicPr>
                  </pic:nvPicPr>
                  <pic:blipFill>
                    <a:blip r:embed="rId229" cstate="print">
                      <a:extLst>
                        <a:ext uri="{28A0092B-C50C-407E-A947-70E740481C1C}">
                          <a14:useLocalDpi xmlns:a14="http://schemas.microsoft.com/office/drawing/2010/main" val="0"/>
                        </a:ext>
                      </a:extLst>
                    </a:blip>
                    <a:srcRect/>
                    <a:stretch>
                      <a:fillRect/>
                    </a:stretch>
                  </pic:blipFill>
                  <pic:spPr bwMode="auto">
                    <a:xfrm>
                      <a:off x="0" y="0"/>
                      <a:ext cx="6823710" cy="2743200"/>
                    </a:xfrm>
                    <a:prstGeom prst="rect">
                      <a:avLst/>
                    </a:prstGeom>
                    <a:noFill/>
                    <a:ln>
                      <a:noFill/>
                    </a:ln>
                  </pic:spPr>
                </pic:pic>
              </a:graphicData>
            </a:graphic>
          </wp:inline>
        </w:drawing>
      </w:r>
    </w:p>
    <w:p w:rsidR="00884CF0" w:rsidRPr="001A1B49" w:rsidRDefault="00884CF0" w:rsidP="00862268">
      <w:pPr>
        <w:pStyle w:val="NumberedParaAR"/>
        <w:keepNext/>
        <w:numPr>
          <w:ilvl w:val="0"/>
          <w:numId w:val="0"/>
        </w:numPr>
        <w:spacing w:before="120" w:after="120" w:line="340" w:lineRule="exact"/>
        <w:rPr>
          <w:b/>
          <w:bCs/>
          <w:sz w:val="34"/>
          <w:szCs w:val="34"/>
        </w:rPr>
      </w:pPr>
      <w:r w:rsidRPr="001A1B49">
        <w:rPr>
          <w:rFonts w:hint="cs"/>
          <w:b/>
          <w:bCs/>
          <w:sz w:val="34"/>
          <w:szCs w:val="34"/>
          <w:rtl/>
        </w:rPr>
        <w:t>مؤشرات تكلفة الوحدة</w:t>
      </w:r>
    </w:p>
    <w:p w:rsidR="00884CF0" w:rsidRPr="001A1B49" w:rsidRDefault="00884CF0" w:rsidP="00862268">
      <w:pPr>
        <w:pStyle w:val="NumberedParaAR"/>
        <w:numPr>
          <w:ilvl w:val="0"/>
          <w:numId w:val="85"/>
        </w:numPr>
        <w:spacing w:after="120" w:line="340" w:lineRule="exact"/>
        <w:rPr>
          <w:sz w:val="34"/>
          <w:szCs w:val="34"/>
        </w:rPr>
      </w:pPr>
      <w:r w:rsidRPr="001A1B49">
        <w:rPr>
          <w:rFonts w:hint="cs"/>
          <w:sz w:val="34"/>
          <w:szCs w:val="34"/>
          <w:rtl/>
        </w:rPr>
        <w:t>تكلفة الوحدة هي متوسط التكلفة الإجمالية لإنتاج وحدة واحدة من المخرجات. ويمكن تقسيمها إلى ما يلي:</w:t>
      </w:r>
    </w:p>
    <w:p w:rsidR="00884CF0" w:rsidRPr="001A1B49" w:rsidRDefault="00884CF0" w:rsidP="00862268">
      <w:pPr>
        <w:pStyle w:val="NumberedParaAR"/>
        <w:numPr>
          <w:ilvl w:val="0"/>
          <w:numId w:val="86"/>
        </w:numPr>
        <w:spacing w:after="120" w:line="340" w:lineRule="exact"/>
        <w:rPr>
          <w:sz w:val="34"/>
          <w:szCs w:val="34"/>
        </w:rPr>
      </w:pPr>
      <w:r w:rsidRPr="001A1B49">
        <w:rPr>
          <w:rFonts w:hint="cs"/>
          <w:sz w:val="34"/>
          <w:szCs w:val="34"/>
          <w:rtl/>
        </w:rPr>
        <w:lastRenderedPageBreak/>
        <w:t>تكلفة الوحدة لكل طلب، سواء كان طلب تسجيل أو تجديد؛ وهي تمثل تكاليف معالجة الطلبات المرتبطة "باكتساب الحقوق". وتمثل هذه التكلفة زهاء 94 في المائة من إيرادات رسوم نظام لاهي.</w:t>
      </w:r>
    </w:p>
    <w:p w:rsidR="00884CF0" w:rsidRPr="001A1B49" w:rsidRDefault="00884CF0" w:rsidP="00862268">
      <w:pPr>
        <w:pStyle w:val="NumberedParaAR"/>
        <w:numPr>
          <w:ilvl w:val="0"/>
          <w:numId w:val="86"/>
        </w:numPr>
        <w:spacing w:after="120" w:line="340" w:lineRule="exact"/>
        <w:rPr>
          <w:sz w:val="34"/>
          <w:szCs w:val="34"/>
        </w:rPr>
      </w:pPr>
      <w:r w:rsidRPr="001A1B49">
        <w:rPr>
          <w:rFonts w:hint="cs"/>
          <w:sz w:val="34"/>
          <w:szCs w:val="34"/>
          <w:rtl/>
        </w:rPr>
        <w:t xml:space="preserve">تكلفة الوحدة لكل تصميم؛ نظرا لأن من الممكن أن يحتوي التسجيل الواحد على ما لا يزيد على 100 تصميم، فإنها تمثل تكاليف معالجة الطلبات المرتبطة "باكتساب الحقوق" على أساس كل تصميم منفرد. </w:t>
      </w:r>
    </w:p>
    <w:p w:rsidR="00884CF0" w:rsidRPr="001A1B49" w:rsidRDefault="00884CF0" w:rsidP="00862268">
      <w:pPr>
        <w:pStyle w:val="NumberedParaAR"/>
        <w:numPr>
          <w:ilvl w:val="0"/>
          <w:numId w:val="86"/>
        </w:numPr>
        <w:spacing w:line="340" w:lineRule="exact"/>
        <w:rPr>
          <w:sz w:val="34"/>
          <w:szCs w:val="34"/>
        </w:rPr>
      </w:pPr>
      <w:r w:rsidRPr="001A1B49">
        <w:rPr>
          <w:rFonts w:hint="cs"/>
          <w:sz w:val="34"/>
          <w:szCs w:val="34"/>
          <w:rtl/>
        </w:rPr>
        <w:t xml:space="preserve">تكلفة الوحدة لكل تدوين، التي تشمل جميع </w:t>
      </w:r>
      <w:proofErr w:type="spellStart"/>
      <w:r w:rsidRPr="001A1B49">
        <w:rPr>
          <w:rFonts w:hint="cs"/>
          <w:sz w:val="34"/>
          <w:szCs w:val="34"/>
          <w:rtl/>
        </w:rPr>
        <w:t>التدوينات</w:t>
      </w:r>
      <w:proofErr w:type="spellEnd"/>
      <w:r w:rsidRPr="001A1B49">
        <w:rPr>
          <w:rFonts w:hint="cs"/>
          <w:sz w:val="34"/>
          <w:szCs w:val="34"/>
          <w:rtl/>
        </w:rPr>
        <w:t xml:space="preserve"> في السجل الدولي؛ وعليه فإنها تبين تكاليف الاحتفاظ بالسجل وتشمل عبء العمل بالكامل.</w:t>
      </w:r>
    </w:p>
    <w:p w:rsidR="00884CF0" w:rsidRPr="001A1B49" w:rsidRDefault="00884CF0" w:rsidP="00862268">
      <w:pPr>
        <w:pStyle w:val="NumberedParaAR"/>
        <w:keepNext/>
        <w:numPr>
          <w:ilvl w:val="0"/>
          <w:numId w:val="0"/>
        </w:numPr>
        <w:spacing w:after="120" w:line="340" w:lineRule="exact"/>
        <w:rPr>
          <w:i/>
          <w:iCs/>
          <w:sz w:val="34"/>
          <w:szCs w:val="34"/>
          <w:rtl/>
        </w:rPr>
      </w:pPr>
      <w:r w:rsidRPr="001A1B49">
        <w:rPr>
          <w:rFonts w:hint="cs"/>
          <w:i/>
          <w:iCs/>
          <w:sz w:val="34"/>
          <w:szCs w:val="34"/>
          <w:rtl/>
        </w:rPr>
        <w:t>تكلفة الوحدة لكل طلب</w:t>
      </w:r>
    </w:p>
    <w:p w:rsidR="00884CF0" w:rsidRDefault="00BB310C" w:rsidP="00862268">
      <w:pPr>
        <w:pStyle w:val="NumberedParaAR"/>
        <w:numPr>
          <w:ilvl w:val="0"/>
          <w:numId w:val="0"/>
        </w:numPr>
        <w:spacing w:after="120" w:line="240" w:lineRule="auto"/>
        <w:jc w:val="center"/>
        <w:rPr>
          <w:rtl/>
        </w:rPr>
      </w:pPr>
      <w:r>
        <w:rPr>
          <w:rFonts w:hint="cs"/>
          <w:noProof/>
        </w:rPr>
        <w:drawing>
          <wp:inline distT="0" distB="0" distL="0" distR="0" wp14:anchorId="315D8195" wp14:editId="6B410712">
            <wp:extent cx="6851015" cy="2729865"/>
            <wp:effectExtent l="0" t="0" r="6985" b="0"/>
            <wp:docPr id="174" name="Picture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pic:cNvPicPr>
                      <a:picLocks noChangeAspect="1" noChangeArrowheads="1"/>
                    </pic:cNvPicPr>
                  </pic:nvPicPr>
                  <pic:blipFill>
                    <a:blip r:embed="rId230" cstate="print">
                      <a:extLst>
                        <a:ext uri="{28A0092B-C50C-407E-A947-70E740481C1C}">
                          <a14:useLocalDpi xmlns:a14="http://schemas.microsoft.com/office/drawing/2010/main" val="0"/>
                        </a:ext>
                      </a:extLst>
                    </a:blip>
                    <a:srcRect/>
                    <a:stretch>
                      <a:fillRect/>
                    </a:stretch>
                  </pic:blipFill>
                  <pic:spPr bwMode="auto">
                    <a:xfrm>
                      <a:off x="0" y="0"/>
                      <a:ext cx="6851015" cy="2729865"/>
                    </a:xfrm>
                    <a:prstGeom prst="rect">
                      <a:avLst/>
                    </a:prstGeom>
                    <a:noFill/>
                    <a:ln>
                      <a:noFill/>
                    </a:ln>
                  </pic:spPr>
                </pic:pic>
              </a:graphicData>
            </a:graphic>
          </wp:inline>
        </w:drawing>
      </w:r>
    </w:p>
    <w:p w:rsidR="00884CF0" w:rsidRPr="001A1B49" w:rsidRDefault="00884CF0" w:rsidP="00862268">
      <w:pPr>
        <w:pStyle w:val="NumberedParaAR"/>
        <w:keepNext/>
        <w:numPr>
          <w:ilvl w:val="0"/>
          <w:numId w:val="0"/>
        </w:numPr>
        <w:spacing w:after="120" w:line="340" w:lineRule="exact"/>
        <w:rPr>
          <w:i/>
          <w:iCs/>
          <w:sz w:val="34"/>
          <w:szCs w:val="34"/>
          <w:rtl/>
        </w:rPr>
      </w:pPr>
      <w:r w:rsidRPr="00EF1351">
        <w:rPr>
          <w:rFonts w:hint="cs"/>
          <w:i/>
          <w:iCs/>
          <w:sz w:val="34"/>
          <w:szCs w:val="34"/>
          <w:rtl/>
        </w:rPr>
        <w:t>تكلفة الوحدة لكل تصميم</w:t>
      </w:r>
    </w:p>
    <w:p w:rsidR="00884CF0" w:rsidRDefault="00BB310C" w:rsidP="00862268">
      <w:pPr>
        <w:pStyle w:val="NumberedParaAR"/>
        <w:numPr>
          <w:ilvl w:val="0"/>
          <w:numId w:val="0"/>
        </w:numPr>
        <w:spacing w:after="120" w:line="240" w:lineRule="auto"/>
        <w:jc w:val="center"/>
        <w:rPr>
          <w:rtl/>
        </w:rPr>
      </w:pPr>
      <w:r>
        <w:rPr>
          <w:rFonts w:hint="cs"/>
          <w:noProof/>
          <w:rtl/>
        </w:rPr>
        <w:drawing>
          <wp:inline distT="0" distB="0" distL="0" distR="0" wp14:anchorId="38B9247E" wp14:editId="31B9BF47">
            <wp:extent cx="6755765" cy="2729865"/>
            <wp:effectExtent l="0" t="0" r="6985" b="0"/>
            <wp:docPr id="175" name="Picture 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
                    <pic:cNvPicPr>
                      <a:picLocks noChangeAspect="1" noChangeArrowheads="1"/>
                    </pic:cNvPicPr>
                  </pic:nvPicPr>
                  <pic:blipFill>
                    <a:blip r:embed="rId231" cstate="print">
                      <a:extLst>
                        <a:ext uri="{28A0092B-C50C-407E-A947-70E740481C1C}">
                          <a14:useLocalDpi xmlns:a14="http://schemas.microsoft.com/office/drawing/2010/main" val="0"/>
                        </a:ext>
                      </a:extLst>
                    </a:blip>
                    <a:srcRect/>
                    <a:stretch>
                      <a:fillRect/>
                    </a:stretch>
                  </pic:blipFill>
                  <pic:spPr bwMode="auto">
                    <a:xfrm>
                      <a:off x="0" y="0"/>
                      <a:ext cx="6755765" cy="2729865"/>
                    </a:xfrm>
                    <a:prstGeom prst="rect">
                      <a:avLst/>
                    </a:prstGeom>
                    <a:noFill/>
                    <a:ln>
                      <a:noFill/>
                    </a:ln>
                  </pic:spPr>
                </pic:pic>
              </a:graphicData>
            </a:graphic>
          </wp:inline>
        </w:drawing>
      </w:r>
    </w:p>
    <w:p w:rsidR="00884CF0" w:rsidRPr="001A1B49" w:rsidRDefault="00884CF0" w:rsidP="00862268">
      <w:pPr>
        <w:pStyle w:val="NumberedParaAR"/>
        <w:keepNext/>
        <w:numPr>
          <w:ilvl w:val="0"/>
          <w:numId w:val="0"/>
        </w:numPr>
        <w:spacing w:after="120" w:line="340" w:lineRule="exact"/>
        <w:rPr>
          <w:i/>
          <w:iCs/>
          <w:sz w:val="34"/>
          <w:szCs w:val="34"/>
        </w:rPr>
      </w:pPr>
      <w:r w:rsidRPr="00EF1351">
        <w:rPr>
          <w:rFonts w:hint="cs"/>
          <w:i/>
          <w:iCs/>
          <w:sz w:val="34"/>
          <w:szCs w:val="34"/>
          <w:rtl/>
        </w:rPr>
        <w:lastRenderedPageBreak/>
        <w:t>تكلفة الوحدة لكل تدوين</w:t>
      </w:r>
    </w:p>
    <w:p w:rsidR="00884CF0" w:rsidRDefault="00BB310C" w:rsidP="00862268">
      <w:pPr>
        <w:pStyle w:val="NumberedParaAR"/>
        <w:numPr>
          <w:ilvl w:val="0"/>
          <w:numId w:val="0"/>
        </w:numPr>
        <w:spacing w:after="120" w:line="240" w:lineRule="auto"/>
        <w:jc w:val="center"/>
        <w:rPr>
          <w:rtl/>
        </w:rPr>
      </w:pPr>
      <w:r>
        <w:rPr>
          <w:rFonts w:hint="cs"/>
          <w:noProof/>
          <w:rtl/>
        </w:rPr>
        <w:drawing>
          <wp:inline distT="0" distB="0" distL="0" distR="0" wp14:anchorId="3DEBE7E7" wp14:editId="1E2C4BFB">
            <wp:extent cx="6823710" cy="2579370"/>
            <wp:effectExtent l="0" t="0" r="0" b="0"/>
            <wp:docPr id="176" name="Picture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6"/>
                    <pic:cNvPicPr>
                      <a:picLocks noChangeAspect="1" noChangeArrowheads="1"/>
                    </pic:cNvPicPr>
                  </pic:nvPicPr>
                  <pic:blipFill>
                    <a:blip r:embed="rId232" cstate="print">
                      <a:extLst>
                        <a:ext uri="{28A0092B-C50C-407E-A947-70E740481C1C}">
                          <a14:useLocalDpi xmlns:a14="http://schemas.microsoft.com/office/drawing/2010/main" val="0"/>
                        </a:ext>
                      </a:extLst>
                    </a:blip>
                    <a:srcRect/>
                    <a:stretch>
                      <a:fillRect/>
                    </a:stretch>
                  </pic:blipFill>
                  <pic:spPr bwMode="auto">
                    <a:xfrm>
                      <a:off x="0" y="0"/>
                      <a:ext cx="6823710" cy="2579370"/>
                    </a:xfrm>
                    <a:prstGeom prst="rect">
                      <a:avLst/>
                    </a:prstGeom>
                    <a:noFill/>
                    <a:ln>
                      <a:noFill/>
                    </a:ln>
                  </pic:spPr>
                </pic:pic>
              </a:graphicData>
            </a:graphic>
          </wp:inline>
        </w:drawing>
      </w:r>
    </w:p>
    <w:p w:rsidR="00884CF0" w:rsidRPr="001A1B49" w:rsidRDefault="00884CF0" w:rsidP="00862268">
      <w:pPr>
        <w:pStyle w:val="NumberedParaAR"/>
        <w:keepNext/>
        <w:numPr>
          <w:ilvl w:val="0"/>
          <w:numId w:val="0"/>
        </w:numPr>
        <w:spacing w:before="120" w:after="120" w:line="340" w:lineRule="exact"/>
        <w:rPr>
          <w:b/>
          <w:bCs/>
          <w:sz w:val="34"/>
          <w:szCs w:val="34"/>
        </w:rPr>
      </w:pPr>
      <w:r w:rsidRPr="001A1B49">
        <w:rPr>
          <w:rFonts w:hint="cs"/>
          <w:b/>
          <w:bCs/>
          <w:sz w:val="34"/>
          <w:szCs w:val="34"/>
          <w:rtl/>
        </w:rPr>
        <w:t>الإنتاجية</w:t>
      </w:r>
    </w:p>
    <w:p w:rsidR="00884CF0" w:rsidRPr="001A1B49" w:rsidRDefault="00884CF0" w:rsidP="00862268">
      <w:pPr>
        <w:pStyle w:val="NumberedParaAR"/>
        <w:numPr>
          <w:ilvl w:val="0"/>
          <w:numId w:val="85"/>
        </w:numPr>
        <w:spacing w:after="120" w:line="340" w:lineRule="exact"/>
        <w:rPr>
          <w:sz w:val="34"/>
          <w:szCs w:val="34"/>
        </w:rPr>
      </w:pPr>
      <w:r w:rsidRPr="001A1B49">
        <w:rPr>
          <w:rFonts w:hint="cs"/>
          <w:sz w:val="34"/>
          <w:szCs w:val="34"/>
          <w:rtl/>
        </w:rPr>
        <w:t xml:space="preserve">تحسب الإنتاجية على أنها عدد وحدات المخرجات، أي الطلبات والتصاميم </w:t>
      </w:r>
      <w:proofErr w:type="spellStart"/>
      <w:r w:rsidRPr="001A1B49">
        <w:rPr>
          <w:rFonts w:hint="cs"/>
          <w:sz w:val="34"/>
          <w:szCs w:val="34"/>
          <w:rtl/>
        </w:rPr>
        <w:t>والتدوينات</w:t>
      </w:r>
      <w:proofErr w:type="spellEnd"/>
      <w:r w:rsidRPr="001A1B49">
        <w:rPr>
          <w:rFonts w:hint="cs"/>
          <w:sz w:val="34"/>
          <w:szCs w:val="34"/>
          <w:rtl/>
        </w:rPr>
        <w:t xml:space="preserve">، المعرّفة في مؤشرات تكلفة الوحدة، مقسم على عدد الموظفين في نهاية كل عام. </w:t>
      </w:r>
    </w:p>
    <w:p w:rsidR="00884CF0" w:rsidRDefault="00BB310C" w:rsidP="00862268">
      <w:pPr>
        <w:pStyle w:val="NumberedParaAR"/>
        <w:numPr>
          <w:ilvl w:val="0"/>
          <w:numId w:val="0"/>
        </w:numPr>
        <w:spacing w:after="120" w:line="240" w:lineRule="auto"/>
        <w:jc w:val="center"/>
        <w:rPr>
          <w:rtl/>
        </w:rPr>
      </w:pPr>
      <w:r>
        <w:rPr>
          <w:rFonts w:hint="cs"/>
          <w:noProof/>
          <w:rtl/>
        </w:rPr>
        <w:drawing>
          <wp:inline distT="0" distB="0" distL="0" distR="0" wp14:anchorId="246BA577" wp14:editId="50B7926F">
            <wp:extent cx="6837680" cy="2702560"/>
            <wp:effectExtent l="0" t="0" r="1270" b="2540"/>
            <wp:docPr id="177" name="Picture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
                    <pic:cNvPicPr>
                      <a:picLocks noChangeAspect="1" noChangeArrowheads="1"/>
                    </pic:cNvPicPr>
                  </pic:nvPicPr>
                  <pic:blipFill>
                    <a:blip r:embed="rId233" cstate="print">
                      <a:extLst>
                        <a:ext uri="{28A0092B-C50C-407E-A947-70E740481C1C}">
                          <a14:useLocalDpi xmlns:a14="http://schemas.microsoft.com/office/drawing/2010/main" val="0"/>
                        </a:ext>
                      </a:extLst>
                    </a:blip>
                    <a:srcRect/>
                    <a:stretch>
                      <a:fillRect/>
                    </a:stretch>
                  </pic:blipFill>
                  <pic:spPr bwMode="auto">
                    <a:xfrm>
                      <a:off x="0" y="0"/>
                      <a:ext cx="6837680" cy="2702560"/>
                    </a:xfrm>
                    <a:prstGeom prst="rect">
                      <a:avLst/>
                    </a:prstGeom>
                    <a:noFill/>
                    <a:ln>
                      <a:noFill/>
                    </a:ln>
                  </pic:spPr>
                </pic:pic>
              </a:graphicData>
            </a:graphic>
          </wp:inline>
        </w:drawing>
      </w:r>
    </w:p>
    <w:p w:rsidR="00884CF0" w:rsidRDefault="00BB310C" w:rsidP="00862268">
      <w:pPr>
        <w:pStyle w:val="NumberedParaAR"/>
        <w:numPr>
          <w:ilvl w:val="0"/>
          <w:numId w:val="0"/>
        </w:numPr>
        <w:spacing w:after="120" w:line="240" w:lineRule="auto"/>
        <w:jc w:val="center"/>
        <w:rPr>
          <w:rtl/>
        </w:rPr>
      </w:pPr>
      <w:r>
        <w:rPr>
          <w:rFonts w:hint="cs"/>
          <w:noProof/>
        </w:rPr>
        <w:drawing>
          <wp:inline distT="0" distB="0" distL="0" distR="0" wp14:anchorId="2D797BC0" wp14:editId="288D3CE8">
            <wp:extent cx="6837680" cy="2497455"/>
            <wp:effectExtent l="0" t="0" r="1270" b="0"/>
            <wp:docPr id="178" name="Picture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
                    <pic:cNvPicPr>
                      <a:picLocks noChangeAspect="1" noChangeArrowheads="1"/>
                    </pic:cNvPicPr>
                  </pic:nvPicPr>
                  <pic:blipFill>
                    <a:blip r:embed="rId234" cstate="print">
                      <a:extLst>
                        <a:ext uri="{28A0092B-C50C-407E-A947-70E740481C1C}">
                          <a14:useLocalDpi xmlns:a14="http://schemas.microsoft.com/office/drawing/2010/main" val="0"/>
                        </a:ext>
                      </a:extLst>
                    </a:blip>
                    <a:srcRect/>
                    <a:stretch>
                      <a:fillRect/>
                    </a:stretch>
                  </pic:blipFill>
                  <pic:spPr bwMode="auto">
                    <a:xfrm>
                      <a:off x="0" y="0"/>
                      <a:ext cx="6837680" cy="2497455"/>
                    </a:xfrm>
                    <a:prstGeom prst="rect">
                      <a:avLst/>
                    </a:prstGeom>
                    <a:noFill/>
                    <a:ln>
                      <a:noFill/>
                    </a:ln>
                  </pic:spPr>
                </pic:pic>
              </a:graphicData>
            </a:graphic>
          </wp:inline>
        </w:drawing>
      </w:r>
    </w:p>
    <w:p w:rsidR="00884CF0" w:rsidRDefault="00BB310C" w:rsidP="00862268">
      <w:pPr>
        <w:pStyle w:val="NumberedParaAR"/>
        <w:numPr>
          <w:ilvl w:val="0"/>
          <w:numId w:val="0"/>
        </w:numPr>
        <w:spacing w:after="120" w:line="240" w:lineRule="auto"/>
        <w:jc w:val="center"/>
        <w:rPr>
          <w:rtl/>
        </w:rPr>
      </w:pPr>
      <w:r>
        <w:rPr>
          <w:rFonts w:hint="cs"/>
          <w:noProof/>
          <w:rtl/>
        </w:rPr>
        <w:lastRenderedPageBreak/>
        <w:drawing>
          <wp:inline distT="0" distB="0" distL="0" distR="0" wp14:anchorId="4D66670C" wp14:editId="6C8C1E3C">
            <wp:extent cx="6837680" cy="2715895"/>
            <wp:effectExtent l="0" t="0" r="1270" b="8255"/>
            <wp:docPr id="179" name="Picture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
                    <pic:cNvPicPr>
                      <a:picLocks noChangeAspect="1" noChangeArrowheads="1"/>
                    </pic:cNvPicPr>
                  </pic:nvPicPr>
                  <pic:blipFill>
                    <a:blip r:embed="rId235" cstate="print">
                      <a:extLst>
                        <a:ext uri="{28A0092B-C50C-407E-A947-70E740481C1C}">
                          <a14:useLocalDpi xmlns:a14="http://schemas.microsoft.com/office/drawing/2010/main" val="0"/>
                        </a:ext>
                      </a:extLst>
                    </a:blip>
                    <a:srcRect/>
                    <a:stretch>
                      <a:fillRect/>
                    </a:stretch>
                  </pic:blipFill>
                  <pic:spPr bwMode="auto">
                    <a:xfrm>
                      <a:off x="0" y="0"/>
                      <a:ext cx="6837680" cy="2715895"/>
                    </a:xfrm>
                    <a:prstGeom prst="rect">
                      <a:avLst/>
                    </a:prstGeom>
                    <a:noFill/>
                    <a:ln>
                      <a:noFill/>
                    </a:ln>
                  </pic:spPr>
                </pic:pic>
              </a:graphicData>
            </a:graphic>
          </wp:inline>
        </w:drawing>
      </w:r>
    </w:p>
    <w:p w:rsidR="00884CF0" w:rsidRPr="001A1B49" w:rsidRDefault="00884CF0" w:rsidP="00862268">
      <w:pPr>
        <w:pStyle w:val="NumberedParaAR"/>
        <w:keepNext/>
        <w:numPr>
          <w:ilvl w:val="0"/>
          <w:numId w:val="0"/>
        </w:numPr>
        <w:spacing w:before="120" w:after="120" w:line="340" w:lineRule="exact"/>
        <w:rPr>
          <w:b/>
          <w:bCs/>
          <w:sz w:val="34"/>
          <w:szCs w:val="34"/>
        </w:rPr>
      </w:pPr>
      <w:r w:rsidRPr="001A1B49">
        <w:rPr>
          <w:rFonts w:hint="cs"/>
          <w:b/>
          <w:bCs/>
          <w:sz w:val="34"/>
          <w:szCs w:val="34"/>
          <w:rtl/>
        </w:rPr>
        <w:t xml:space="preserve">مهل معالجة الطلبات </w:t>
      </w:r>
      <w:r>
        <w:rPr>
          <w:rFonts w:hint="cs"/>
          <w:b/>
          <w:bCs/>
          <w:sz w:val="34"/>
          <w:szCs w:val="34"/>
          <w:rtl/>
        </w:rPr>
        <w:t>الصحيحة</w:t>
      </w:r>
      <w:r w:rsidRPr="001A1B49">
        <w:rPr>
          <w:rFonts w:hint="cs"/>
          <w:b/>
          <w:bCs/>
          <w:sz w:val="34"/>
          <w:szCs w:val="34"/>
          <w:rtl/>
        </w:rPr>
        <w:t xml:space="preserve"> في نظام لاهاي</w:t>
      </w:r>
    </w:p>
    <w:p w:rsidR="00884CF0" w:rsidRDefault="00884CF0" w:rsidP="00862268">
      <w:pPr>
        <w:pStyle w:val="NumberedParaAR"/>
        <w:numPr>
          <w:ilvl w:val="0"/>
          <w:numId w:val="85"/>
        </w:numPr>
        <w:spacing w:after="120" w:line="340" w:lineRule="exact"/>
        <w:rPr>
          <w:sz w:val="34"/>
          <w:szCs w:val="34"/>
        </w:rPr>
      </w:pPr>
      <w:r w:rsidRPr="001A1B49">
        <w:rPr>
          <w:rFonts w:hint="cs"/>
          <w:sz w:val="34"/>
          <w:szCs w:val="34"/>
          <w:rtl/>
        </w:rPr>
        <w:t xml:space="preserve">يبين هذا المؤشر مهل معالجة الطلبات الدولية لتسجيلها. وهو يمثل الوقت اللازم للمكتب الدولي لتدوين طلب دولي </w:t>
      </w:r>
      <w:r>
        <w:rPr>
          <w:rFonts w:hint="cs"/>
          <w:sz w:val="34"/>
          <w:szCs w:val="34"/>
          <w:rtl/>
        </w:rPr>
        <w:t>صحيح</w:t>
      </w:r>
      <w:r w:rsidRPr="001A1B49">
        <w:rPr>
          <w:rFonts w:hint="cs"/>
          <w:sz w:val="34"/>
          <w:szCs w:val="34"/>
          <w:rtl/>
        </w:rPr>
        <w:t xml:space="preserve"> في السجل. ويشمل العمليات التالية: التصوير وإدخال البيانات والفحص الشكلي ومراقبة الرسوم والترجمة. ويحسب وقت المعالجة اعتبارات من استلام الوثيقة حتى تدوينها في السجل الدولي. </w:t>
      </w:r>
    </w:p>
    <w:p w:rsidR="00884CF0" w:rsidRPr="001A1B49" w:rsidRDefault="00BB310C" w:rsidP="00862268">
      <w:pPr>
        <w:pStyle w:val="NumberedParaAR"/>
        <w:numPr>
          <w:ilvl w:val="0"/>
          <w:numId w:val="0"/>
        </w:numPr>
        <w:spacing w:after="120" w:line="240" w:lineRule="auto"/>
        <w:jc w:val="center"/>
        <w:rPr>
          <w:sz w:val="34"/>
          <w:szCs w:val="34"/>
        </w:rPr>
      </w:pPr>
      <w:r>
        <w:rPr>
          <w:rFonts w:hint="cs"/>
          <w:noProof/>
          <w:rtl/>
        </w:rPr>
        <w:drawing>
          <wp:inline distT="0" distB="0" distL="0" distR="0" wp14:anchorId="5670CCB2" wp14:editId="4069ADE4">
            <wp:extent cx="4531360" cy="2415540"/>
            <wp:effectExtent l="0" t="0" r="2540" b="3810"/>
            <wp:docPr id="180" name="Picture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
                    <pic:cNvPicPr>
                      <a:picLocks noChangeAspect="1" noChangeArrowheads="1"/>
                    </pic:cNvPicPr>
                  </pic:nvPicPr>
                  <pic:blipFill>
                    <a:blip r:embed="rId236" cstate="print">
                      <a:extLst>
                        <a:ext uri="{28A0092B-C50C-407E-A947-70E740481C1C}">
                          <a14:useLocalDpi xmlns:a14="http://schemas.microsoft.com/office/drawing/2010/main" val="0"/>
                        </a:ext>
                      </a:extLst>
                    </a:blip>
                    <a:srcRect/>
                    <a:stretch>
                      <a:fillRect/>
                    </a:stretch>
                  </pic:blipFill>
                  <pic:spPr bwMode="auto">
                    <a:xfrm>
                      <a:off x="0" y="0"/>
                      <a:ext cx="4531360" cy="2415540"/>
                    </a:xfrm>
                    <a:prstGeom prst="rect">
                      <a:avLst/>
                    </a:prstGeom>
                    <a:noFill/>
                    <a:ln>
                      <a:noFill/>
                    </a:ln>
                  </pic:spPr>
                </pic:pic>
              </a:graphicData>
            </a:graphic>
          </wp:inline>
        </w:drawing>
      </w:r>
    </w:p>
    <w:p w:rsidR="00884CF0" w:rsidRDefault="00884CF0" w:rsidP="00862268">
      <w:pPr>
        <w:pStyle w:val="NumberedParaAR"/>
        <w:numPr>
          <w:ilvl w:val="0"/>
          <w:numId w:val="0"/>
        </w:numPr>
        <w:rPr>
          <w:rtl/>
        </w:rPr>
      </w:pPr>
    </w:p>
    <w:p w:rsidR="00884CF0" w:rsidRDefault="00884CF0" w:rsidP="00862268">
      <w:pPr>
        <w:pStyle w:val="NumberedParaAR"/>
        <w:numPr>
          <w:ilvl w:val="0"/>
          <w:numId w:val="0"/>
        </w:numPr>
        <w:sectPr w:rsidR="00884CF0" w:rsidSect="00B20904">
          <w:pgSz w:w="11906" w:h="16838" w:code="9"/>
          <w:pgMar w:top="1106" w:right="1418" w:bottom="1418" w:left="1134" w:header="340" w:footer="1021" w:gutter="0"/>
          <w:cols w:space="720"/>
          <w:bidi/>
          <w:rtlGutter/>
          <w:docGrid w:linePitch="272"/>
        </w:sectPr>
      </w:pPr>
    </w:p>
    <w:p w:rsidR="00884CF0" w:rsidRPr="00D31C52" w:rsidRDefault="00884CF0" w:rsidP="0033077D">
      <w:pPr>
        <w:pStyle w:val="Heading3"/>
        <w:rPr>
          <w:rFonts w:ascii="Arabic Typesetting" w:hAnsi="Arabic Typesetting" w:cs="Arabic Typesetting"/>
          <w:b w:val="0"/>
          <w:bCs w:val="0"/>
          <w:sz w:val="38"/>
          <w:szCs w:val="38"/>
          <w:rtl/>
          <w:lang w:val="fr-CH" w:bidi="ar-SA"/>
        </w:rPr>
      </w:pPr>
      <w:bookmarkStart w:id="96" w:name="_Toc364355426"/>
      <w:r w:rsidRPr="00D31C52">
        <w:rPr>
          <w:rFonts w:ascii="Arabic Typesetting" w:hAnsi="Arabic Typesetting" w:cs="Arabic Typesetting" w:hint="cs"/>
          <w:sz w:val="38"/>
          <w:szCs w:val="38"/>
          <w:rtl/>
          <w:lang w:val="fr-CH" w:bidi="ar-SA"/>
        </w:rPr>
        <w:lastRenderedPageBreak/>
        <w:t>المرفق الثامن</w:t>
      </w:r>
      <w:r w:rsidRPr="00D31C52">
        <w:rPr>
          <w:rFonts w:ascii="Arabic Typesetting" w:hAnsi="Arabic Typesetting" w:cs="Arabic Typesetting" w:hint="cs"/>
          <w:sz w:val="38"/>
          <w:szCs w:val="38"/>
          <w:rtl/>
          <w:lang w:val="fr-CH" w:bidi="ar-SA"/>
        </w:rPr>
        <w:tab/>
        <w:t xml:space="preserve">موارد الصناديق </w:t>
      </w:r>
      <w:proofErr w:type="spellStart"/>
      <w:r w:rsidRPr="00D31C52">
        <w:rPr>
          <w:rFonts w:ascii="Arabic Typesetting" w:hAnsi="Arabic Typesetting" w:cs="Arabic Typesetting" w:hint="cs"/>
          <w:sz w:val="38"/>
          <w:szCs w:val="38"/>
          <w:rtl/>
          <w:lang w:val="fr-CH" w:bidi="ar-SA"/>
        </w:rPr>
        <w:t>الاستئمانية</w:t>
      </w:r>
      <w:proofErr w:type="spellEnd"/>
      <w:r w:rsidRPr="00D31C52">
        <w:rPr>
          <w:rFonts w:ascii="Arabic Typesetting" w:hAnsi="Arabic Typesetting" w:cs="Arabic Typesetting" w:hint="cs"/>
          <w:sz w:val="38"/>
          <w:szCs w:val="38"/>
          <w:rtl/>
          <w:lang w:val="fr-CH" w:bidi="ar-SA"/>
        </w:rPr>
        <w:t xml:space="preserve"> الممكن توافرها لأغراض البرامج</w:t>
      </w:r>
      <w:bookmarkEnd w:id="96"/>
    </w:p>
    <w:p w:rsidR="00884CF0" w:rsidRPr="009F66A1" w:rsidRDefault="00884CF0" w:rsidP="00862268">
      <w:pPr>
        <w:keepNext/>
        <w:spacing w:line="300" w:lineRule="exact"/>
        <w:jc w:val="center"/>
        <w:rPr>
          <w:rFonts w:ascii="Tahoma" w:hAnsi="Tahoma" w:cs="Tahoma"/>
          <w:sz w:val="18"/>
          <w:szCs w:val="18"/>
          <w:rtl/>
          <w:lang w:val="fr-CH"/>
        </w:rPr>
      </w:pPr>
      <w:r w:rsidRPr="009F66A1">
        <w:rPr>
          <w:rFonts w:ascii="Tahoma" w:hAnsi="Tahoma" w:cs="Tahoma"/>
          <w:sz w:val="18"/>
          <w:szCs w:val="18"/>
          <w:rtl/>
          <w:lang w:val="fr-CH"/>
        </w:rPr>
        <w:t xml:space="preserve">الجدول 20 – </w:t>
      </w:r>
      <w:r>
        <w:rPr>
          <w:rFonts w:ascii="Tahoma" w:hAnsi="Tahoma" w:cs="Tahoma" w:hint="cs"/>
          <w:sz w:val="18"/>
          <w:szCs w:val="18"/>
          <w:rtl/>
          <w:lang w:val="fr-CH"/>
        </w:rPr>
        <w:t>الموارد</w:t>
      </w:r>
      <w:r w:rsidRPr="009F66A1">
        <w:rPr>
          <w:rFonts w:ascii="Tahoma" w:hAnsi="Tahoma" w:cs="Tahoma"/>
          <w:sz w:val="18"/>
          <w:szCs w:val="18"/>
          <w:rtl/>
          <w:lang w:val="fr-CH"/>
        </w:rPr>
        <w:t xml:space="preserve"> </w:t>
      </w:r>
      <w:proofErr w:type="spellStart"/>
      <w:r w:rsidRPr="009F66A1">
        <w:rPr>
          <w:rFonts w:ascii="Tahoma" w:hAnsi="Tahoma" w:cs="Tahoma"/>
          <w:sz w:val="18"/>
          <w:szCs w:val="18"/>
          <w:rtl/>
          <w:lang w:val="fr-CH"/>
        </w:rPr>
        <w:t>الاستئمانية</w:t>
      </w:r>
      <w:proofErr w:type="spellEnd"/>
      <w:r w:rsidRPr="009F66A1">
        <w:rPr>
          <w:rFonts w:ascii="Tahoma" w:hAnsi="Tahoma" w:cs="Tahoma"/>
          <w:sz w:val="18"/>
          <w:szCs w:val="18"/>
          <w:rtl/>
          <w:lang w:val="fr-CH"/>
        </w:rPr>
        <w:t xml:space="preserve"> </w:t>
      </w:r>
      <w:r>
        <w:rPr>
          <w:rFonts w:ascii="Tahoma" w:hAnsi="Tahoma" w:cs="Tahoma" w:hint="cs"/>
          <w:sz w:val="18"/>
          <w:szCs w:val="18"/>
          <w:rtl/>
          <w:lang w:val="fr-CH"/>
        </w:rPr>
        <w:t>المحتمل</w:t>
      </w:r>
      <w:r w:rsidRPr="009F66A1">
        <w:rPr>
          <w:rFonts w:ascii="Tahoma" w:hAnsi="Tahoma" w:cs="Tahoma"/>
          <w:sz w:val="18"/>
          <w:szCs w:val="18"/>
          <w:rtl/>
          <w:lang w:val="fr-CH"/>
        </w:rPr>
        <w:t xml:space="preserve"> توافرها لأغراض البرامج في الثنائية </w:t>
      </w:r>
      <w:r>
        <w:rPr>
          <w:rFonts w:ascii="Tahoma" w:hAnsi="Tahoma" w:cs="Tahoma" w:hint="cs"/>
          <w:sz w:val="18"/>
          <w:szCs w:val="18"/>
          <w:rtl/>
          <w:lang w:val="fr-CH"/>
        </w:rPr>
        <w:t>2014/15</w:t>
      </w:r>
      <w:r w:rsidRPr="009F66A1">
        <w:rPr>
          <w:rFonts w:ascii="Tahoma" w:hAnsi="Tahoma" w:cs="Tahoma"/>
          <w:sz w:val="18"/>
          <w:szCs w:val="18"/>
          <w:rtl/>
          <w:lang w:val="fr-CH"/>
        </w:rPr>
        <w:t xml:space="preserve"> (بحسب </w:t>
      </w:r>
      <w:r>
        <w:rPr>
          <w:rFonts w:ascii="Tahoma" w:hAnsi="Tahoma" w:cs="Tahoma" w:hint="cs"/>
          <w:sz w:val="18"/>
          <w:szCs w:val="18"/>
          <w:rtl/>
          <w:lang w:val="fr-CH"/>
        </w:rPr>
        <w:t>المانحين</w:t>
      </w:r>
      <w:r w:rsidRPr="009F66A1">
        <w:rPr>
          <w:rFonts w:ascii="Tahoma" w:hAnsi="Tahoma" w:cs="Tahoma"/>
          <w:sz w:val="18"/>
          <w:szCs w:val="18"/>
          <w:rtl/>
          <w:lang w:val="fr-CH"/>
        </w:rPr>
        <w:t>)</w:t>
      </w:r>
    </w:p>
    <w:p w:rsidR="00884CF0" w:rsidRPr="009F66A1" w:rsidRDefault="00884CF0" w:rsidP="00862268">
      <w:pPr>
        <w:spacing w:after="120" w:line="240" w:lineRule="exact"/>
        <w:jc w:val="center"/>
        <w:rPr>
          <w:rFonts w:ascii="Tahoma" w:hAnsi="Tahoma" w:cs="Tahoma"/>
          <w:i/>
          <w:iCs/>
          <w:sz w:val="18"/>
          <w:szCs w:val="18"/>
          <w:rtl/>
          <w:lang w:val="fr-CH"/>
        </w:rPr>
      </w:pPr>
      <w:r w:rsidRPr="009F66A1">
        <w:rPr>
          <w:rFonts w:ascii="Tahoma" w:hAnsi="Tahoma" w:cs="Tahoma"/>
          <w:i/>
          <w:iCs/>
          <w:sz w:val="18"/>
          <w:szCs w:val="18"/>
          <w:rtl/>
          <w:lang w:val="fr-CH"/>
        </w:rPr>
        <w:t>(بآلاف الفرنكات السويسرية)</w:t>
      </w:r>
    </w:p>
    <w:p w:rsidR="00884CF0" w:rsidRDefault="00BB310C" w:rsidP="00862268">
      <w:pPr>
        <w:pStyle w:val="NumberedParaAR"/>
        <w:numPr>
          <w:ilvl w:val="0"/>
          <w:numId w:val="0"/>
        </w:numPr>
        <w:spacing w:after="120" w:line="240" w:lineRule="auto"/>
        <w:jc w:val="center"/>
        <w:rPr>
          <w:rtl/>
        </w:rPr>
      </w:pPr>
      <w:r>
        <w:rPr>
          <w:rFonts w:hint="cs"/>
          <w:noProof/>
        </w:rPr>
        <w:drawing>
          <wp:inline distT="0" distB="0" distL="0" distR="0" wp14:anchorId="3140ECE1" wp14:editId="22CC408B">
            <wp:extent cx="4285615" cy="6018530"/>
            <wp:effectExtent l="0" t="0" r="635" b="1270"/>
            <wp:docPr id="181" name="Picture 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
                    <pic:cNvPicPr>
                      <a:picLocks noChangeAspect="1" noChangeArrowheads="1"/>
                    </pic:cNvPicPr>
                  </pic:nvPicPr>
                  <pic:blipFill>
                    <a:blip r:embed="rId237">
                      <a:extLst>
                        <a:ext uri="{28A0092B-C50C-407E-A947-70E740481C1C}">
                          <a14:useLocalDpi xmlns:a14="http://schemas.microsoft.com/office/drawing/2010/main" val="0"/>
                        </a:ext>
                      </a:extLst>
                    </a:blip>
                    <a:srcRect/>
                    <a:stretch>
                      <a:fillRect/>
                    </a:stretch>
                  </pic:blipFill>
                  <pic:spPr bwMode="auto">
                    <a:xfrm>
                      <a:off x="0" y="0"/>
                      <a:ext cx="4285615" cy="6018530"/>
                    </a:xfrm>
                    <a:prstGeom prst="rect">
                      <a:avLst/>
                    </a:prstGeom>
                    <a:noFill/>
                    <a:ln>
                      <a:noFill/>
                    </a:ln>
                  </pic:spPr>
                </pic:pic>
              </a:graphicData>
            </a:graphic>
          </wp:inline>
        </w:drawing>
      </w:r>
    </w:p>
    <w:p w:rsidR="00884CF0" w:rsidRPr="00521121" w:rsidRDefault="00884CF0" w:rsidP="00862268">
      <w:pPr>
        <w:rPr>
          <w:rFonts w:ascii="Arabic Typesetting" w:hAnsi="Arabic Typesetting" w:cs="Arabic Typesetting"/>
          <w:szCs w:val="20"/>
        </w:rPr>
      </w:pPr>
      <w:r w:rsidRPr="00521121">
        <w:rPr>
          <w:rFonts w:ascii="Arabic Typesetting" w:hAnsi="Arabic Typesetting" w:cs="Arabic Typesetting"/>
          <w:szCs w:val="20"/>
        </w:rPr>
        <w:t>____________________________</w:t>
      </w:r>
    </w:p>
    <w:p w:rsidR="00884CF0" w:rsidRPr="009F66A1" w:rsidRDefault="00884CF0" w:rsidP="009C6B29">
      <w:pPr>
        <w:jc w:val="both"/>
        <w:rPr>
          <w:rFonts w:ascii="Tahoma" w:hAnsi="Tahoma" w:cs="Tahoma"/>
          <w:sz w:val="18"/>
          <w:szCs w:val="18"/>
          <w:rtl/>
          <w:lang w:bidi="ar-SA"/>
        </w:rPr>
      </w:pPr>
      <w:r w:rsidRPr="009F66A1">
        <w:rPr>
          <w:rFonts w:ascii="Tahoma" w:hAnsi="Tahoma" w:cs="Tahoma"/>
          <w:sz w:val="18"/>
          <w:szCs w:val="18"/>
          <w:vertAlign w:val="superscript"/>
          <w:rtl/>
          <w:lang w:bidi="ar-SA"/>
        </w:rPr>
        <w:t>1</w:t>
      </w:r>
      <w:r w:rsidRPr="009F66A1">
        <w:rPr>
          <w:rFonts w:ascii="Tahoma" w:hAnsi="Tahoma" w:cs="Tahoma"/>
          <w:sz w:val="18"/>
          <w:szCs w:val="18"/>
          <w:rtl/>
          <w:lang w:bidi="ar-SA"/>
        </w:rPr>
        <w:t xml:space="preserve">  لا تشمل هذه الأرقام الفوائد وتسويات أسعار الصرف. ومن الملاحظ أيضا أن هذه الموارد تغطي عامة الأنشطة المستمرة على فترة زمنية تتجاوز </w:t>
      </w:r>
      <w:r w:rsidR="005E2F2A">
        <w:rPr>
          <w:rFonts w:ascii="Tahoma" w:hAnsi="Tahoma" w:cs="Tahoma"/>
          <w:sz w:val="18"/>
          <w:szCs w:val="18"/>
          <w:rtl/>
          <w:lang w:bidi="ar-SA"/>
        </w:rPr>
        <w:t>الثنائية</w:t>
      </w:r>
      <w:r w:rsidRPr="009F66A1">
        <w:rPr>
          <w:rFonts w:ascii="Tahoma" w:hAnsi="Tahoma" w:cs="Tahoma"/>
          <w:sz w:val="18"/>
          <w:szCs w:val="18"/>
          <w:rtl/>
          <w:lang w:bidi="ar-SA"/>
        </w:rPr>
        <w:t xml:space="preserve"> الواحدة أو تتداخل معها بينما تتسلم الأمانة الإيرادات وتتكبّد النفقات.</w:t>
      </w:r>
    </w:p>
    <w:p w:rsidR="00884CF0" w:rsidRPr="009F66A1" w:rsidRDefault="00884CF0" w:rsidP="009C6B29">
      <w:pPr>
        <w:jc w:val="both"/>
        <w:rPr>
          <w:rFonts w:ascii="Tahoma" w:hAnsi="Tahoma" w:cs="Tahoma"/>
          <w:sz w:val="18"/>
          <w:szCs w:val="18"/>
          <w:rtl/>
          <w:lang w:bidi="ar-SA"/>
        </w:rPr>
      </w:pPr>
      <w:r w:rsidRPr="009F66A1">
        <w:rPr>
          <w:rFonts w:ascii="Tahoma" w:hAnsi="Tahoma" w:cs="Tahoma"/>
          <w:sz w:val="18"/>
          <w:szCs w:val="18"/>
          <w:vertAlign w:val="superscript"/>
          <w:rtl/>
          <w:lang w:bidi="ar-SA"/>
        </w:rPr>
        <w:t>2</w:t>
      </w:r>
      <w:r w:rsidRPr="009F66A1">
        <w:rPr>
          <w:rFonts w:ascii="Tahoma" w:hAnsi="Tahoma" w:cs="Tahoma"/>
          <w:sz w:val="18"/>
          <w:szCs w:val="18"/>
          <w:rtl/>
          <w:lang w:bidi="ar-SA"/>
        </w:rPr>
        <w:t xml:space="preserve">  يُعرض هذا العمود على سبيل المثال فقط وتستند الأرقام فيه إلى أنماط التمويل السابقة ولا تدلّ على تعهّدات الدول الأعضاء عدا في الحالات التي يشمل فيها الاتفاق </w:t>
      </w:r>
      <w:proofErr w:type="spellStart"/>
      <w:r w:rsidRPr="009F66A1">
        <w:rPr>
          <w:rFonts w:ascii="Tahoma" w:hAnsi="Tahoma" w:cs="Tahoma"/>
          <w:sz w:val="18"/>
          <w:szCs w:val="18"/>
          <w:rtl/>
          <w:lang w:bidi="ar-SA"/>
        </w:rPr>
        <w:t>الاستئماني</w:t>
      </w:r>
      <w:proofErr w:type="spellEnd"/>
      <w:r w:rsidRPr="009F66A1">
        <w:rPr>
          <w:rFonts w:ascii="Tahoma" w:hAnsi="Tahoma" w:cs="Tahoma"/>
          <w:sz w:val="18"/>
          <w:szCs w:val="18"/>
          <w:rtl/>
          <w:lang w:bidi="ar-SA"/>
        </w:rPr>
        <w:t xml:space="preserve"> التزاما من ذلك القبيل.</w:t>
      </w:r>
    </w:p>
    <w:p w:rsidR="00884CF0" w:rsidRPr="009F66A1" w:rsidRDefault="00884CF0" w:rsidP="009C6B29">
      <w:pPr>
        <w:pStyle w:val="NumberedParaAR"/>
        <w:numPr>
          <w:ilvl w:val="0"/>
          <w:numId w:val="0"/>
        </w:numPr>
        <w:spacing w:after="0" w:line="240" w:lineRule="auto"/>
        <w:rPr>
          <w:rFonts w:ascii="Tahoma" w:hAnsi="Tahoma" w:cs="Tahoma"/>
          <w:sz w:val="18"/>
          <w:szCs w:val="18"/>
          <w:rtl/>
        </w:rPr>
      </w:pPr>
      <w:r w:rsidRPr="009F66A1">
        <w:rPr>
          <w:rFonts w:ascii="Tahoma" w:hAnsi="Tahoma" w:cs="Tahoma"/>
          <w:sz w:val="18"/>
          <w:szCs w:val="18"/>
          <w:vertAlign w:val="superscript"/>
          <w:rtl/>
        </w:rPr>
        <w:t>3</w:t>
      </w:r>
      <w:r w:rsidRPr="009F66A1">
        <w:rPr>
          <w:rFonts w:ascii="Tahoma" w:hAnsi="Tahoma" w:cs="Tahoma"/>
          <w:sz w:val="18"/>
          <w:szCs w:val="18"/>
          <w:rtl/>
        </w:rPr>
        <w:t xml:space="preserve">  تتنوع الإسهامات السنوية ولوحظت تفاوتات فيها من عام لآخر.</w:t>
      </w:r>
    </w:p>
    <w:p w:rsidR="00884CF0" w:rsidRPr="009F66A1" w:rsidRDefault="00884CF0" w:rsidP="009C6B29">
      <w:pPr>
        <w:pStyle w:val="NumberedParaAR"/>
        <w:numPr>
          <w:ilvl w:val="0"/>
          <w:numId w:val="0"/>
        </w:numPr>
        <w:spacing w:after="0" w:line="240" w:lineRule="auto"/>
        <w:rPr>
          <w:rFonts w:ascii="Tahoma" w:hAnsi="Tahoma" w:cs="Tahoma"/>
          <w:sz w:val="18"/>
          <w:szCs w:val="18"/>
          <w:rtl/>
        </w:rPr>
      </w:pPr>
      <w:r w:rsidRPr="009F66A1">
        <w:rPr>
          <w:rFonts w:ascii="Tahoma" w:hAnsi="Tahoma" w:cs="Tahoma"/>
          <w:sz w:val="18"/>
          <w:szCs w:val="18"/>
          <w:vertAlign w:val="superscript"/>
          <w:rtl/>
        </w:rPr>
        <w:t>4</w:t>
      </w:r>
      <w:r w:rsidRPr="009F66A1">
        <w:rPr>
          <w:rFonts w:ascii="Tahoma" w:hAnsi="Tahoma" w:cs="Tahoma"/>
          <w:sz w:val="18"/>
          <w:szCs w:val="18"/>
          <w:rtl/>
        </w:rPr>
        <w:t xml:space="preserve">  يغطي الإسهام المبدئي في صندوق أستراليا </w:t>
      </w:r>
      <w:proofErr w:type="spellStart"/>
      <w:r w:rsidRPr="009F66A1">
        <w:rPr>
          <w:rFonts w:ascii="Tahoma" w:hAnsi="Tahoma" w:cs="Tahoma"/>
          <w:sz w:val="18"/>
          <w:szCs w:val="18"/>
          <w:rtl/>
        </w:rPr>
        <w:t>الاستئماني</w:t>
      </w:r>
      <w:proofErr w:type="spellEnd"/>
      <w:r w:rsidRPr="009F66A1">
        <w:rPr>
          <w:rFonts w:ascii="Tahoma" w:hAnsi="Tahoma" w:cs="Tahoma"/>
          <w:sz w:val="18"/>
          <w:szCs w:val="18"/>
          <w:rtl/>
        </w:rPr>
        <w:t xml:space="preserve"> للفترة 2012-2015. وصندوق أستراليا </w:t>
      </w:r>
      <w:proofErr w:type="spellStart"/>
      <w:r w:rsidRPr="009F66A1">
        <w:rPr>
          <w:rFonts w:ascii="Tahoma" w:hAnsi="Tahoma" w:cs="Tahoma"/>
          <w:sz w:val="18"/>
          <w:szCs w:val="18"/>
          <w:rtl/>
        </w:rPr>
        <w:t>الاستئماني</w:t>
      </w:r>
      <w:proofErr w:type="spellEnd"/>
      <w:r w:rsidRPr="009F66A1">
        <w:rPr>
          <w:rFonts w:ascii="Tahoma" w:hAnsi="Tahoma" w:cs="Tahoma"/>
          <w:sz w:val="18"/>
          <w:szCs w:val="18"/>
          <w:rtl/>
        </w:rPr>
        <w:t xml:space="preserve"> يديره البرنامج 21، وينفذه العديد من البرامج المتخصصة.</w:t>
      </w:r>
    </w:p>
    <w:p w:rsidR="00884CF0" w:rsidRPr="009F66A1" w:rsidRDefault="00884CF0" w:rsidP="009C6B29">
      <w:pPr>
        <w:pStyle w:val="NumberedParaAR"/>
        <w:numPr>
          <w:ilvl w:val="0"/>
          <w:numId w:val="0"/>
        </w:numPr>
        <w:spacing w:after="0" w:line="240" w:lineRule="auto"/>
        <w:rPr>
          <w:rFonts w:ascii="Tahoma" w:hAnsi="Tahoma" w:cs="Tahoma"/>
          <w:sz w:val="18"/>
          <w:szCs w:val="18"/>
          <w:rtl/>
        </w:rPr>
      </w:pPr>
      <w:r w:rsidRPr="009F66A1">
        <w:rPr>
          <w:rFonts w:ascii="Tahoma" w:hAnsi="Tahoma" w:cs="Tahoma"/>
          <w:sz w:val="18"/>
          <w:szCs w:val="18"/>
          <w:vertAlign w:val="superscript"/>
          <w:rtl/>
        </w:rPr>
        <w:t>5</w:t>
      </w:r>
      <w:r w:rsidRPr="009F66A1">
        <w:rPr>
          <w:rFonts w:ascii="Tahoma" w:hAnsi="Tahoma" w:cs="Tahoma"/>
          <w:sz w:val="18"/>
          <w:szCs w:val="18"/>
          <w:rtl/>
        </w:rPr>
        <w:t xml:space="preserve">  لم تؤكد بعد الإسهامات المقبلة المحتملة للثنائية </w:t>
      </w:r>
      <w:r w:rsidR="005E2F2A">
        <w:rPr>
          <w:rFonts w:ascii="Tahoma" w:hAnsi="Tahoma" w:cs="Tahoma"/>
          <w:sz w:val="18"/>
          <w:szCs w:val="18"/>
          <w:rtl/>
        </w:rPr>
        <w:t>2014/2015</w:t>
      </w:r>
      <w:r w:rsidRPr="009F66A1">
        <w:rPr>
          <w:rFonts w:ascii="Tahoma" w:hAnsi="Tahoma" w:cs="Tahoma"/>
          <w:sz w:val="18"/>
          <w:szCs w:val="18"/>
          <w:rtl/>
        </w:rPr>
        <w:t xml:space="preserve"> مع الجهات المانحة.</w:t>
      </w:r>
    </w:p>
    <w:p w:rsidR="00884CF0" w:rsidRPr="009F66A1" w:rsidRDefault="00884CF0" w:rsidP="009C6B29">
      <w:pPr>
        <w:pStyle w:val="NumberedParaAR"/>
        <w:numPr>
          <w:ilvl w:val="0"/>
          <w:numId w:val="0"/>
        </w:numPr>
        <w:spacing w:after="0" w:line="240" w:lineRule="auto"/>
        <w:rPr>
          <w:rFonts w:ascii="Tahoma" w:hAnsi="Tahoma" w:cs="Tahoma"/>
          <w:sz w:val="18"/>
          <w:szCs w:val="18"/>
          <w:rtl/>
        </w:rPr>
      </w:pPr>
      <w:r w:rsidRPr="009F66A1">
        <w:rPr>
          <w:rFonts w:ascii="Tahoma" w:hAnsi="Tahoma" w:cs="Tahoma"/>
          <w:sz w:val="18"/>
          <w:szCs w:val="18"/>
          <w:vertAlign w:val="superscript"/>
          <w:rtl/>
        </w:rPr>
        <w:t>6</w:t>
      </w:r>
      <w:r w:rsidRPr="009F66A1">
        <w:rPr>
          <w:rFonts w:ascii="Tahoma" w:hAnsi="Tahoma" w:cs="Tahoma"/>
          <w:sz w:val="18"/>
          <w:szCs w:val="18"/>
          <w:rtl/>
        </w:rPr>
        <w:t xml:space="preserve">  من المتوقع أن يكتمل صندوق الاتحاد الأوروبي/باكستان </w:t>
      </w:r>
      <w:proofErr w:type="spellStart"/>
      <w:r w:rsidRPr="009F66A1">
        <w:rPr>
          <w:rFonts w:ascii="Tahoma" w:hAnsi="Tahoma" w:cs="Tahoma"/>
          <w:sz w:val="18"/>
          <w:szCs w:val="18"/>
          <w:rtl/>
        </w:rPr>
        <w:t>الاستئماني</w:t>
      </w:r>
      <w:proofErr w:type="spellEnd"/>
      <w:r w:rsidRPr="009F66A1">
        <w:rPr>
          <w:rFonts w:ascii="Tahoma" w:hAnsi="Tahoma" w:cs="Tahoma"/>
          <w:sz w:val="18"/>
          <w:szCs w:val="18"/>
          <w:rtl/>
        </w:rPr>
        <w:t xml:space="preserve"> في سنة 2014</w:t>
      </w:r>
    </w:p>
    <w:p w:rsidR="00884CF0" w:rsidRDefault="00884CF0" w:rsidP="009C6B29">
      <w:pPr>
        <w:pStyle w:val="NumberedParaAR"/>
        <w:numPr>
          <w:ilvl w:val="0"/>
          <w:numId w:val="0"/>
        </w:numPr>
        <w:spacing w:after="0" w:line="240" w:lineRule="auto"/>
        <w:rPr>
          <w:rFonts w:ascii="Tahoma" w:hAnsi="Tahoma" w:cs="Tahoma"/>
          <w:sz w:val="18"/>
          <w:szCs w:val="18"/>
          <w:rtl/>
          <w:lang w:val="fr-CH"/>
        </w:rPr>
      </w:pPr>
      <w:r w:rsidRPr="009F66A1">
        <w:rPr>
          <w:rFonts w:ascii="Tahoma" w:hAnsi="Tahoma" w:cs="Tahoma"/>
          <w:sz w:val="18"/>
          <w:szCs w:val="18"/>
          <w:vertAlign w:val="superscript"/>
          <w:rtl/>
        </w:rPr>
        <w:t>7</w:t>
      </w:r>
      <w:r w:rsidRPr="009F66A1">
        <w:rPr>
          <w:rFonts w:ascii="Tahoma" w:hAnsi="Tahoma" w:cs="Tahoma"/>
          <w:sz w:val="18"/>
          <w:szCs w:val="18"/>
          <w:rtl/>
        </w:rPr>
        <w:t xml:space="preserve">  صندوق إيطاليا </w:t>
      </w:r>
      <w:proofErr w:type="spellStart"/>
      <w:r w:rsidRPr="009F66A1">
        <w:rPr>
          <w:rFonts w:ascii="Tahoma" w:hAnsi="Tahoma" w:cs="Tahoma"/>
          <w:sz w:val="18"/>
          <w:szCs w:val="18"/>
          <w:rtl/>
        </w:rPr>
        <w:t>الاستئماني</w:t>
      </w:r>
      <w:proofErr w:type="spellEnd"/>
      <w:r w:rsidRPr="009F66A1">
        <w:rPr>
          <w:rFonts w:ascii="Tahoma" w:hAnsi="Tahoma" w:cs="Tahoma"/>
          <w:sz w:val="18"/>
          <w:szCs w:val="18"/>
          <w:rtl/>
        </w:rPr>
        <w:t xml:space="preserve"> يديره البرنامج 9، وهو يشمل أنشطة تتعلق بركن البراءات </w:t>
      </w:r>
      <w:proofErr w:type="spellStart"/>
      <w:r w:rsidRPr="009F66A1">
        <w:rPr>
          <w:rFonts w:ascii="Tahoma" w:hAnsi="Tahoma" w:cs="Tahoma"/>
          <w:sz w:val="18"/>
          <w:szCs w:val="18"/>
        </w:rPr>
        <w:t>PATENTSCOPE</w:t>
      </w:r>
      <w:proofErr w:type="spellEnd"/>
      <w:r w:rsidRPr="009F66A1">
        <w:rPr>
          <w:rFonts w:ascii="Tahoma" w:hAnsi="Tahoma" w:cs="Tahoma"/>
          <w:sz w:val="18"/>
          <w:szCs w:val="18"/>
          <w:rtl/>
          <w:lang w:val="fr-CH"/>
        </w:rPr>
        <w:t xml:space="preserve"> (البرنامج 13)</w:t>
      </w:r>
    </w:p>
    <w:p w:rsidR="00884CF0" w:rsidRPr="009F66A1" w:rsidRDefault="00884CF0" w:rsidP="00862268">
      <w:pPr>
        <w:keepNext/>
        <w:spacing w:line="300" w:lineRule="exact"/>
        <w:jc w:val="center"/>
        <w:rPr>
          <w:rFonts w:ascii="Tahoma" w:hAnsi="Tahoma" w:cs="Tahoma"/>
          <w:sz w:val="18"/>
          <w:szCs w:val="18"/>
          <w:rtl/>
          <w:lang w:val="fr-CH"/>
        </w:rPr>
      </w:pPr>
      <w:r>
        <w:rPr>
          <w:rFonts w:ascii="Tahoma" w:hAnsi="Tahoma" w:cs="Tahoma"/>
          <w:sz w:val="18"/>
          <w:szCs w:val="18"/>
          <w:rtl/>
          <w:lang w:val="fr-CH"/>
        </w:rPr>
        <w:br w:type="page"/>
      </w:r>
      <w:r w:rsidRPr="009F66A1">
        <w:rPr>
          <w:rFonts w:ascii="Tahoma" w:hAnsi="Tahoma" w:cs="Tahoma"/>
          <w:sz w:val="18"/>
          <w:szCs w:val="18"/>
          <w:rtl/>
          <w:lang w:val="fr-CH"/>
        </w:rPr>
        <w:lastRenderedPageBreak/>
        <w:t xml:space="preserve">الجدول </w:t>
      </w:r>
      <w:r>
        <w:rPr>
          <w:rFonts w:ascii="Tahoma" w:hAnsi="Tahoma" w:cs="Tahoma" w:hint="cs"/>
          <w:sz w:val="18"/>
          <w:szCs w:val="18"/>
          <w:rtl/>
          <w:lang w:val="fr-CH"/>
        </w:rPr>
        <w:t>21</w:t>
      </w:r>
      <w:r w:rsidRPr="009F66A1">
        <w:rPr>
          <w:rFonts w:ascii="Tahoma" w:hAnsi="Tahoma" w:cs="Tahoma"/>
          <w:sz w:val="18"/>
          <w:szCs w:val="18"/>
          <w:rtl/>
          <w:lang w:val="fr-CH"/>
        </w:rPr>
        <w:t xml:space="preserve"> – </w:t>
      </w:r>
      <w:r>
        <w:rPr>
          <w:rFonts w:ascii="Tahoma" w:hAnsi="Tahoma" w:cs="Tahoma" w:hint="cs"/>
          <w:sz w:val="18"/>
          <w:szCs w:val="18"/>
          <w:rtl/>
          <w:lang w:val="fr-CH"/>
        </w:rPr>
        <w:t>الموارد</w:t>
      </w:r>
      <w:r w:rsidRPr="009F66A1">
        <w:rPr>
          <w:rFonts w:ascii="Tahoma" w:hAnsi="Tahoma" w:cs="Tahoma"/>
          <w:sz w:val="18"/>
          <w:szCs w:val="18"/>
          <w:rtl/>
          <w:lang w:val="fr-CH"/>
        </w:rPr>
        <w:t xml:space="preserve"> </w:t>
      </w:r>
      <w:proofErr w:type="spellStart"/>
      <w:r w:rsidRPr="009F66A1">
        <w:rPr>
          <w:rFonts w:ascii="Tahoma" w:hAnsi="Tahoma" w:cs="Tahoma"/>
          <w:sz w:val="18"/>
          <w:szCs w:val="18"/>
          <w:rtl/>
          <w:lang w:val="fr-CH"/>
        </w:rPr>
        <w:t>الاستئمانية</w:t>
      </w:r>
      <w:proofErr w:type="spellEnd"/>
      <w:r w:rsidRPr="009F66A1">
        <w:rPr>
          <w:rFonts w:ascii="Tahoma" w:hAnsi="Tahoma" w:cs="Tahoma"/>
          <w:sz w:val="18"/>
          <w:szCs w:val="18"/>
          <w:rtl/>
          <w:lang w:val="fr-CH"/>
        </w:rPr>
        <w:t xml:space="preserve"> </w:t>
      </w:r>
      <w:r>
        <w:rPr>
          <w:rFonts w:ascii="Tahoma" w:hAnsi="Tahoma" w:cs="Tahoma" w:hint="cs"/>
          <w:sz w:val="18"/>
          <w:szCs w:val="18"/>
          <w:rtl/>
          <w:lang w:val="fr-CH"/>
        </w:rPr>
        <w:t>المحتمل</w:t>
      </w:r>
      <w:r w:rsidRPr="009F66A1">
        <w:rPr>
          <w:rFonts w:ascii="Tahoma" w:hAnsi="Tahoma" w:cs="Tahoma"/>
          <w:sz w:val="18"/>
          <w:szCs w:val="18"/>
          <w:rtl/>
          <w:lang w:val="fr-CH"/>
        </w:rPr>
        <w:t xml:space="preserve"> توافرها لأغراض البرامج في الثنائية </w:t>
      </w:r>
      <w:r>
        <w:rPr>
          <w:rFonts w:ascii="Tahoma" w:hAnsi="Tahoma" w:cs="Tahoma" w:hint="cs"/>
          <w:sz w:val="18"/>
          <w:szCs w:val="18"/>
          <w:rtl/>
          <w:lang w:val="fr-CH"/>
        </w:rPr>
        <w:t>2014/15</w:t>
      </w:r>
      <w:r w:rsidRPr="009F66A1">
        <w:rPr>
          <w:rFonts w:ascii="Tahoma" w:hAnsi="Tahoma" w:cs="Tahoma"/>
          <w:sz w:val="18"/>
          <w:szCs w:val="18"/>
          <w:rtl/>
          <w:lang w:val="fr-CH"/>
        </w:rPr>
        <w:t xml:space="preserve"> (بحسب </w:t>
      </w:r>
      <w:r>
        <w:rPr>
          <w:rFonts w:ascii="Tahoma" w:hAnsi="Tahoma" w:cs="Tahoma" w:hint="cs"/>
          <w:sz w:val="18"/>
          <w:szCs w:val="18"/>
          <w:rtl/>
          <w:lang w:val="fr-CH"/>
        </w:rPr>
        <w:t>البرامج</w:t>
      </w:r>
      <w:r w:rsidRPr="009F66A1">
        <w:rPr>
          <w:rFonts w:ascii="Tahoma" w:hAnsi="Tahoma" w:cs="Tahoma"/>
          <w:sz w:val="18"/>
          <w:szCs w:val="18"/>
          <w:rtl/>
          <w:lang w:val="fr-CH"/>
        </w:rPr>
        <w:t>)</w:t>
      </w:r>
    </w:p>
    <w:p w:rsidR="00884CF0" w:rsidRPr="009F66A1" w:rsidRDefault="00884CF0" w:rsidP="00862268">
      <w:pPr>
        <w:spacing w:after="120" w:line="240" w:lineRule="exact"/>
        <w:jc w:val="center"/>
        <w:rPr>
          <w:rFonts w:ascii="Tahoma" w:hAnsi="Tahoma" w:cs="Tahoma"/>
          <w:i/>
          <w:iCs/>
          <w:sz w:val="18"/>
          <w:szCs w:val="18"/>
          <w:rtl/>
          <w:lang w:val="fr-CH"/>
        </w:rPr>
      </w:pPr>
      <w:r w:rsidRPr="009F66A1">
        <w:rPr>
          <w:rFonts w:ascii="Tahoma" w:hAnsi="Tahoma" w:cs="Tahoma"/>
          <w:i/>
          <w:iCs/>
          <w:sz w:val="18"/>
          <w:szCs w:val="18"/>
          <w:rtl/>
          <w:lang w:val="fr-CH"/>
        </w:rPr>
        <w:t>(بآلاف الفرنكات السويسرية)</w:t>
      </w:r>
    </w:p>
    <w:p w:rsidR="00884CF0" w:rsidRDefault="00BB310C" w:rsidP="00862268">
      <w:pPr>
        <w:pStyle w:val="NumberedParaAR"/>
        <w:numPr>
          <w:ilvl w:val="0"/>
          <w:numId w:val="0"/>
        </w:numPr>
        <w:spacing w:after="120" w:line="240" w:lineRule="auto"/>
        <w:rPr>
          <w:rtl/>
        </w:rPr>
      </w:pPr>
      <w:r>
        <w:rPr>
          <w:rFonts w:hint="cs"/>
          <w:noProof/>
          <w:rtl/>
        </w:rPr>
        <w:drawing>
          <wp:inline distT="0" distB="0" distL="0" distR="0" wp14:anchorId="10D4CEF2" wp14:editId="4F13C11A">
            <wp:extent cx="6414135" cy="6032500"/>
            <wp:effectExtent l="0" t="0" r="5715" b="6350"/>
            <wp:docPr id="182" name="Picture 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
                    <pic:cNvPicPr>
                      <a:picLocks noChangeAspect="1" noChangeArrowheads="1"/>
                    </pic:cNvPicPr>
                  </pic:nvPicPr>
                  <pic:blipFill>
                    <a:blip r:embed="rId238">
                      <a:extLst>
                        <a:ext uri="{28A0092B-C50C-407E-A947-70E740481C1C}">
                          <a14:useLocalDpi xmlns:a14="http://schemas.microsoft.com/office/drawing/2010/main" val="0"/>
                        </a:ext>
                      </a:extLst>
                    </a:blip>
                    <a:srcRect/>
                    <a:stretch>
                      <a:fillRect/>
                    </a:stretch>
                  </pic:blipFill>
                  <pic:spPr bwMode="auto">
                    <a:xfrm>
                      <a:off x="0" y="0"/>
                      <a:ext cx="6414135" cy="6032500"/>
                    </a:xfrm>
                    <a:prstGeom prst="rect">
                      <a:avLst/>
                    </a:prstGeom>
                    <a:noFill/>
                    <a:ln>
                      <a:noFill/>
                    </a:ln>
                  </pic:spPr>
                </pic:pic>
              </a:graphicData>
            </a:graphic>
          </wp:inline>
        </w:drawing>
      </w:r>
    </w:p>
    <w:p w:rsidR="00884CF0" w:rsidRPr="009F66A1" w:rsidRDefault="00884CF0" w:rsidP="00862268">
      <w:pPr>
        <w:pStyle w:val="NumberedParaAR"/>
        <w:numPr>
          <w:ilvl w:val="0"/>
          <w:numId w:val="0"/>
        </w:numPr>
        <w:spacing w:after="0"/>
        <w:rPr>
          <w:rFonts w:ascii="Tahoma" w:hAnsi="Tahoma" w:cs="Tahoma"/>
          <w:sz w:val="18"/>
          <w:szCs w:val="18"/>
          <w:rtl/>
          <w:lang w:val="fr-CH"/>
        </w:rPr>
      </w:pPr>
      <w:r w:rsidRPr="009F66A1">
        <w:rPr>
          <w:rFonts w:ascii="Tahoma" w:hAnsi="Tahoma" w:cs="Tahoma"/>
          <w:sz w:val="18"/>
          <w:szCs w:val="18"/>
          <w:rtl/>
          <w:lang w:val="fr-CH"/>
        </w:rPr>
        <w:t>يرجى الاطلاع على الحواشي في الجدول 20.</w:t>
      </w:r>
    </w:p>
    <w:p w:rsidR="00884CF0" w:rsidRDefault="00884CF0" w:rsidP="00862268">
      <w:pPr>
        <w:pStyle w:val="NumberedParaAR"/>
        <w:numPr>
          <w:ilvl w:val="0"/>
          <w:numId w:val="0"/>
        </w:numPr>
        <w:spacing w:after="120" w:line="240" w:lineRule="auto"/>
        <w:rPr>
          <w:rtl/>
        </w:rPr>
      </w:pPr>
    </w:p>
    <w:p w:rsidR="00884CF0" w:rsidRDefault="00884CF0" w:rsidP="00862268">
      <w:pPr>
        <w:spacing w:line="340" w:lineRule="exact"/>
        <w:ind w:left="11873"/>
        <w:jc w:val="both"/>
        <w:rPr>
          <w:rFonts w:ascii="Arabic Typesetting" w:hAnsi="Arabic Typesetting" w:cs="Arabic Typesetting"/>
          <w:sz w:val="34"/>
          <w:szCs w:val="34"/>
          <w:rtl/>
          <w:lang w:bidi="ar-SA"/>
        </w:rPr>
      </w:pPr>
    </w:p>
    <w:p w:rsidR="00884CF0" w:rsidRDefault="00884CF0" w:rsidP="00862268">
      <w:pPr>
        <w:spacing w:after="120" w:line="340" w:lineRule="exact"/>
        <w:jc w:val="both"/>
        <w:rPr>
          <w:rFonts w:ascii="Arabic Typesetting" w:hAnsi="Arabic Typesetting" w:cs="Arabic Typesetting"/>
          <w:sz w:val="34"/>
          <w:szCs w:val="34"/>
          <w:lang w:bidi="ar-SA"/>
        </w:rPr>
        <w:sectPr w:rsidR="00884CF0" w:rsidSect="009C6B29">
          <w:pgSz w:w="11906" w:h="16838" w:code="9"/>
          <w:pgMar w:top="1106" w:right="1418" w:bottom="1418" w:left="1134" w:header="340" w:footer="1021" w:gutter="0"/>
          <w:cols w:space="720"/>
          <w:bidi/>
          <w:rtlGutter/>
          <w:docGrid w:linePitch="272"/>
        </w:sectPr>
      </w:pPr>
    </w:p>
    <w:p w:rsidR="00884CF0" w:rsidRPr="004B7562" w:rsidRDefault="00884CF0" w:rsidP="0033077D">
      <w:pPr>
        <w:pStyle w:val="Heading3"/>
        <w:rPr>
          <w:rFonts w:ascii="Arabic Typesetting" w:hAnsi="Arabic Typesetting" w:cs="Arabic Typesetting"/>
          <w:b w:val="0"/>
          <w:bCs w:val="0"/>
          <w:sz w:val="38"/>
          <w:szCs w:val="38"/>
          <w:lang w:val="fr-CH" w:bidi="ar-SA"/>
        </w:rPr>
      </w:pPr>
      <w:bookmarkStart w:id="97" w:name="_Toc364355427"/>
      <w:r w:rsidRPr="005805A9">
        <w:rPr>
          <w:rFonts w:ascii="Arabic Typesetting" w:hAnsi="Arabic Typesetting" w:cs="Arabic Typesetting"/>
          <w:sz w:val="38"/>
          <w:szCs w:val="38"/>
          <w:rtl/>
          <w:lang w:val="fr-CH" w:bidi="ar-SA"/>
        </w:rPr>
        <w:lastRenderedPageBreak/>
        <w:t xml:space="preserve">المرفق </w:t>
      </w:r>
      <w:r w:rsidRPr="00C91A83">
        <w:rPr>
          <w:rFonts w:ascii="Arabic Typesetting" w:hAnsi="Arabic Typesetting" w:cs="Arabic Typesetting" w:hint="cs"/>
          <w:sz w:val="38"/>
          <w:szCs w:val="38"/>
          <w:rtl/>
          <w:lang w:val="fr-CH" w:bidi="ar-SA"/>
        </w:rPr>
        <w:t>التاسع</w:t>
      </w:r>
      <w:r w:rsidRPr="00720701">
        <w:rPr>
          <w:rFonts w:ascii="Arabic Typesetting" w:hAnsi="Arabic Typesetting" w:cs="Arabic Typesetting" w:hint="cs"/>
          <w:sz w:val="38"/>
          <w:szCs w:val="38"/>
          <w:rtl/>
          <w:lang w:val="fr-CH" w:bidi="ar-SA"/>
        </w:rPr>
        <w:tab/>
        <w:t>جداول الميزانيا</w:t>
      </w:r>
      <w:r>
        <w:rPr>
          <w:rFonts w:ascii="Arabic Typesetting" w:hAnsi="Arabic Typesetting" w:cs="Arabic Typesetting" w:hint="cs"/>
          <w:sz w:val="38"/>
          <w:szCs w:val="38"/>
          <w:rtl/>
          <w:lang w:val="fr-CH" w:bidi="ar-SA"/>
        </w:rPr>
        <w:t>ت السنوية لأغراض الإبلاغ المال</w:t>
      </w:r>
      <w:bookmarkEnd w:id="97"/>
    </w:p>
    <w:p w:rsidR="00884CF0" w:rsidRPr="00E31E76" w:rsidRDefault="00884CF0" w:rsidP="00862268">
      <w:pPr>
        <w:pStyle w:val="NumberedParaAR"/>
        <w:numPr>
          <w:ilvl w:val="0"/>
          <w:numId w:val="90"/>
        </w:numPr>
        <w:spacing w:after="120" w:line="340" w:lineRule="exact"/>
        <w:rPr>
          <w:sz w:val="34"/>
          <w:szCs w:val="34"/>
          <w:rtl/>
        </w:rPr>
      </w:pPr>
      <w:r w:rsidRPr="00E31E76">
        <w:rPr>
          <w:rFonts w:hint="cs"/>
          <w:sz w:val="34"/>
          <w:szCs w:val="34"/>
          <w:rtl/>
        </w:rPr>
        <w:t xml:space="preserve">في الدورة الثالثة والأربعين للجمعيات التي انعقدت في الفترة من 24 سبتمبر إلى 3 أكتوبر 2007، وافقت الدول الأعضاء مبدئيا على اعتماد المعايير المحاسبية الدولية للقطاع العام </w:t>
      </w:r>
      <w:r w:rsidRPr="00E31E76">
        <w:rPr>
          <w:sz w:val="34"/>
          <w:szCs w:val="34"/>
        </w:rPr>
        <w:t>(</w:t>
      </w:r>
      <w:proofErr w:type="spellStart"/>
      <w:r w:rsidRPr="00E31E76">
        <w:rPr>
          <w:sz w:val="34"/>
          <w:szCs w:val="34"/>
        </w:rPr>
        <w:t>IPSAS</w:t>
      </w:r>
      <w:proofErr w:type="spellEnd"/>
      <w:r w:rsidRPr="00E31E76">
        <w:rPr>
          <w:sz w:val="34"/>
          <w:szCs w:val="34"/>
        </w:rPr>
        <w:t>)</w:t>
      </w:r>
      <w:r w:rsidRPr="00E31E76">
        <w:rPr>
          <w:rFonts w:hint="cs"/>
          <w:sz w:val="34"/>
          <w:szCs w:val="34"/>
          <w:rtl/>
        </w:rPr>
        <w:t xml:space="preserve"> وتطبيقها في الويبو بحلول 2010 (انظر الوثيقة </w:t>
      </w:r>
      <w:r w:rsidRPr="00E31E76">
        <w:rPr>
          <w:sz w:val="34"/>
          <w:szCs w:val="34"/>
        </w:rPr>
        <w:t>A/43/5</w:t>
      </w:r>
      <w:r w:rsidRPr="00E31E76">
        <w:rPr>
          <w:rFonts w:hint="cs"/>
          <w:sz w:val="34"/>
          <w:szCs w:val="34"/>
          <w:rtl/>
        </w:rPr>
        <w:t xml:space="preserve">). وكان الاتفاق جزءا من مبادرة اتخذت على مستوى منظومة الأمم المتحدة بإقرار من الجمعية العامة (القرار </w:t>
      </w:r>
      <w:r w:rsidRPr="00E31E76">
        <w:rPr>
          <w:sz w:val="34"/>
          <w:szCs w:val="34"/>
        </w:rPr>
        <w:t>A/RES/60/283(IV)I</w:t>
      </w:r>
      <w:r w:rsidRPr="00E31E76">
        <w:rPr>
          <w:rFonts w:hint="cs"/>
          <w:sz w:val="34"/>
          <w:szCs w:val="34"/>
          <w:rtl/>
        </w:rPr>
        <w:t xml:space="preserve">) وهدفها الاستعاضة عن المعايير المحاسبية للأمم المتحدة </w:t>
      </w:r>
      <w:r w:rsidRPr="00E31E76">
        <w:rPr>
          <w:sz w:val="34"/>
          <w:szCs w:val="34"/>
        </w:rPr>
        <w:t>(</w:t>
      </w:r>
      <w:proofErr w:type="spellStart"/>
      <w:r w:rsidRPr="00E31E76">
        <w:rPr>
          <w:sz w:val="34"/>
          <w:szCs w:val="34"/>
        </w:rPr>
        <w:t>UNSAS</w:t>
      </w:r>
      <w:proofErr w:type="spellEnd"/>
      <w:r w:rsidRPr="00E31E76">
        <w:rPr>
          <w:sz w:val="34"/>
          <w:szCs w:val="34"/>
        </w:rPr>
        <w:t>)</w:t>
      </w:r>
      <w:r w:rsidRPr="00E31E76">
        <w:rPr>
          <w:rFonts w:hint="cs"/>
          <w:sz w:val="34"/>
          <w:szCs w:val="34"/>
          <w:rtl/>
        </w:rPr>
        <w:t xml:space="preserve"> بالمعايير المحاسبية الدولية للقطاع العام، وهي معايير معترف بها دوليا. وعليه، أعدّت بيانات الويبو المالية لسنة 2010 وفقا لمقتضيات المعايير المحاسبية الدولية.</w:t>
      </w:r>
    </w:p>
    <w:p w:rsidR="00884CF0" w:rsidRPr="00E31E76" w:rsidRDefault="00884CF0" w:rsidP="00862268">
      <w:pPr>
        <w:pStyle w:val="NumberedParaAR"/>
        <w:spacing w:after="120" w:line="340" w:lineRule="exact"/>
        <w:rPr>
          <w:sz w:val="34"/>
          <w:szCs w:val="34"/>
          <w:rtl/>
        </w:rPr>
      </w:pPr>
      <w:r w:rsidRPr="00E31E76">
        <w:rPr>
          <w:rFonts w:hint="cs"/>
          <w:sz w:val="34"/>
          <w:szCs w:val="34"/>
          <w:rtl/>
        </w:rPr>
        <w:t>ولا تزال الويبو تعتمد ميزانيتها في الجمعيات لفترة مالية تدوم سنتين اثنتين. وامتثالا للمعايير المحاسبية الدولية، يتعين على المنظمة أن تقدّم بياناتها المالية سنويا. ولذلك الغرض، تقدَّم مبالغ الميزانية السنوية بالنسبة إلى الإيرادات والنفقات.</w:t>
      </w:r>
    </w:p>
    <w:p w:rsidR="00884CF0" w:rsidRPr="00E31E76" w:rsidRDefault="00884CF0" w:rsidP="00862268">
      <w:pPr>
        <w:pStyle w:val="NumberedParaAR"/>
        <w:spacing w:after="120" w:line="340" w:lineRule="exact"/>
        <w:rPr>
          <w:sz w:val="34"/>
          <w:szCs w:val="34"/>
          <w:rtl/>
        </w:rPr>
      </w:pPr>
      <w:r w:rsidRPr="00E31E76">
        <w:rPr>
          <w:rFonts w:hint="cs"/>
          <w:sz w:val="34"/>
          <w:szCs w:val="34"/>
          <w:rtl/>
        </w:rPr>
        <w:t xml:space="preserve">ويجدر التذكير في سياق اعتماد البرنامج والميزانية للثنائية 2010-2011، بأن الدول الأعضاء وافقت على منهجية لعرض البيانات المالية السنوية لميزانية الويبو التي تتم الموافقة عليها للثنائية. ويحتوي الجدول الوارد أدناه على مبالغ الإيرادات السنوية المقدرة بتطبيق تلك المنهجية للبرنامج والميزانية للثنائية </w:t>
      </w:r>
      <w:r w:rsidR="005E2F2A">
        <w:rPr>
          <w:rFonts w:hint="cs"/>
          <w:sz w:val="34"/>
          <w:szCs w:val="34"/>
          <w:rtl/>
        </w:rPr>
        <w:t>2014/2015</w:t>
      </w:r>
      <w:r w:rsidRPr="00E31E76">
        <w:rPr>
          <w:rFonts w:hint="cs"/>
          <w:sz w:val="34"/>
          <w:szCs w:val="34"/>
          <w:rtl/>
        </w:rPr>
        <w:t>.</w:t>
      </w:r>
    </w:p>
    <w:p w:rsidR="00884CF0" w:rsidRPr="00E31E76" w:rsidRDefault="00884CF0" w:rsidP="00862268">
      <w:pPr>
        <w:keepNext/>
        <w:spacing w:line="300" w:lineRule="exact"/>
        <w:jc w:val="center"/>
        <w:rPr>
          <w:rFonts w:ascii="Tahoma" w:hAnsi="Tahoma" w:cs="Tahoma"/>
          <w:sz w:val="18"/>
          <w:szCs w:val="18"/>
          <w:rtl/>
          <w:lang w:val="fr-CH"/>
        </w:rPr>
      </w:pPr>
      <w:r w:rsidRPr="00E31E76">
        <w:rPr>
          <w:rFonts w:ascii="Tahoma" w:hAnsi="Tahoma" w:cs="Tahoma"/>
          <w:sz w:val="18"/>
          <w:szCs w:val="18"/>
          <w:rtl/>
          <w:lang w:val="fr-CH"/>
        </w:rPr>
        <w:t xml:space="preserve">الجدول 22 - الإيرادات السنوية في </w:t>
      </w:r>
      <w:r>
        <w:rPr>
          <w:rFonts w:ascii="Tahoma" w:hAnsi="Tahoma" w:cs="Tahoma" w:hint="cs"/>
          <w:sz w:val="18"/>
          <w:szCs w:val="18"/>
          <w:rtl/>
          <w:lang w:val="fr-CH"/>
        </w:rPr>
        <w:t>الثنائية</w:t>
      </w:r>
      <w:r w:rsidRPr="00E31E76">
        <w:rPr>
          <w:rFonts w:ascii="Tahoma" w:hAnsi="Tahoma" w:cs="Tahoma"/>
          <w:sz w:val="18"/>
          <w:szCs w:val="18"/>
          <w:rtl/>
          <w:lang w:val="fr-CH"/>
        </w:rPr>
        <w:t xml:space="preserve"> 2004-2015</w:t>
      </w:r>
    </w:p>
    <w:p w:rsidR="00884CF0" w:rsidRPr="00D31C52" w:rsidRDefault="00884CF0" w:rsidP="00862268">
      <w:pPr>
        <w:spacing w:after="120" w:line="240" w:lineRule="exact"/>
        <w:jc w:val="center"/>
        <w:rPr>
          <w:rFonts w:ascii="Arabic Typesetting" w:hAnsi="Arabic Typesetting" w:cs="Arabic Typesetting"/>
          <w:i/>
          <w:iCs/>
          <w:sz w:val="24"/>
          <w:rtl/>
          <w:lang w:val="fr-CH"/>
        </w:rPr>
      </w:pPr>
      <w:r w:rsidRPr="00E31E76">
        <w:rPr>
          <w:rFonts w:ascii="Tahoma" w:hAnsi="Tahoma" w:cs="Tahoma"/>
          <w:i/>
          <w:iCs/>
          <w:sz w:val="18"/>
          <w:szCs w:val="18"/>
          <w:rtl/>
          <w:lang w:val="fr-CH"/>
        </w:rPr>
        <w:t>(بملايين الفرنكات السويسرية)</w:t>
      </w:r>
    </w:p>
    <w:p w:rsidR="00884CF0" w:rsidRPr="001109C6" w:rsidRDefault="00BB310C" w:rsidP="00862268">
      <w:pPr>
        <w:pStyle w:val="NormalParaAR"/>
        <w:spacing w:after="120" w:line="240" w:lineRule="auto"/>
        <w:jc w:val="center"/>
        <w:rPr>
          <w:rtl/>
          <w:lang w:val="fr-CH"/>
        </w:rPr>
      </w:pPr>
      <w:r>
        <w:rPr>
          <w:rFonts w:hint="cs"/>
          <w:noProof/>
        </w:rPr>
        <w:drawing>
          <wp:inline distT="0" distB="0" distL="0" distR="0" wp14:anchorId="43E3DC36" wp14:editId="1783CE53">
            <wp:extent cx="6114415" cy="1910715"/>
            <wp:effectExtent l="0" t="0" r="635" b="0"/>
            <wp:docPr id="183" name="Picture 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
                    <pic:cNvPicPr>
                      <a:picLocks noChangeAspect="1" noChangeArrowheads="1"/>
                    </pic:cNvPicPr>
                  </pic:nvPicPr>
                  <pic:blipFill>
                    <a:blip r:embed="rId239">
                      <a:extLst>
                        <a:ext uri="{28A0092B-C50C-407E-A947-70E740481C1C}">
                          <a14:useLocalDpi xmlns:a14="http://schemas.microsoft.com/office/drawing/2010/main" val="0"/>
                        </a:ext>
                      </a:extLst>
                    </a:blip>
                    <a:srcRect/>
                    <a:stretch>
                      <a:fillRect/>
                    </a:stretch>
                  </pic:blipFill>
                  <pic:spPr bwMode="auto">
                    <a:xfrm>
                      <a:off x="0" y="0"/>
                      <a:ext cx="6114415" cy="1910715"/>
                    </a:xfrm>
                    <a:prstGeom prst="rect">
                      <a:avLst/>
                    </a:prstGeom>
                    <a:noFill/>
                    <a:ln>
                      <a:noFill/>
                    </a:ln>
                  </pic:spPr>
                </pic:pic>
              </a:graphicData>
            </a:graphic>
          </wp:inline>
        </w:drawing>
      </w:r>
    </w:p>
    <w:p w:rsidR="00884CF0" w:rsidRDefault="00884CF0" w:rsidP="00862268">
      <w:pPr>
        <w:pStyle w:val="NumberedParaAR"/>
        <w:numPr>
          <w:ilvl w:val="0"/>
          <w:numId w:val="90"/>
        </w:numPr>
        <w:spacing w:after="120" w:line="340" w:lineRule="exact"/>
        <w:rPr>
          <w:sz w:val="34"/>
          <w:szCs w:val="34"/>
        </w:rPr>
      </w:pPr>
      <w:r w:rsidRPr="00E31E76">
        <w:rPr>
          <w:rFonts w:hint="cs"/>
          <w:sz w:val="34"/>
          <w:szCs w:val="34"/>
          <w:rtl/>
        </w:rPr>
        <w:t xml:space="preserve">وبالنسبة إلى ميزانية نفقات الويبو، تطبّقت قسمة 50/50 على مبالغ ميزانية الثنائية لعرض تلك المبالغ في ميزانية سنوية. ويتماشى ذلك مع القسمة السنوية لميزانية الثنائية </w:t>
      </w:r>
      <w:r w:rsidR="005E2F2A">
        <w:rPr>
          <w:rFonts w:hint="cs"/>
          <w:sz w:val="34"/>
          <w:szCs w:val="34"/>
          <w:rtl/>
        </w:rPr>
        <w:t>2012/2013</w:t>
      </w:r>
      <w:r w:rsidRPr="00E31E76">
        <w:rPr>
          <w:rFonts w:hint="cs"/>
          <w:sz w:val="34"/>
          <w:szCs w:val="34"/>
          <w:rtl/>
        </w:rPr>
        <w:t xml:space="preserve"> وبالنظر إلى أن ميزانية تكاليف الموظفين أعدت على أساس التكاليف المعيارية الموحدة للثنائية. وعليه، يحتوي الجدول الوارد أدناه على مبالغ النفقات السنوية.</w:t>
      </w:r>
    </w:p>
    <w:p w:rsidR="00884CF0" w:rsidRPr="00E31E76" w:rsidRDefault="00884CF0" w:rsidP="00862268">
      <w:pPr>
        <w:keepNext/>
        <w:spacing w:line="300" w:lineRule="exact"/>
        <w:jc w:val="center"/>
        <w:rPr>
          <w:rFonts w:ascii="Tahoma" w:hAnsi="Tahoma" w:cs="Tahoma"/>
          <w:sz w:val="18"/>
          <w:szCs w:val="18"/>
          <w:rtl/>
          <w:lang w:val="fr-CH"/>
        </w:rPr>
      </w:pPr>
      <w:r w:rsidRPr="00E31E76">
        <w:rPr>
          <w:rFonts w:ascii="Tahoma" w:hAnsi="Tahoma" w:cs="Tahoma"/>
          <w:sz w:val="18"/>
          <w:szCs w:val="18"/>
          <w:rtl/>
          <w:lang w:val="fr-CH"/>
        </w:rPr>
        <w:t xml:space="preserve">الجدول </w:t>
      </w:r>
      <w:r>
        <w:rPr>
          <w:rFonts w:ascii="Tahoma" w:hAnsi="Tahoma" w:cs="Tahoma" w:hint="cs"/>
          <w:sz w:val="18"/>
          <w:szCs w:val="18"/>
          <w:rtl/>
          <w:lang w:val="fr-CH"/>
        </w:rPr>
        <w:t>23</w:t>
      </w:r>
      <w:r w:rsidRPr="00E31E76">
        <w:rPr>
          <w:rFonts w:ascii="Tahoma" w:hAnsi="Tahoma" w:cs="Tahoma"/>
          <w:sz w:val="18"/>
          <w:szCs w:val="18"/>
          <w:rtl/>
          <w:lang w:val="fr-CH"/>
        </w:rPr>
        <w:t xml:space="preserve"> - </w:t>
      </w:r>
      <w:r>
        <w:rPr>
          <w:rFonts w:ascii="Tahoma" w:hAnsi="Tahoma" w:cs="Tahoma" w:hint="cs"/>
          <w:sz w:val="18"/>
          <w:szCs w:val="18"/>
          <w:rtl/>
          <w:lang w:val="fr-CH"/>
        </w:rPr>
        <w:t>النفقات</w:t>
      </w:r>
      <w:r w:rsidRPr="00E31E76">
        <w:rPr>
          <w:rFonts w:ascii="Tahoma" w:hAnsi="Tahoma" w:cs="Tahoma"/>
          <w:sz w:val="18"/>
          <w:szCs w:val="18"/>
          <w:rtl/>
          <w:lang w:val="fr-CH"/>
        </w:rPr>
        <w:t xml:space="preserve"> السنوية في </w:t>
      </w:r>
      <w:r w:rsidRPr="00E31E76">
        <w:rPr>
          <w:rFonts w:ascii="Tahoma" w:hAnsi="Tahoma" w:cs="Tahoma" w:hint="cs"/>
          <w:sz w:val="18"/>
          <w:szCs w:val="18"/>
          <w:rtl/>
          <w:lang w:val="fr-CH"/>
        </w:rPr>
        <w:t>الثنائية</w:t>
      </w:r>
      <w:r w:rsidRPr="00E31E76">
        <w:rPr>
          <w:rFonts w:ascii="Tahoma" w:hAnsi="Tahoma" w:cs="Tahoma"/>
          <w:sz w:val="18"/>
          <w:szCs w:val="18"/>
          <w:rtl/>
          <w:lang w:val="fr-CH"/>
        </w:rPr>
        <w:t xml:space="preserve"> 2004-2015</w:t>
      </w:r>
    </w:p>
    <w:p w:rsidR="00884CF0" w:rsidRPr="00E31E76" w:rsidRDefault="00884CF0" w:rsidP="00862268">
      <w:pPr>
        <w:keepNext/>
        <w:spacing w:after="120" w:line="300" w:lineRule="exact"/>
        <w:jc w:val="center"/>
        <w:rPr>
          <w:rFonts w:ascii="Tahoma" w:hAnsi="Tahoma" w:cs="Tahoma"/>
          <w:i/>
          <w:iCs/>
          <w:sz w:val="18"/>
          <w:szCs w:val="18"/>
          <w:rtl/>
          <w:lang w:val="fr-CH"/>
        </w:rPr>
      </w:pPr>
      <w:r w:rsidRPr="00E31E76">
        <w:rPr>
          <w:rFonts w:ascii="Tahoma" w:hAnsi="Tahoma" w:cs="Tahoma"/>
          <w:i/>
          <w:iCs/>
          <w:sz w:val="18"/>
          <w:szCs w:val="18"/>
          <w:rtl/>
          <w:lang w:val="fr-CH"/>
        </w:rPr>
        <w:t>(بملايين الفرنكات السويسرية)</w:t>
      </w:r>
    </w:p>
    <w:p w:rsidR="00884CF0" w:rsidRDefault="0073440F" w:rsidP="00862268">
      <w:pPr>
        <w:spacing w:after="120"/>
        <w:jc w:val="both"/>
        <w:rPr>
          <w:rFonts w:ascii="Arabic Typesetting" w:hAnsi="Arabic Typesetting" w:cs="Arabic Typesetting"/>
          <w:sz w:val="34"/>
          <w:szCs w:val="34"/>
          <w:rtl/>
          <w:lang w:bidi="ar-SA"/>
        </w:rPr>
      </w:pPr>
      <w:r w:rsidRPr="0073440F">
        <w:rPr>
          <w:noProof/>
          <w:szCs w:val="20"/>
          <w:rtl/>
          <w:lang w:bidi="ar-SA"/>
        </w:rPr>
        <w:drawing>
          <wp:inline distT="0" distB="0" distL="0" distR="0" wp14:anchorId="776D7502" wp14:editId="3D2EC5D6">
            <wp:extent cx="6120130" cy="2373605"/>
            <wp:effectExtent l="0" t="0" r="0" b="8255"/>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40">
                      <a:extLst>
                        <a:ext uri="{28A0092B-C50C-407E-A947-70E740481C1C}">
                          <a14:useLocalDpi xmlns:a14="http://schemas.microsoft.com/office/drawing/2010/main" val="0"/>
                        </a:ext>
                      </a:extLst>
                    </a:blip>
                    <a:srcRect/>
                    <a:stretch>
                      <a:fillRect/>
                    </a:stretch>
                  </pic:blipFill>
                  <pic:spPr bwMode="auto">
                    <a:xfrm>
                      <a:off x="0" y="0"/>
                      <a:ext cx="6120130" cy="2373605"/>
                    </a:xfrm>
                    <a:prstGeom prst="rect">
                      <a:avLst/>
                    </a:prstGeom>
                    <a:noFill/>
                    <a:ln>
                      <a:noFill/>
                    </a:ln>
                  </pic:spPr>
                </pic:pic>
              </a:graphicData>
            </a:graphic>
          </wp:inline>
        </w:drawing>
      </w:r>
    </w:p>
    <w:p w:rsidR="00884CF0" w:rsidRDefault="00884CF0" w:rsidP="00862268">
      <w:pPr>
        <w:spacing w:after="120" w:line="340" w:lineRule="exact"/>
        <w:jc w:val="both"/>
        <w:rPr>
          <w:rFonts w:ascii="Arabic Typesetting" w:hAnsi="Arabic Typesetting" w:cs="Arabic Typesetting"/>
          <w:sz w:val="34"/>
          <w:szCs w:val="34"/>
          <w:rtl/>
          <w:lang w:bidi="ar-SA"/>
        </w:rPr>
      </w:pPr>
    </w:p>
    <w:p w:rsidR="009C6B29" w:rsidRDefault="009C6B29" w:rsidP="00862268">
      <w:pPr>
        <w:spacing w:after="120" w:line="340" w:lineRule="exact"/>
        <w:jc w:val="both"/>
        <w:rPr>
          <w:rFonts w:ascii="Arabic Typesetting" w:hAnsi="Arabic Typesetting" w:cs="Arabic Typesetting"/>
          <w:sz w:val="34"/>
          <w:szCs w:val="34"/>
          <w:lang w:bidi="ar-SA"/>
        </w:rPr>
        <w:sectPr w:rsidR="009C6B29" w:rsidSect="00862268">
          <w:pgSz w:w="11906" w:h="16838" w:code="9"/>
          <w:pgMar w:top="1134" w:right="1134" w:bottom="1134" w:left="1134" w:header="510" w:footer="1021" w:gutter="0"/>
          <w:cols w:space="720"/>
          <w:bidi/>
          <w:rtlGutter/>
          <w:docGrid w:linePitch="272"/>
        </w:sectPr>
      </w:pPr>
    </w:p>
    <w:p w:rsidR="00884CF0" w:rsidRPr="004B7562" w:rsidRDefault="00884CF0" w:rsidP="0033077D">
      <w:pPr>
        <w:pStyle w:val="Heading3"/>
        <w:rPr>
          <w:rFonts w:ascii="Arabic Typesetting" w:hAnsi="Arabic Typesetting" w:cs="Arabic Typesetting"/>
          <w:b w:val="0"/>
          <w:bCs w:val="0"/>
          <w:sz w:val="38"/>
          <w:szCs w:val="38"/>
          <w:lang w:val="fr-CH" w:bidi="ar-SA"/>
        </w:rPr>
      </w:pPr>
      <w:bookmarkStart w:id="98" w:name="_Toc364355428"/>
      <w:r w:rsidRPr="007D7B86">
        <w:rPr>
          <w:rFonts w:ascii="Arabic Typesetting" w:hAnsi="Arabic Typesetting" w:cs="Arabic Typesetting"/>
          <w:sz w:val="38"/>
          <w:szCs w:val="38"/>
          <w:rtl/>
          <w:lang w:val="fr-CH" w:bidi="ar-SA"/>
        </w:rPr>
        <w:lastRenderedPageBreak/>
        <w:t xml:space="preserve">المرفق </w:t>
      </w:r>
      <w:r>
        <w:rPr>
          <w:rFonts w:ascii="Arabic Typesetting" w:hAnsi="Arabic Typesetting" w:cs="Arabic Typesetting" w:hint="cs"/>
          <w:sz w:val="38"/>
          <w:szCs w:val="38"/>
          <w:rtl/>
          <w:lang w:val="fr-CH" w:bidi="ar-SA"/>
        </w:rPr>
        <w:t>العاشر</w:t>
      </w:r>
      <w:r>
        <w:rPr>
          <w:rFonts w:ascii="Arabic Typesetting" w:hAnsi="Arabic Typesetting" w:cs="Arabic Typesetting" w:hint="cs"/>
          <w:sz w:val="38"/>
          <w:szCs w:val="38"/>
          <w:rtl/>
          <w:lang w:val="fr-CH" w:bidi="ar-SA"/>
        </w:rPr>
        <w:tab/>
        <w:t xml:space="preserve">ميزانية الثنائية </w:t>
      </w:r>
      <w:r w:rsidR="005E2F2A">
        <w:rPr>
          <w:rFonts w:ascii="Arabic Typesetting" w:hAnsi="Arabic Typesetting" w:cs="Arabic Typesetting" w:hint="cs"/>
          <w:sz w:val="38"/>
          <w:szCs w:val="38"/>
          <w:rtl/>
          <w:lang w:val="fr-CH" w:bidi="ar-SA"/>
        </w:rPr>
        <w:t>2014/2015</w:t>
      </w:r>
      <w:r>
        <w:rPr>
          <w:rFonts w:ascii="Arabic Typesetting" w:hAnsi="Arabic Typesetting" w:cs="Arabic Typesetting" w:hint="cs"/>
          <w:sz w:val="38"/>
          <w:szCs w:val="38"/>
          <w:rtl/>
          <w:lang w:val="fr-CH" w:bidi="ar-SA"/>
        </w:rPr>
        <w:t xml:space="preserve"> بحسب كل نتيجة مرتقبة وكل وبرنامج</w:t>
      </w:r>
      <w:bookmarkEnd w:id="98"/>
    </w:p>
    <w:p w:rsidR="00884CF0" w:rsidRDefault="0067327C" w:rsidP="00862268">
      <w:pPr>
        <w:spacing w:after="120"/>
        <w:jc w:val="both"/>
        <w:rPr>
          <w:rFonts w:ascii="Arabic Typesetting" w:hAnsi="Arabic Typesetting" w:cs="Arabic Typesetting"/>
          <w:sz w:val="34"/>
          <w:szCs w:val="34"/>
          <w:rtl/>
        </w:rPr>
      </w:pPr>
      <w:r w:rsidRPr="0067327C">
        <w:rPr>
          <w:rFonts w:hint="cs"/>
          <w:noProof/>
          <w:szCs w:val="20"/>
          <w:rtl/>
          <w:lang w:bidi="ar-SA"/>
        </w:rPr>
        <w:drawing>
          <wp:inline distT="0" distB="0" distL="0" distR="0" wp14:anchorId="22EC3300" wp14:editId="5A6D4EC8">
            <wp:extent cx="13681710" cy="8364258"/>
            <wp:effectExtent l="0" t="0" r="0"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41">
                      <a:extLst>
                        <a:ext uri="{28A0092B-C50C-407E-A947-70E740481C1C}">
                          <a14:useLocalDpi xmlns:a14="http://schemas.microsoft.com/office/drawing/2010/main" val="0"/>
                        </a:ext>
                      </a:extLst>
                    </a:blip>
                    <a:srcRect/>
                    <a:stretch>
                      <a:fillRect/>
                    </a:stretch>
                  </pic:blipFill>
                  <pic:spPr bwMode="auto">
                    <a:xfrm>
                      <a:off x="0" y="0"/>
                      <a:ext cx="13681710" cy="8364258"/>
                    </a:xfrm>
                    <a:prstGeom prst="rect">
                      <a:avLst/>
                    </a:prstGeom>
                    <a:noFill/>
                    <a:ln>
                      <a:noFill/>
                    </a:ln>
                  </pic:spPr>
                </pic:pic>
              </a:graphicData>
            </a:graphic>
          </wp:inline>
        </w:drawing>
      </w:r>
    </w:p>
    <w:p w:rsidR="0067327C" w:rsidRDefault="0067327C" w:rsidP="00862268">
      <w:pPr>
        <w:spacing w:after="120"/>
        <w:jc w:val="both"/>
        <w:rPr>
          <w:rFonts w:ascii="Arabic Typesetting" w:hAnsi="Arabic Typesetting" w:cs="Arabic Typesetting"/>
          <w:sz w:val="34"/>
          <w:szCs w:val="34"/>
          <w:rtl/>
        </w:rPr>
      </w:pPr>
    </w:p>
    <w:p w:rsidR="0067327C" w:rsidRPr="00D922EC" w:rsidRDefault="0067327C" w:rsidP="00862268">
      <w:pPr>
        <w:spacing w:after="120"/>
        <w:jc w:val="both"/>
        <w:rPr>
          <w:rFonts w:ascii="Arabic Typesetting" w:hAnsi="Arabic Typesetting" w:cs="Arabic Typesetting"/>
          <w:sz w:val="34"/>
          <w:szCs w:val="34"/>
          <w:rtl/>
        </w:rPr>
      </w:pPr>
    </w:p>
    <w:p w:rsidR="00884CF0" w:rsidRDefault="0067327C" w:rsidP="00862268">
      <w:pPr>
        <w:spacing w:after="120"/>
        <w:jc w:val="both"/>
        <w:rPr>
          <w:rFonts w:ascii="Arabic Typesetting" w:hAnsi="Arabic Typesetting" w:cs="Arabic Typesetting"/>
          <w:sz w:val="34"/>
          <w:szCs w:val="34"/>
          <w:rtl/>
          <w:lang w:bidi="ar-SA"/>
        </w:rPr>
      </w:pPr>
      <w:r w:rsidRPr="0067327C">
        <w:rPr>
          <w:noProof/>
          <w:szCs w:val="20"/>
          <w:rtl/>
          <w:lang w:bidi="ar-SA"/>
        </w:rPr>
        <w:drawing>
          <wp:inline distT="0" distB="0" distL="0" distR="0" wp14:anchorId="0F2E4843" wp14:editId="7D96E0CB">
            <wp:extent cx="13681710" cy="7336336"/>
            <wp:effectExtent l="0" t="0" r="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42">
                      <a:extLst>
                        <a:ext uri="{28A0092B-C50C-407E-A947-70E740481C1C}">
                          <a14:useLocalDpi xmlns:a14="http://schemas.microsoft.com/office/drawing/2010/main" val="0"/>
                        </a:ext>
                      </a:extLst>
                    </a:blip>
                    <a:srcRect/>
                    <a:stretch>
                      <a:fillRect/>
                    </a:stretch>
                  </pic:blipFill>
                  <pic:spPr bwMode="auto">
                    <a:xfrm>
                      <a:off x="0" y="0"/>
                      <a:ext cx="13681710" cy="7336336"/>
                    </a:xfrm>
                    <a:prstGeom prst="rect">
                      <a:avLst/>
                    </a:prstGeom>
                    <a:noFill/>
                    <a:ln>
                      <a:noFill/>
                    </a:ln>
                  </pic:spPr>
                </pic:pic>
              </a:graphicData>
            </a:graphic>
          </wp:inline>
        </w:drawing>
      </w:r>
    </w:p>
    <w:p w:rsidR="00884CF0" w:rsidRDefault="00884CF0" w:rsidP="00862268">
      <w:pPr>
        <w:spacing w:after="120" w:line="340" w:lineRule="exact"/>
        <w:ind w:left="11309"/>
        <w:jc w:val="both"/>
        <w:rPr>
          <w:rFonts w:ascii="Arabic Typesetting" w:hAnsi="Arabic Typesetting" w:cs="Arabic Typesetting"/>
          <w:sz w:val="34"/>
          <w:szCs w:val="34"/>
          <w:rtl/>
          <w:lang w:bidi="ar-SA"/>
        </w:rPr>
      </w:pPr>
    </w:p>
    <w:p w:rsidR="00884CF0" w:rsidRDefault="00884CF0" w:rsidP="00862268">
      <w:pPr>
        <w:spacing w:after="120" w:line="340" w:lineRule="exact"/>
        <w:jc w:val="both"/>
        <w:rPr>
          <w:rFonts w:ascii="Arabic Typesetting" w:hAnsi="Arabic Typesetting" w:cs="Arabic Typesetting"/>
          <w:sz w:val="34"/>
          <w:szCs w:val="34"/>
          <w:lang w:bidi="ar-SA"/>
        </w:rPr>
        <w:sectPr w:rsidR="00884CF0" w:rsidSect="00862268">
          <w:pgSz w:w="23814" w:h="16839" w:orient="landscape" w:code="8"/>
          <w:pgMar w:top="1134" w:right="1134" w:bottom="1134" w:left="1134" w:header="510" w:footer="1021" w:gutter="0"/>
          <w:cols w:space="720"/>
          <w:bidi/>
          <w:rtlGutter/>
          <w:docGrid w:linePitch="272"/>
        </w:sectPr>
      </w:pPr>
    </w:p>
    <w:p w:rsidR="00884CF0" w:rsidRDefault="00884CF0" w:rsidP="00FF48D5">
      <w:pPr>
        <w:pStyle w:val="Heading3"/>
        <w:spacing w:after="0"/>
        <w:rPr>
          <w:rFonts w:ascii="Arabic Typesetting" w:hAnsi="Arabic Typesetting" w:cs="Arabic Typesetting"/>
          <w:sz w:val="38"/>
          <w:szCs w:val="38"/>
          <w:rtl/>
          <w:lang w:val="fr-CH" w:bidi="ar-SA"/>
        </w:rPr>
      </w:pPr>
      <w:bookmarkStart w:id="99" w:name="_Toc364355429"/>
      <w:r w:rsidRPr="00E31E76">
        <w:rPr>
          <w:rFonts w:ascii="Arabic Typesetting" w:hAnsi="Arabic Typesetting" w:cs="Arabic Typesetting" w:hint="cs"/>
          <w:sz w:val="38"/>
          <w:szCs w:val="38"/>
          <w:rtl/>
          <w:lang w:val="fr-CH" w:bidi="ar-SA"/>
        </w:rPr>
        <w:lastRenderedPageBreak/>
        <w:t>المرفق الحادي عشر</w:t>
      </w:r>
      <w:r w:rsidRPr="00E31E76">
        <w:rPr>
          <w:rFonts w:ascii="Arabic Typesetting" w:hAnsi="Arabic Typesetting" w:cs="Arabic Typesetting" w:hint="cs"/>
          <w:sz w:val="38"/>
          <w:szCs w:val="38"/>
          <w:rtl/>
          <w:lang w:val="fr-CH" w:bidi="ar-SA"/>
        </w:rPr>
        <w:tab/>
        <w:t xml:space="preserve">ميزانية الثنائية </w:t>
      </w:r>
      <w:r w:rsidR="005E2F2A">
        <w:rPr>
          <w:rFonts w:ascii="Arabic Typesetting" w:hAnsi="Arabic Typesetting" w:cs="Arabic Typesetting" w:hint="cs"/>
          <w:sz w:val="38"/>
          <w:szCs w:val="38"/>
          <w:rtl/>
          <w:lang w:val="fr-CH" w:bidi="ar-SA"/>
        </w:rPr>
        <w:t>2014/2015</w:t>
      </w:r>
      <w:r w:rsidRPr="00E31E76">
        <w:rPr>
          <w:rFonts w:ascii="Arabic Typesetting" w:hAnsi="Arabic Typesetting" w:cs="Arabic Typesetting" w:hint="cs"/>
          <w:sz w:val="38"/>
          <w:szCs w:val="38"/>
          <w:rtl/>
          <w:lang w:val="fr-CH" w:bidi="ar-SA"/>
        </w:rPr>
        <w:t xml:space="preserve"> بحسب كل نتيجة مرتقبة</w:t>
      </w:r>
      <w:bookmarkEnd w:id="99"/>
    </w:p>
    <w:p w:rsidR="00FF48D5" w:rsidRPr="00FF48D5" w:rsidRDefault="00FF48D5" w:rsidP="00FF48D5">
      <w:pPr>
        <w:pStyle w:val="NormalAR"/>
        <w:ind w:firstLine="678"/>
        <w:rPr>
          <w:rtl/>
          <w:lang w:val="fr-CH" w:bidi="ar-SA"/>
        </w:rPr>
      </w:pPr>
      <w:r>
        <w:rPr>
          <w:rFonts w:hint="cs"/>
          <w:rtl/>
          <w:lang w:val="fr-CH" w:bidi="ar-SA"/>
        </w:rPr>
        <w:t>(بآلاف الفرنكات السويسرية)</w:t>
      </w:r>
    </w:p>
    <w:tbl>
      <w:tblPr>
        <w:bidiVisual/>
        <w:tblW w:w="9080" w:type="dxa"/>
        <w:tblInd w:w="93" w:type="dxa"/>
        <w:tblLook w:val="04A0" w:firstRow="1" w:lastRow="0" w:firstColumn="1" w:lastColumn="0" w:noHBand="0" w:noVBand="1"/>
      </w:tblPr>
      <w:tblGrid>
        <w:gridCol w:w="613"/>
        <w:gridCol w:w="4387"/>
        <w:gridCol w:w="1360"/>
        <w:gridCol w:w="1360"/>
        <w:gridCol w:w="1360"/>
      </w:tblGrid>
      <w:tr w:rsidR="0067327C" w:rsidRPr="0067327C" w:rsidTr="0067327C">
        <w:trPr>
          <w:trHeight w:val="825"/>
          <w:tblHeader/>
        </w:trPr>
        <w:tc>
          <w:tcPr>
            <w:tcW w:w="5000" w:type="dxa"/>
            <w:gridSpan w:val="2"/>
            <w:tcBorders>
              <w:top w:val="single" w:sz="4" w:space="0" w:color="auto"/>
              <w:left w:val="single" w:sz="4" w:space="0" w:color="auto"/>
              <w:bottom w:val="single" w:sz="4" w:space="0" w:color="auto"/>
              <w:right w:val="single" w:sz="4" w:space="0" w:color="000000"/>
            </w:tcBorders>
            <w:shd w:val="clear" w:color="000000" w:fill="CCFFFF"/>
            <w:noWrap/>
            <w:vAlign w:val="center"/>
            <w:hideMark/>
          </w:tcPr>
          <w:p w:rsidR="0067327C" w:rsidRPr="0067327C" w:rsidRDefault="0067327C" w:rsidP="0067327C">
            <w:pPr>
              <w:jc w:val="center"/>
              <w:rPr>
                <w:rFonts w:ascii="Tahoma" w:hAnsi="Tahoma" w:cs="Tahoma"/>
                <w:i/>
                <w:iCs/>
                <w:sz w:val="16"/>
                <w:szCs w:val="16"/>
                <w:lang w:bidi="ar-SA"/>
              </w:rPr>
            </w:pPr>
            <w:r w:rsidRPr="0067327C">
              <w:rPr>
                <w:rFonts w:ascii="Tahoma" w:hAnsi="Tahoma" w:cs="Tahoma"/>
                <w:i/>
                <w:iCs/>
                <w:sz w:val="16"/>
                <w:szCs w:val="16"/>
                <w:rtl/>
                <w:lang w:bidi="ar-SA"/>
              </w:rPr>
              <w:t xml:space="preserve">رقم النتيجة المرتقبة ووصفها </w:t>
            </w:r>
          </w:p>
        </w:tc>
        <w:tc>
          <w:tcPr>
            <w:tcW w:w="1360" w:type="dxa"/>
            <w:tcBorders>
              <w:top w:val="single" w:sz="4" w:space="0" w:color="auto"/>
              <w:left w:val="single" w:sz="4" w:space="0" w:color="auto"/>
              <w:bottom w:val="single" w:sz="4" w:space="0" w:color="auto"/>
              <w:right w:val="single" w:sz="4" w:space="0" w:color="auto"/>
            </w:tcBorders>
            <w:shd w:val="clear" w:color="000000" w:fill="CCFFFF"/>
            <w:vAlign w:val="center"/>
            <w:hideMark/>
          </w:tcPr>
          <w:p w:rsidR="0067327C" w:rsidRPr="0067327C" w:rsidRDefault="0067327C" w:rsidP="0067327C">
            <w:pPr>
              <w:jc w:val="center"/>
              <w:rPr>
                <w:rFonts w:ascii="Tahoma" w:hAnsi="Tahoma" w:cs="Tahoma"/>
                <w:i/>
                <w:iCs/>
                <w:sz w:val="16"/>
                <w:szCs w:val="16"/>
                <w:lang w:bidi="ar-SA"/>
              </w:rPr>
            </w:pPr>
            <w:r w:rsidRPr="0067327C">
              <w:rPr>
                <w:rFonts w:ascii="Tahoma" w:hAnsi="Tahoma" w:cs="Tahoma"/>
                <w:i/>
                <w:iCs/>
                <w:sz w:val="16"/>
                <w:szCs w:val="16"/>
                <w:rtl/>
                <w:lang w:bidi="ar-SA"/>
              </w:rPr>
              <w:t>الميزانية المعتمدة 13/2012</w:t>
            </w:r>
          </w:p>
        </w:tc>
        <w:tc>
          <w:tcPr>
            <w:tcW w:w="1360" w:type="dxa"/>
            <w:tcBorders>
              <w:top w:val="single" w:sz="4" w:space="0" w:color="auto"/>
              <w:left w:val="single" w:sz="4" w:space="0" w:color="auto"/>
              <w:bottom w:val="single" w:sz="4" w:space="0" w:color="auto"/>
              <w:right w:val="single" w:sz="4" w:space="0" w:color="auto"/>
            </w:tcBorders>
            <w:shd w:val="clear" w:color="000000" w:fill="CCFFFF"/>
            <w:vAlign w:val="center"/>
            <w:hideMark/>
          </w:tcPr>
          <w:p w:rsidR="0067327C" w:rsidRPr="0067327C" w:rsidRDefault="0067327C" w:rsidP="0067327C">
            <w:pPr>
              <w:jc w:val="center"/>
              <w:rPr>
                <w:rFonts w:ascii="Tahoma" w:hAnsi="Tahoma" w:cs="Tahoma"/>
                <w:i/>
                <w:iCs/>
                <w:sz w:val="16"/>
                <w:szCs w:val="16"/>
                <w:lang w:bidi="ar-SA"/>
              </w:rPr>
            </w:pPr>
            <w:r w:rsidRPr="0067327C">
              <w:rPr>
                <w:rFonts w:ascii="Tahoma" w:hAnsi="Tahoma" w:cs="Tahoma"/>
                <w:i/>
                <w:iCs/>
                <w:sz w:val="16"/>
                <w:szCs w:val="16"/>
                <w:rtl/>
                <w:lang w:bidi="ar-SA"/>
              </w:rPr>
              <w:t>ميزانية</w:t>
            </w:r>
            <w:r w:rsidRPr="0067327C">
              <w:rPr>
                <w:rFonts w:ascii="Tahoma" w:hAnsi="Tahoma" w:cs="Tahoma"/>
                <w:i/>
                <w:iCs/>
                <w:sz w:val="16"/>
                <w:szCs w:val="16"/>
                <w:rtl/>
                <w:lang w:bidi="ar-SA"/>
              </w:rPr>
              <w:br/>
              <w:t>13/2012</w:t>
            </w:r>
            <w:r w:rsidRPr="0067327C">
              <w:rPr>
                <w:rFonts w:ascii="Tahoma" w:hAnsi="Tahoma" w:cs="Tahoma"/>
                <w:i/>
                <w:iCs/>
                <w:sz w:val="16"/>
                <w:szCs w:val="16"/>
                <w:rtl/>
                <w:lang w:bidi="ar-SA"/>
              </w:rPr>
              <w:br/>
              <w:t>بعد التحويلات</w:t>
            </w:r>
          </w:p>
        </w:tc>
        <w:tc>
          <w:tcPr>
            <w:tcW w:w="1360" w:type="dxa"/>
            <w:tcBorders>
              <w:top w:val="single" w:sz="4" w:space="0" w:color="auto"/>
              <w:left w:val="nil"/>
              <w:bottom w:val="single" w:sz="4" w:space="0" w:color="auto"/>
              <w:right w:val="single" w:sz="4" w:space="0" w:color="auto"/>
            </w:tcBorders>
            <w:shd w:val="clear" w:color="000000" w:fill="CCFFFF"/>
            <w:vAlign w:val="center"/>
            <w:hideMark/>
          </w:tcPr>
          <w:p w:rsidR="0067327C" w:rsidRPr="0067327C" w:rsidRDefault="0067327C" w:rsidP="0067327C">
            <w:pPr>
              <w:jc w:val="center"/>
              <w:rPr>
                <w:rFonts w:ascii="Tahoma" w:hAnsi="Tahoma" w:cs="Tahoma"/>
                <w:i/>
                <w:iCs/>
                <w:sz w:val="16"/>
                <w:szCs w:val="16"/>
                <w:lang w:bidi="ar-SA"/>
              </w:rPr>
            </w:pPr>
            <w:r w:rsidRPr="0067327C">
              <w:rPr>
                <w:rFonts w:ascii="Tahoma" w:hAnsi="Tahoma" w:cs="Tahoma"/>
                <w:i/>
                <w:iCs/>
                <w:sz w:val="16"/>
                <w:szCs w:val="16"/>
                <w:rtl/>
                <w:lang w:bidi="ar-SA"/>
              </w:rPr>
              <w:t>الميزانية المقترحة 15/2014</w:t>
            </w:r>
          </w:p>
        </w:tc>
      </w:tr>
      <w:tr w:rsidR="0067327C" w:rsidRPr="0067327C" w:rsidTr="0067327C">
        <w:trPr>
          <w:trHeight w:val="1035"/>
        </w:trPr>
        <w:tc>
          <w:tcPr>
            <w:tcW w:w="613" w:type="dxa"/>
            <w:tcBorders>
              <w:top w:val="nil"/>
              <w:left w:val="single" w:sz="4" w:space="0" w:color="000000"/>
              <w:bottom w:val="single" w:sz="4" w:space="0" w:color="000000"/>
              <w:right w:val="single" w:sz="4" w:space="0" w:color="000000"/>
            </w:tcBorders>
            <w:shd w:val="clear" w:color="000000" w:fill="FFFFFF"/>
            <w:noWrap/>
            <w:vAlign w:val="center"/>
            <w:hideMark/>
          </w:tcPr>
          <w:p w:rsidR="0067327C" w:rsidRPr="0067327C" w:rsidRDefault="0067327C" w:rsidP="0067327C">
            <w:pPr>
              <w:rPr>
                <w:rFonts w:ascii="Tahoma" w:hAnsi="Tahoma" w:cs="Tahoma"/>
                <w:color w:val="000000"/>
                <w:sz w:val="16"/>
                <w:szCs w:val="16"/>
                <w:lang w:bidi="ar-SA"/>
              </w:rPr>
            </w:pPr>
            <w:r w:rsidRPr="0067327C">
              <w:rPr>
                <w:rFonts w:ascii="Tahoma" w:hAnsi="Tahoma" w:cs="Tahoma"/>
                <w:color w:val="000000"/>
                <w:sz w:val="16"/>
                <w:szCs w:val="16"/>
                <w:rtl/>
                <w:lang w:bidi="ar-SA"/>
              </w:rPr>
              <w:t>ھ1.1</w:t>
            </w:r>
          </w:p>
        </w:tc>
        <w:tc>
          <w:tcPr>
            <w:tcW w:w="4387" w:type="dxa"/>
            <w:tcBorders>
              <w:top w:val="nil"/>
              <w:left w:val="nil"/>
              <w:bottom w:val="nil"/>
              <w:right w:val="nil"/>
            </w:tcBorders>
            <w:shd w:val="clear" w:color="auto" w:fill="auto"/>
            <w:vAlign w:val="center"/>
            <w:hideMark/>
          </w:tcPr>
          <w:p w:rsidR="0067327C" w:rsidRPr="0067327C" w:rsidRDefault="0067327C" w:rsidP="0067327C">
            <w:pPr>
              <w:rPr>
                <w:rFonts w:ascii="Tahoma" w:hAnsi="Tahoma" w:cs="Tahoma"/>
                <w:sz w:val="16"/>
                <w:szCs w:val="16"/>
                <w:lang w:bidi="ar-SA"/>
              </w:rPr>
            </w:pPr>
            <w:r w:rsidRPr="0067327C">
              <w:rPr>
                <w:rFonts w:ascii="Tahoma" w:hAnsi="Tahoma" w:cs="Tahoma"/>
                <w:sz w:val="16"/>
                <w:szCs w:val="16"/>
                <w:rtl/>
                <w:lang w:bidi="ar-SA"/>
              </w:rPr>
              <w:t>تعاون معزز بين الدول الأعضاء في تطوير أطر معيارية دولية متوازنة للملكية الفكرية والاتفاق على محاور محدّدة وعلى صكوك دولية بشأنها</w:t>
            </w:r>
          </w:p>
        </w:tc>
        <w:tc>
          <w:tcPr>
            <w:tcW w:w="1360" w:type="dxa"/>
            <w:tcBorders>
              <w:top w:val="nil"/>
              <w:left w:val="nil"/>
              <w:bottom w:val="nil"/>
              <w:right w:val="nil"/>
            </w:tcBorders>
            <w:shd w:val="clear" w:color="auto" w:fill="auto"/>
            <w:vAlign w:val="center"/>
            <w:hideMark/>
          </w:tcPr>
          <w:p w:rsidR="0067327C" w:rsidRPr="0067327C" w:rsidRDefault="0067327C" w:rsidP="0067327C">
            <w:pPr>
              <w:bidi w:val="0"/>
              <w:rPr>
                <w:rFonts w:ascii="Arial" w:hAnsi="Arial" w:cs="Arial"/>
                <w:sz w:val="16"/>
                <w:szCs w:val="16"/>
                <w:lang w:bidi="ar-SA"/>
              </w:rPr>
            </w:pPr>
            <w:r w:rsidRPr="0067327C">
              <w:rPr>
                <w:rFonts w:ascii="Arial" w:hAnsi="Arial" w:cs="Arial"/>
                <w:sz w:val="16"/>
                <w:szCs w:val="16"/>
                <w:lang w:bidi="ar-SA"/>
              </w:rPr>
              <w:t xml:space="preserve">                15,256 </w:t>
            </w:r>
          </w:p>
        </w:tc>
        <w:tc>
          <w:tcPr>
            <w:tcW w:w="1360" w:type="dxa"/>
            <w:tcBorders>
              <w:top w:val="nil"/>
              <w:left w:val="nil"/>
              <w:bottom w:val="nil"/>
              <w:right w:val="nil"/>
            </w:tcBorders>
            <w:shd w:val="clear" w:color="auto" w:fill="auto"/>
            <w:vAlign w:val="center"/>
            <w:hideMark/>
          </w:tcPr>
          <w:p w:rsidR="0067327C" w:rsidRPr="0067327C" w:rsidRDefault="0067327C" w:rsidP="0067327C">
            <w:pPr>
              <w:bidi w:val="0"/>
              <w:rPr>
                <w:rFonts w:ascii="Arial" w:hAnsi="Arial" w:cs="Arial"/>
                <w:sz w:val="16"/>
                <w:szCs w:val="16"/>
                <w:lang w:bidi="ar-SA"/>
              </w:rPr>
            </w:pPr>
            <w:r w:rsidRPr="0067327C">
              <w:rPr>
                <w:rFonts w:ascii="Arial" w:hAnsi="Arial" w:cs="Arial"/>
                <w:sz w:val="16"/>
                <w:szCs w:val="16"/>
                <w:lang w:bidi="ar-SA"/>
              </w:rPr>
              <w:t xml:space="preserve">                15,594 </w:t>
            </w:r>
          </w:p>
        </w:tc>
        <w:tc>
          <w:tcPr>
            <w:tcW w:w="1360" w:type="dxa"/>
            <w:tcBorders>
              <w:top w:val="nil"/>
              <w:left w:val="nil"/>
              <w:bottom w:val="nil"/>
              <w:right w:val="single" w:sz="4" w:space="0" w:color="auto"/>
            </w:tcBorders>
            <w:shd w:val="clear" w:color="auto" w:fill="auto"/>
            <w:vAlign w:val="center"/>
            <w:hideMark/>
          </w:tcPr>
          <w:p w:rsidR="0067327C" w:rsidRPr="0067327C" w:rsidRDefault="0067327C" w:rsidP="0067327C">
            <w:pPr>
              <w:bidi w:val="0"/>
              <w:rPr>
                <w:rFonts w:ascii="Arial" w:hAnsi="Arial" w:cs="Arial"/>
                <w:sz w:val="16"/>
                <w:szCs w:val="16"/>
                <w:lang w:bidi="ar-SA"/>
              </w:rPr>
            </w:pPr>
            <w:r w:rsidRPr="0067327C">
              <w:rPr>
                <w:rFonts w:ascii="Arial" w:hAnsi="Arial" w:cs="Arial"/>
                <w:sz w:val="16"/>
                <w:szCs w:val="16"/>
                <w:lang w:bidi="ar-SA"/>
              </w:rPr>
              <w:t xml:space="preserve">                15,734 </w:t>
            </w:r>
          </w:p>
        </w:tc>
      </w:tr>
      <w:tr w:rsidR="0067327C" w:rsidRPr="0067327C" w:rsidTr="0067327C">
        <w:trPr>
          <w:trHeight w:val="1035"/>
        </w:trPr>
        <w:tc>
          <w:tcPr>
            <w:tcW w:w="613" w:type="dxa"/>
            <w:tcBorders>
              <w:top w:val="nil"/>
              <w:left w:val="single" w:sz="4" w:space="0" w:color="000000"/>
              <w:bottom w:val="single" w:sz="4" w:space="0" w:color="000000"/>
              <w:right w:val="single" w:sz="4" w:space="0" w:color="000000"/>
            </w:tcBorders>
            <w:shd w:val="clear" w:color="000000" w:fill="FFFFFF"/>
            <w:noWrap/>
            <w:vAlign w:val="center"/>
            <w:hideMark/>
          </w:tcPr>
          <w:p w:rsidR="0067327C" w:rsidRPr="0067327C" w:rsidRDefault="0067327C" w:rsidP="0067327C">
            <w:pPr>
              <w:rPr>
                <w:rFonts w:ascii="Tahoma" w:hAnsi="Tahoma" w:cs="Tahoma"/>
                <w:color w:val="000000"/>
                <w:sz w:val="16"/>
                <w:szCs w:val="16"/>
                <w:lang w:bidi="ar-SA"/>
              </w:rPr>
            </w:pPr>
            <w:r w:rsidRPr="0067327C">
              <w:rPr>
                <w:rFonts w:ascii="Tahoma" w:hAnsi="Tahoma" w:cs="Tahoma"/>
                <w:color w:val="000000"/>
                <w:sz w:val="16"/>
                <w:szCs w:val="16"/>
                <w:rtl/>
                <w:lang w:bidi="ar-SA"/>
              </w:rPr>
              <w:t>ھ2.1</w:t>
            </w:r>
          </w:p>
        </w:tc>
        <w:tc>
          <w:tcPr>
            <w:tcW w:w="4387" w:type="dxa"/>
            <w:tcBorders>
              <w:top w:val="nil"/>
              <w:left w:val="nil"/>
              <w:bottom w:val="nil"/>
              <w:right w:val="nil"/>
            </w:tcBorders>
            <w:shd w:val="clear" w:color="auto" w:fill="auto"/>
            <w:vAlign w:val="center"/>
            <w:hideMark/>
          </w:tcPr>
          <w:p w:rsidR="0067327C" w:rsidRPr="0067327C" w:rsidRDefault="0067327C" w:rsidP="0067327C">
            <w:pPr>
              <w:rPr>
                <w:rFonts w:ascii="Tahoma" w:hAnsi="Tahoma" w:cs="Tahoma"/>
                <w:sz w:val="16"/>
                <w:szCs w:val="16"/>
                <w:lang w:bidi="ar-SA"/>
              </w:rPr>
            </w:pPr>
            <w:r w:rsidRPr="0067327C">
              <w:rPr>
                <w:rFonts w:ascii="Tahoma" w:hAnsi="Tahoma" w:cs="Tahoma"/>
                <w:sz w:val="16"/>
                <w:szCs w:val="16"/>
                <w:rtl/>
                <w:lang w:bidi="ar-SA"/>
              </w:rPr>
              <w:t>أطر تشريعية وتنظيمية وسياسية مناسبة ومتوازنة للملكية الفكرية</w:t>
            </w:r>
          </w:p>
        </w:tc>
        <w:tc>
          <w:tcPr>
            <w:tcW w:w="1360" w:type="dxa"/>
            <w:tcBorders>
              <w:top w:val="nil"/>
              <w:left w:val="nil"/>
              <w:bottom w:val="nil"/>
              <w:right w:val="nil"/>
            </w:tcBorders>
            <w:shd w:val="clear" w:color="auto" w:fill="auto"/>
            <w:vAlign w:val="center"/>
            <w:hideMark/>
          </w:tcPr>
          <w:p w:rsidR="0067327C" w:rsidRPr="0067327C" w:rsidRDefault="0067327C" w:rsidP="0067327C">
            <w:pPr>
              <w:bidi w:val="0"/>
              <w:rPr>
                <w:rFonts w:ascii="Arial" w:hAnsi="Arial" w:cs="Arial"/>
                <w:sz w:val="16"/>
                <w:szCs w:val="16"/>
                <w:lang w:bidi="ar-SA"/>
              </w:rPr>
            </w:pPr>
            <w:r w:rsidRPr="0067327C">
              <w:rPr>
                <w:rFonts w:ascii="Arial" w:hAnsi="Arial" w:cs="Arial"/>
                <w:sz w:val="16"/>
                <w:szCs w:val="16"/>
                <w:lang w:bidi="ar-SA"/>
              </w:rPr>
              <w:t xml:space="preserve">                10,080 </w:t>
            </w:r>
          </w:p>
        </w:tc>
        <w:tc>
          <w:tcPr>
            <w:tcW w:w="1360" w:type="dxa"/>
            <w:tcBorders>
              <w:top w:val="nil"/>
              <w:left w:val="nil"/>
              <w:bottom w:val="nil"/>
              <w:right w:val="nil"/>
            </w:tcBorders>
            <w:shd w:val="clear" w:color="auto" w:fill="auto"/>
            <w:vAlign w:val="center"/>
            <w:hideMark/>
          </w:tcPr>
          <w:p w:rsidR="0067327C" w:rsidRPr="0067327C" w:rsidRDefault="0067327C" w:rsidP="0067327C">
            <w:pPr>
              <w:bidi w:val="0"/>
              <w:rPr>
                <w:rFonts w:ascii="Arial" w:hAnsi="Arial" w:cs="Arial"/>
                <w:sz w:val="16"/>
                <w:szCs w:val="16"/>
                <w:lang w:bidi="ar-SA"/>
              </w:rPr>
            </w:pPr>
            <w:r w:rsidRPr="0067327C">
              <w:rPr>
                <w:rFonts w:ascii="Arial" w:hAnsi="Arial" w:cs="Arial"/>
                <w:sz w:val="16"/>
                <w:szCs w:val="16"/>
                <w:lang w:bidi="ar-SA"/>
              </w:rPr>
              <w:t xml:space="preserve">                10,292 </w:t>
            </w:r>
          </w:p>
        </w:tc>
        <w:tc>
          <w:tcPr>
            <w:tcW w:w="1360" w:type="dxa"/>
            <w:tcBorders>
              <w:top w:val="nil"/>
              <w:left w:val="nil"/>
              <w:bottom w:val="nil"/>
              <w:right w:val="single" w:sz="4" w:space="0" w:color="auto"/>
            </w:tcBorders>
            <w:shd w:val="clear" w:color="auto" w:fill="auto"/>
            <w:vAlign w:val="center"/>
            <w:hideMark/>
          </w:tcPr>
          <w:p w:rsidR="0067327C" w:rsidRPr="0067327C" w:rsidRDefault="0067327C" w:rsidP="0067327C">
            <w:pPr>
              <w:bidi w:val="0"/>
              <w:rPr>
                <w:rFonts w:ascii="Arial" w:hAnsi="Arial" w:cs="Arial"/>
                <w:sz w:val="16"/>
                <w:szCs w:val="16"/>
                <w:lang w:bidi="ar-SA"/>
              </w:rPr>
            </w:pPr>
            <w:r w:rsidRPr="0067327C">
              <w:rPr>
                <w:rFonts w:ascii="Arial" w:hAnsi="Arial" w:cs="Arial"/>
                <w:sz w:val="16"/>
                <w:szCs w:val="16"/>
                <w:lang w:bidi="ar-SA"/>
              </w:rPr>
              <w:t xml:space="preserve">                  7,899 </w:t>
            </w:r>
          </w:p>
        </w:tc>
      </w:tr>
      <w:tr w:rsidR="0067327C" w:rsidRPr="0067327C" w:rsidTr="0067327C">
        <w:trPr>
          <w:trHeight w:val="1035"/>
        </w:trPr>
        <w:tc>
          <w:tcPr>
            <w:tcW w:w="613" w:type="dxa"/>
            <w:tcBorders>
              <w:top w:val="nil"/>
              <w:left w:val="single" w:sz="4" w:space="0" w:color="000000"/>
              <w:bottom w:val="single" w:sz="4" w:space="0" w:color="000000"/>
              <w:right w:val="single" w:sz="4" w:space="0" w:color="000000"/>
            </w:tcBorders>
            <w:shd w:val="clear" w:color="000000" w:fill="FFFFFF"/>
            <w:noWrap/>
            <w:vAlign w:val="center"/>
            <w:hideMark/>
          </w:tcPr>
          <w:p w:rsidR="0067327C" w:rsidRPr="0067327C" w:rsidRDefault="0067327C" w:rsidP="0067327C">
            <w:pPr>
              <w:rPr>
                <w:rFonts w:ascii="Tahoma" w:hAnsi="Tahoma" w:cs="Tahoma"/>
                <w:color w:val="000000"/>
                <w:sz w:val="16"/>
                <w:szCs w:val="16"/>
                <w:lang w:bidi="ar-SA"/>
              </w:rPr>
            </w:pPr>
            <w:r w:rsidRPr="0067327C">
              <w:rPr>
                <w:rFonts w:ascii="Tahoma" w:hAnsi="Tahoma" w:cs="Tahoma"/>
                <w:color w:val="000000"/>
                <w:sz w:val="16"/>
                <w:szCs w:val="16"/>
                <w:rtl/>
                <w:lang w:bidi="ar-SA"/>
              </w:rPr>
              <w:t>ھ3.1</w:t>
            </w:r>
          </w:p>
        </w:tc>
        <w:tc>
          <w:tcPr>
            <w:tcW w:w="4387" w:type="dxa"/>
            <w:tcBorders>
              <w:top w:val="nil"/>
              <w:left w:val="nil"/>
              <w:bottom w:val="nil"/>
              <w:right w:val="nil"/>
            </w:tcBorders>
            <w:shd w:val="clear" w:color="auto" w:fill="auto"/>
            <w:vAlign w:val="center"/>
            <w:hideMark/>
          </w:tcPr>
          <w:p w:rsidR="0067327C" w:rsidRPr="0067327C" w:rsidRDefault="0067327C" w:rsidP="0067327C">
            <w:pPr>
              <w:rPr>
                <w:rFonts w:ascii="Tahoma" w:hAnsi="Tahoma" w:cs="Tahoma"/>
                <w:sz w:val="16"/>
                <w:szCs w:val="16"/>
                <w:lang w:bidi="ar-SA"/>
              </w:rPr>
            </w:pPr>
            <w:r w:rsidRPr="0067327C">
              <w:rPr>
                <w:rFonts w:ascii="Tahoma" w:hAnsi="Tahoma" w:cs="Tahoma"/>
                <w:sz w:val="16"/>
                <w:szCs w:val="16"/>
                <w:rtl/>
                <w:lang w:bidi="ar-SA"/>
              </w:rPr>
              <w:t>حماية متزايدة لشعارات وأسماء المنظمات الحكومية الدولية وشعاراتها</w:t>
            </w:r>
          </w:p>
        </w:tc>
        <w:tc>
          <w:tcPr>
            <w:tcW w:w="1360" w:type="dxa"/>
            <w:tcBorders>
              <w:top w:val="nil"/>
              <w:left w:val="nil"/>
              <w:bottom w:val="nil"/>
              <w:right w:val="nil"/>
            </w:tcBorders>
            <w:shd w:val="clear" w:color="auto" w:fill="auto"/>
            <w:vAlign w:val="center"/>
            <w:hideMark/>
          </w:tcPr>
          <w:p w:rsidR="0067327C" w:rsidRPr="0067327C" w:rsidRDefault="0067327C" w:rsidP="0067327C">
            <w:pPr>
              <w:bidi w:val="0"/>
              <w:rPr>
                <w:rFonts w:ascii="Arial" w:hAnsi="Arial" w:cs="Arial"/>
                <w:sz w:val="16"/>
                <w:szCs w:val="16"/>
                <w:lang w:bidi="ar-SA"/>
              </w:rPr>
            </w:pPr>
            <w:r w:rsidRPr="0067327C">
              <w:rPr>
                <w:rFonts w:ascii="Arial" w:hAnsi="Arial" w:cs="Arial"/>
                <w:sz w:val="16"/>
                <w:szCs w:val="16"/>
                <w:lang w:bidi="ar-SA"/>
              </w:rPr>
              <w:t xml:space="preserve">                     556 </w:t>
            </w:r>
          </w:p>
        </w:tc>
        <w:tc>
          <w:tcPr>
            <w:tcW w:w="1360" w:type="dxa"/>
            <w:tcBorders>
              <w:top w:val="nil"/>
              <w:left w:val="nil"/>
              <w:bottom w:val="nil"/>
              <w:right w:val="nil"/>
            </w:tcBorders>
            <w:shd w:val="clear" w:color="auto" w:fill="auto"/>
            <w:vAlign w:val="center"/>
            <w:hideMark/>
          </w:tcPr>
          <w:p w:rsidR="0067327C" w:rsidRPr="0067327C" w:rsidRDefault="0067327C" w:rsidP="0067327C">
            <w:pPr>
              <w:bidi w:val="0"/>
              <w:rPr>
                <w:rFonts w:ascii="Arial" w:hAnsi="Arial" w:cs="Arial"/>
                <w:sz w:val="16"/>
                <w:szCs w:val="16"/>
                <w:lang w:bidi="ar-SA"/>
              </w:rPr>
            </w:pPr>
            <w:r w:rsidRPr="0067327C">
              <w:rPr>
                <w:rFonts w:ascii="Arial" w:hAnsi="Arial" w:cs="Arial"/>
                <w:sz w:val="16"/>
                <w:szCs w:val="16"/>
                <w:lang w:bidi="ar-SA"/>
              </w:rPr>
              <w:t xml:space="preserve">                     718 </w:t>
            </w:r>
          </w:p>
        </w:tc>
        <w:tc>
          <w:tcPr>
            <w:tcW w:w="1360" w:type="dxa"/>
            <w:tcBorders>
              <w:top w:val="nil"/>
              <w:left w:val="nil"/>
              <w:bottom w:val="nil"/>
              <w:right w:val="single" w:sz="4" w:space="0" w:color="auto"/>
            </w:tcBorders>
            <w:shd w:val="clear" w:color="auto" w:fill="auto"/>
            <w:vAlign w:val="center"/>
            <w:hideMark/>
          </w:tcPr>
          <w:p w:rsidR="0067327C" w:rsidRPr="0067327C" w:rsidRDefault="0067327C" w:rsidP="0067327C">
            <w:pPr>
              <w:bidi w:val="0"/>
              <w:rPr>
                <w:rFonts w:ascii="Arial" w:hAnsi="Arial" w:cs="Arial"/>
                <w:sz w:val="16"/>
                <w:szCs w:val="16"/>
                <w:lang w:bidi="ar-SA"/>
              </w:rPr>
            </w:pPr>
            <w:r w:rsidRPr="0067327C">
              <w:rPr>
                <w:rFonts w:ascii="Arial" w:hAnsi="Arial" w:cs="Arial"/>
                <w:sz w:val="16"/>
                <w:szCs w:val="16"/>
                <w:lang w:bidi="ar-SA"/>
              </w:rPr>
              <w:t xml:space="preserve">                     439 </w:t>
            </w:r>
          </w:p>
        </w:tc>
      </w:tr>
      <w:tr w:rsidR="0067327C" w:rsidRPr="0067327C" w:rsidTr="0067327C">
        <w:trPr>
          <w:trHeight w:val="1035"/>
        </w:trPr>
        <w:tc>
          <w:tcPr>
            <w:tcW w:w="613" w:type="dxa"/>
            <w:tcBorders>
              <w:top w:val="nil"/>
              <w:left w:val="single" w:sz="4" w:space="0" w:color="000000"/>
              <w:bottom w:val="single" w:sz="4" w:space="0" w:color="000000"/>
              <w:right w:val="single" w:sz="4" w:space="0" w:color="000000"/>
            </w:tcBorders>
            <w:shd w:val="clear" w:color="000000" w:fill="FFFFFF"/>
            <w:noWrap/>
            <w:vAlign w:val="center"/>
            <w:hideMark/>
          </w:tcPr>
          <w:p w:rsidR="0067327C" w:rsidRPr="0067327C" w:rsidRDefault="0067327C" w:rsidP="0067327C">
            <w:pPr>
              <w:rPr>
                <w:rFonts w:ascii="Tahoma" w:hAnsi="Tahoma" w:cs="Tahoma"/>
                <w:color w:val="000000"/>
                <w:sz w:val="16"/>
                <w:szCs w:val="16"/>
                <w:lang w:bidi="ar-SA"/>
              </w:rPr>
            </w:pPr>
            <w:r w:rsidRPr="0067327C">
              <w:rPr>
                <w:rFonts w:ascii="Tahoma" w:hAnsi="Tahoma" w:cs="Tahoma"/>
                <w:color w:val="000000"/>
                <w:sz w:val="16"/>
                <w:szCs w:val="16"/>
                <w:rtl/>
                <w:lang w:bidi="ar-SA"/>
              </w:rPr>
              <w:t>ھ1.2</w:t>
            </w:r>
          </w:p>
        </w:tc>
        <w:tc>
          <w:tcPr>
            <w:tcW w:w="4387" w:type="dxa"/>
            <w:tcBorders>
              <w:top w:val="nil"/>
              <w:left w:val="nil"/>
              <w:bottom w:val="nil"/>
              <w:right w:val="nil"/>
            </w:tcBorders>
            <w:shd w:val="clear" w:color="auto" w:fill="auto"/>
            <w:vAlign w:val="center"/>
            <w:hideMark/>
          </w:tcPr>
          <w:p w:rsidR="0067327C" w:rsidRPr="0067327C" w:rsidRDefault="0067327C" w:rsidP="0067327C">
            <w:pPr>
              <w:rPr>
                <w:rFonts w:ascii="Tahoma" w:hAnsi="Tahoma" w:cs="Tahoma"/>
                <w:sz w:val="16"/>
                <w:szCs w:val="16"/>
                <w:lang w:bidi="ar-SA"/>
              </w:rPr>
            </w:pPr>
            <w:r w:rsidRPr="0067327C">
              <w:rPr>
                <w:rFonts w:ascii="Tahoma" w:hAnsi="Tahoma" w:cs="Tahoma"/>
                <w:sz w:val="16"/>
                <w:szCs w:val="16"/>
                <w:rtl/>
                <w:lang w:bidi="ar-SA"/>
              </w:rPr>
              <w:t>انتفاع متزايد بنظام معاهدة التعاون بشأن البراءات كسبيل للإيداع الدولي لطلبات البراءات</w:t>
            </w:r>
          </w:p>
        </w:tc>
        <w:tc>
          <w:tcPr>
            <w:tcW w:w="1360" w:type="dxa"/>
            <w:tcBorders>
              <w:top w:val="nil"/>
              <w:left w:val="nil"/>
              <w:bottom w:val="nil"/>
              <w:right w:val="nil"/>
            </w:tcBorders>
            <w:shd w:val="clear" w:color="auto" w:fill="auto"/>
            <w:vAlign w:val="center"/>
            <w:hideMark/>
          </w:tcPr>
          <w:p w:rsidR="0067327C" w:rsidRPr="0067327C" w:rsidRDefault="0067327C" w:rsidP="0067327C">
            <w:pPr>
              <w:bidi w:val="0"/>
              <w:rPr>
                <w:rFonts w:ascii="Arial" w:hAnsi="Arial" w:cs="Arial"/>
                <w:sz w:val="16"/>
                <w:szCs w:val="16"/>
                <w:lang w:bidi="ar-SA"/>
              </w:rPr>
            </w:pPr>
            <w:r w:rsidRPr="0067327C">
              <w:rPr>
                <w:rFonts w:ascii="Arial" w:hAnsi="Arial" w:cs="Arial"/>
                <w:sz w:val="16"/>
                <w:szCs w:val="16"/>
                <w:lang w:bidi="ar-SA"/>
              </w:rPr>
              <w:t xml:space="preserve">                23,938 </w:t>
            </w:r>
          </w:p>
        </w:tc>
        <w:tc>
          <w:tcPr>
            <w:tcW w:w="1360" w:type="dxa"/>
            <w:tcBorders>
              <w:top w:val="nil"/>
              <w:left w:val="nil"/>
              <w:bottom w:val="nil"/>
              <w:right w:val="nil"/>
            </w:tcBorders>
            <w:shd w:val="clear" w:color="auto" w:fill="auto"/>
            <w:vAlign w:val="center"/>
            <w:hideMark/>
          </w:tcPr>
          <w:p w:rsidR="0067327C" w:rsidRPr="0067327C" w:rsidRDefault="0067327C" w:rsidP="0067327C">
            <w:pPr>
              <w:bidi w:val="0"/>
              <w:rPr>
                <w:rFonts w:ascii="Arial" w:hAnsi="Arial" w:cs="Arial"/>
                <w:sz w:val="16"/>
                <w:szCs w:val="16"/>
                <w:lang w:bidi="ar-SA"/>
              </w:rPr>
            </w:pPr>
            <w:r w:rsidRPr="0067327C">
              <w:rPr>
                <w:rFonts w:ascii="Arial" w:hAnsi="Arial" w:cs="Arial"/>
                <w:sz w:val="16"/>
                <w:szCs w:val="16"/>
                <w:lang w:bidi="ar-SA"/>
              </w:rPr>
              <w:t xml:space="preserve">                22,848 </w:t>
            </w:r>
          </w:p>
        </w:tc>
        <w:tc>
          <w:tcPr>
            <w:tcW w:w="1360" w:type="dxa"/>
            <w:tcBorders>
              <w:top w:val="nil"/>
              <w:left w:val="nil"/>
              <w:bottom w:val="nil"/>
              <w:right w:val="single" w:sz="4" w:space="0" w:color="auto"/>
            </w:tcBorders>
            <w:shd w:val="clear" w:color="auto" w:fill="auto"/>
            <w:vAlign w:val="center"/>
            <w:hideMark/>
          </w:tcPr>
          <w:p w:rsidR="0067327C" w:rsidRPr="0067327C" w:rsidRDefault="0067327C" w:rsidP="0067327C">
            <w:pPr>
              <w:bidi w:val="0"/>
              <w:rPr>
                <w:rFonts w:ascii="Arial" w:hAnsi="Arial" w:cs="Arial"/>
                <w:sz w:val="16"/>
                <w:szCs w:val="16"/>
                <w:lang w:bidi="ar-SA"/>
              </w:rPr>
            </w:pPr>
            <w:r w:rsidRPr="0067327C">
              <w:rPr>
                <w:rFonts w:ascii="Arial" w:hAnsi="Arial" w:cs="Arial"/>
                <w:sz w:val="16"/>
                <w:szCs w:val="16"/>
                <w:lang w:bidi="ar-SA"/>
              </w:rPr>
              <w:t xml:space="preserve">                24,327 </w:t>
            </w:r>
          </w:p>
        </w:tc>
      </w:tr>
      <w:tr w:rsidR="0067327C" w:rsidRPr="0067327C" w:rsidTr="0067327C">
        <w:trPr>
          <w:trHeight w:val="1035"/>
        </w:trPr>
        <w:tc>
          <w:tcPr>
            <w:tcW w:w="613" w:type="dxa"/>
            <w:tcBorders>
              <w:top w:val="nil"/>
              <w:left w:val="single" w:sz="4" w:space="0" w:color="000000"/>
              <w:bottom w:val="single" w:sz="4" w:space="0" w:color="000000"/>
              <w:right w:val="single" w:sz="4" w:space="0" w:color="000000"/>
            </w:tcBorders>
            <w:shd w:val="clear" w:color="000000" w:fill="FFFFFF"/>
            <w:noWrap/>
            <w:vAlign w:val="center"/>
            <w:hideMark/>
          </w:tcPr>
          <w:p w:rsidR="0067327C" w:rsidRPr="0067327C" w:rsidRDefault="0067327C" w:rsidP="0067327C">
            <w:pPr>
              <w:rPr>
                <w:rFonts w:ascii="Tahoma" w:hAnsi="Tahoma" w:cs="Tahoma"/>
                <w:color w:val="000000"/>
                <w:sz w:val="16"/>
                <w:szCs w:val="16"/>
                <w:lang w:bidi="ar-SA"/>
              </w:rPr>
            </w:pPr>
            <w:r w:rsidRPr="0067327C">
              <w:rPr>
                <w:rFonts w:ascii="Tahoma" w:hAnsi="Tahoma" w:cs="Tahoma"/>
                <w:color w:val="000000"/>
                <w:sz w:val="16"/>
                <w:szCs w:val="16"/>
                <w:rtl/>
                <w:lang w:bidi="ar-SA"/>
              </w:rPr>
              <w:t>ھ2.2</w:t>
            </w:r>
          </w:p>
        </w:tc>
        <w:tc>
          <w:tcPr>
            <w:tcW w:w="4387" w:type="dxa"/>
            <w:tcBorders>
              <w:top w:val="nil"/>
              <w:left w:val="nil"/>
              <w:bottom w:val="nil"/>
              <w:right w:val="nil"/>
            </w:tcBorders>
            <w:shd w:val="clear" w:color="auto" w:fill="auto"/>
            <w:vAlign w:val="center"/>
            <w:hideMark/>
          </w:tcPr>
          <w:p w:rsidR="0067327C" w:rsidRPr="0067327C" w:rsidRDefault="0067327C" w:rsidP="0067327C">
            <w:pPr>
              <w:rPr>
                <w:rFonts w:ascii="Tahoma" w:hAnsi="Tahoma" w:cs="Tahoma"/>
                <w:sz w:val="16"/>
                <w:szCs w:val="16"/>
                <w:lang w:bidi="ar-SA"/>
              </w:rPr>
            </w:pPr>
            <w:r w:rsidRPr="0067327C">
              <w:rPr>
                <w:rFonts w:ascii="Tahoma" w:hAnsi="Tahoma" w:cs="Tahoma"/>
                <w:sz w:val="16"/>
                <w:szCs w:val="16"/>
                <w:rtl/>
                <w:lang w:bidi="ar-SA"/>
              </w:rPr>
              <w:t>تحسين نظام معاهدة التعاون بشأن البراءات</w:t>
            </w:r>
          </w:p>
        </w:tc>
        <w:tc>
          <w:tcPr>
            <w:tcW w:w="1360" w:type="dxa"/>
            <w:tcBorders>
              <w:top w:val="nil"/>
              <w:left w:val="nil"/>
              <w:bottom w:val="nil"/>
              <w:right w:val="nil"/>
            </w:tcBorders>
            <w:shd w:val="clear" w:color="auto" w:fill="auto"/>
            <w:vAlign w:val="center"/>
            <w:hideMark/>
          </w:tcPr>
          <w:p w:rsidR="0067327C" w:rsidRPr="0067327C" w:rsidRDefault="0067327C" w:rsidP="0067327C">
            <w:pPr>
              <w:bidi w:val="0"/>
              <w:rPr>
                <w:rFonts w:ascii="Arial" w:hAnsi="Arial" w:cs="Arial"/>
                <w:sz w:val="16"/>
                <w:szCs w:val="16"/>
                <w:lang w:bidi="ar-SA"/>
              </w:rPr>
            </w:pPr>
            <w:r w:rsidRPr="0067327C">
              <w:rPr>
                <w:rFonts w:ascii="Arial" w:hAnsi="Arial" w:cs="Arial"/>
                <w:sz w:val="16"/>
                <w:szCs w:val="16"/>
                <w:lang w:bidi="ar-SA"/>
              </w:rPr>
              <w:t xml:space="preserve">                  3,225 </w:t>
            </w:r>
          </w:p>
        </w:tc>
        <w:tc>
          <w:tcPr>
            <w:tcW w:w="1360" w:type="dxa"/>
            <w:tcBorders>
              <w:top w:val="nil"/>
              <w:left w:val="nil"/>
              <w:bottom w:val="nil"/>
              <w:right w:val="nil"/>
            </w:tcBorders>
            <w:shd w:val="clear" w:color="auto" w:fill="auto"/>
            <w:vAlign w:val="center"/>
            <w:hideMark/>
          </w:tcPr>
          <w:p w:rsidR="0067327C" w:rsidRPr="0067327C" w:rsidRDefault="0067327C" w:rsidP="0067327C">
            <w:pPr>
              <w:bidi w:val="0"/>
              <w:rPr>
                <w:rFonts w:ascii="Arial" w:hAnsi="Arial" w:cs="Arial"/>
                <w:sz w:val="16"/>
                <w:szCs w:val="16"/>
                <w:lang w:bidi="ar-SA"/>
              </w:rPr>
            </w:pPr>
            <w:r w:rsidRPr="0067327C">
              <w:rPr>
                <w:rFonts w:ascii="Arial" w:hAnsi="Arial" w:cs="Arial"/>
                <w:sz w:val="16"/>
                <w:szCs w:val="16"/>
                <w:lang w:bidi="ar-SA"/>
              </w:rPr>
              <w:t xml:space="preserve">                  3,263 </w:t>
            </w:r>
          </w:p>
        </w:tc>
        <w:tc>
          <w:tcPr>
            <w:tcW w:w="1360" w:type="dxa"/>
            <w:tcBorders>
              <w:top w:val="nil"/>
              <w:left w:val="nil"/>
              <w:bottom w:val="nil"/>
              <w:right w:val="single" w:sz="4" w:space="0" w:color="auto"/>
            </w:tcBorders>
            <w:shd w:val="clear" w:color="auto" w:fill="auto"/>
            <w:vAlign w:val="center"/>
            <w:hideMark/>
          </w:tcPr>
          <w:p w:rsidR="0067327C" w:rsidRPr="0067327C" w:rsidRDefault="0067327C" w:rsidP="0067327C">
            <w:pPr>
              <w:bidi w:val="0"/>
              <w:rPr>
                <w:rFonts w:ascii="Arial" w:hAnsi="Arial" w:cs="Arial"/>
                <w:sz w:val="16"/>
                <w:szCs w:val="16"/>
                <w:lang w:bidi="ar-SA"/>
              </w:rPr>
            </w:pPr>
            <w:r w:rsidRPr="0067327C">
              <w:rPr>
                <w:rFonts w:ascii="Arial" w:hAnsi="Arial" w:cs="Arial"/>
                <w:sz w:val="16"/>
                <w:szCs w:val="16"/>
                <w:lang w:bidi="ar-SA"/>
              </w:rPr>
              <w:t xml:space="preserve">                  3,106 </w:t>
            </w:r>
          </w:p>
        </w:tc>
      </w:tr>
      <w:tr w:rsidR="0067327C" w:rsidRPr="0067327C" w:rsidTr="0067327C">
        <w:trPr>
          <w:trHeight w:val="1035"/>
        </w:trPr>
        <w:tc>
          <w:tcPr>
            <w:tcW w:w="613" w:type="dxa"/>
            <w:tcBorders>
              <w:top w:val="nil"/>
              <w:left w:val="single" w:sz="4" w:space="0" w:color="000000"/>
              <w:bottom w:val="single" w:sz="4" w:space="0" w:color="000000"/>
              <w:right w:val="single" w:sz="4" w:space="0" w:color="000000"/>
            </w:tcBorders>
            <w:shd w:val="clear" w:color="000000" w:fill="FFFFFF"/>
            <w:noWrap/>
            <w:vAlign w:val="center"/>
            <w:hideMark/>
          </w:tcPr>
          <w:p w:rsidR="0067327C" w:rsidRPr="0067327C" w:rsidRDefault="0067327C" w:rsidP="0067327C">
            <w:pPr>
              <w:rPr>
                <w:rFonts w:ascii="Tahoma" w:hAnsi="Tahoma" w:cs="Tahoma"/>
                <w:color w:val="000000"/>
                <w:sz w:val="16"/>
                <w:szCs w:val="16"/>
                <w:lang w:bidi="ar-SA"/>
              </w:rPr>
            </w:pPr>
            <w:r w:rsidRPr="0067327C">
              <w:rPr>
                <w:rFonts w:ascii="Tahoma" w:hAnsi="Tahoma" w:cs="Tahoma"/>
                <w:color w:val="000000"/>
                <w:sz w:val="16"/>
                <w:szCs w:val="16"/>
                <w:rtl/>
                <w:lang w:bidi="ar-SA"/>
              </w:rPr>
              <w:t>ھ3.2</w:t>
            </w:r>
          </w:p>
        </w:tc>
        <w:tc>
          <w:tcPr>
            <w:tcW w:w="4387" w:type="dxa"/>
            <w:tcBorders>
              <w:top w:val="nil"/>
              <w:left w:val="nil"/>
              <w:bottom w:val="nil"/>
              <w:right w:val="nil"/>
            </w:tcBorders>
            <w:shd w:val="clear" w:color="auto" w:fill="auto"/>
            <w:vAlign w:val="center"/>
            <w:hideMark/>
          </w:tcPr>
          <w:p w:rsidR="0067327C" w:rsidRPr="0067327C" w:rsidRDefault="0067327C" w:rsidP="0067327C">
            <w:pPr>
              <w:rPr>
                <w:rFonts w:ascii="Tahoma" w:hAnsi="Tahoma" w:cs="Tahoma"/>
                <w:sz w:val="16"/>
                <w:szCs w:val="16"/>
                <w:lang w:bidi="ar-SA"/>
              </w:rPr>
            </w:pPr>
            <w:r w:rsidRPr="0067327C">
              <w:rPr>
                <w:rFonts w:ascii="Tahoma" w:hAnsi="Tahoma" w:cs="Tahoma"/>
                <w:sz w:val="16"/>
                <w:szCs w:val="16"/>
                <w:rtl/>
                <w:lang w:bidi="ar-SA"/>
              </w:rPr>
              <w:t>تحسين الإنتاجية وجودة الخدمات في عمليات معاهدة التعاون بشأن البراءات</w:t>
            </w:r>
          </w:p>
        </w:tc>
        <w:tc>
          <w:tcPr>
            <w:tcW w:w="1360" w:type="dxa"/>
            <w:tcBorders>
              <w:top w:val="nil"/>
              <w:left w:val="nil"/>
              <w:bottom w:val="nil"/>
              <w:right w:val="nil"/>
            </w:tcBorders>
            <w:shd w:val="clear" w:color="auto" w:fill="auto"/>
            <w:vAlign w:val="center"/>
            <w:hideMark/>
          </w:tcPr>
          <w:p w:rsidR="0067327C" w:rsidRPr="0067327C" w:rsidRDefault="0067327C" w:rsidP="0067327C">
            <w:pPr>
              <w:bidi w:val="0"/>
              <w:rPr>
                <w:rFonts w:ascii="Arial" w:hAnsi="Arial" w:cs="Arial"/>
                <w:sz w:val="16"/>
                <w:szCs w:val="16"/>
                <w:lang w:bidi="ar-SA"/>
              </w:rPr>
            </w:pPr>
            <w:r w:rsidRPr="0067327C">
              <w:rPr>
                <w:rFonts w:ascii="Arial" w:hAnsi="Arial" w:cs="Arial"/>
                <w:sz w:val="16"/>
                <w:szCs w:val="16"/>
                <w:lang w:bidi="ar-SA"/>
              </w:rPr>
              <w:t xml:space="preserve">              152,098 </w:t>
            </w:r>
          </w:p>
        </w:tc>
        <w:tc>
          <w:tcPr>
            <w:tcW w:w="1360" w:type="dxa"/>
            <w:tcBorders>
              <w:top w:val="nil"/>
              <w:left w:val="nil"/>
              <w:bottom w:val="nil"/>
              <w:right w:val="nil"/>
            </w:tcBorders>
            <w:shd w:val="clear" w:color="auto" w:fill="auto"/>
            <w:vAlign w:val="center"/>
            <w:hideMark/>
          </w:tcPr>
          <w:p w:rsidR="0067327C" w:rsidRPr="0067327C" w:rsidRDefault="0067327C" w:rsidP="0067327C">
            <w:pPr>
              <w:bidi w:val="0"/>
              <w:rPr>
                <w:rFonts w:ascii="Arial" w:hAnsi="Arial" w:cs="Arial"/>
                <w:sz w:val="16"/>
                <w:szCs w:val="16"/>
                <w:lang w:bidi="ar-SA"/>
              </w:rPr>
            </w:pPr>
            <w:r w:rsidRPr="0067327C">
              <w:rPr>
                <w:rFonts w:ascii="Arial" w:hAnsi="Arial" w:cs="Arial"/>
                <w:sz w:val="16"/>
                <w:szCs w:val="16"/>
                <w:lang w:bidi="ar-SA"/>
              </w:rPr>
              <w:t xml:space="preserve">              150,933 </w:t>
            </w:r>
          </w:p>
        </w:tc>
        <w:tc>
          <w:tcPr>
            <w:tcW w:w="1360" w:type="dxa"/>
            <w:tcBorders>
              <w:top w:val="nil"/>
              <w:left w:val="nil"/>
              <w:bottom w:val="nil"/>
              <w:right w:val="single" w:sz="4" w:space="0" w:color="auto"/>
            </w:tcBorders>
            <w:shd w:val="clear" w:color="auto" w:fill="auto"/>
            <w:vAlign w:val="center"/>
            <w:hideMark/>
          </w:tcPr>
          <w:p w:rsidR="0067327C" w:rsidRPr="0067327C" w:rsidRDefault="0067327C" w:rsidP="0067327C">
            <w:pPr>
              <w:bidi w:val="0"/>
              <w:rPr>
                <w:rFonts w:ascii="Arial" w:hAnsi="Arial" w:cs="Arial"/>
                <w:sz w:val="16"/>
                <w:szCs w:val="16"/>
                <w:lang w:bidi="ar-SA"/>
              </w:rPr>
            </w:pPr>
            <w:r w:rsidRPr="0067327C">
              <w:rPr>
                <w:rFonts w:ascii="Arial" w:hAnsi="Arial" w:cs="Arial"/>
                <w:sz w:val="16"/>
                <w:szCs w:val="16"/>
                <w:lang w:bidi="ar-SA"/>
              </w:rPr>
              <w:t xml:space="preserve">              172,856 </w:t>
            </w:r>
          </w:p>
        </w:tc>
      </w:tr>
      <w:tr w:rsidR="0067327C" w:rsidRPr="0067327C" w:rsidTr="0067327C">
        <w:trPr>
          <w:trHeight w:val="1035"/>
        </w:trPr>
        <w:tc>
          <w:tcPr>
            <w:tcW w:w="613" w:type="dxa"/>
            <w:tcBorders>
              <w:top w:val="nil"/>
              <w:left w:val="single" w:sz="4" w:space="0" w:color="000000"/>
              <w:bottom w:val="single" w:sz="4" w:space="0" w:color="000000"/>
              <w:right w:val="single" w:sz="4" w:space="0" w:color="000000"/>
            </w:tcBorders>
            <w:shd w:val="clear" w:color="000000" w:fill="FFFFFF"/>
            <w:noWrap/>
            <w:vAlign w:val="center"/>
            <w:hideMark/>
          </w:tcPr>
          <w:p w:rsidR="0067327C" w:rsidRPr="0067327C" w:rsidRDefault="0067327C" w:rsidP="0067327C">
            <w:pPr>
              <w:rPr>
                <w:rFonts w:ascii="Tahoma" w:hAnsi="Tahoma" w:cs="Tahoma"/>
                <w:color w:val="000000"/>
                <w:sz w:val="16"/>
                <w:szCs w:val="16"/>
                <w:lang w:bidi="ar-SA"/>
              </w:rPr>
            </w:pPr>
            <w:r w:rsidRPr="0067327C">
              <w:rPr>
                <w:rFonts w:ascii="Tahoma" w:hAnsi="Tahoma" w:cs="Tahoma"/>
                <w:color w:val="000000"/>
                <w:sz w:val="16"/>
                <w:szCs w:val="16"/>
                <w:rtl/>
                <w:lang w:bidi="ar-SA"/>
              </w:rPr>
              <w:t>ھ4.2</w:t>
            </w:r>
          </w:p>
        </w:tc>
        <w:tc>
          <w:tcPr>
            <w:tcW w:w="4387" w:type="dxa"/>
            <w:tcBorders>
              <w:top w:val="nil"/>
              <w:left w:val="nil"/>
              <w:bottom w:val="nil"/>
              <w:right w:val="nil"/>
            </w:tcBorders>
            <w:shd w:val="clear" w:color="auto" w:fill="auto"/>
            <w:vAlign w:val="center"/>
            <w:hideMark/>
          </w:tcPr>
          <w:p w:rsidR="0067327C" w:rsidRPr="0067327C" w:rsidRDefault="0067327C" w:rsidP="0067327C">
            <w:pPr>
              <w:rPr>
                <w:rFonts w:ascii="Tahoma" w:hAnsi="Tahoma" w:cs="Tahoma"/>
                <w:sz w:val="16"/>
                <w:szCs w:val="16"/>
                <w:lang w:bidi="ar-SA"/>
              </w:rPr>
            </w:pPr>
            <w:r w:rsidRPr="0067327C">
              <w:rPr>
                <w:rFonts w:ascii="Tahoma" w:hAnsi="Tahoma" w:cs="Tahoma"/>
                <w:sz w:val="16"/>
                <w:szCs w:val="16"/>
                <w:rtl/>
                <w:lang w:bidi="ar-SA"/>
              </w:rPr>
              <w:t>الانتفاع بنظام لاهاي على نطاق أوسع ونحو أفضل، بما في ذلك من قبل البلدان النامية والبلدان الأقل نموا</w:t>
            </w:r>
          </w:p>
        </w:tc>
        <w:tc>
          <w:tcPr>
            <w:tcW w:w="1360" w:type="dxa"/>
            <w:tcBorders>
              <w:top w:val="nil"/>
              <w:left w:val="nil"/>
              <w:bottom w:val="nil"/>
              <w:right w:val="nil"/>
            </w:tcBorders>
            <w:shd w:val="clear" w:color="auto" w:fill="auto"/>
            <w:vAlign w:val="center"/>
            <w:hideMark/>
          </w:tcPr>
          <w:p w:rsidR="0067327C" w:rsidRPr="0067327C" w:rsidRDefault="0067327C" w:rsidP="0067327C">
            <w:pPr>
              <w:bidi w:val="0"/>
              <w:rPr>
                <w:rFonts w:ascii="Arial" w:hAnsi="Arial" w:cs="Arial"/>
                <w:sz w:val="16"/>
                <w:szCs w:val="16"/>
                <w:lang w:bidi="ar-SA"/>
              </w:rPr>
            </w:pPr>
            <w:r w:rsidRPr="0067327C">
              <w:rPr>
                <w:rFonts w:ascii="Arial" w:hAnsi="Arial" w:cs="Arial"/>
                <w:sz w:val="16"/>
                <w:szCs w:val="16"/>
                <w:lang w:bidi="ar-SA"/>
              </w:rPr>
              <w:t xml:space="preserve">                  4,338 </w:t>
            </w:r>
          </w:p>
        </w:tc>
        <w:tc>
          <w:tcPr>
            <w:tcW w:w="1360" w:type="dxa"/>
            <w:tcBorders>
              <w:top w:val="nil"/>
              <w:left w:val="nil"/>
              <w:bottom w:val="nil"/>
              <w:right w:val="nil"/>
            </w:tcBorders>
            <w:shd w:val="clear" w:color="auto" w:fill="auto"/>
            <w:vAlign w:val="center"/>
            <w:hideMark/>
          </w:tcPr>
          <w:p w:rsidR="0067327C" w:rsidRPr="0067327C" w:rsidRDefault="0067327C" w:rsidP="0067327C">
            <w:pPr>
              <w:bidi w:val="0"/>
              <w:rPr>
                <w:rFonts w:ascii="Arial" w:hAnsi="Arial" w:cs="Arial"/>
                <w:sz w:val="16"/>
                <w:szCs w:val="16"/>
                <w:lang w:bidi="ar-SA"/>
              </w:rPr>
            </w:pPr>
            <w:r w:rsidRPr="0067327C">
              <w:rPr>
                <w:rFonts w:ascii="Arial" w:hAnsi="Arial" w:cs="Arial"/>
                <w:sz w:val="16"/>
                <w:szCs w:val="16"/>
                <w:lang w:bidi="ar-SA"/>
              </w:rPr>
              <w:t xml:space="preserve">                  4,394 </w:t>
            </w:r>
          </w:p>
        </w:tc>
        <w:tc>
          <w:tcPr>
            <w:tcW w:w="1360" w:type="dxa"/>
            <w:tcBorders>
              <w:top w:val="nil"/>
              <w:left w:val="nil"/>
              <w:bottom w:val="nil"/>
              <w:right w:val="single" w:sz="4" w:space="0" w:color="auto"/>
            </w:tcBorders>
            <w:shd w:val="clear" w:color="auto" w:fill="auto"/>
            <w:vAlign w:val="center"/>
            <w:hideMark/>
          </w:tcPr>
          <w:p w:rsidR="0067327C" w:rsidRPr="0067327C" w:rsidRDefault="0067327C" w:rsidP="0067327C">
            <w:pPr>
              <w:bidi w:val="0"/>
              <w:rPr>
                <w:rFonts w:ascii="Arial" w:hAnsi="Arial" w:cs="Arial"/>
                <w:sz w:val="16"/>
                <w:szCs w:val="16"/>
                <w:lang w:bidi="ar-SA"/>
              </w:rPr>
            </w:pPr>
            <w:r w:rsidRPr="0067327C">
              <w:rPr>
                <w:rFonts w:ascii="Arial" w:hAnsi="Arial" w:cs="Arial"/>
                <w:sz w:val="16"/>
                <w:szCs w:val="16"/>
                <w:lang w:bidi="ar-SA"/>
              </w:rPr>
              <w:t xml:space="preserve">                  5,953 </w:t>
            </w:r>
          </w:p>
        </w:tc>
      </w:tr>
      <w:tr w:rsidR="0067327C" w:rsidRPr="0067327C" w:rsidTr="0067327C">
        <w:trPr>
          <w:trHeight w:val="1035"/>
        </w:trPr>
        <w:tc>
          <w:tcPr>
            <w:tcW w:w="613" w:type="dxa"/>
            <w:tcBorders>
              <w:top w:val="nil"/>
              <w:left w:val="single" w:sz="4" w:space="0" w:color="000000"/>
              <w:bottom w:val="single" w:sz="4" w:space="0" w:color="000000"/>
              <w:right w:val="single" w:sz="4" w:space="0" w:color="000000"/>
            </w:tcBorders>
            <w:shd w:val="clear" w:color="000000" w:fill="FFFFFF"/>
            <w:noWrap/>
            <w:vAlign w:val="center"/>
            <w:hideMark/>
          </w:tcPr>
          <w:p w:rsidR="0067327C" w:rsidRPr="0067327C" w:rsidRDefault="0067327C" w:rsidP="0067327C">
            <w:pPr>
              <w:rPr>
                <w:rFonts w:ascii="Tahoma" w:hAnsi="Tahoma" w:cs="Tahoma"/>
                <w:color w:val="000000"/>
                <w:sz w:val="16"/>
                <w:szCs w:val="16"/>
                <w:lang w:bidi="ar-SA"/>
              </w:rPr>
            </w:pPr>
            <w:r w:rsidRPr="0067327C">
              <w:rPr>
                <w:rFonts w:ascii="Tahoma" w:hAnsi="Tahoma" w:cs="Tahoma"/>
                <w:color w:val="000000"/>
                <w:sz w:val="16"/>
                <w:szCs w:val="16"/>
                <w:rtl/>
                <w:lang w:bidi="ar-SA"/>
              </w:rPr>
              <w:t>ھ5.2</w:t>
            </w:r>
          </w:p>
        </w:tc>
        <w:tc>
          <w:tcPr>
            <w:tcW w:w="4387" w:type="dxa"/>
            <w:tcBorders>
              <w:top w:val="nil"/>
              <w:left w:val="nil"/>
              <w:bottom w:val="nil"/>
              <w:right w:val="nil"/>
            </w:tcBorders>
            <w:shd w:val="clear" w:color="auto" w:fill="auto"/>
            <w:vAlign w:val="center"/>
            <w:hideMark/>
          </w:tcPr>
          <w:p w:rsidR="0067327C" w:rsidRPr="0067327C" w:rsidRDefault="0067327C" w:rsidP="0067327C">
            <w:pPr>
              <w:rPr>
                <w:rFonts w:ascii="Tahoma" w:hAnsi="Tahoma" w:cs="Tahoma"/>
                <w:sz w:val="16"/>
                <w:szCs w:val="16"/>
                <w:lang w:bidi="ar-SA"/>
              </w:rPr>
            </w:pPr>
            <w:r w:rsidRPr="0067327C">
              <w:rPr>
                <w:rFonts w:ascii="Tahoma" w:hAnsi="Tahoma" w:cs="Tahoma"/>
                <w:sz w:val="16"/>
                <w:szCs w:val="16"/>
                <w:rtl/>
                <w:lang w:bidi="ar-SA"/>
              </w:rPr>
              <w:t>تحسين الإنتاجية وجودة الخدمات في عمليات نظام لاهاي</w:t>
            </w:r>
          </w:p>
        </w:tc>
        <w:tc>
          <w:tcPr>
            <w:tcW w:w="1360" w:type="dxa"/>
            <w:tcBorders>
              <w:top w:val="nil"/>
              <w:left w:val="nil"/>
              <w:bottom w:val="nil"/>
              <w:right w:val="nil"/>
            </w:tcBorders>
            <w:shd w:val="clear" w:color="auto" w:fill="auto"/>
            <w:vAlign w:val="center"/>
            <w:hideMark/>
          </w:tcPr>
          <w:p w:rsidR="0067327C" w:rsidRPr="0067327C" w:rsidRDefault="0067327C" w:rsidP="0067327C">
            <w:pPr>
              <w:bidi w:val="0"/>
              <w:rPr>
                <w:rFonts w:ascii="Arial" w:hAnsi="Arial" w:cs="Arial"/>
                <w:sz w:val="16"/>
                <w:szCs w:val="16"/>
                <w:lang w:bidi="ar-SA"/>
              </w:rPr>
            </w:pPr>
            <w:r w:rsidRPr="0067327C">
              <w:rPr>
                <w:rFonts w:ascii="Arial" w:hAnsi="Arial" w:cs="Arial"/>
                <w:sz w:val="16"/>
                <w:szCs w:val="16"/>
                <w:lang w:bidi="ar-SA"/>
              </w:rPr>
              <w:t xml:space="preserve">                  2,633 </w:t>
            </w:r>
          </w:p>
        </w:tc>
        <w:tc>
          <w:tcPr>
            <w:tcW w:w="1360" w:type="dxa"/>
            <w:tcBorders>
              <w:top w:val="nil"/>
              <w:left w:val="nil"/>
              <w:bottom w:val="nil"/>
              <w:right w:val="nil"/>
            </w:tcBorders>
            <w:shd w:val="clear" w:color="auto" w:fill="auto"/>
            <w:vAlign w:val="center"/>
            <w:hideMark/>
          </w:tcPr>
          <w:p w:rsidR="0067327C" w:rsidRPr="0067327C" w:rsidRDefault="0067327C" w:rsidP="0067327C">
            <w:pPr>
              <w:bidi w:val="0"/>
              <w:rPr>
                <w:rFonts w:ascii="Arial" w:hAnsi="Arial" w:cs="Arial"/>
                <w:sz w:val="16"/>
                <w:szCs w:val="16"/>
                <w:lang w:bidi="ar-SA"/>
              </w:rPr>
            </w:pPr>
            <w:r w:rsidRPr="0067327C">
              <w:rPr>
                <w:rFonts w:ascii="Arial" w:hAnsi="Arial" w:cs="Arial"/>
                <w:sz w:val="16"/>
                <w:szCs w:val="16"/>
                <w:lang w:bidi="ar-SA"/>
              </w:rPr>
              <w:t xml:space="preserve">                  2,512 </w:t>
            </w:r>
          </w:p>
        </w:tc>
        <w:tc>
          <w:tcPr>
            <w:tcW w:w="1360" w:type="dxa"/>
            <w:tcBorders>
              <w:top w:val="nil"/>
              <w:left w:val="nil"/>
              <w:bottom w:val="nil"/>
              <w:right w:val="single" w:sz="4" w:space="0" w:color="auto"/>
            </w:tcBorders>
            <w:shd w:val="clear" w:color="auto" w:fill="auto"/>
            <w:vAlign w:val="center"/>
            <w:hideMark/>
          </w:tcPr>
          <w:p w:rsidR="0067327C" w:rsidRPr="0067327C" w:rsidRDefault="0067327C" w:rsidP="0067327C">
            <w:pPr>
              <w:bidi w:val="0"/>
              <w:rPr>
                <w:rFonts w:ascii="Arial" w:hAnsi="Arial" w:cs="Arial"/>
                <w:sz w:val="16"/>
                <w:szCs w:val="16"/>
                <w:lang w:bidi="ar-SA"/>
              </w:rPr>
            </w:pPr>
            <w:r w:rsidRPr="0067327C">
              <w:rPr>
                <w:rFonts w:ascii="Arial" w:hAnsi="Arial" w:cs="Arial"/>
                <w:sz w:val="16"/>
                <w:szCs w:val="16"/>
                <w:lang w:bidi="ar-SA"/>
              </w:rPr>
              <w:t xml:space="preserve">                  2,351 </w:t>
            </w:r>
          </w:p>
        </w:tc>
      </w:tr>
      <w:tr w:rsidR="0067327C" w:rsidRPr="0067327C" w:rsidTr="0067327C">
        <w:trPr>
          <w:trHeight w:val="1035"/>
        </w:trPr>
        <w:tc>
          <w:tcPr>
            <w:tcW w:w="613" w:type="dxa"/>
            <w:tcBorders>
              <w:top w:val="nil"/>
              <w:left w:val="single" w:sz="4" w:space="0" w:color="000000"/>
              <w:bottom w:val="single" w:sz="4" w:space="0" w:color="000000"/>
              <w:right w:val="single" w:sz="4" w:space="0" w:color="000000"/>
            </w:tcBorders>
            <w:shd w:val="clear" w:color="000000" w:fill="FFFFFF"/>
            <w:noWrap/>
            <w:vAlign w:val="center"/>
            <w:hideMark/>
          </w:tcPr>
          <w:p w:rsidR="0067327C" w:rsidRPr="0067327C" w:rsidRDefault="0067327C" w:rsidP="0067327C">
            <w:pPr>
              <w:rPr>
                <w:rFonts w:ascii="Tahoma" w:hAnsi="Tahoma" w:cs="Tahoma"/>
                <w:color w:val="000000"/>
                <w:sz w:val="16"/>
                <w:szCs w:val="16"/>
                <w:lang w:bidi="ar-SA"/>
              </w:rPr>
            </w:pPr>
            <w:r w:rsidRPr="0067327C">
              <w:rPr>
                <w:rFonts w:ascii="Tahoma" w:hAnsi="Tahoma" w:cs="Tahoma"/>
                <w:color w:val="000000"/>
                <w:sz w:val="16"/>
                <w:szCs w:val="16"/>
                <w:rtl/>
                <w:lang w:bidi="ar-SA"/>
              </w:rPr>
              <w:t>ھ6.2</w:t>
            </w:r>
          </w:p>
        </w:tc>
        <w:tc>
          <w:tcPr>
            <w:tcW w:w="4387" w:type="dxa"/>
            <w:tcBorders>
              <w:top w:val="nil"/>
              <w:left w:val="nil"/>
              <w:bottom w:val="nil"/>
              <w:right w:val="nil"/>
            </w:tcBorders>
            <w:shd w:val="clear" w:color="auto" w:fill="auto"/>
            <w:vAlign w:val="center"/>
            <w:hideMark/>
          </w:tcPr>
          <w:p w:rsidR="0067327C" w:rsidRPr="0067327C" w:rsidRDefault="0067327C" w:rsidP="0067327C">
            <w:pPr>
              <w:rPr>
                <w:rFonts w:ascii="Tahoma" w:hAnsi="Tahoma" w:cs="Tahoma"/>
                <w:sz w:val="16"/>
                <w:szCs w:val="16"/>
                <w:lang w:bidi="ar-SA"/>
              </w:rPr>
            </w:pPr>
            <w:r w:rsidRPr="0067327C">
              <w:rPr>
                <w:rFonts w:ascii="Tahoma" w:hAnsi="Tahoma" w:cs="Tahoma"/>
                <w:sz w:val="16"/>
                <w:szCs w:val="16"/>
                <w:rtl/>
                <w:lang w:bidi="ar-SA"/>
              </w:rPr>
              <w:t>الانتفاع بنظامي مدريد ولشبونة على نطاق أوسع ونحو أفضل، بما في ذلك من قبل البلدان النامية والبلدان الأقل نموا</w:t>
            </w:r>
          </w:p>
        </w:tc>
        <w:tc>
          <w:tcPr>
            <w:tcW w:w="1360" w:type="dxa"/>
            <w:tcBorders>
              <w:top w:val="nil"/>
              <w:left w:val="nil"/>
              <w:bottom w:val="nil"/>
              <w:right w:val="nil"/>
            </w:tcBorders>
            <w:shd w:val="clear" w:color="auto" w:fill="auto"/>
            <w:vAlign w:val="center"/>
            <w:hideMark/>
          </w:tcPr>
          <w:p w:rsidR="0067327C" w:rsidRPr="0067327C" w:rsidRDefault="0067327C" w:rsidP="0067327C">
            <w:pPr>
              <w:bidi w:val="0"/>
              <w:rPr>
                <w:rFonts w:ascii="Arial" w:hAnsi="Arial" w:cs="Arial"/>
                <w:sz w:val="16"/>
                <w:szCs w:val="16"/>
                <w:lang w:bidi="ar-SA"/>
              </w:rPr>
            </w:pPr>
            <w:r w:rsidRPr="0067327C">
              <w:rPr>
                <w:rFonts w:ascii="Arial" w:hAnsi="Arial" w:cs="Arial"/>
                <w:sz w:val="16"/>
                <w:szCs w:val="16"/>
                <w:lang w:bidi="ar-SA"/>
              </w:rPr>
              <w:t xml:space="preserve">                  9,387 </w:t>
            </w:r>
          </w:p>
        </w:tc>
        <w:tc>
          <w:tcPr>
            <w:tcW w:w="1360" w:type="dxa"/>
            <w:tcBorders>
              <w:top w:val="nil"/>
              <w:left w:val="nil"/>
              <w:bottom w:val="nil"/>
              <w:right w:val="nil"/>
            </w:tcBorders>
            <w:shd w:val="clear" w:color="auto" w:fill="auto"/>
            <w:vAlign w:val="center"/>
            <w:hideMark/>
          </w:tcPr>
          <w:p w:rsidR="0067327C" w:rsidRPr="0067327C" w:rsidRDefault="0067327C" w:rsidP="0067327C">
            <w:pPr>
              <w:bidi w:val="0"/>
              <w:rPr>
                <w:rFonts w:ascii="Arial" w:hAnsi="Arial" w:cs="Arial"/>
                <w:sz w:val="16"/>
                <w:szCs w:val="16"/>
                <w:lang w:bidi="ar-SA"/>
              </w:rPr>
            </w:pPr>
            <w:r w:rsidRPr="0067327C">
              <w:rPr>
                <w:rFonts w:ascii="Arial" w:hAnsi="Arial" w:cs="Arial"/>
                <w:sz w:val="16"/>
                <w:szCs w:val="16"/>
                <w:lang w:bidi="ar-SA"/>
              </w:rPr>
              <w:t xml:space="preserve">                  9,057 </w:t>
            </w:r>
          </w:p>
        </w:tc>
        <w:tc>
          <w:tcPr>
            <w:tcW w:w="1360" w:type="dxa"/>
            <w:tcBorders>
              <w:top w:val="nil"/>
              <w:left w:val="nil"/>
              <w:bottom w:val="nil"/>
              <w:right w:val="single" w:sz="4" w:space="0" w:color="auto"/>
            </w:tcBorders>
            <w:shd w:val="clear" w:color="auto" w:fill="auto"/>
            <w:vAlign w:val="center"/>
            <w:hideMark/>
          </w:tcPr>
          <w:p w:rsidR="0067327C" w:rsidRPr="0067327C" w:rsidRDefault="0067327C" w:rsidP="0067327C">
            <w:pPr>
              <w:bidi w:val="0"/>
              <w:rPr>
                <w:rFonts w:ascii="Arial" w:hAnsi="Arial" w:cs="Arial"/>
                <w:sz w:val="16"/>
                <w:szCs w:val="16"/>
                <w:lang w:bidi="ar-SA"/>
              </w:rPr>
            </w:pPr>
            <w:r w:rsidRPr="0067327C">
              <w:rPr>
                <w:rFonts w:ascii="Arial" w:hAnsi="Arial" w:cs="Arial"/>
                <w:sz w:val="16"/>
                <w:szCs w:val="16"/>
                <w:lang w:bidi="ar-SA"/>
              </w:rPr>
              <w:t xml:space="preserve">                15,878 </w:t>
            </w:r>
          </w:p>
        </w:tc>
      </w:tr>
      <w:tr w:rsidR="0067327C" w:rsidRPr="0067327C" w:rsidTr="0067327C">
        <w:trPr>
          <w:trHeight w:val="1035"/>
        </w:trPr>
        <w:tc>
          <w:tcPr>
            <w:tcW w:w="613" w:type="dxa"/>
            <w:tcBorders>
              <w:top w:val="nil"/>
              <w:left w:val="single" w:sz="4" w:space="0" w:color="000000"/>
              <w:bottom w:val="single" w:sz="4" w:space="0" w:color="000000"/>
              <w:right w:val="single" w:sz="4" w:space="0" w:color="000000"/>
            </w:tcBorders>
            <w:shd w:val="clear" w:color="000000" w:fill="FFFFFF"/>
            <w:noWrap/>
            <w:vAlign w:val="center"/>
            <w:hideMark/>
          </w:tcPr>
          <w:p w:rsidR="0067327C" w:rsidRPr="0067327C" w:rsidRDefault="0067327C" w:rsidP="0067327C">
            <w:pPr>
              <w:rPr>
                <w:rFonts w:ascii="Tahoma" w:hAnsi="Tahoma" w:cs="Tahoma"/>
                <w:color w:val="000000"/>
                <w:sz w:val="16"/>
                <w:szCs w:val="16"/>
                <w:lang w:bidi="ar-SA"/>
              </w:rPr>
            </w:pPr>
            <w:r w:rsidRPr="0067327C">
              <w:rPr>
                <w:rFonts w:ascii="Tahoma" w:hAnsi="Tahoma" w:cs="Tahoma"/>
                <w:color w:val="000000"/>
                <w:sz w:val="16"/>
                <w:szCs w:val="16"/>
                <w:rtl/>
                <w:lang w:bidi="ar-SA"/>
              </w:rPr>
              <w:t>ھ7.2</w:t>
            </w:r>
          </w:p>
        </w:tc>
        <w:tc>
          <w:tcPr>
            <w:tcW w:w="4387" w:type="dxa"/>
            <w:tcBorders>
              <w:top w:val="nil"/>
              <w:left w:val="nil"/>
              <w:right w:val="nil"/>
            </w:tcBorders>
            <w:shd w:val="clear" w:color="auto" w:fill="auto"/>
            <w:vAlign w:val="center"/>
            <w:hideMark/>
          </w:tcPr>
          <w:p w:rsidR="0067327C" w:rsidRPr="0067327C" w:rsidRDefault="0067327C" w:rsidP="0067327C">
            <w:pPr>
              <w:rPr>
                <w:rFonts w:ascii="Tahoma" w:hAnsi="Tahoma" w:cs="Tahoma"/>
                <w:sz w:val="16"/>
                <w:szCs w:val="16"/>
                <w:lang w:bidi="ar-SA"/>
              </w:rPr>
            </w:pPr>
            <w:r w:rsidRPr="0067327C">
              <w:rPr>
                <w:rFonts w:ascii="Tahoma" w:hAnsi="Tahoma" w:cs="Tahoma"/>
                <w:sz w:val="16"/>
                <w:szCs w:val="16"/>
                <w:rtl/>
                <w:lang w:bidi="ar-SA"/>
              </w:rPr>
              <w:t>تحسين الإنتاجية وجودة الخدمات في عمليات نظامي مدريد ولشبونة</w:t>
            </w:r>
          </w:p>
        </w:tc>
        <w:tc>
          <w:tcPr>
            <w:tcW w:w="1360" w:type="dxa"/>
            <w:tcBorders>
              <w:top w:val="nil"/>
              <w:left w:val="nil"/>
              <w:right w:val="nil"/>
            </w:tcBorders>
            <w:shd w:val="clear" w:color="auto" w:fill="auto"/>
            <w:vAlign w:val="center"/>
            <w:hideMark/>
          </w:tcPr>
          <w:p w:rsidR="0067327C" w:rsidRPr="0067327C" w:rsidRDefault="0067327C" w:rsidP="0067327C">
            <w:pPr>
              <w:bidi w:val="0"/>
              <w:rPr>
                <w:rFonts w:ascii="Arial" w:hAnsi="Arial" w:cs="Arial"/>
                <w:sz w:val="16"/>
                <w:szCs w:val="16"/>
                <w:lang w:bidi="ar-SA"/>
              </w:rPr>
            </w:pPr>
            <w:r w:rsidRPr="0067327C">
              <w:rPr>
                <w:rFonts w:ascii="Arial" w:hAnsi="Arial" w:cs="Arial"/>
                <w:sz w:val="16"/>
                <w:szCs w:val="16"/>
                <w:lang w:bidi="ar-SA"/>
              </w:rPr>
              <w:t xml:space="preserve">                43,445 </w:t>
            </w:r>
          </w:p>
        </w:tc>
        <w:tc>
          <w:tcPr>
            <w:tcW w:w="1360" w:type="dxa"/>
            <w:tcBorders>
              <w:top w:val="nil"/>
              <w:left w:val="nil"/>
              <w:right w:val="nil"/>
            </w:tcBorders>
            <w:shd w:val="clear" w:color="auto" w:fill="auto"/>
            <w:vAlign w:val="center"/>
            <w:hideMark/>
          </w:tcPr>
          <w:p w:rsidR="0067327C" w:rsidRPr="0067327C" w:rsidRDefault="0067327C" w:rsidP="0067327C">
            <w:pPr>
              <w:bidi w:val="0"/>
              <w:rPr>
                <w:rFonts w:ascii="Arial" w:hAnsi="Arial" w:cs="Arial"/>
                <w:sz w:val="16"/>
                <w:szCs w:val="16"/>
                <w:lang w:bidi="ar-SA"/>
              </w:rPr>
            </w:pPr>
            <w:r w:rsidRPr="0067327C">
              <w:rPr>
                <w:rFonts w:ascii="Arial" w:hAnsi="Arial" w:cs="Arial"/>
                <w:sz w:val="16"/>
                <w:szCs w:val="16"/>
                <w:lang w:bidi="ar-SA"/>
              </w:rPr>
              <w:t xml:space="preserve">                42,183 </w:t>
            </w:r>
          </w:p>
        </w:tc>
        <w:tc>
          <w:tcPr>
            <w:tcW w:w="1360" w:type="dxa"/>
            <w:tcBorders>
              <w:top w:val="nil"/>
              <w:left w:val="nil"/>
              <w:right w:val="single" w:sz="4" w:space="0" w:color="auto"/>
            </w:tcBorders>
            <w:shd w:val="clear" w:color="auto" w:fill="auto"/>
            <w:vAlign w:val="center"/>
            <w:hideMark/>
          </w:tcPr>
          <w:p w:rsidR="0067327C" w:rsidRPr="0067327C" w:rsidRDefault="0067327C" w:rsidP="0067327C">
            <w:pPr>
              <w:bidi w:val="0"/>
              <w:rPr>
                <w:rFonts w:ascii="Arial" w:hAnsi="Arial" w:cs="Arial"/>
                <w:sz w:val="16"/>
                <w:szCs w:val="16"/>
                <w:lang w:bidi="ar-SA"/>
              </w:rPr>
            </w:pPr>
            <w:r w:rsidRPr="0067327C">
              <w:rPr>
                <w:rFonts w:ascii="Arial" w:hAnsi="Arial" w:cs="Arial"/>
                <w:sz w:val="16"/>
                <w:szCs w:val="16"/>
                <w:lang w:bidi="ar-SA"/>
              </w:rPr>
              <w:t xml:space="preserve">                40,932 </w:t>
            </w:r>
          </w:p>
        </w:tc>
      </w:tr>
      <w:tr w:rsidR="0067327C" w:rsidRPr="0067327C" w:rsidTr="0067327C">
        <w:trPr>
          <w:trHeight w:val="1035"/>
        </w:trPr>
        <w:tc>
          <w:tcPr>
            <w:tcW w:w="613" w:type="dxa"/>
            <w:tcBorders>
              <w:top w:val="nil"/>
              <w:left w:val="single" w:sz="4" w:space="0" w:color="000000"/>
              <w:bottom w:val="single" w:sz="4" w:space="0" w:color="000000"/>
              <w:right w:val="single" w:sz="4" w:space="0" w:color="000000"/>
            </w:tcBorders>
            <w:shd w:val="clear" w:color="000000" w:fill="FFFFFF"/>
            <w:noWrap/>
            <w:vAlign w:val="center"/>
            <w:hideMark/>
          </w:tcPr>
          <w:p w:rsidR="0067327C" w:rsidRPr="0067327C" w:rsidRDefault="0067327C" w:rsidP="0067327C">
            <w:pPr>
              <w:rPr>
                <w:rFonts w:ascii="Tahoma" w:hAnsi="Tahoma" w:cs="Tahoma"/>
                <w:color w:val="000000"/>
                <w:sz w:val="16"/>
                <w:szCs w:val="16"/>
                <w:lang w:bidi="ar-SA"/>
              </w:rPr>
            </w:pPr>
            <w:r w:rsidRPr="0067327C">
              <w:rPr>
                <w:rFonts w:ascii="Tahoma" w:hAnsi="Tahoma" w:cs="Tahoma"/>
                <w:color w:val="000000"/>
                <w:sz w:val="16"/>
                <w:szCs w:val="16"/>
                <w:rtl/>
                <w:lang w:bidi="ar-SA"/>
              </w:rPr>
              <w:t>ھ8.2</w:t>
            </w:r>
          </w:p>
        </w:tc>
        <w:tc>
          <w:tcPr>
            <w:tcW w:w="4387" w:type="dxa"/>
            <w:tcBorders>
              <w:top w:val="nil"/>
              <w:left w:val="nil"/>
              <w:bottom w:val="single" w:sz="4" w:space="0" w:color="auto"/>
              <w:right w:val="nil"/>
            </w:tcBorders>
            <w:shd w:val="clear" w:color="auto" w:fill="auto"/>
            <w:vAlign w:val="center"/>
            <w:hideMark/>
          </w:tcPr>
          <w:p w:rsidR="0067327C" w:rsidRPr="0067327C" w:rsidRDefault="0067327C" w:rsidP="0067327C">
            <w:pPr>
              <w:rPr>
                <w:rFonts w:ascii="Tahoma" w:hAnsi="Tahoma" w:cs="Tahoma"/>
                <w:sz w:val="16"/>
                <w:szCs w:val="16"/>
                <w:lang w:bidi="ar-SA"/>
              </w:rPr>
            </w:pPr>
            <w:r w:rsidRPr="0067327C">
              <w:rPr>
                <w:rFonts w:ascii="Tahoma" w:hAnsi="Tahoma" w:cs="Tahoma"/>
                <w:sz w:val="16"/>
                <w:szCs w:val="16"/>
                <w:rtl/>
                <w:lang w:bidi="ar-SA"/>
              </w:rPr>
              <w:t>تزايد تفادي نشوء المنازعات المتعلقة بالملكية الفكرية دوليا وداخليا وتسويتها بفضل الوساطة والتحكيم وغيرها من أساليب الويبو البديلة في تسوية المنازعات</w:t>
            </w:r>
          </w:p>
        </w:tc>
        <w:tc>
          <w:tcPr>
            <w:tcW w:w="1360" w:type="dxa"/>
            <w:tcBorders>
              <w:top w:val="nil"/>
              <w:left w:val="nil"/>
              <w:bottom w:val="single" w:sz="4" w:space="0" w:color="auto"/>
              <w:right w:val="nil"/>
            </w:tcBorders>
            <w:shd w:val="clear" w:color="auto" w:fill="auto"/>
            <w:vAlign w:val="center"/>
            <w:hideMark/>
          </w:tcPr>
          <w:p w:rsidR="0067327C" w:rsidRPr="0067327C" w:rsidRDefault="0067327C" w:rsidP="0067327C">
            <w:pPr>
              <w:bidi w:val="0"/>
              <w:rPr>
                <w:rFonts w:ascii="Arial" w:hAnsi="Arial" w:cs="Arial"/>
                <w:sz w:val="16"/>
                <w:szCs w:val="16"/>
                <w:lang w:bidi="ar-SA"/>
              </w:rPr>
            </w:pPr>
            <w:r w:rsidRPr="0067327C">
              <w:rPr>
                <w:rFonts w:ascii="Arial" w:hAnsi="Arial" w:cs="Arial"/>
                <w:sz w:val="16"/>
                <w:szCs w:val="16"/>
                <w:lang w:bidi="ar-SA"/>
              </w:rPr>
              <w:t xml:space="preserve">                  3,175 </w:t>
            </w:r>
          </w:p>
        </w:tc>
        <w:tc>
          <w:tcPr>
            <w:tcW w:w="1360" w:type="dxa"/>
            <w:tcBorders>
              <w:top w:val="nil"/>
              <w:left w:val="nil"/>
              <w:bottom w:val="single" w:sz="4" w:space="0" w:color="auto"/>
              <w:right w:val="nil"/>
            </w:tcBorders>
            <w:shd w:val="clear" w:color="auto" w:fill="auto"/>
            <w:vAlign w:val="center"/>
            <w:hideMark/>
          </w:tcPr>
          <w:p w:rsidR="0067327C" w:rsidRPr="0067327C" w:rsidRDefault="0067327C" w:rsidP="0067327C">
            <w:pPr>
              <w:bidi w:val="0"/>
              <w:rPr>
                <w:rFonts w:ascii="Arial" w:hAnsi="Arial" w:cs="Arial"/>
                <w:sz w:val="16"/>
                <w:szCs w:val="16"/>
                <w:lang w:bidi="ar-SA"/>
              </w:rPr>
            </w:pPr>
            <w:r w:rsidRPr="0067327C">
              <w:rPr>
                <w:rFonts w:ascii="Arial" w:hAnsi="Arial" w:cs="Arial"/>
                <w:sz w:val="16"/>
                <w:szCs w:val="16"/>
                <w:lang w:bidi="ar-SA"/>
              </w:rPr>
              <w:t xml:space="preserve">                  3,260 </w:t>
            </w:r>
          </w:p>
        </w:tc>
        <w:tc>
          <w:tcPr>
            <w:tcW w:w="1360" w:type="dxa"/>
            <w:tcBorders>
              <w:top w:val="nil"/>
              <w:left w:val="nil"/>
              <w:bottom w:val="single" w:sz="4" w:space="0" w:color="auto"/>
              <w:right w:val="single" w:sz="4" w:space="0" w:color="auto"/>
            </w:tcBorders>
            <w:shd w:val="clear" w:color="auto" w:fill="auto"/>
            <w:vAlign w:val="center"/>
            <w:hideMark/>
          </w:tcPr>
          <w:p w:rsidR="0067327C" w:rsidRPr="0067327C" w:rsidRDefault="0067327C" w:rsidP="0067327C">
            <w:pPr>
              <w:bidi w:val="0"/>
              <w:rPr>
                <w:rFonts w:ascii="Arial" w:hAnsi="Arial" w:cs="Arial"/>
                <w:sz w:val="16"/>
                <w:szCs w:val="16"/>
                <w:lang w:bidi="ar-SA"/>
              </w:rPr>
            </w:pPr>
            <w:r w:rsidRPr="0067327C">
              <w:rPr>
                <w:rFonts w:ascii="Arial" w:hAnsi="Arial" w:cs="Arial"/>
                <w:sz w:val="16"/>
                <w:szCs w:val="16"/>
                <w:lang w:bidi="ar-SA"/>
              </w:rPr>
              <w:t xml:space="preserve">                  3,557 </w:t>
            </w:r>
          </w:p>
        </w:tc>
      </w:tr>
      <w:tr w:rsidR="0067327C" w:rsidRPr="0067327C" w:rsidTr="0067327C">
        <w:trPr>
          <w:trHeight w:val="1035"/>
        </w:trPr>
        <w:tc>
          <w:tcPr>
            <w:tcW w:w="613" w:type="dxa"/>
            <w:tcBorders>
              <w:top w:val="nil"/>
              <w:left w:val="single" w:sz="4" w:space="0" w:color="000000"/>
              <w:bottom w:val="single" w:sz="4" w:space="0" w:color="000000"/>
              <w:right w:val="single" w:sz="4" w:space="0" w:color="000000"/>
            </w:tcBorders>
            <w:shd w:val="clear" w:color="000000" w:fill="FFFFFF"/>
            <w:noWrap/>
            <w:vAlign w:val="center"/>
            <w:hideMark/>
          </w:tcPr>
          <w:p w:rsidR="0067327C" w:rsidRPr="0067327C" w:rsidRDefault="0067327C" w:rsidP="0067327C">
            <w:pPr>
              <w:rPr>
                <w:rFonts w:ascii="Tahoma" w:hAnsi="Tahoma" w:cs="Tahoma"/>
                <w:color w:val="000000"/>
                <w:sz w:val="16"/>
                <w:szCs w:val="16"/>
                <w:lang w:bidi="ar-SA"/>
              </w:rPr>
            </w:pPr>
            <w:r w:rsidRPr="0067327C">
              <w:rPr>
                <w:rFonts w:ascii="Tahoma" w:hAnsi="Tahoma" w:cs="Tahoma"/>
                <w:color w:val="000000"/>
                <w:sz w:val="16"/>
                <w:szCs w:val="16"/>
                <w:rtl/>
                <w:lang w:bidi="ar-SA"/>
              </w:rPr>
              <w:lastRenderedPageBreak/>
              <w:t>ھ9.2</w:t>
            </w:r>
          </w:p>
        </w:tc>
        <w:tc>
          <w:tcPr>
            <w:tcW w:w="4387" w:type="dxa"/>
            <w:tcBorders>
              <w:top w:val="single" w:sz="4" w:space="0" w:color="auto"/>
              <w:left w:val="nil"/>
              <w:bottom w:val="nil"/>
              <w:right w:val="nil"/>
            </w:tcBorders>
            <w:shd w:val="clear" w:color="auto" w:fill="auto"/>
            <w:vAlign w:val="center"/>
            <w:hideMark/>
          </w:tcPr>
          <w:p w:rsidR="0067327C" w:rsidRPr="0067327C" w:rsidRDefault="0067327C" w:rsidP="0067327C">
            <w:pPr>
              <w:rPr>
                <w:rFonts w:ascii="Tahoma" w:hAnsi="Tahoma" w:cs="Tahoma"/>
                <w:sz w:val="16"/>
                <w:szCs w:val="16"/>
                <w:lang w:bidi="ar-SA"/>
              </w:rPr>
            </w:pPr>
            <w:r w:rsidRPr="0067327C">
              <w:rPr>
                <w:rFonts w:ascii="Tahoma" w:hAnsi="Tahoma" w:cs="Tahoma"/>
                <w:sz w:val="16"/>
                <w:szCs w:val="16"/>
                <w:rtl/>
                <w:lang w:bidi="ar-SA"/>
              </w:rPr>
              <w:t>حماية الملكية الفكرية حمايةً فعالة في الحقول العليا المكونة من أسماء عامة وفي تسجيل الحقول العليا المكونة من رموز البلدان</w:t>
            </w:r>
          </w:p>
        </w:tc>
        <w:tc>
          <w:tcPr>
            <w:tcW w:w="1360" w:type="dxa"/>
            <w:tcBorders>
              <w:top w:val="single" w:sz="4" w:space="0" w:color="auto"/>
              <w:left w:val="nil"/>
              <w:bottom w:val="nil"/>
              <w:right w:val="nil"/>
            </w:tcBorders>
            <w:shd w:val="clear" w:color="auto" w:fill="auto"/>
            <w:vAlign w:val="center"/>
            <w:hideMark/>
          </w:tcPr>
          <w:p w:rsidR="0067327C" w:rsidRPr="0067327C" w:rsidRDefault="0067327C" w:rsidP="0067327C">
            <w:pPr>
              <w:bidi w:val="0"/>
              <w:rPr>
                <w:rFonts w:ascii="Arial" w:hAnsi="Arial" w:cs="Arial"/>
                <w:sz w:val="16"/>
                <w:szCs w:val="16"/>
                <w:lang w:bidi="ar-SA"/>
              </w:rPr>
            </w:pPr>
            <w:r w:rsidRPr="0067327C">
              <w:rPr>
                <w:rFonts w:ascii="Arial" w:hAnsi="Arial" w:cs="Arial"/>
                <w:sz w:val="16"/>
                <w:szCs w:val="16"/>
                <w:lang w:bidi="ar-SA"/>
              </w:rPr>
              <w:t xml:space="preserve">                  7,409 </w:t>
            </w:r>
          </w:p>
        </w:tc>
        <w:tc>
          <w:tcPr>
            <w:tcW w:w="1360" w:type="dxa"/>
            <w:tcBorders>
              <w:top w:val="single" w:sz="4" w:space="0" w:color="auto"/>
              <w:left w:val="nil"/>
              <w:bottom w:val="nil"/>
              <w:right w:val="nil"/>
            </w:tcBorders>
            <w:shd w:val="clear" w:color="auto" w:fill="auto"/>
            <w:vAlign w:val="center"/>
            <w:hideMark/>
          </w:tcPr>
          <w:p w:rsidR="0067327C" w:rsidRPr="0067327C" w:rsidRDefault="0067327C" w:rsidP="0067327C">
            <w:pPr>
              <w:bidi w:val="0"/>
              <w:rPr>
                <w:rFonts w:ascii="Arial" w:hAnsi="Arial" w:cs="Arial"/>
                <w:sz w:val="16"/>
                <w:szCs w:val="16"/>
                <w:lang w:bidi="ar-SA"/>
              </w:rPr>
            </w:pPr>
            <w:r w:rsidRPr="0067327C">
              <w:rPr>
                <w:rFonts w:ascii="Arial" w:hAnsi="Arial" w:cs="Arial"/>
                <w:sz w:val="16"/>
                <w:szCs w:val="16"/>
                <w:lang w:bidi="ar-SA"/>
              </w:rPr>
              <w:t xml:space="preserve">                  6,715 </w:t>
            </w:r>
          </w:p>
        </w:tc>
        <w:tc>
          <w:tcPr>
            <w:tcW w:w="1360" w:type="dxa"/>
            <w:tcBorders>
              <w:top w:val="single" w:sz="4" w:space="0" w:color="auto"/>
              <w:left w:val="nil"/>
              <w:bottom w:val="nil"/>
              <w:right w:val="single" w:sz="4" w:space="0" w:color="auto"/>
            </w:tcBorders>
            <w:shd w:val="clear" w:color="auto" w:fill="auto"/>
            <w:vAlign w:val="center"/>
            <w:hideMark/>
          </w:tcPr>
          <w:p w:rsidR="0067327C" w:rsidRPr="0067327C" w:rsidRDefault="0067327C" w:rsidP="0067327C">
            <w:pPr>
              <w:bidi w:val="0"/>
              <w:rPr>
                <w:rFonts w:ascii="Arial" w:hAnsi="Arial" w:cs="Arial"/>
                <w:sz w:val="16"/>
                <w:szCs w:val="16"/>
                <w:lang w:bidi="ar-SA"/>
              </w:rPr>
            </w:pPr>
            <w:r w:rsidRPr="0067327C">
              <w:rPr>
                <w:rFonts w:ascii="Arial" w:hAnsi="Arial" w:cs="Arial"/>
                <w:sz w:val="16"/>
                <w:szCs w:val="16"/>
                <w:lang w:bidi="ar-SA"/>
              </w:rPr>
              <w:t xml:space="preserve">                  7,889 </w:t>
            </w:r>
          </w:p>
        </w:tc>
      </w:tr>
      <w:tr w:rsidR="0067327C" w:rsidRPr="0067327C" w:rsidTr="0067327C">
        <w:trPr>
          <w:trHeight w:val="1035"/>
        </w:trPr>
        <w:tc>
          <w:tcPr>
            <w:tcW w:w="613" w:type="dxa"/>
            <w:tcBorders>
              <w:top w:val="nil"/>
              <w:left w:val="single" w:sz="4" w:space="0" w:color="000000"/>
              <w:bottom w:val="single" w:sz="4" w:space="0" w:color="000000"/>
              <w:right w:val="single" w:sz="4" w:space="0" w:color="000000"/>
            </w:tcBorders>
            <w:shd w:val="clear" w:color="000000" w:fill="FFFFFF"/>
            <w:noWrap/>
            <w:vAlign w:val="center"/>
            <w:hideMark/>
          </w:tcPr>
          <w:p w:rsidR="0067327C" w:rsidRPr="0067327C" w:rsidRDefault="0067327C" w:rsidP="0067327C">
            <w:pPr>
              <w:rPr>
                <w:rFonts w:ascii="Tahoma" w:hAnsi="Tahoma" w:cs="Tahoma"/>
                <w:color w:val="000000"/>
                <w:sz w:val="16"/>
                <w:szCs w:val="16"/>
                <w:lang w:bidi="ar-SA"/>
              </w:rPr>
            </w:pPr>
            <w:r w:rsidRPr="0067327C">
              <w:rPr>
                <w:rFonts w:ascii="Tahoma" w:hAnsi="Tahoma" w:cs="Tahoma"/>
                <w:color w:val="000000"/>
                <w:sz w:val="16"/>
                <w:szCs w:val="16"/>
                <w:rtl/>
                <w:lang w:bidi="ar-SA"/>
              </w:rPr>
              <w:t>ھ1.3</w:t>
            </w:r>
          </w:p>
        </w:tc>
        <w:tc>
          <w:tcPr>
            <w:tcW w:w="4387" w:type="dxa"/>
            <w:tcBorders>
              <w:top w:val="nil"/>
              <w:left w:val="nil"/>
              <w:bottom w:val="nil"/>
              <w:right w:val="nil"/>
            </w:tcBorders>
            <w:shd w:val="clear" w:color="auto" w:fill="auto"/>
            <w:vAlign w:val="center"/>
            <w:hideMark/>
          </w:tcPr>
          <w:p w:rsidR="0067327C" w:rsidRPr="0067327C" w:rsidRDefault="0067327C" w:rsidP="0067327C">
            <w:pPr>
              <w:rPr>
                <w:rFonts w:ascii="Tahoma" w:hAnsi="Tahoma" w:cs="Tahoma"/>
                <w:sz w:val="16"/>
                <w:szCs w:val="16"/>
                <w:lang w:bidi="ar-SA"/>
              </w:rPr>
            </w:pPr>
            <w:r w:rsidRPr="0067327C">
              <w:rPr>
                <w:rFonts w:ascii="Tahoma" w:hAnsi="Tahoma" w:cs="Tahoma"/>
                <w:sz w:val="16"/>
                <w:szCs w:val="16"/>
                <w:rtl/>
                <w:lang w:bidi="ar-SA"/>
              </w:rPr>
              <w:t>سياسات واستراتيجيات وخطط إنمائية وطنية بشأن الملكية الفكرية والابتكار تتماشى مع الأهداف الإنمائية الوطنية</w:t>
            </w:r>
          </w:p>
        </w:tc>
        <w:tc>
          <w:tcPr>
            <w:tcW w:w="1360" w:type="dxa"/>
            <w:tcBorders>
              <w:top w:val="nil"/>
              <w:left w:val="nil"/>
              <w:bottom w:val="nil"/>
              <w:right w:val="nil"/>
            </w:tcBorders>
            <w:shd w:val="clear" w:color="auto" w:fill="auto"/>
            <w:vAlign w:val="center"/>
            <w:hideMark/>
          </w:tcPr>
          <w:p w:rsidR="0067327C" w:rsidRPr="0067327C" w:rsidRDefault="0067327C" w:rsidP="0067327C">
            <w:pPr>
              <w:bidi w:val="0"/>
              <w:rPr>
                <w:rFonts w:ascii="Arial" w:hAnsi="Arial" w:cs="Arial"/>
                <w:sz w:val="16"/>
                <w:szCs w:val="16"/>
                <w:lang w:bidi="ar-SA"/>
              </w:rPr>
            </w:pPr>
            <w:r w:rsidRPr="0067327C">
              <w:rPr>
                <w:rFonts w:ascii="Arial" w:hAnsi="Arial" w:cs="Arial"/>
                <w:sz w:val="16"/>
                <w:szCs w:val="16"/>
                <w:lang w:bidi="ar-SA"/>
              </w:rPr>
              <w:t xml:space="preserve">                10,570 </w:t>
            </w:r>
          </w:p>
        </w:tc>
        <w:tc>
          <w:tcPr>
            <w:tcW w:w="1360" w:type="dxa"/>
            <w:tcBorders>
              <w:top w:val="nil"/>
              <w:left w:val="nil"/>
              <w:bottom w:val="nil"/>
              <w:right w:val="nil"/>
            </w:tcBorders>
            <w:shd w:val="clear" w:color="auto" w:fill="auto"/>
            <w:vAlign w:val="center"/>
            <w:hideMark/>
          </w:tcPr>
          <w:p w:rsidR="0067327C" w:rsidRPr="0067327C" w:rsidRDefault="0067327C" w:rsidP="0067327C">
            <w:pPr>
              <w:bidi w:val="0"/>
              <w:rPr>
                <w:rFonts w:ascii="Arial" w:hAnsi="Arial" w:cs="Arial"/>
                <w:sz w:val="16"/>
                <w:szCs w:val="16"/>
                <w:lang w:bidi="ar-SA"/>
              </w:rPr>
            </w:pPr>
            <w:r w:rsidRPr="0067327C">
              <w:rPr>
                <w:rFonts w:ascii="Arial" w:hAnsi="Arial" w:cs="Arial"/>
                <w:sz w:val="16"/>
                <w:szCs w:val="16"/>
                <w:lang w:bidi="ar-SA"/>
              </w:rPr>
              <w:t xml:space="preserve">                11,792 </w:t>
            </w:r>
          </w:p>
        </w:tc>
        <w:tc>
          <w:tcPr>
            <w:tcW w:w="1360" w:type="dxa"/>
            <w:tcBorders>
              <w:top w:val="nil"/>
              <w:left w:val="nil"/>
              <w:bottom w:val="nil"/>
              <w:right w:val="single" w:sz="4" w:space="0" w:color="auto"/>
            </w:tcBorders>
            <w:shd w:val="clear" w:color="auto" w:fill="auto"/>
            <w:vAlign w:val="center"/>
            <w:hideMark/>
          </w:tcPr>
          <w:p w:rsidR="0067327C" w:rsidRPr="0067327C" w:rsidRDefault="0067327C" w:rsidP="0067327C">
            <w:pPr>
              <w:bidi w:val="0"/>
              <w:rPr>
                <w:rFonts w:ascii="Arial" w:hAnsi="Arial" w:cs="Arial"/>
                <w:sz w:val="16"/>
                <w:szCs w:val="16"/>
                <w:lang w:bidi="ar-SA"/>
              </w:rPr>
            </w:pPr>
            <w:r w:rsidRPr="0067327C">
              <w:rPr>
                <w:rFonts w:ascii="Arial" w:hAnsi="Arial" w:cs="Arial"/>
                <w:sz w:val="16"/>
                <w:szCs w:val="16"/>
                <w:lang w:bidi="ar-SA"/>
              </w:rPr>
              <w:t xml:space="preserve">                13,616 </w:t>
            </w:r>
          </w:p>
        </w:tc>
      </w:tr>
      <w:tr w:rsidR="0067327C" w:rsidRPr="0067327C" w:rsidTr="0067327C">
        <w:trPr>
          <w:trHeight w:val="1035"/>
        </w:trPr>
        <w:tc>
          <w:tcPr>
            <w:tcW w:w="613" w:type="dxa"/>
            <w:tcBorders>
              <w:top w:val="nil"/>
              <w:left w:val="single" w:sz="4" w:space="0" w:color="000000"/>
              <w:bottom w:val="single" w:sz="4" w:space="0" w:color="000000"/>
              <w:right w:val="single" w:sz="4" w:space="0" w:color="000000"/>
            </w:tcBorders>
            <w:shd w:val="clear" w:color="000000" w:fill="FFFFFF"/>
            <w:noWrap/>
            <w:vAlign w:val="center"/>
            <w:hideMark/>
          </w:tcPr>
          <w:p w:rsidR="0067327C" w:rsidRPr="0067327C" w:rsidRDefault="0067327C" w:rsidP="0067327C">
            <w:pPr>
              <w:rPr>
                <w:rFonts w:ascii="Tahoma" w:hAnsi="Tahoma" w:cs="Tahoma"/>
                <w:color w:val="000000"/>
                <w:sz w:val="16"/>
                <w:szCs w:val="16"/>
                <w:lang w:bidi="ar-SA"/>
              </w:rPr>
            </w:pPr>
            <w:r w:rsidRPr="0067327C">
              <w:rPr>
                <w:rFonts w:ascii="Tahoma" w:hAnsi="Tahoma" w:cs="Tahoma"/>
                <w:color w:val="000000"/>
                <w:sz w:val="16"/>
                <w:szCs w:val="16"/>
                <w:rtl/>
                <w:lang w:bidi="ar-SA"/>
              </w:rPr>
              <w:t>ھ2.3</w:t>
            </w:r>
          </w:p>
        </w:tc>
        <w:tc>
          <w:tcPr>
            <w:tcW w:w="4387" w:type="dxa"/>
            <w:tcBorders>
              <w:top w:val="nil"/>
              <w:left w:val="nil"/>
              <w:bottom w:val="nil"/>
              <w:right w:val="nil"/>
            </w:tcBorders>
            <w:shd w:val="clear" w:color="auto" w:fill="auto"/>
            <w:vAlign w:val="center"/>
            <w:hideMark/>
          </w:tcPr>
          <w:p w:rsidR="0067327C" w:rsidRPr="0067327C" w:rsidRDefault="0067327C" w:rsidP="0067327C">
            <w:pPr>
              <w:rPr>
                <w:rFonts w:ascii="Tahoma" w:hAnsi="Tahoma" w:cs="Tahoma"/>
                <w:sz w:val="16"/>
                <w:szCs w:val="16"/>
                <w:lang w:bidi="ar-SA"/>
              </w:rPr>
            </w:pPr>
            <w:r w:rsidRPr="0067327C">
              <w:rPr>
                <w:rFonts w:ascii="Tahoma" w:hAnsi="Tahoma" w:cs="Tahoma"/>
                <w:sz w:val="16"/>
                <w:szCs w:val="16"/>
                <w:rtl/>
                <w:lang w:bidi="ar-SA"/>
              </w:rPr>
              <w:t>كفاءات معززة للموارد البشرية القادرة على تناول طائفة واسعة من الطلبات من أجل الانتفاع الفعال بالملكية الفكرية لأغراض التنمية في البلدان النامية والبلدان الأقل نموا والبلدان المنتقلة إلى نظام الاقتصاد الحر</w:t>
            </w:r>
          </w:p>
        </w:tc>
        <w:tc>
          <w:tcPr>
            <w:tcW w:w="1360" w:type="dxa"/>
            <w:tcBorders>
              <w:top w:val="nil"/>
              <w:left w:val="nil"/>
              <w:bottom w:val="nil"/>
              <w:right w:val="nil"/>
            </w:tcBorders>
            <w:shd w:val="clear" w:color="auto" w:fill="auto"/>
            <w:vAlign w:val="center"/>
            <w:hideMark/>
          </w:tcPr>
          <w:p w:rsidR="0067327C" w:rsidRPr="0067327C" w:rsidRDefault="0067327C" w:rsidP="0067327C">
            <w:pPr>
              <w:bidi w:val="0"/>
              <w:rPr>
                <w:rFonts w:ascii="Arial" w:hAnsi="Arial" w:cs="Arial"/>
                <w:sz w:val="16"/>
                <w:szCs w:val="16"/>
                <w:lang w:bidi="ar-SA"/>
              </w:rPr>
            </w:pPr>
            <w:r w:rsidRPr="0067327C">
              <w:rPr>
                <w:rFonts w:ascii="Arial" w:hAnsi="Arial" w:cs="Arial"/>
                <w:sz w:val="16"/>
                <w:szCs w:val="16"/>
                <w:lang w:bidi="ar-SA"/>
              </w:rPr>
              <w:t xml:space="preserve">                41,182 </w:t>
            </w:r>
          </w:p>
        </w:tc>
        <w:tc>
          <w:tcPr>
            <w:tcW w:w="1360" w:type="dxa"/>
            <w:tcBorders>
              <w:top w:val="nil"/>
              <w:left w:val="nil"/>
              <w:bottom w:val="nil"/>
              <w:right w:val="nil"/>
            </w:tcBorders>
            <w:shd w:val="clear" w:color="auto" w:fill="auto"/>
            <w:vAlign w:val="center"/>
            <w:hideMark/>
          </w:tcPr>
          <w:p w:rsidR="0067327C" w:rsidRPr="0067327C" w:rsidRDefault="0067327C" w:rsidP="0067327C">
            <w:pPr>
              <w:bidi w:val="0"/>
              <w:rPr>
                <w:rFonts w:ascii="Arial" w:hAnsi="Arial" w:cs="Arial"/>
                <w:sz w:val="16"/>
                <w:szCs w:val="16"/>
                <w:lang w:bidi="ar-SA"/>
              </w:rPr>
            </w:pPr>
            <w:r w:rsidRPr="0067327C">
              <w:rPr>
                <w:rFonts w:ascii="Arial" w:hAnsi="Arial" w:cs="Arial"/>
                <w:sz w:val="16"/>
                <w:szCs w:val="16"/>
                <w:lang w:bidi="ar-SA"/>
              </w:rPr>
              <w:t xml:space="preserve">                41,612 </w:t>
            </w:r>
          </w:p>
        </w:tc>
        <w:tc>
          <w:tcPr>
            <w:tcW w:w="1360" w:type="dxa"/>
            <w:tcBorders>
              <w:top w:val="nil"/>
              <w:left w:val="nil"/>
              <w:bottom w:val="nil"/>
              <w:right w:val="single" w:sz="4" w:space="0" w:color="auto"/>
            </w:tcBorders>
            <w:shd w:val="clear" w:color="auto" w:fill="auto"/>
            <w:vAlign w:val="center"/>
            <w:hideMark/>
          </w:tcPr>
          <w:p w:rsidR="0067327C" w:rsidRPr="0067327C" w:rsidRDefault="0067327C" w:rsidP="0067327C">
            <w:pPr>
              <w:bidi w:val="0"/>
              <w:rPr>
                <w:rFonts w:ascii="Arial" w:hAnsi="Arial" w:cs="Arial"/>
                <w:sz w:val="16"/>
                <w:szCs w:val="16"/>
                <w:lang w:bidi="ar-SA"/>
              </w:rPr>
            </w:pPr>
            <w:r w:rsidRPr="0067327C">
              <w:rPr>
                <w:rFonts w:ascii="Arial" w:hAnsi="Arial" w:cs="Arial"/>
                <w:sz w:val="16"/>
                <w:szCs w:val="16"/>
                <w:lang w:bidi="ar-SA"/>
              </w:rPr>
              <w:t xml:space="preserve">                37,372 </w:t>
            </w:r>
          </w:p>
        </w:tc>
      </w:tr>
      <w:tr w:rsidR="0067327C" w:rsidRPr="0067327C" w:rsidTr="0067327C">
        <w:trPr>
          <w:trHeight w:val="1035"/>
        </w:trPr>
        <w:tc>
          <w:tcPr>
            <w:tcW w:w="613" w:type="dxa"/>
            <w:tcBorders>
              <w:top w:val="nil"/>
              <w:left w:val="single" w:sz="4" w:space="0" w:color="000000"/>
              <w:bottom w:val="single" w:sz="4" w:space="0" w:color="000000"/>
              <w:right w:val="single" w:sz="4" w:space="0" w:color="000000"/>
            </w:tcBorders>
            <w:shd w:val="clear" w:color="000000" w:fill="FFFFFF"/>
            <w:noWrap/>
            <w:vAlign w:val="center"/>
            <w:hideMark/>
          </w:tcPr>
          <w:p w:rsidR="0067327C" w:rsidRPr="0067327C" w:rsidRDefault="0067327C" w:rsidP="0067327C">
            <w:pPr>
              <w:rPr>
                <w:rFonts w:ascii="Tahoma" w:hAnsi="Tahoma" w:cs="Tahoma"/>
                <w:color w:val="000000"/>
                <w:sz w:val="16"/>
                <w:szCs w:val="16"/>
                <w:lang w:bidi="ar-SA"/>
              </w:rPr>
            </w:pPr>
            <w:r w:rsidRPr="0067327C">
              <w:rPr>
                <w:rFonts w:ascii="Tahoma" w:hAnsi="Tahoma" w:cs="Tahoma"/>
                <w:color w:val="000000"/>
                <w:sz w:val="16"/>
                <w:szCs w:val="16"/>
                <w:rtl/>
                <w:lang w:bidi="ar-SA"/>
              </w:rPr>
              <w:t>ھ3.3</w:t>
            </w:r>
          </w:p>
        </w:tc>
        <w:tc>
          <w:tcPr>
            <w:tcW w:w="4387" w:type="dxa"/>
            <w:tcBorders>
              <w:top w:val="nil"/>
              <w:left w:val="nil"/>
              <w:bottom w:val="nil"/>
              <w:right w:val="nil"/>
            </w:tcBorders>
            <w:shd w:val="clear" w:color="auto" w:fill="auto"/>
            <w:vAlign w:val="center"/>
            <w:hideMark/>
          </w:tcPr>
          <w:p w:rsidR="0067327C" w:rsidRPr="0067327C" w:rsidRDefault="0067327C" w:rsidP="0067327C">
            <w:pPr>
              <w:rPr>
                <w:rFonts w:ascii="Tahoma" w:hAnsi="Tahoma" w:cs="Tahoma"/>
                <w:sz w:val="16"/>
                <w:szCs w:val="16"/>
                <w:lang w:bidi="ar-SA"/>
              </w:rPr>
            </w:pPr>
            <w:r w:rsidRPr="0067327C">
              <w:rPr>
                <w:rFonts w:ascii="Tahoma" w:hAnsi="Tahoma" w:cs="Tahoma"/>
                <w:sz w:val="16"/>
                <w:szCs w:val="16"/>
                <w:rtl/>
                <w:lang w:bidi="ar-SA"/>
              </w:rPr>
              <w:t>تعميم توصيات جدول أعمال التنمية على عمل الويبو</w:t>
            </w:r>
          </w:p>
        </w:tc>
        <w:tc>
          <w:tcPr>
            <w:tcW w:w="1360" w:type="dxa"/>
            <w:tcBorders>
              <w:top w:val="nil"/>
              <w:left w:val="nil"/>
              <w:bottom w:val="nil"/>
              <w:right w:val="nil"/>
            </w:tcBorders>
            <w:shd w:val="clear" w:color="auto" w:fill="auto"/>
            <w:vAlign w:val="center"/>
            <w:hideMark/>
          </w:tcPr>
          <w:p w:rsidR="0067327C" w:rsidRPr="0067327C" w:rsidRDefault="0067327C" w:rsidP="0067327C">
            <w:pPr>
              <w:bidi w:val="0"/>
              <w:rPr>
                <w:rFonts w:ascii="Arial" w:hAnsi="Arial" w:cs="Arial"/>
                <w:sz w:val="16"/>
                <w:szCs w:val="16"/>
                <w:lang w:bidi="ar-SA"/>
              </w:rPr>
            </w:pPr>
            <w:r w:rsidRPr="0067327C">
              <w:rPr>
                <w:rFonts w:ascii="Arial" w:hAnsi="Arial" w:cs="Arial"/>
                <w:sz w:val="16"/>
                <w:szCs w:val="16"/>
                <w:lang w:bidi="ar-SA"/>
              </w:rPr>
              <w:t xml:space="preserve">                  5,420 </w:t>
            </w:r>
          </w:p>
        </w:tc>
        <w:tc>
          <w:tcPr>
            <w:tcW w:w="1360" w:type="dxa"/>
            <w:tcBorders>
              <w:top w:val="nil"/>
              <w:left w:val="nil"/>
              <w:bottom w:val="nil"/>
              <w:right w:val="nil"/>
            </w:tcBorders>
            <w:shd w:val="clear" w:color="auto" w:fill="auto"/>
            <w:vAlign w:val="center"/>
            <w:hideMark/>
          </w:tcPr>
          <w:p w:rsidR="0067327C" w:rsidRPr="0067327C" w:rsidRDefault="0067327C" w:rsidP="0067327C">
            <w:pPr>
              <w:bidi w:val="0"/>
              <w:rPr>
                <w:rFonts w:ascii="Arial" w:hAnsi="Arial" w:cs="Arial"/>
                <w:sz w:val="16"/>
                <w:szCs w:val="16"/>
                <w:lang w:bidi="ar-SA"/>
              </w:rPr>
            </w:pPr>
            <w:r w:rsidRPr="0067327C">
              <w:rPr>
                <w:rFonts w:ascii="Arial" w:hAnsi="Arial" w:cs="Arial"/>
                <w:sz w:val="16"/>
                <w:szCs w:val="16"/>
                <w:lang w:bidi="ar-SA"/>
              </w:rPr>
              <w:t xml:space="preserve">                  3,406 </w:t>
            </w:r>
          </w:p>
        </w:tc>
        <w:tc>
          <w:tcPr>
            <w:tcW w:w="1360" w:type="dxa"/>
            <w:tcBorders>
              <w:top w:val="nil"/>
              <w:left w:val="nil"/>
              <w:bottom w:val="nil"/>
              <w:right w:val="single" w:sz="4" w:space="0" w:color="auto"/>
            </w:tcBorders>
            <w:shd w:val="clear" w:color="auto" w:fill="auto"/>
            <w:vAlign w:val="center"/>
            <w:hideMark/>
          </w:tcPr>
          <w:p w:rsidR="0067327C" w:rsidRPr="0067327C" w:rsidRDefault="0067327C" w:rsidP="0067327C">
            <w:pPr>
              <w:bidi w:val="0"/>
              <w:rPr>
                <w:rFonts w:ascii="Arial" w:hAnsi="Arial" w:cs="Arial"/>
                <w:sz w:val="16"/>
                <w:szCs w:val="16"/>
                <w:lang w:bidi="ar-SA"/>
              </w:rPr>
            </w:pPr>
            <w:r w:rsidRPr="0067327C">
              <w:rPr>
                <w:rFonts w:ascii="Arial" w:hAnsi="Arial" w:cs="Arial"/>
                <w:sz w:val="16"/>
                <w:szCs w:val="16"/>
                <w:lang w:bidi="ar-SA"/>
              </w:rPr>
              <w:t xml:space="preserve">                  4,199 </w:t>
            </w:r>
          </w:p>
        </w:tc>
      </w:tr>
      <w:tr w:rsidR="0067327C" w:rsidRPr="0067327C" w:rsidTr="0067327C">
        <w:trPr>
          <w:trHeight w:val="1035"/>
        </w:trPr>
        <w:tc>
          <w:tcPr>
            <w:tcW w:w="613" w:type="dxa"/>
            <w:tcBorders>
              <w:top w:val="nil"/>
              <w:left w:val="single" w:sz="4" w:space="0" w:color="000000"/>
              <w:bottom w:val="single" w:sz="4" w:space="0" w:color="000000"/>
              <w:right w:val="single" w:sz="4" w:space="0" w:color="000000"/>
            </w:tcBorders>
            <w:shd w:val="clear" w:color="000000" w:fill="FFFFFF"/>
            <w:noWrap/>
            <w:vAlign w:val="center"/>
            <w:hideMark/>
          </w:tcPr>
          <w:p w:rsidR="0067327C" w:rsidRPr="0067327C" w:rsidRDefault="0067327C" w:rsidP="0067327C">
            <w:pPr>
              <w:rPr>
                <w:rFonts w:ascii="Tahoma" w:hAnsi="Tahoma" w:cs="Tahoma"/>
                <w:color w:val="000000"/>
                <w:sz w:val="16"/>
                <w:szCs w:val="16"/>
                <w:lang w:bidi="ar-SA"/>
              </w:rPr>
            </w:pPr>
            <w:r w:rsidRPr="0067327C">
              <w:rPr>
                <w:rFonts w:ascii="Tahoma" w:hAnsi="Tahoma" w:cs="Tahoma"/>
                <w:color w:val="000000"/>
                <w:sz w:val="16"/>
                <w:szCs w:val="16"/>
                <w:rtl/>
                <w:lang w:bidi="ar-SA"/>
              </w:rPr>
              <w:t>ھ4.3</w:t>
            </w:r>
          </w:p>
        </w:tc>
        <w:tc>
          <w:tcPr>
            <w:tcW w:w="4387" w:type="dxa"/>
            <w:tcBorders>
              <w:top w:val="nil"/>
              <w:left w:val="nil"/>
              <w:bottom w:val="nil"/>
              <w:right w:val="nil"/>
            </w:tcBorders>
            <w:shd w:val="clear" w:color="auto" w:fill="auto"/>
            <w:vAlign w:val="center"/>
            <w:hideMark/>
          </w:tcPr>
          <w:p w:rsidR="0067327C" w:rsidRPr="0067327C" w:rsidRDefault="0067327C" w:rsidP="0067327C">
            <w:pPr>
              <w:rPr>
                <w:rFonts w:ascii="Tahoma" w:hAnsi="Tahoma" w:cs="Tahoma"/>
                <w:sz w:val="16"/>
                <w:szCs w:val="16"/>
                <w:lang w:bidi="ar-SA"/>
              </w:rPr>
            </w:pPr>
            <w:r w:rsidRPr="0067327C">
              <w:rPr>
                <w:rFonts w:ascii="Tahoma" w:hAnsi="Tahoma" w:cs="Tahoma"/>
                <w:sz w:val="16"/>
                <w:szCs w:val="16"/>
                <w:rtl/>
                <w:lang w:bidi="ar-SA"/>
              </w:rPr>
              <w:t>آليات وبرامج تعاونية معزّزة ومكيّفة حسب احتياجات البلدان النامية والبلدان الأقل نموا</w:t>
            </w:r>
          </w:p>
        </w:tc>
        <w:tc>
          <w:tcPr>
            <w:tcW w:w="1360" w:type="dxa"/>
            <w:tcBorders>
              <w:top w:val="nil"/>
              <w:left w:val="nil"/>
              <w:bottom w:val="nil"/>
              <w:right w:val="nil"/>
            </w:tcBorders>
            <w:shd w:val="clear" w:color="auto" w:fill="auto"/>
            <w:vAlign w:val="center"/>
            <w:hideMark/>
          </w:tcPr>
          <w:p w:rsidR="0067327C" w:rsidRPr="0067327C" w:rsidRDefault="0067327C" w:rsidP="0067327C">
            <w:pPr>
              <w:bidi w:val="0"/>
              <w:rPr>
                <w:rFonts w:ascii="Arial" w:hAnsi="Arial" w:cs="Arial"/>
                <w:sz w:val="16"/>
                <w:szCs w:val="16"/>
                <w:lang w:bidi="ar-SA"/>
              </w:rPr>
            </w:pPr>
            <w:r w:rsidRPr="0067327C">
              <w:rPr>
                <w:rFonts w:ascii="Arial" w:hAnsi="Arial" w:cs="Arial"/>
                <w:sz w:val="16"/>
                <w:szCs w:val="16"/>
                <w:lang w:bidi="ar-SA"/>
              </w:rPr>
              <w:t xml:space="preserve">                  1,517 </w:t>
            </w:r>
          </w:p>
        </w:tc>
        <w:tc>
          <w:tcPr>
            <w:tcW w:w="1360" w:type="dxa"/>
            <w:tcBorders>
              <w:top w:val="nil"/>
              <w:left w:val="nil"/>
              <w:bottom w:val="nil"/>
              <w:right w:val="nil"/>
            </w:tcBorders>
            <w:shd w:val="clear" w:color="auto" w:fill="auto"/>
            <w:vAlign w:val="center"/>
            <w:hideMark/>
          </w:tcPr>
          <w:p w:rsidR="0067327C" w:rsidRPr="0067327C" w:rsidRDefault="0067327C" w:rsidP="0067327C">
            <w:pPr>
              <w:bidi w:val="0"/>
              <w:rPr>
                <w:rFonts w:ascii="Arial" w:hAnsi="Arial" w:cs="Arial"/>
                <w:sz w:val="16"/>
                <w:szCs w:val="16"/>
                <w:lang w:bidi="ar-SA"/>
              </w:rPr>
            </w:pPr>
            <w:r w:rsidRPr="0067327C">
              <w:rPr>
                <w:rFonts w:ascii="Arial" w:hAnsi="Arial" w:cs="Arial"/>
                <w:sz w:val="16"/>
                <w:szCs w:val="16"/>
                <w:lang w:bidi="ar-SA"/>
              </w:rPr>
              <w:t xml:space="preserve">                  1,018 </w:t>
            </w:r>
          </w:p>
        </w:tc>
        <w:tc>
          <w:tcPr>
            <w:tcW w:w="1360" w:type="dxa"/>
            <w:tcBorders>
              <w:top w:val="nil"/>
              <w:left w:val="nil"/>
              <w:bottom w:val="nil"/>
              <w:right w:val="single" w:sz="4" w:space="0" w:color="auto"/>
            </w:tcBorders>
            <w:shd w:val="clear" w:color="auto" w:fill="auto"/>
            <w:vAlign w:val="center"/>
            <w:hideMark/>
          </w:tcPr>
          <w:p w:rsidR="0067327C" w:rsidRPr="0067327C" w:rsidRDefault="0067327C" w:rsidP="0067327C">
            <w:pPr>
              <w:bidi w:val="0"/>
              <w:rPr>
                <w:rFonts w:ascii="Arial" w:hAnsi="Arial" w:cs="Arial"/>
                <w:sz w:val="16"/>
                <w:szCs w:val="16"/>
                <w:lang w:bidi="ar-SA"/>
              </w:rPr>
            </w:pPr>
            <w:r w:rsidRPr="0067327C">
              <w:rPr>
                <w:rFonts w:ascii="Arial" w:hAnsi="Arial" w:cs="Arial"/>
                <w:sz w:val="16"/>
                <w:szCs w:val="16"/>
                <w:lang w:bidi="ar-SA"/>
              </w:rPr>
              <w:t xml:space="preserve">                  5,398 </w:t>
            </w:r>
          </w:p>
        </w:tc>
      </w:tr>
      <w:tr w:rsidR="0067327C" w:rsidRPr="0067327C" w:rsidTr="0067327C">
        <w:trPr>
          <w:trHeight w:val="1035"/>
        </w:trPr>
        <w:tc>
          <w:tcPr>
            <w:tcW w:w="613" w:type="dxa"/>
            <w:tcBorders>
              <w:top w:val="single" w:sz="4" w:space="0" w:color="000000"/>
              <w:left w:val="single" w:sz="4" w:space="0" w:color="auto"/>
              <w:bottom w:val="single" w:sz="4" w:space="0" w:color="auto"/>
              <w:right w:val="single" w:sz="4" w:space="0" w:color="auto"/>
            </w:tcBorders>
            <w:shd w:val="clear" w:color="auto" w:fill="auto"/>
            <w:noWrap/>
            <w:vAlign w:val="center"/>
            <w:hideMark/>
          </w:tcPr>
          <w:p w:rsidR="0067327C" w:rsidRPr="0067327C" w:rsidRDefault="0067327C" w:rsidP="0067327C">
            <w:pPr>
              <w:rPr>
                <w:rFonts w:ascii="Tahoma" w:hAnsi="Tahoma" w:cs="Tahoma"/>
                <w:sz w:val="16"/>
                <w:szCs w:val="16"/>
                <w:lang w:bidi="ar-SA"/>
              </w:rPr>
            </w:pPr>
            <w:r w:rsidRPr="0067327C">
              <w:rPr>
                <w:rFonts w:ascii="Tahoma" w:hAnsi="Tahoma" w:cs="Tahoma"/>
                <w:sz w:val="16"/>
                <w:szCs w:val="16"/>
                <w:rtl/>
                <w:lang w:bidi="ar-SA"/>
              </w:rPr>
              <w:t>ھ5.3</w:t>
            </w:r>
          </w:p>
        </w:tc>
        <w:tc>
          <w:tcPr>
            <w:tcW w:w="4387" w:type="dxa"/>
            <w:tcBorders>
              <w:top w:val="nil"/>
              <w:left w:val="single" w:sz="4" w:space="0" w:color="auto"/>
              <w:bottom w:val="nil"/>
              <w:right w:val="nil"/>
            </w:tcBorders>
            <w:shd w:val="clear" w:color="auto" w:fill="auto"/>
            <w:vAlign w:val="center"/>
            <w:hideMark/>
          </w:tcPr>
          <w:p w:rsidR="0067327C" w:rsidRPr="0067327C" w:rsidRDefault="0067327C" w:rsidP="0067327C">
            <w:pPr>
              <w:rPr>
                <w:rFonts w:ascii="Tahoma" w:hAnsi="Tahoma" w:cs="Tahoma"/>
                <w:sz w:val="16"/>
                <w:szCs w:val="16"/>
                <w:lang w:bidi="ar-SA"/>
              </w:rPr>
            </w:pPr>
            <w:r w:rsidRPr="0067327C">
              <w:rPr>
                <w:rFonts w:ascii="Tahoma" w:hAnsi="Tahoma" w:cs="Tahoma"/>
                <w:sz w:val="16"/>
                <w:szCs w:val="16"/>
                <w:rtl/>
                <w:lang w:bidi="ar-SA"/>
              </w:rPr>
              <w:t>فهم معمّق لجدول أعمال التنمية لدى الدول الأعضاء والمنظمات الحكومية الدولية والمجتمع المدني وأصحاب المصالح الآخرين</w:t>
            </w:r>
          </w:p>
        </w:tc>
        <w:tc>
          <w:tcPr>
            <w:tcW w:w="1360" w:type="dxa"/>
            <w:tcBorders>
              <w:top w:val="nil"/>
              <w:left w:val="nil"/>
              <w:bottom w:val="nil"/>
              <w:right w:val="nil"/>
            </w:tcBorders>
            <w:shd w:val="clear" w:color="auto" w:fill="auto"/>
            <w:vAlign w:val="center"/>
            <w:hideMark/>
          </w:tcPr>
          <w:p w:rsidR="0067327C" w:rsidRPr="0067327C" w:rsidRDefault="0067327C" w:rsidP="0067327C">
            <w:pPr>
              <w:bidi w:val="0"/>
              <w:rPr>
                <w:rFonts w:ascii="Arial" w:hAnsi="Arial" w:cs="Arial"/>
                <w:sz w:val="16"/>
                <w:szCs w:val="16"/>
                <w:lang w:bidi="ar-SA"/>
              </w:rPr>
            </w:pPr>
            <w:r w:rsidRPr="0067327C">
              <w:rPr>
                <w:rFonts w:ascii="Arial" w:hAnsi="Arial" w:cs="Arial"/>
                <w:sz w:val="16"/>
                <w:szCs w:val="16"/>
                <w:lang w:bidi="ar-SA"/>
              </w:rPr>
              <w:t xml:space="preserve">                  1,523 </w:t>
            </w:r>
          </w:p>
        </w:tc>
        <w:tc>
          <w:tcPr>
            <w:tcW w:w="1360" w:type="dxa"/>
            <w:tcBorders>
              <w:top w:val="nil"/>
              <w:left w:val="nil"/>
              <w:bottom w:val="nil"/>
              <w:right w:val="nil"/>
            </w:tcBorders>
            <w:shd w:val="clear" w:color="auto" w:fill="auto"/>
            <w:vAlign w:val="center"/>
            <w:hideMark/>
          </w:tcPr>
          <w:p w:rsidR="0067327C" w:rsidRPr="0067327C" w:rsidRDefault="0067327C" w:rsidP="0067327C">
            <w:pPr>
              <w:bidi w:val="0"/>
              <w:rPr>
                <w:rFonts w:ascii="Arial" w:hAnsi="Arial" w:cs="Arial"/>
                <w:sz w:val="16"/>
                <w:szCs w:val="16"/>
                <w:lang w:bidi="ar-SA"/>
              </w:rPr>
            </w:pPr>
            <w:r w:rsidRPr="0067327C">
              <w:rPr>
                <w:rFonts w:ascii="Arial" w:hAnsi="Arial" w:cs="Arial"/>
                <w:sz w:val="16"/>
                <w:szCs w:val="16"/>
                <w:lang w:bidi="ar-SA"/>
              </w:rPr>
              <w:t xml:space="preserve">                     960 </w:t>
            </w:r>
          </w:p>
        </w:tc>
        <w:tc>
          <w:tcPr>
            <w:tcW w:w="1360" w:type="dxa"/>
            <w:tcBorders>
              <w:top w:val="nil"/>
              <w:left w:val="nil"/>
              <w:bottom w:val="nil"/>
              <w:right w:val="single" w:sz="4" w:space="0" w:color="auto"/>
            </w:tcBorders>
            <w:shd w:val="clear" w:color="auto" w:fill="auto"/>
            <w:vAlign w:val="center"/>
            <w:hideMark/>
          </w:tcPr>
          <w:p w:rsidR="0067327C" w:rsidRPr="0067327C" w:rsidRDefault="0067327C" w:rsidP="0067327C">
            <w:pPr>
              <w:bidi w:val="0"/>
              <w:rPr>
                <w:rFonts w:ascii="Arial" w:hAnsi="Arial" w:cs="Arial"/>
                <w:sz w:val="16"/>
                <w:szCs w:val="16"/>
                <w:lang w:bidi="ar-SA"/>
              </w:rPr>
            </w:pPr>
            <w:r w:rsidRPr="0067327C">
              <w:rPr>
                <w:rFonts w:ascii="Arial" w:hAnsi="Arial" w:cs="Arial"/>
                <w:sz w:val="16"/>
                <w:szCs w:val="16"/>
                <w:lang w:bidi="ar-SA"/>
              </w:rPr>
              <w:t xml:space="preserve">                     509 </w:t>
            </w:r>
          </w:p>
        </w:tc>
      </w:tr>
      <w:tr w:rsidR="0067327C" w:rsidRPr="0067327C" w:rsidTr="0067327C">
        <w:trPr>
          <w:trHeight w:val="1035"/>
        </w:trPr>
        <w:tc>
          <w:tcPr>
            <w:tcW w:w="613" w:type="dxa"/>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67327C" w:rsidRPr="0067327C" w:rsidRDefault="0067327C" w:rsidP="0067327C">
            <w:pPr>
              <w:rPr>
                <w:rFonts w:ascii="Tahoma" w:hAnsi="Tahoma" w:cs="Tahoma"/>
                <w:sz w:val="16"/>
                <w:szCs w:val="16"/>
                <w:lang w:bidi="ar-SA"/>
              </w:rPr>
            </w:pPr>
            <w:r w:rsidRPr="0067327C">
              <w:rPr>
                <w:rFonts w:ascii="Tahoma" w:hAnsi="Tahoma" w:cs="Tahoma"/>
                <w:sz w:val="16"/>
                <w:szCs w:val="16"/>
                <w:rtl/>
                <w:lang w:bidi="ar-SA"/>
              </w:rPr>
              <w:t>ھ6.3</w:t>
            </w:r>
          </w:p>
        </w:tc>
        <w:tc>
          <w:tcPr>
            <w:tcW w:w="4387" w:type="dxa"/>
            <w:tcBorders>
              <w:top w:val="nil"/>
              <w:left w:val="single" w:sz="4" w:space="0" w:color="auto"/>
              <w:bottom w:val="nil"/>
              <w:right w:val="nil"/>
            </w:tcBorders>
            <w:shd w:val="clear" w:color="auto" w:fill="auto"/>
            <w:vAlign w:val="center"/>
            <w:hideMark/>
          </w:tcPr>
          <w:p w:rsidR="0067327C" w:rsidRPr="0067327C" w:rsidRDefault="0067327C" w:rsidP="0067327C">
            <w:pPr>
              <w:rPr>
                <w:rFonts w:ascii="Tahoma" w:hAnsi="Tahoma" w:cs="Tahoma"/>
                <w:sz w:val="16"/>
                <w:szCs w:val="16"/>
                <w:lang w:bidi="ar-SA"/>
              </w:rPr>
            </w:pPr>
            <w:r w:rsidRPr="0067327C">
              <w:rPr>
                <w:rFonts w:ascii="Tahoma" w:hAnsi="Tahoma" w:cs="Tahoma"/>
                <w:sz w:val="16"/>
                <w:szCs w:val="16"/>
                <w:rtl/>
                <w:lang w:bidi="ar-SA"/>
              </w:rPr>
              <w:t xml:space="preserve">قدرة معزّزة لدى الشركات الصغيرة والمتوسطة على استخدام الملكية الفكرية بنجاح لدعم الابتكار </w:t>
            </w:r>
          </w:p>
        </w:tc>
        <w:tc>
          <w:tcPr>
            <w:tcW w:w="1360" w:type="dxa"/>
            <w:tcBorders>
              <w:top w:val="nil"/>
              <w:left w:val="nil"/>
              <w:bottom w:val="nil"/>
              <w:right w:val="nil"/>
            </w:tcBorders>
            <w:shd w:val="clear" w:color="auto" w:fill="auto"/>
            <w:vAlign w:val="center"/>
            <w:hideMark/>
          </w:tcPr>
          <w:p w:rsidR="0067327C" w:rsidRPr="0067327C" w:rsidRDefault="0067327C" w:rsidP="0067327C">
            <w:pPr>
              <w:bidi w:val="0"/>
              <w:rPr>
                <w:rFonts w:ascii="Arial" w:hAnsi="Arial" w:cs="Arial"/>
                <w:sz w:val="16"/>
                <w:szCs w:val="16"/>
                <w:lang w:bidi="ar-SA"/>
              </w:rPr>
            </w:pPr>
            <w:r w:rsidRPr="0067327C">
              <w:rPr>
                <w:rFonts w:ascii="Arial" w:hAnsi="Arial" w:cs="Arial"/>
                <w:sz w:val="16"/>
                <w:szCs w:val="16"/>
                <w:lang w:bidi="ar-SA"/>
              </w:rPr>
              <w:t xml:space="preserve">                  5,253 </w:t>
            </w:r>
          </w:p>
        </w:tc>
        <w:tc>
          <w:tcPr>
            <w:tcW w:w="1360" w:type="dxa"/>
            <w:tcBorders>
              <w:top w:val="nil"/>
              <w:left w:val="nil"/>
              <w:bottom w:val="nil"/>
              <w:right w:val="nil"/>
            </w:tcBorders>
            <w:shd w:val="clear" w:color="auto" w:fill="auto"/>
            <w:vAlign w:val="center"/>
            <w:hideMark/>
          </w:tcPr>
          <w:p w:rsidR="0067327C" w:rsidRPr="0067327C" w:rsidRDefault="0067327C" w:rsidP="0067327C">
            <w:pPr>
              <w:bidi w:val="0"/>
              <w:rPr>
                <w:rFonts w:ascii="Arial" w:hAnsi="Arial" w:cs="Arial"/>
                <w:sz w:val="16"/>
                <w:szCs w:val="16"/>
                <w:lang w:bidi="ar-SA"/>
              </w:rPr>
            </w:pPr>
            <w:r w:rsidRPr="0067327C">
              <w:rPr>
                <w:rFonts w:ascii="Arial" w:hAnsi="Arial" w:cs="Arial"/>
                <w:sz w:val="16"/>
                <w:szCs w:val="16"/>
                <w:lang w:bidi="ar-SA"/>
              </w:rPr>
              <w:t xml:space="preserve">                  4,547 </w:t>
            </w:r>
          </w:p>
        </w:tc>
        <w:tc>
          <w:tcPr>
            <w:tcW w:w="1360" w:type="dxa"/>
            <w:tcBorders>
              <w:top w:val="nil"/>
              <w:left w:val="nil"/>
              <w:bottom w:val="nil"/>
              <w:right w:val="single" w:sz="4" w:space="0" w:color="auto"/>
            </w:tcBorders>
            <w:shd w:val="clear" w:color="auto" w:fill="auto"/>
            <w:vAlign w:val="center"/>
            <w:hideMark/>
          </w:tcPr>
          <w:p w:rsidR="0067327C" w:rsidRPr="0067327C" w:rsidRDefault="0067327C" w:rsidP="0067327C">
            <w:pPr>
              <w:bidi w:val="0"/>
              <w:rPr>
                <w:rFonts w:ascii="Arial" w:hAnsi="Arial" w:cs="Arial"/>
                <w:sz w:val="16"/>
                <w:szCs w:val="16"/>
                <w:lang w:bidi="ar-SA"/>
              </w:rPr>
            </w:pPr>
            <w:r w:rsidRPr="0067327C">
              <w:rPr>
                <w:rFonts w:ascii="Arial" w:hAnsi="Arial" w:cs="Arial"/>
                <w:sz w:val="16"/>
                <w:szCs w:val="16"/>
                <w:lang w:bidi="ar-SA"/>
              </w:rPr>
              <w:t xml:space="preserve">                  4,419 </w:t>
            </w:r>
          </w:p>
        </w:tc>
      </w:tr>
      <w:tr w:rsidR="0067327C" w:rsidRPr="0067327C" w:rsidTr="0067327C">
        <w:trPr>
          <w:trHeight w:val="1035"/>
        </w:trPr>
        <w:tc>
          <w:tcPr>
            <w:tcW w:w="613" w:type="dxa"/>
            <w:tcBorders>
              <w:top w:val="single" w:sz="4" w:space="0" w:color="000000"/>
              <w:left w:val="single" w:sz="4" w:space="0" w:color="000000"/>
              <w:bottom w:val="single" w:sz="4" w:space="0" w:color="000000"/>
              <w:right w:val="single" w:sz="4" w:space="0" w:color="000000"/>
            </w:tcBorders>
            <w:shd w:val="clear" w:color="000000" w:fill="FFFFFF"/>
            <w:noWrap/>
            <w:vAlign w:val="center"/>
            <w:hideMark/>
          </w:tcPr>
          <w:p w:rsidR="0067327C" w:rsidRPr="0067327C" w:rsidRDefault="0067327C" w:rsidP="0067327C">
            <w:pPr>
              <w:rPr>
                <w:rFonts w:ascii="Tahoma" w:hAnsi="Tahoma" w:cs="Tahoma"/>
                <w:color w:val="000000"/>
                <w:sz w:val="16"/>
                <w:szCs w:val="16"/>
                <w:lang w:bidi="ar-SA"/>
              </w:rPr>
            </w:pPr>
            <w:r w:rsidRPr="0067327C">
              <w:rPr>
                <w:rFonts w:ascii="Tahoma" w:hAnsi="Tahoma" w:cs="Tahoma"/>
                <w:color w:val="000000"/>
                <w:sz w:val="16"/>
                <w:szCs w:val="16"/>
                <w:rtl/>
                <w:lang w:bidi="ar-SA"/>
              </w:rPr>
              <w:t>ھ1.4</w:t>
            </w:r>
          </w:p>
        </w:tc>
        <w:tc>
          <w:tcPr>
            <w:tcW w:w="4387" w:type="dxa"/>
            <w:tcBorders>
              <w:top w:val="nil"/>
              <w:left w:val="nil"/>
              <w:bottom w:val="nil"/>
              <w:right w:val="nil"/>
            </w:tcBorders>
            <w:shd w:val="clear" w:color="auto" w:fill="auto"/>
            <w:vAlign w:val="center"/>
            <w:hideMark/>
          </w:tcPr>
          <w:p w:rsidR="0067327C" w:rsidRPr="0067327C" w:rsidRDefault="0067327C" w:rsidP="0067327C">
            <w:pPr>
              <w:rPr>
                <w:rFonts w:ascii="Tahoma" w:hAnsi="Tahoma" w:cs="Tahoma"/>
                <w:sz w:val="16"/>
                <w:szCs w:val="16"/>
                <w:lang w:bidi="ar-SA"/>
              </w:rPr>
            </w:pPr>
            <w:r w:rsidRPr="0067327C">
              <w:rPr>
                <w:rFonts w:ascii="Tahoma" w:hAnsi="Tahoma" w:cs="Tahoma"/>
                <w:sz w:val="16"/>
                <w:szCs w:val="16"/>
                <w:rtl/>
                <w:lang w:bidi="ar-SA"/>
              </w:rPr>
              <w:t>نظام مستحدث ومقبول عالميا للتصنيفات الدولية ومعايير الويبو بهدف تيسير النفاذ إلى معلومات الملكية الفكرية والانتفاع بها ونشرها في صفوف أصحاب المصلحة في أنحاء العالم</w:t>
            </w:r>
          </w:p>
        </w:tc>
        <w:tc>
          <w:tcPr>
            <w:tcW w:w="1360" w:type="dxa"/>
            <w:tcBorders>
              <w:top w:val="nil"/>
              <w:left w:val="nil"/>
              <w:bottom w:val="nil"/>
              <w:right w:val="nil"/>
            </w:tcBorders>
            <w:shd w:val="clear" w:color="auto" w:fill="auto"/>
            <w:vAlign w:val="center"/>
            <w:hideMark/>
          </w:tcPr>
          <w:p w:rsidR="0067327C" w:rsidRPr="0067327C" w:rsidRDefault="0067327C" w:rsidP="0067327C">
            <w:pPr>
              <w:bidi w:val="0"/>
              <w:rPr>
                <w:rFonts w:ascii="Arial" w:hAnsi="Arial" w:cs="Arial"/>
                <w:sz w:val="16"/>
                <w:szCs w:val="16"/>
                <w:lang w:bidi="ar-SA"/>
              </w:rPr>
            </w:pPr>
            <w:r w:rsidRPr="0067327C">
              <w:rPr>
                <w:rFonts w:ascii="Arial" w:hAnsi="Arial" w:cs="Arial"/>
                <w:sz w:val="16"/>
                <w:szCs w:val="16"/>
                <w:lang w:bidi="ar-SA"/>
              </w:rPr>
              <w:t xml:space="preserve">                  6,932 </w:t>
            </w:r>
          </w:p>
        </w:tc>
        <w:tc>
          <w:tcPr>
            <w:tcW w:w="1360" w:type="dxa"/>
            <w:tcBorders>
              <w:top w:val="nil"/>
              <w:left w:val="nil"/>
              <w:bottom w:val="nil"/>
              <w:right w:val="nil"/>
            </w:tcBorders>
            <w:shd w:val="clear" w:color="auto" w:fill="auto"/>
            <w:vAlign w:val="center"/>
            <w:hideMark/>
          </w:tcPr>
          <w:p w:rsidR="0067327C" w:rsidRPr="0067327C" w:rsidRDefault="0067327C" w:rsidP="0067327C">
            <w:pPr>
              <w:bidi w:val="0"/>
              <w:rPr>
                <w:rFonts w:ascii="Arial" w:hAnsi="Arial" w:cs="Arial"/>
                <w:sz w:val="16"/>
                <w:szCs w:val="16"/>
                <w:lang w:bidi="ar-SA"/>
              </w:rPr>
            </w:pPr>
            <w:r w:rsidRPr="0067327C">
              <w:rPr>
                <w:rFonts w:ascii="Arial" w:hAnsi="Arial" w:cs="Arial"/>
                <w:sz w:val="16"/>
                <w:szCs w:val="16"/>
                <w:lang w:bidi="ar-SA"/>
              </w:rPr>
              <w:t xml:space="preserve">                  6,976 </w:t>
            </w:r>
          </w:p>
        </w:tc>
        <w:tc>
          <w:tcPr>
            <w:tcW w:w="1360" w:type="dxa"/>
            <w:tcBorders>
              <w:top w:val="nil"/>
              <w:left w:val="nil"/>
              <w:bottom w:val="nil"/>
              <w:right w:val="single" w:sz="4" w:space="0" w:color="auto"/>
            </w:tcBorders>
            <w:shd w:val="clear" w:color="auto" w:fill="auto"/>
            <w:vAlign w:val="center"/>
            <w:hideMark/>
          </w:tcPr>
          <w:p w:rsidR="0067327C" w:rsidRPr="0067327C" w:rsidRDefault="0067327C" w:rsidP="0067327C">
            <w:pPr>
              <w:bidi w:val="0"/>
              <w:rPr>
                <w:rFonts w:ascii="Arial" w:hAnsi="Arial" w:cs="Arial"/>
                <w:sz w:val="16"/>
                <w:szCs w:val="16"/>
                <w:lang w:bidi="ar-SA"/>
              </w:rPr>
            </w:pPr>
            <w:r w:rsidRPr="0067327C">
              <w:rPr>
                <w:rFonts w:ascii="Arial" w:hAnsi="Arial" w:cs="Arial"/>
                <w:sz w:val="16"/>
                <w:szCs w:val="16"/>
                <w:lang w:bidi="ar-SA"/>
              </w:rPr>
              <w:t xml:space="preserve">                  7,317 </w:t>
            </w:r>
          </w:p>
        </w:tc>
      </w:tr>
      <w:tr w:rsidR="0067327C" w:rsidRPr="0067327C" w:rsidTr="0067327C">
        <w:trPr>
          <w:trHeight w:val="1035"/>
        </w:trPr>
        <w:tc>
          <w:tcPr>
            <w:tcW w:w="613" w:type="dxa"/>
            <w:tcBorders>
              <w:top w:val="nil"/>
              <w:left w:val="single" w:sz="4" w:space="0" w:color="000000"/>
              <w:bottom w:val="single" w:sz="4" w:space="0" w:color="000000"/>
              <w:right w:val="single" w:sz="4" w:space="0" w:color="000000"/>
            </w:tcBorders>
            <w:shd w:val="clear" w:color="000000" w:fill="FFFFFF"/>
            <w:noWrap/>
            <w:vAlign w:val="center"/>
            <w:hideMark/>
          </w:tcPr>
          <w:p w:rsidR="0067327C" w:rsidRPr="0067327C" w:rsidRDefault="0067327C" w:rsidP="0067327C">
            <w:pPr>
              <w:rPr>
                <w:rFonts w:ascii="Tahoma" w:hAnsi="Tahoma" w:cs="Tahoma"/>
                <w:color w:val="000000"/>
                <w:sz w:val="16"/>
                <w:szCs w:val="16"/>
                <w:lang w:bidi="ar-SA"/>
              </w:rPr>
            </w:pPr>
            <w:r w:rsidRPr="0067327C">
              <w:rPr>
                <w:rFonts w:ascii="Tahoma" w:hAnsi="Tahoma" w:cs="Tahoma"/>
                <w:color w:val="000000"/>
                <w:sz w:val="16"/>
                <w:szCs w:val="16"/>
                <w:rtl/>
                <w:lang w:bidi="ar-SA"/>
              </w:rPr>
              <w:t>ھ2.4</w:t>
            </w:r>
          </w:p>
        </w:tc>
        <w:tc>
          <w:tcPr>
            <w:tcW w:w="4387" w:type="dxa"/>
            <w:tcBorders>
              <w:top w:val="nil"/>
              <w:left w:val="nil"/>
              <w:bottom w:val="nil"/>
              <w:right w:val="nil"/>
            </w:tcBorders>
            <w:shd w:val="clear" w:color="auto" w:fill="auto"/>
            <w:vAlign w:val="center"/>
            <w:hideMark/>
          </w:tcPr>
          <w:p w:rsidR="0067327C" w:rsidRPr="0067327C" w:rsidRDefault="0067327C" w:rsidP="0067327C">
            <w:pPr>
              <w:rPr>
                <w:rFonts w:ascii="Tahoma" w:hAnsi="Tahoma" w:cs="Tahoma"/>
                <w:sz w:val="16"/>
                <w:szCs w:val="16"/>
                <w:lang w:bidi="ar-SA"/>
              </w:rPr>
            </w:pPr>
            <w:r w:rsidRPr="0067327C">
              <w:rPr>
                <w:rFonts w:ascii="Tahoma" w:hAnsi="Tahoma" w:cs="Tahoma"/>
                <w:sz w:val="16"/>
                <w:szCs w:val="16"/>
                <w:rtl/>
                <w:lang w:bidi="ar-SA"/>
              </w:rPr>
              <w:t>تحسين النفاذ إلى المعلومات المتعلقة بالملكية الفكرية واستخدامها من قبل مؤسسات الملكية الفكرية والجمهور لتشجيع الابتكار والإبداع</w:t>
            </w:r>
          </w:p>
        </w:tc>
        <w:tc>
          <w:tcPr>
            <w:tcW w:w="1360" w:type="dxa"/>
            <w:tcBorders>
              <w:top w:val="nil"/>
              <w:left w:val="nil"/>
              <w:bottom w:val="nil"/>
              <w:right w:val="nil"/>
            </w:tcBorders>
            <w:shd w:val="clear" w:color="auto" w:fill="auto"/>
            <w:vAlign w:val="center"/>
            <w:hideMark/>
          </w:tcPr>
          <w:p w:rsidR="0067327C" w:rsidRPr="0067327C" w:rsidRDefault="0067327C" w:rsidP="0067327C">
            <w:pPr>
              <w:bidi w:val="0"/>
              <w:rPr>
                <w:rFonts w:ascii="Arial" w:hAnsi="Arial" w:cs="Arial"/>
                <w:sz w:val="16"/>
                <w:szCs w:val="16"/>
                <w:lang w:bidi="ar-SA"/>
              </w:rPr>
            </w:pPr>
            <w:r w:rsidRPr="0067327C">
              <w:rPr>
                <w:rFonts w:ascii="Arial" w:hAnsi="Arial" w:cs="Arial"/>
                <w:sz w:val="16"/>
                <w:szCs w:val="16"/>
                <w:lang w:bidi="ar-SA"/>
              </w:rPr>
              <w:t xml:space="preserve">                17,353 </w:t>
            </w:r>
          </w:p>
        </w:tc>
        <w:tc>
          <w:tcPr>
            <w:tcW w:w="1360" w:type="dxa"/>
            <w:tcBorders>
              <w:top w:val="nil"/>
              <w:left w:val="nil"/>
              <w:bottom w:val="nil"/>
              <w:right w:val="nil"/>
            </w:tcBorders>
            <w:shd w:val="clear" w:color="auto" w:fill="auto"/>
            <w:vAlign w:val="center"/>
            <w:hideMark/>
          </w:tcPr>
          <w:p w:rsidR="0067327C" w:rsidRPr="0067327C" w:rsidRDefault="0067327C" w:rsidP="0067327C">
            <w:pPr>
              <w:bidi w:val="0"/>
              <w:rPr>
                <w:rFonts w:ascii="Arial" w:hAnsi="Arial" w:cs="Arial"/>
                <w:sz w:val="16"/>
                <w:szCs w:val="16"/>
                <w:lang w:bidi="ar-SA"/>
              </w:rPr>
            </w:pPr>
            <w:r w:rsidRPr="0067327C">
              <w:rPr>
                <w:rFonts w:ascii="Arial" w:hAnsi="Arial" w:cs="Arial"/>
                <w:sz w:val="16"/>
                <w:szCs w:val="16"/>
                <w:lang w:bidi="ar-SA"/>
              </w:rPr>
              <w:t xml:space="preserve">                18,387 </w:t>
            </w:r>
          </w:p>
        </w:tc>
        <w:tc>
          <w:tcPr>
            <w:tcW w:w="1360" w:type="dxa"/>
            <w:tcBorders>
              <w:top w:val="nil"/>
              <w:left w:val="nil"/>
              <w:bottom w:val="nil"/>
              <w:right w:val="single" w:sz="4" w:space="0" w:color="auto"/>
            </w:tcBorders>
            <w:shd w:val="clear" w:color="auto" w:fill="auto"/>
            <w:vAlign w:val="center"/>
            <w:hideMark/>
          </w:tcPr>
          <w:p w:rsidR="0067327C" w:rsidRPr="0067327C" w:rsidRDefault="0067327C" w:rsidP="0067327C">
            <w:pPr>
              <w:bidi w:val="0"/>
              <w:rPr>
                <w:rFonts w:ascii="Arial" w:hAnsi="Arial" w:cs="Arial"/>
                <w:sz w:val="16"/>
                <w:szCs w:val="16"/>
                <w:lang w:bidi="ar-SA"/>
              </w:rPr>
            </w:pPr>
            <w:r w:rsidRPr="0067327C">
              <w:rPr>
                <w:rFonts w:ascii="Arial" w:hAnsi="Arial" w:cs="Arial"/>
                <w:sz w:val="16"/>
                <w:szCs w:val="16"/>
                <w:lang w:bidi="ar-SA"/>
              </w:rPr>
              <w:t xml:space="preserve">                18,046 </w:t>
            </w:r>
          </w:p>
        </w:tc>
      </w:tr>
      <w:tr w:rsidR="0067327C" w:rsidRPr="0067327C" w:rsidTr="0067327C">
        <w:trPr>
          <w:trHeight w:val="1035"/>
        </w:trPr>
        <w:tc>
          <w:tcPr>
            <w:tcW w:w="613" w:type="dxa"/>
            <w:tcBorders>
              <w:top w:val="nil"/>
              <w:left w:val="single" w:sz="4" w:space="0" w:color="000000"/>
              <w:bottom w:val="single" w:sz="4" w:space="0" w:color="auto"/>
              <w:right w:val="single" w:sz="4" w:space="0" w:color="000000"/>
            </w:tcBorders>
            <w:shd w:val="clear" w:color="000000" w:fill="FFFFFF"/>
            <w:noWrap/>
            <w:vAlign w:val="center"/>
            <w:hideMark/>
          </w:tcPr>
          <w:p w:rsidR="0067327C" w:rsidRPr="0067327C" w:rsidRDefault="0067327C" w:rsidP="0067327C">
            <w:pPr>
              <w:rPr>
                <w:rFonts w:ascii="Tahoma" w:hAnsi="Tahoma" w:cs="Tahoma"/>
                <w:color w:val="000000"/>
                <w:sz w:val="16"/>
                <w:szCs w:val="16"/>
                <w:lang w:bidi="ar-SA"/>
              </w:rPr>
            </w:pPr>
            <w:r w:rsidRPr="0067327C">
              <w:rPr>
                <w:rFonts w:ascii="Tahoma" w:hAnsi="Tahoma" w:cs="Tahoma"/>
                <w:color w:val="000000"/>
                <w:sz w:val="16"/>
                <w:szCs w:val="16"/>
                <w:rtl/>
                <w:lang w:bidi="ar-SA"/>
              </w:rPr>
              <w:t>ھ3.4</w:t>
            </w:r>
          </w:p>
        </w:tc>
        <w:tc>
          <w:tcPr>
            <w:tcW w:w="4387" w:type="dxa"/>
            <w:tcBorders>
              <w:top w:val="nil"/>
              <w:left w:val="nil"/>
              <w:bottom w:val="nil"/>
              <w:right w:val="nil"/>
            </w:tcBorders>
            <w:shd w:val="clear" w:color="auto" w:fill="auto"/>
            <w:vAlign w:val="center"/>
            <w:hideMark/>
          </w:tcPr>
          <w:p w:rsidR="0067327C" w:rsidRPr="0067327C" w:rsidRDefault="0067327C" w:rsidP="0067327C">
            <w:pPr>
              <w:rPr>
                <w:rFonts w:ascii="Tahoma" w:hAnsi="Tahoma" w:cs="Tahoma"/>
                <w:sz w:val="16"/>
                <w:szCs w:val="16"/>
                <w:lang w:bidi="ar-SA"/>
              </w:rPr>
            </w:pPr>
            <w:r w:rsidRPr="0067327C">
              <w:rPr>
                <w:rFonts w:ascii="Tahoma" w:hAnsi="Tahoma" w:cs="Tahoma"/>
                <w:sz w:val="16"/>
                <w:szCs w:val="16"/>
                <w:rtl/>
                <w:lang w:bidi="ar-SA"/>
              </w:rPr>
              <w:t>تغطية جغرافية واسعة لمحتوى قواعد بيانات الويبو العالمية بشأن الملكية الفكرية واستخدامها</w:t>
            </w:r>
          </w:p>
        </w:tc>
        <w:tc>
          <w:tcPr>
            <w:tcW w:w="1360" w:type="dxa"/>
            <w:tcBorders>
              <w:top w:val="nil"/>
              <w:left w:val="nil"/>
              <w:bottom w:val="nil"/>
              <w:right w:val="nil"/>
            </w:tcBorders>
            <w:shd w:val="clear" w:color="auto" w:fill="auto"/>
            <w:vAlign w:val="center"/>
            <w:hideMark/>
          </w:tcPr>
          <w:p w:rsidR="0067327C" w:rsidRPr="0067327C" w:rsidRDefault="0067327C" w:rsidP="0067327C">
            <w:pPr>
              <w:bidi w:val="0"/>
              <w:rPr>
                <w:rFonts w:ascii="Arial" w:hAnsi="Arial" w:cs="Arial"/>
                <w:sz w:val="16"/>
                <w:szCs w:val="16"/>
                <w:lang w:bidi="ar-SA"/>
              </w:rPr>
            </w:pPr>
            <w:r w:rsidRPr="0067327C">
              <w:rPr>
                <w:rFonts w:ascii="Arial" w:hAnsi="Arial" w:cs="Arial"/>
                <w:sz w:val="16"/>
                <w:szCs w:val="16"/>
                <w:lang w:bidi="ar-SA"/>
              </w:rPr>
              <w:t xml:space="preserve">                  3,369 </w:t>
            </w:r>
          </w:p>
        </w:tc>
        <w:tc>
          <w:tcPr>
            <w:tcW w:w="1360" w:type="dxa"/>
            <w:tcBorders>
              <w:top w:val="nil"/>
              <w:left w:val="nil"/>
              <w:bottom w:val="nil"/>
              <w:right w:val="nil"/>
            </w:tcBorders>
            <w:shd w:val="clear" w:color="auto" w:fill="auto"/>
            <w:vAlign w:val="center"/>
            <w:hideMark/>
          </w:tcPr>
          <w:p w:rsidR="0067327C" w:rsidRPr="0067327C" w:rsidRDefault="0067327C" w:rsidP="0067327C">
            <w:pPr>
              <w:bidi w:val="0"/>
              <w:rPr>
                <w:rFonts w:ascii="Arial" w:hAnsi="Arial" w:cs="Arial"/>
                <w:sz w:val="16"/>
                <w:szCs w:val="16"/>
                <w:lang w:bidi="ar-SA"/>
              </w:rPr>
            </w:pPr>
            <w:r w:rsidRPr="0067327C">
              <w:rPr>
                <w:rFonts w:ascii="Arial" w:hAnsi="Arial" w:cs="Arial"/>
                <w:sz w:val="16"/>
                <w:szCs w:val="16"/>
                <w:lang w:bidi="ar-SA"/>
              </w:rPr>
              <w:t xml:space="preserve">                  2,072 </w:t>
            </w:r>
          </w:p>
        </w:tc>
        <w:tc>
          <w:tcPr>
            <w:tcW w:w="1360" w:type="dxa"/>
            <w:tcBorders>
              <w:top w:val="nil"/>
              <w:left w:val="nil"/>
              <w:bottom w:val="nil"/>
              <w:right w:val="single" w:sz="4" w:space="0" w:color="auto"/>
            </w:tcBorders>
            <w:shd w:val="clear" w:color="auto" w:fill="auto"/>
            <w:vAlign w:val="center"/>
            <w:hideMark/>
          </w:tcPr>
          <w:p w:rsidR="0067327C" w:rsidRPr="0067327C" w:rsidRDefault="0067327C" w:rsidP="0067327C">
            <w:pPr>
              <w:bidi w:val="0"/>
              <w:rPr>
                <w:rFonts w:ascii="Arial" w:hAnsi="Arial" w:cs="Arial"/>
                <w:sz w:val="16"/>
                <w:szCs w:val="16"/>
                <w:lang w:bidi="ar-SA"/>
              </w:rPr>
            </w:pPr>
            <w:r w:rsidRPr="0067327C">
              <w:rPr>
                <w:rFonts w:ascii="Arial" w:hAnsi="Arial" w:cs="Arial"/>
                <w:sz w:val="16"/>
                <w:szCs w:val="16"/>
                <w:lang w:bidi="ar-SA"/>
              </w:rPr>
              <w:t xml:space="preserve">                  2,810 </w:t>
            </w:r>
          </w:p>
        </w:tc>
      </w:tr>
      <w:tr w:rsidR="0067327C" w:rsidRPr="0067327C" w:rsidTr="0067327C">
        <w:trPr>
          <w:trHeight w:val="1035"/>
        </w:trPr>
        <w:tc>
          <w:tcPr>
            <w:tcW w:w="61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7327C" w:rsidRPr="0067327C" w:rsidRDefault="0067327C" w:rsidP="0067327C">
            <w:pPr>
              <w:rPr>
                <w:rFonts w:ascii="Tahoma" w:hAnsi="Tahoma" w:cs="Tahoma"/>
                <w:color w:val="000000"/>
                <w:sz w:val="16"/>
                <w:szCs w:val="16"/>
                <w:lang w:bidi="ar-SA"/>
              </w:rPr>
            </w:pPr>
            <w:r w:rsidRPr="0067327C">
              <w:rPr>
                <w:rFonts w:ascii="Tahoma" w:hAnsi="Tahoma" w:cs="Tahoma"/>
                <w:color w:val="000000"/>
                <w:sz w:val="16"/>
                <w:szCs w:val="16"/>
                <w:rtl/>
                <w:lang w:bidi="ar-SA"/>
              </w:rPr>
              <w:t>ھ4.4</w:t>
            </w:r>
          </w:p>
        </w:tc>
        <w:tc>
          <w:tcPr>
            <w:tcW w:w="4387" w:type="dxa"/>
            <w:tcBorders>
              <w:top w:val="nil"/>
              <w:left w:val="single" w:sz="4" w:space="0" w:color="auto"/>
              <w:right w:val="nil"/>
            </w:tcBorders>
            <w:shd w:val="clear" w:color="auto" w:fill="auto"/>
            <w:vAlign w:val="center"/>
            <w:hideMark/>
          </w:tcPr>
          <w:p w:rsidR="0067327C" w:rsidRPr="0067327C" w:rsidRDefault="0067327C" w:rsidP="0067327C">
            <w:pPr>
              <w:rPr>
                <w:rFonts w:ascii="Tahoma" w:hAnsi="Tahoma" w:cs="Tahoma"/>
                <w:sz w:val="16"/>
                <w:szCs w:val="16"/>
                <w:lang w:bidi="ar-SA"/>
              </w:rPr>
            </w:pPr>
            <w:r w:rsidRPr="0067327C">
              <w:rPr>
                <w:rFonts w:ascii="Tahoma" w:hAnsi="Tahoma" w:cs="Tahoma"/>
                <w:sz w:val="16"/>
                <w:szCs w:val="16"/>
                <w:rtl/>
                <w:lang w:bidi="ar-SA"/>
              </w:rPr>
              <w:t>تعزيز البنية التحتية التقنية والمعرفية لمكاتب الملكية الفكرية وغيرها من مؤسسات الملكية الفكرية، مما يؤدي إلى تقديم خدمات أحسن (أرخص وأسرع وأجود) على أصحاب المصلحة</w:t>
            </w:r>
          </w:p>
        </w:tc>
        <w:tc>
          <w:tcPr>
            <w:tcW w:w="1360" w:type="dxa"/>
            <w:tcBorders>
              <w:top w:val="nil"/>
              <w:left w:val="nil"/>
              <w:right w:val="nil"/>
            </w:tcBorders>
            <w:shd w:val="clear" w:color="auto" w:fill="auto"/>
            <w:vAlign w:val="center"/>
            <w:hideMark/>
          </w:tcPr>
          <w:p w:rsidR="0067327C" w:rsidRPr="0067327C" w:rsidRDefault="0067327C" w:rsidP="0067327C">
            <w:pPr>
              <w:bidi w:val="0"/>
              <w:rPr>
                <w:rFonts w:ascii="Arial" w:hAnsi="Arial" w:cs="Arial"/>
                <w:sz w:val="16"/>
                <w:szCs w:val="16"/>
                <w:lang w:bidi="ar-SA"/>
              </w:rPr>
            </w:pPr>
            <w:r w:rsidRPr="0067327C">
              <w:rPr>
                <w:rFonts w:ascii="Arial" w:hAnsi="Arial" w:cs="Arial"/>
                <w:sz w:val="16"/>
                <w:szCs w:val="16"/>
                <w:lang w:bidi="ar-SA"/>
              </w:rPr>
              <w:t xml:space="preserve">                16,697 </w:t>
            </w:r>
          </w:p>
        </w:tc>
        <w:tc>
          <w:tcPr>
            <w:tcW w:w="1360" w:type="dxa"/>
            <w:tcBorders>
              <w:top w:val="nil"/>
              <w:left w:val="nil"/>
              <w:right w:val="nil"/>
            </w:tcBorders>
            <w:shd w:val="clear" w:color="auto" w:fill="auto"/>
            <w:vAlign w:val="center"/>
            <w:hideMark/>
          </w:tcPr>
          <w:p w:rsidR="0067327C" w:rsidRPr="0067327C" w:rsidRDefault="0067327C" w:rsidP="0067327C">
            <w:pPr>
              <w:bidi w:val="0"/>
              <w:rPr>
                <w:rFonts w:ascii="Arial" w:hAnsi="Arial" w:cs="Arial"/>
                <w:sz w:val="16"/>
                <w:szCs w:val="16"/>
                <w:lang w:bidi="ar-SA"/>
              </w:rPr>
            </w:pPr>
            <w:r w:rsidRPr="0067327C">
              <w:rPr>
                <w:rFonts w:ascii="Arial" w:hAnsi="Arial" w:cs="Arial"/>
                <w:sz w:val="16"/>
                <w:szCs w:val="16"/>
                <w:lang w:bidi="ar-SA"/>
              </w:rPr>
              <w:t xml:space="preserve">                15,474 </w:t>
            </w:r>
          </w:p>
        </w:tc>
        <w:tc>
          <w:tcPr>
            <w:tcW w:w="1360" w:type="dxa"/>
            <w:tcBorders>
              <w:top w:val="nil"/>
              <w:left w:val="nil"/>
              <w:right w:val="single" w:sz="4" w:space="0" w:color="auto"/>
            </w:tcBorders>
            <w:shd w:val="clear" w:color="auto" w:fill="auto"/>
            <w:vAlign w:val="center"/>
            <w:hideMark/>
          </w:tcPr>
          <w:p w:rsidR="0067327C" w:rsidRPr="0067327C" w:rsidRDefault="0067327C" w:rsidP="0067327C">
            <w:pPr>
              <w:bidi w:val="0"/>
              <w:rPr>
                <w:rFonts w:ascii="Arial" w:hAnsi="Arial" w:cs="Arial"/>
                <w:sz w:val="16"/>
                <w:szCs w:val="16"/>
                <w:lang w:bidi="ar-SA"/>
              </w:rPr>
            </w:pPr>
            <w:r w:rsidRPr="0067327C">
              <w:rPr>
                <w:rFonts w:ascii="Arial" w:hAnsi="Arial" w:cs="Arial"/>
                <w:sz w:val="16"/>
                <w:szCs w:val="16"/>
                <w:lang w:bidi="ar-SA"/>
              </w:rPr>
              <w:t xml:space="preserve">                17,284 </w:t>
            </w:r>
          </w:p>
        </w:tc>
      </w:tr>
      <w:tr w:rsidR="0067327C" w:rsidRPr="0067327C" w:rsidTr="0067327C">
        <w:trPr>
          <w:trHeight w:val="1035"/>
        </w:trPr>
        <w:tc>
          <w:tcPr>
            <w:tcW w:w="613" w:type="dxa"/>
            <w:tcBorders>
              <w:top w:val="single" w:sz="4" w:space="0" w:color="auto"/>
              <w:left w:val="single" w:sz="4" w:space="0" w:color="000000"/>
              <w:bottom w:val="single" w:sz="4" w:space="0" w:color="000000"/>
              <w:right w:val="single" w:sz="4" w:space="0" w:color="000000"/>
            </w:tcBorders>
            <w:shd w:val="clear" w:color="000000" w:fill="FFFFFF"/>
            <w:noWrap/>
            <w:vAlign w:val="center"/>
            <w:hideMark/>
          </w:tcPr>
          <w:p w:rsidR="0067327C" w:rsidRPr="0067327C" w:rsidRDefault="0067327C" w:rsidP="0067327C">
            <w:pPr>
              <w:rPr>
                <w:rFonts w:ascii="Tahoma" w:hAnsi="Tahoma" w:cs="Tahoma"/>
                <w:color w:val="000000"/>
                <w:sz w:val="16"/>
                <w:szCs w:val="16"/>
                <w:lang w:bidi="ar-SA"/>
              </w:rPr>
            </w:pPr>
            <w:r w:rsidRPr="0067327C">
              <w:rPr>
                <w:rFonts w:ascii="Tahoma" w:hAnsi="Tahoma" w:cs="Tahoma"/>
                <w:color w:val="000000"/>
                <w:sz w:val="16"/>
                <w:szCs w:val="16"/>
                <w:rtl/>
                <w:lang w:bidi="ar-SA"/>
              </w:rPr>
              <w:t>ھ1.5</w:t>
            </w:r>
          </w:p>
        </w:tc>
        <w:tc>
          <w:tcPr>
            <w:tcW w:w="4387" w:type="dxa"/>
            <w:tcBorders>
              <w:top w:val="nil"/>
              <w:left w:val="nil"/>
              <w:bottom w:val="single" w:sz="4" w:space="0" w:color="auto"/>
              <w:right w:val="nil"/>
            </w:tcBorders>
            <w:shd w:val="clear" w:color="auto" w:fill="auto"/>
            <w:vAlign w:val="center"/>
            <w:hideMark/>
          </w:tcPr>
          <w:p w:rsidR="0067327C" w:rsidRPr="0067327C" w:rsidRDefault="0067327C" w:rsidP="0067327C">
            <w:pPr>
              <w:rPr>
                <w:rFonts w:ascii="Tahoma" w:hAnsi="Tahoma" w:cs="Tahoma"/>
                <w:sz w:val="16"/>
                <w:szCs w:val="16"/>
                <w:lang w:bidi="ar-SA"/>
              </w:rPr>
            </w:pPr>
            <w:r w:rsidRPr="0067327C">
              <w:rPr>
                <w:rFonts w:ascii="Tahoma" w:hAnsi="Tahoma" w:cs="Tahoma"/>
                <w:sz w:val="16"/>
                <w:szCs w:val="16"/>
                <w:rtl/>
                <w:lang w:bidi="ar-SA"/>
              </w:rPr>
              <w:t>استخدام معلومات الويبو الإحصائية بشأن الملكية الفكرية على نطاق أوسع ونحو أفضل</w:t>
            </w:r>
          </w:p>
        </w:tc>
        <w:tc>
          <w:tcPr>
            <w:tcW w:w="1360" w:type="dxa"/>
            <w:tcBorders>
              <w:top w:val="nil"/>
              <w:left w:val="nil"/>
              <w:bottom w:val="single" w:sz="4" w:space="0" w:color="auto"/>
              <w:right w:val="nil"/>
            </w:tcBorders>
            <w:shd w:val="clear" w:color="auto" w:fill="auto"/>
            <w:vAlign w:val="center"/>
            <w:hideMark/>
          </w:tcPr>
          <w:p w:rsidR="0067327C" w:rsidRPr="0067327C" w:rsidRDefault="0067327C" w:rsidP="0067327C">
            <w:pPr>
              <w:bidi w:val="0"/>
              <w:rPr>
                <w:rFonts w:ascii="Arial" w:hAnsi="Arial" w:cs="Arial"/>
                <w:sz w:val="16"/>
                <w:szCs w:val="16"/>
                <w:lang w:bidi="ar-SA"/>
              </w:rPr>
            </w:pPr>
            <w:r w:rsidRPr="0067327C">
              <w:rPr>
                <w:rFonts w:ascii="Arial" w:hAnsi="Arial" w:cs="Arial"/>
                <w:sz w:val="16"/>
                <w:szCs w:val="16"/>
                <w:lang w:bidi="ar-SA"/>
              </w:rPr>
              <w:t xml:space="preserve">                  1,569 </w:t>
            </w:r>
          </w:p>
        </w:tc>
        <w:tc>
          <w:tcPr>
            <w:tcW w:w="1360" w:type="dxa"/>
            <w:tcBorders>
              <w:top w:val="nil"/>
              <w:left w:val="nil"/>
              <w:bottom w:val="single" w:sz="4" w:space="0" w:color="auto"/>
              <w:right w:val="nil"/>
            </w:tcBorders>
            <w:shd w:val="clear" w:color="auto" w:fill="auto"/>
            <w:vAlign w:val="center"/>
            <w:hideMark/>
          </w:tcPr>
          <w:p w:rsidR="0067327C" w:rsidRPr="0067327C" w:rsidRDefault="0067327C" w:rsidP="0067327C">
            <w:pPr>
              <w:bidi w:val="0"/>
              <w:rPr>
                <w:rFonts w:ascii="Arial" w:hAnsi="Arial" w:cs="Arial"/>
                <w:sz w:val="16"/>
                <w:szCs w:val="16"/>
                <w:lang w:bidi="ar-SA"/>
              </w:rPr>
            </w:pPr>
            <w:r w:rsidRPr="0067327C">
              <w:rPr>
                <w:rFonts w:ascii="Arial" w:hAnsi="Arial" w:cs="Arial"/>
                <w:sz w:val="16"/>
                <w:szCs w:val="16"/>
                <w:lang w:bidi="ar-SA"/>
              </w:rPr>
              <w:t xml:space="preserve">                  1,875 </w:t>
            </w:r>
          </w:p>
        </w:tc>
        <w:tc>
          <w:tcPr>
            <w:tcW w:w="1360" w:type="dxa"/>
            <w:tcBorders>
              <w:top w:val="nil"/>
              <w:left w:val="nil"/>
              <w:bottom w:val="single" w:sz="4" w:space="0" w:color="auto"/>
              <w:right w:val="single" w:sz="4" w:space="0" w:color="auto"/>
            </w:tcBorders>
            <w:shd w:val="clear" w:color="auto" w:fill="auto"/>
            <w:vAlign w:val="center"/>
            <w:hideMark/>
          </w:tcPr>
          <w:p w:rsidR="0067327C" w:rsidRPr="0067327C" w:rsidRDefault="0067327C" w:rsidP="0067327C">
            <w:pPr>
              <w:bidi w:val="0"/>
              <w:rPr>
                <w:rFonts w:ascii="Arial" w:hAnsi="Arial" w:cs="Arial"/>
                <w:sz w:val="16"/>
                <w:szCs w:val="16"/>
                <w:lang w:bidi="ar-SA"/>
              </w:rPr>
            </w:pPr>
            <w:r w:rsidRPr="0067327C">
              <w:rPr>
                <w:rFonts w:ascii="Arial" w:hAnsi="Arial" w:cs="Arial"/>
                <w:sz w:val="16"/>
                <w:szCs w:val="16"/>
                <w:lang w:bidi="ar-SA"/>
              </w:rPr>
              <w:t xml:space="preserve">                  2,141 </w:t>
            </w:r>
          </w:p>
        </w:tc>
      </w:tr>
      <w:tr w:rsidR="0067327C" w:rsidRPr="0067327C" w:rsidTr="0067327C">
        <w:trPr>
          <w:trHeight w:val="1035"/>
        </w:trPr>
        <w:tc>
          <w:tcPr>
            <w:tcW w:w="613" w:type="dxa"/>
            <w:tcBorders>
              <w:top w:val="nil"/>
              <w:left w:val="single" w:sz="4" w:space="0" w:color="000000"/>
              <w:bottom w:val="single" w:sz="4" w:space="0" w:color="000000"/>
              <w:right w:val="single" w:sz="4" w:space="0" w:color="000000"/>
            </w:tcBorders>
            <w:shd w:val="clear" w:color="000000" w:fill="FFFFFF"/>
            <w:noWrap/>
            <w:vAlign w:val="center"/>
            <w:hideMark/>
          </w:tcPr>
          <w:p w:rsidR="0067327C" w:rsidRPr="0067327C" w:rsidRDefault="0067327C" w:rsidP="0067327C">
            <w:pPr>
              <w:rPr>
                <w:rFonts w:ascii="Tahoma" w:hAnsi="Tahoma" w:cs="Tahoma"/>
                <w:color w:val="000000"/>
                <w:sz w:val="16"/>
                <w:szCs w:val="16"/>
                <w:lang w:bidi="ar-SA"/>
              </w:rPr>
            </w:pPr>
            <w:r w:rsidRPr="0067327C">
              <w:rPr>
                <w:rFonts w:ascii="Tahoma" w:hAnsi="Tahoma" w:cs="Tahoma"/>
                <w:color w:val="000000"/>
                <w:sz w:val="16"/>
                <w:szCs w:val="16"/>
                <w:rtl/>
                <w:lang w:bidi="ar-SA"/>
              </w:rPr>
              <w:lastRenderedPageBreak/>
              <w:t>ھ2.5</w:t>
            </w:r>
          </w:p>
        </w:tc>
        <w:tc>
          <w:tcPr>
            <w:tcW w:w="4387" w:type="dxa"/>
            <w:tcBorders>
              <w:top w:val="single" w:sz="4" w:space="0" w:color="auto"/>
              <w:left w:val="nil"/>
              <w:bottom w:val="nil"/>
              <w:right w:val="nil"/>
            </w:tcBorders>
            <w:shd w:val="clear" w:color="auto" w:fill="auto"/>
            <w:vAlign w:val="center"/>
            <w:hideMark/>
          </w:tcPr>
          <w:p w:rsidR="0067327C" w:rsidRPr="0067327C" w:rsidRDefault="0067327C" w:rsidP="0067327C">
            <w:pPr>
              <w:rPr>
                <w:rFonts w:ascii="Tahoma" w:hAnsi="Tahoma" w:cs="Tahoma"/>
                <w:sz w:val="16"/>
                <w:szCs w:val="16"/>
                <w:lang w:bidi="ar-SA"/>
              </w:rPr>
            </w:pPr>
            <w:r w:rsidRPr="0067327C">
              <w:rPr>
                <w:rFonts w:ascii="Tahoma" w:hAnsi="Tahoma" w:cs="Tahoma"/>
                <w:sz w:val="16"/>
                <w:szCs w:val="16"/>
                <w:rtl/>
                <w:lang w:bidi="ar-SA"/>
              </w:rPr>
              <w:t>استخدام تحليلات الويبو الاقتصادية في صياغة السياسات العامة على نطاق أوسع ونحو أفضل</w:t>
            </w:r>
          </w:p>
        </w:tc>
        <w:tc>
          <w:tcPr>
            <w:tcW w:w="1360" w:type="dxa"/>
            <w:tcBorders>
              <w:top w:val="single" w:sz="4" w:space="0" w:color="auto"/>
              <w:left w:val="nil"/>
              <w:bottom w:val="nil"/>
              <w:right w:val="nil"/>
            </w:tcBorders>
            <w:shd w:val="clear" w:color="auto" w:fill="auto"/>
            <w:vAlign w:val="center"/>
            <w:hideMark/>
          </w:tcPr>
          <w:p w:rsidR="0067327C" w:rsidRPr="0067327C" w:rsidRDefault="0067327C" w:rsidP="0067327C">
            <w:pPr>
              <w:bidi w:val="0"/>
              <w:rPr>
                <w:rFonts w:ascii="Arial" w:hAnsi="Arial" w:cs="Arial"/>
                <w:sz w:val="16"/>
                <w:szCs w:val="16"/>
                <w:lang w:bidi="ar-SA"/>
              </w:rPr>
            </w:pPr>
            <w:r w:rsidRPr="0067327C">
              <w:rPr>
                <w:rFonts w:ascii="Arial" w:hAnsi="Arial" w:cs="Arial"/>
                <w:sz w:val="16"/>
                <w:szCs w:val="16"/>
                <w:lang w:bidi="ar-SA"/>
              </w:rPr>
              <w:t xml:space="preserve">                  5,464 </w:t>
            </w:r>
          </w:p>
        </w:tc>
        <w:tc>
          <w:tcPr>
            <w:tcW w:w="1360" w:type="dxa"/>
            <w:tcBorders>
              <w:top w:val="single" w:sz="4" w:space="0" w:color="auto"/>
              <w:left w:val="nil"/>
              <w:bottom w:val="nil"/>
              <w:right w:val="nil"/>
            </w:tcBorders>
            <w:shd w:val="clear" w:color="auto" w:fill="auto"/>
            <w:vAlign w:val="center"/>
            <w:hideMark/>
          </w:tcPr>
          <w:p w:rsidR="0067327C" w:rsidRPr="0067327C" w:rsidRDefault="0067327C" w:rsidP="0067327C">
            <w:pPr>
              <w:bidi w:val="0"/>
              <w:rPr>
                <w:rFonts w:ascii="Arial" w:hAnsi="Arial" w:cs="Arial"/>
                <w:sz w:val="16"/>
                <w:szCs w:val="16"/>
                <w:lang w:bidi="ar-SA"/>
              </w:rPr>
            </w:pPr>
            <w:r w:rsidRPr="0067327C">
              <w:rPr>
                <w:rFonts w:ascii="Arial" w:hAnsi="Arial" w:cs="Arial"/>
                <w:sz w:val="16"/>
                <w:szCs w:val="16"/>
                <w:lang w:bidi="ar-SA"/>
              </w:rPr>
              <w:t xml:space="preserve">                  5,400 </w:t>
            </w:r>
          </w:p>
        </w:tc>
        <w:tc>
          <w:tcPr>
            <w:tcW w:w="1360" w:type="dxa"/>
            <w:tcBorders>
              <w:top w:val="single" w:sz="4" w:space="0" w:color="auto"/>
              <w:left w:val="nil"/>
              <w:bottom w:val="nil"/>
              <w:right w:val="single" w:sz="4" w:space="0" w:color="auto"/>
            </w:tcBorders>
            <w:shd w:val="clear" w:color="auto" w:fill="auto"/>
            <w:vAlign w:val="center"/>
            <w:hideMark/>
          </w:tcPr>
          <w:p w:rsidR="0067327C" w:rsidRPr="0067327C" w:rsidRDefault="0067327C" w:rsidP="0067327C">
            <w:pPr>
              <w:bidi w:val="0"/>
              <w:rPr>
                <w:rFonts w:ascii="Arial" w:hAnsi="Arial" w:cs="Arial"/>
                <w:sz w:val="16"/>
                <w:szCs w:val="16"/>
                <w:lang w:bidi="ar-SA"/>
              </w:rPr>
            </w:pPr>
            <w:r w:rsidRPr="0067327C">
              <w:rPr>
                <w:rFonts w:ascii="Arial" w:hAnsi="Arial" w:cs="Arial"/>
                <w:sz w:val="16"/>
                <w:szCs w:val="16"/>
                <w:lang w:bidi="ar-SA"/>
              </w:rPr>
              <w:t xml:space="preserve">                  4,261 </w:t>
            </w:r>
          </w:p>
        </w:tc>
      </w:tr>
      <w:tr w:rsidR="0067327C" w:rsidRPr="0067327C" w:rsidTr="0067327C">
        <w:trPr>
          <w:trHeight w:val="1035"/>
        </w:trPr>
        <w:tc>
          <w:tcPr>
            <w:tcW w:w="613" w:type="dxa"/>
            <w:tcBorders>
              <w:top w:val="nil"/>
              <w:left w:val="single" w:sz="4" w:space="0" w:color="000000"/>
              <w:bottom w:val="single" w:sz="4" w:space="0" w:color="000000"/>
              <w:right w:val="single" w:sz="4" w:space="0" w:color="000000"/>
            </w:tcBorders>
            <w:shd w:val="clear" w:color="000000" w:fill="FFFFFF"/>
            <w:noWrap/>
            <w:vAlign w:val="center"/>
            <w:hideMark/>
          </w:tcPr>
          <w:p w:rsidR="0067327C" w:rsidRPr="0067327C" w:rsidRDefault="0067327C" w:rsidP="0067327C">
            <w:pPr>
              <w:rPr>
                <w:rFonts w:ascii="Tahoma" w:hAnsi="Tahoma" w:cs="Tahoma"/>
                <w:color w:val="000000"/>
                <w:sz w:val="16"/>
                <w:szCs w:val="16"/>
                <w:lang w:bidi="ar-SA"/>
              </w:rPr>
            </w:pPr>
            <w:r w:rsidRPr="0067327C">
              <w:rPr>
                <w:rFonts w:ascii="Tahoma" w:hAnsi="Tahoma" w:cs="Tahoma"/>
                <w:color w:val="000000"/>
                <w:sz w:val="16"/>
                <w:szCs w:val="16"/>
                <w:rtl/>
                <w:lang w:bidi="ar-SA"/>
              </w:rPr>
              <w:t>ھ1.6</w:t>
            </w:r>
          </w:p>
        </w:tc>
        <w:tc>
          <w:tcPr>
            <w:tcW w:w="4387" w:type="dxa"/>
            <w:tcBorders>
              <w:top w:val="nil"/>
              <w:left w:val="nil"/>
              <w:bottom w:val="nil"/>
              <w:right w:val="nil"/>
            </w:tcBorders>
            <w:shd w:val="clear" w:color="auto" w:fill="auto"/>
            <w:vAlign w:val="center"/>
            <w:hideMark/>
          </w:tcPr>
          <w:p w:rsidR="0067327C" w:rsidRPr="0067327C" w:rsidRDefault="0067327C" w:rsidP="0067327C">
            <w:pPr>
              <w:rPr>
                <w:rFonts w:ascii="Tahoma" w:hAnsi="Tahoma" w:cs="Tahoma"/>
                <w:sz w:val="16"/>
                <w:szCs w:val="16"/>
                <w:lang w:bidi="ar-SA"/>
              </w:rPr>
            </w:pPr>
            <w:r w:rsidRPr="0067327C">
              <w:rPr>
                <w:rFonts w:ascii="Tahoma" w:hAnsi="Tahoma" w:cs="Tahoma"/>
                <w:sz w:val="16"/>
                <w:szCs w:val="16"/>
                <w:rtl/>
                <w:lang w:bidi="ar-SA"/>
              </w:rPr>
              <w:t>تقدم في الحوار السياسي الدولي بين الدول الأعضاء حول إذكاء الاحترام للملكية الفكرية، مسترشدا بالتوصية رقم 45 من جدول أعمال التنمية</w:t>
            </w:r>
          </w:p>
        </w:tc>
        <w:tc>
          <w:tcPr>
            <w:tcW w:w="1360" w:type="dxa"/>
            <w:tcBorders>
              <w:top w:val="nil"/>
              <w:left w:val="nil"/>
              <w:bottom w:val="nil"/>
              <w:right w:val="nil"/>
            </w:tcBorders>
            <w:shd w:val="clear" w:color="auto" w:fill="auto"/>
            <w:vAlign w:val="center"/>
            <w:hideMark/>
          </w:tcPr>
          <w:p w:rsidR="0067327C" w:rsidRPr="0067327C" w:rsidRDefault="0067327C" w:rsidP="0067327C">
            <w:pPr>
              <w:bidi w:val="0"/>
              <w:rPr>
                <w:rFonts w:ascii="Arial" w:hAnsi="Arial" w:cs="Arial"/>
                <w:sz w:val="16"/>
                <w:szCs w:val="16"/>
                <w:lang w:bidi="ar-SA"/>
              </w:rPr>
            </w:pPr>
            <w:r w:rsidRPr="0067327C">
              <w:rPr>
                <w:rFonts w:ascii="Arial" w:hAnsi="Arial" w:cs="Arial"/>
                <w:sz w:val="16"/>
                <w:szCs w:val="16"/>
                <w:lang w:bidi="ar-SA"/>
              </w:rPr>
              <w:t xml:space="preserve">                     635 </w:t>
            </w:r>
          </w:p>
        </w:tc>
        <w:tc>
          <w:tcPr>
            <w:tcW w:w="1360" w:type="dxa"/>
            <w:tcBorders>
              <w:top w:val="nil"/>
              <w:left w:val="nil"/>
              <w:bottom w:val="nil"/>
              <w:right w:val="nil"/>
            </w:tcBorders>
            <w:shd w:val="clear" w:color="auto" w:fill="auto"/>
            <w:vAlign w:val="center"/>
            <w:hideMark/>
          </w:tcPr>
          <w:p w:rsidR="0067327C" w:rsidRPr="0067327C" w:rsidRDefault="0067327C" w:rsidP="0067327C">
            <w:pPr>
              <w:bidi w:val="0"/>
              <w:rPr>
                <w:rFonts w:ascii="Arial" w:hAnsi="Arial" w:cs="Arial"/>
                <w:sz w:val="16"/>
                <w:szCs w:val="16"/>
                <w:lang w:bidi="ar-SA"/>
              </w:rPr>
            </w:pPr>
            <w:r w:rsidRPr="0067327C">
              <w:rPr>
                <w:rFonts w:ascii="Arial" w:hAnsi="Arial" w:cs="Arial"/>
                <w:sz w:val="16"/>
                <w:szCs w:val="16"/>
                <w:lang w:bidi="ar-SA"/>
              </w:rPr>
              <w:t xml:space="preserve">                     468 </w:t>
            </w:r>
          </w:p>
        </w:tc>
        <w:tc>
          <w:tcPr>
            <w:tcW w:w="1360" w:type="dxa"/>
            <w:tcBorders>
              <w:top w:val="nil"/>
              <w:left w:val="nil"/>
              <w:bottom w:val="nil"/>
              <w:right w:val="single" w:sz="4" w:space="0" w:color="auto"/>
            </w:tcBorders>
            <w:shd w:val="clear" w:color="auto" w:fill="auto"/>
            <w:vAlign w:val="center"/>
            <w:hideMark/>
          </w:tcPr>
          <w:p w:rsidR="0067327C" w:rsidRPr="0067327C" w:rsidRDefault="0067327C" w:rsidP="0067327C">
            <w:pPr>
              <w:bidi w:val="0"/>
              <w:rPr>
                <w:rFonts w:ascii="Arial" w:hAnsi="Arial" w:cs="Arial"/>
                <w:sz w:val="16"/>
                <w:szCs w:val="16"/>
                <w:lang w:bidi="ar-SA"/>
              </w:rPr>
            </w:pPr>
            <w:r w:rsidRPr="0067327C">
              <w:rPr>
                <w:rFonts w:ascii="Arial" w:hAnsi="Arial" w:cs="Arial"/>
                <w:sz w:val="16"/>
                <w:szCs w:val="16"/>
                <w:lang w:bidi="ar-SA"/>
              </w:rPr>
              <w:t xml:space="preserve">                     429 </w:t>
            </w:r>
          </w:p>
        </w:tc>
      </w:tr>
      <w:tr w:rsidR="0067327C" w:rsidRPr="0067327C" w:rsidTr="0067327C">
        <w:trPr>
          <w:trHeight w:val="1035"/>
        </w:trPr>
        <w:tc>
          <w:tcPr>
            <w:tcW w:w="613" w:type="dxa"/>
            <w:tcBorders>
              <w:top w:val="nil"/>
              <w:left w:val="single" w:sz="4" w:space="0" w:color="000000"/>
              <w:bottom w:val="single" w:sz="4" w:space="0" w:color="000000"/>
              <w:right w:val="single" w:sz="4" w:space="0" w:color="000000"/>
            </w:tcBorders>
            <w:shd w:val="clear" w:color="000000" w:fill="FFFFFF"/>
            <w:noWrap/>
            <w:vAlign w:val="center"/>
            <w:hideMark/>
          </w:tcPr>
          <w:p w:rsidR="0067327C" w:rsidRPr="0067327C" w:rsidRDefault="0067327C" w:rsidP="0067327C">
            <w:pPr>
              <w:rPr>
                <w:rFonts w:ascii="Tahoma" w:hAnsi="Tahoma" w:cs="Tahoma"/>
                <w:color w:val="000000"/>
                <w:sz w:val="16"/>
                <w:szCs w:val="16"/>
                <w:lang w:bidi="ar-SA"/>
              </w:rPr>
            </w:pPr>
            <w:r w:rsidRPr="0067327C">
              <w:rPr>
                <w:rFonts w:ascii="Tahoma" w:hAnsi="Tahoma" w:cs="Tahoma"/>
                <w:color w:val="000000"/>
                <w:sz w:val="16"/>
                <w:szCs w:val="16"/>
                <w:rtl/>
                <w:lang w:bidi="ar-SA"/>
              </w:rPr>
              <w:t>ھ2.6</w:t>
            </w:r>
          </w:p>
        </w:tc>
        <w:tc>
          <w:tcPr>
            <w:tcW w:w="4387" w:type="dxa"/>
            <w:tcBorders>
              <w:top w:val="nil"/>
              <w:left w:val="nil"/>
              <w:bottom w:val="nil"/>
              <w:right w:val="nil"/>
            </w:tcBorders>
            <w:shd w:val="clear" w:color="auto" w:fill="auto"/>
            <w:vAlign w:val="center"/>
            <w:hideMark/>
          </w:tcPr>
          <w:p w:rsidR="0067327C" w:rsidRPr="0067327C" w:rsidRDefault="0067327C" w:rsidP="0067327C">
            <w:pPr>
              <w:rPr>
                <w:rFonts w:ascii="Tahoma" w:hAnsi="Tahoma" w:cs="Tahoma"/>
                <w:sz w:val="16"/>
                <w:szCs w:val="16"/>
                <w:lang w:bidi="ar-SA"/>
              </w:rPr>
            </w:pPr>
            <w:r w:rsidRPr="0067327C">
              <w:rPr>
                <w:rFonts w:ascii="Tahoma" w:hAnsi="Tahoma" w:cs="Tahoma"/>
                <w:sz w:val="16"/>
                <w:szCs w:val="16"/>
                <w:rtl/>
                <w:lang w:bidi="ar-SA"/>
              </w:rPr>
              <w:t>تعاون وتنسيق على نحو منتظم وفعال وشفاف بين عمل الويبو وعمل المنظمات الدولية الأخرى في مجال إذكاء الاحترام للملكية الفكرية</w:t>
            </w:r>
          </w:p>
        </w:tc>
        <w:tc>
          <w:tcPr>
            <w:tcW w:w="1360" w:type="dxa"/>
            <w:tcBorders>
              <w:top w:val="nil"/>
              <w:left w:val="nil"/>
              <w:bottom w:val="nil"/>
              <w:right w:val="nil"/>
            </w:tcBorders>
            <w:shd w:val="clear" w:color="auto" w:fill="auto"/>
            <w:vAlign w:val="center"/>
            <w:hideMark/>
          </w:tcPr>
          <w:p w:rsidR="0067327C" w:rsidRPr="0067327C" w:rsidRDefault="0067327C" w:rsidP="0067327C">
            <w:pPr>
              <w:bidi w:val="0"/>
              <w:rPr>
                <w:rFonts w:ascii="Arial" w:hAnsi="Arial" w:cs="Arial"/>
                <w:sz w:val="16"/>
                <w:szCs w:val="16"/>
                <w:lang w:bidi="ar-SA"/>
              </w:rPr>
            </w:pPr>
            <w:r w:rsidRPr="0067327C">
              <w:rPr>
                <w:rFonts w:ascii="Arial" w:hAnsi="Arial" w:cs="Arial"/>
                <w:sz w:val="16"/>
                <w:szCs w:val="16"/>
                <w:lang w:bidi="ar-SA"/>
              </w:rPr>
              <w:t xml:space="preserve">                     785 </w:t>
            </w:r>
          </w:p>
        </w:tc>
        <w:tc>
          <w:tcPr>
            <w:tcW w:w="1360" w:type="dxa"/>
            <w:tcBorders>
              <w:top w:val="nil"/>
              <w:left w:val="nil"/>
              <w:bottom w:val="nil"/>
              <w:right w:val="nil"/>
            </w:tcBorders>
            <w:shd w:val="clear" w:color="auto" w:fill="auto"/>
            <w:vAlign w:val="center"/>
            <w:hideMark/>
          </w:tcPr>
          <w:p w:rsidR="0067327C" w:rsidRPr="0067327C" w:rsidRDefault="0067327C" w:rsidP="0067327C">
            <w:pPr>
              <w:bidi w:val="0"/>
              <w:rPr>
                <w:rFonts w:ascii="Arial" w:hAnsi="Arial" w:cs="Arial"/>
                <w:sz w:val="16"/>
                <w:szCs w:val="16"/>
                <w:lang w:bidi="ar-SA"/>
              </w:rPr>
            </w:pPr>
            <w:r w:rsidRPr="0067327C">
              <w:rPr>
                <w:rFonts w:ascii="Arial" w:hAnsi="Arial" w:cs="Arial"/>
                <w:sz w:val="16"/>
                <w:szCs w:val="16"/>
                <w:lang w:bidi="ar-SA"/>
              </w:rPr>
              <w:t xml:space="preserve">                     798 </w:t>
            </w:r>
          </w:p>
        </w:tc>
        <w:tc>
          <w:tcPr>
            <w:tcW w:w="1360" w:type="dxa"/>
            <w:tcBorders>
              <w:top w:val="nil"/>
              <w:left w:val="nil"/>
              <w:bottom w:val="nil"/>
              <w:right w:val="single" w:sz="4" w:space="0" w:color="auto"/>
            </w:tcBorders>
            <w:shd w:val="clear" w:color="auto" w:fill="auto"/>
            <w:vAlign w:val="center"/>
            <w:hideMark/>
          </w:tcPr>
          <w:p w:rsidR="0067327C" w:rsidRPr="0067327C" w:rsidRDefault="0067327C" w:rsidP="0067327C">
            <w:pPr>
              <w:bidi w:val="0"/>
              <w:rPr>
                <w:rFonts w:ascii="Arial" w:hAnsi="Arial" w:cs="Arial"/>
                <w:sz w:val="16"/>
                <w:szCs w:val="16"/>
                <w:lang w:bidi="ar-SA"/>
              </w:rPr>
            </w:pPr>
            <w:r w:rsidRPr="0067327C">
              <w:rPr>
                <w:rFonts w:ascii="Arial" w:hAnsi="Arial" w:cs="Arial"/>
                <w:sz w:val="16"/>
                <w:szCs w:val="16"/>
                <w:lang w:bidi="ar-SA"/>
              </w:rPr>
              <w:t xml:space="preserve">                  1,124 </w:t>
            </w:r>
          </w:p>
        </w:tc>
      </w:tr>
      <w:tr w:rsidR="0067327C" w:rsidRPr="0067327C" w:rsidTr="0067327C">
        <w:trPr>
          <w:trHeight w:val="1035"/>
        </w:trPr>
        <w:tc>
          <w:tcPr>
            <w:tcW w:w="613" w:type="dxa"/>
            <w:tcBorders>
              <w:top w:val="nil"/>
              <w:left w:val="single" w:sz="4" w:space="0" w:color="000000"/>
              <w:bottom w:val="single" w:sz="4" w:space="0" w:color="000000"/>
              <w:right w:val="single" w:sz="4" w:space="0" w:color="000000"/>
            </w:tcBorders>
            <w:shd w:val="clear" w:color="000000" w:fill="FFFFFF"/>
            <w:noWrap/>
            <w:vAlign w:val="center"/>
            <w:hideMark/>
          </w:tcPr>
          <w:p w:rsidR="0067327C" w:rsidRPr="0067327C" w:rsidRDefault="0067327C" w:rsidP="0067327C">
            <w:pPr>
              <w:rPr>
                <w:rFonts w:ascii="Tahoma" w:hAnsi="Tahoma" w:cs="Tahoma"/>
                <w:color w:val="000000"/>
                <w:sz w:val="16"/>
                <w:szCs w:val="16"/>
                <w:lang w:bidi="ar-SA"/>
              </w:rPr>
            </w:pPr>
            <w:r w:rsidRPr="0067327C">
              <w:rPr>
                <w:rFonts w:ascii="Tahoma" w:hAnsi="Tahoma" w:cs="Tahoma"/>
                <w:color w:val="000000"/>
                <w:sz w:val="16"/>
                <w:szCs w:val="16"/>
                <w:rtl/>
                <w:lang w:bidi="ar-SA"/>
              </w:rPr>
              <w:t>ھ2.7</w:t>
            </w:r>
          </w:p>
        </w:tc>
        <w:tc>
          <w:tcPr>
            <w:tcW w:w="4387" w:type="dxa"/>
            <w:tcBorders>
              <w:top w:val="nil"/>
              <w:left w:val="nil"/>
              <w:bottom w:val="nil"/>
              <w:right w:val="nil"/>
            </w:tcBorders>
            <w:shd w:val="clear" w:color="auto" w:fill="auto"/>
            <w:vAlign w:val="center"/>
            <w:hideMark/>
          </w:tcPr>
          <w:p w:rsidR="0067327C" w:rsidRPr="0067327C" w:rsidRDefault="0067327C" w:rsidP="0067327C">
            <w:pPr>
              <w:rPr>
                <w:rFonts w:ascii="Tahoma" w:hAnsi="Tahoma" w:cs="Tahoma"/>
                <w:sz w:val="16"/>
                <w:szCs w:val="16"/>
                <w:lang w:bidi="ar-SA"/>
              </w:rPr>
            </w:pPr>
            <w:r w:rsidRPr="0067327C">
              <w:rPr>
                <w:rFonts w:ascii="Tahoma" w:hAnsi="Tahoma" w:cs="Tahoma"/>
                <w:sz w:val="16"/>
                <w:szCs w:val="16"/>
                <w:rtl/>
                <w:lang w:bidi="ar-SA"/>
              </w:rPr>
              <w:t>منصات وأدوات الملكية الفكرية مستخدمة في نقل المعارف وتطويع التكنولوجيا ونشرها من البلدان المتقدمة إلى البلدان النامية، ولا سيما البلدان الأقل نموا، لمواجهة التحديات العالمية</w:t>
            </w:r>
          </w:p>
        </w:tc>
        <w:tc>
          <w:tcPr>
            <w:tcW w:w="1360" w:type="dxa"/>
            <w:tcBorders>
              <w:top w:val="nil"/>
              <w:left w:val="nil"/>
              <w:bottom w:val="nil"/>
              <w:right w:val="nil"/>
            </w:tcBorders>
            <w:shd w:val="clear" w:color="auto" w:fill="auto"/>
            <w:vAlign w:val="center"/>
            <w:hideMark/>
          </w:tcPr>
          <w:p w:rsidR="0067327C" w:rsidRPr="0067327C" w:rsidRDefault="0067327C" w:rsidP="0067327C">
            <w:pPr>
              <w:bidi w:val="0"/>
              <w:rPr>
                <w:rFonts w:ascii="Arial" w:hAnsi="Arial" w:cs="Arial"/>
                <w:sz w:val="16"/>
                <w:szCs w:val="16"/>
                <w:lang w:bidi="ar-SA"/>
              </w:rPr>
            </w:pPr>
            <w:r w:rsidRPr="0067327C">
              <w:rPr>
                <w:rFonts w:ascii="Arial" w:hAnsi="Arial" w:cs="Arial"/>
                <w:sz w:val="16"/>
                <w:szCs w:val="16"/>
                <w:lang w:bidi="ar-SA"/>
              </w:rPr>
              <w:t xml:space="preserve">                  5,913 </w:t>
            </w:r>
          </w:p>
        </w:tc>
        <w:tc>
          <w:tcPr>
            <w:tcW w:w="1360" w:type="dxa"/>
            <w:tcBorders>
              <w:top w:val="nil"/>
              <w:left w:val="nil"/>
              <w:bottom w:val="nil"/>
              <w:right w:val="nil"/>
            </w:tcBorders>
            <w:shd w:val="clear" w:color="auto" w:fill="auto"/>
            <w:vAlign w:val="center"/>
            <w:hideMark/>
          </w:tcPr>
          <w:p w:rsidR="0067327C" w:rsidRPr="0067327C" w:rsidRDefault="0067327C" w:rsidP="0067327C">
            <w:pPr>
              <w:bidi w:val="0"/>
              <w:rPr>
                <w:rFonts w:ascii="Arial" w:hAnsi="Arial" w:cs="Arial"/>
                <w:sz w:val="16"/>
                <w:szCs w:val="16"/>
                <w:lang w:bidi="ar-SA"/>
              </w:rPr>
            </w:pPr>
            <w:r w:rsidRPr="0067327C">
              <w:rPr>
                <w:rFonts w:ascii="Arial" w:hAnsi="Arial" w:cs="Arial"/>
                <w:sz w:val="16"/>
                <w:szCs w:val="16"/>
                <w:lang w:bidi="ar-SA"/>
              </w:rPr>
              <w:t xml:space="preserve">                  6,367 </w:t>
            </w:r>
          </w:p>
        </w:tc>
        <w:tc>
          <w:tcPr>
            <w:tcW w:w="1360" w:type="dxa"/>
            <w:tcBorders>
              <w:top w:val="nil"/>
              <w:left w:val="nil"/>
              <w:bottom w:val="nil"/>
              <w:right w:val="single" w:sz="4" w:space="0" w:color="auto"/>
            </w:tcBorders>
            <w:shd w:val="clear" w:color="auto" w:fill="auto"/>
            <w:vAlign w:val="center"/>
            <w:hideMark/>
          </w:tcPr>
          <w:p w:rsidR="0067327C" w:rsidRPr="0067327C" w:rsidRDefault="0067327C" w:rsidP="0067327C">
            <w:pPr>
              <w:bidi w:val="0"/>
              <w:rPr>
                <w:rFonts w:ascii="Arial" w:hAnsi="Arial" w:cs="Arial"/>
                <w:sz w:val="16"/>
                <w:szCs w:val="16"/>
                <w:lang w:bidi="ar-SA"/>
              </w:rPr>
            </w:pPr>
            <w:r w:rsidRPr="0067327C">
              <w:rPr>
                <w:rFonts w:ascii="Arial" w:hAnsi="Arial" w:cs="Arial"/>
                <w:sz w:val="16"/>
                <w:szCs w:val="16"/>
                <w:lang w:bidi="ar-SA"/>
              </w:rPr>
              <w:t xml:space="preserve">                  4,401 </w:t>
            </w:r>
          </w:p>
        </w:tc>
      </w:tr>
      <w:tr w:rsidR="0067327C" w:rsidRPr="0067327C" w:rsidTr="0067327C">
        <w:trPr>
          <w:trHeight w:val="1035"/>
        </w:trPr>
        <w:tc>
          <w:tcPr>
            <w:tcW w:w="613" w:type="dxa"/>
            <w:tcBorders>
              <w:top w:val="nil"/>
              <w:left w:val="single" w:sz="4" w:space="0" w:color="000000"/>
              <w:bottom w:val="single" w:sz="4" w:space="0" w:color="000000"/>
              <w:right w:val="single" w:sz="4" w:space="0" w:color="000000"/>
            </w:tcBorders>
            <w:shd w:val="clear" w:color="000000" w:fill="FFFFFF"/>
            <w:noWrap/>
            <w:vAlign w:val="center"/>
            <w:hideMark/>
          </w:tcPr>
          <w:p w:rsidR="0067327C" w:rsidRPr="0067327C" w:rsidRDefault="0067327C" w:rsidP="0067327C">
            <w:pPr>
              <w:rPr>
                <w:rFonts w:ascii="Tahoma" w:hAnsi="Tahoma" w:cs="Tahoma"/>
                <w:color w:val="000000"/>
                <w:sz w:val="16"/>
                <w:szCs w:val="16"/>
                <w:lang w:bidi="ar-SA"/>
              </w:rPr>
            </w:pPr>
            <w:r w:rsidRPr="0067327C">
              <w:rPr>
                <w:rFonts w:ascii="Tahoma" w:hAnsi="Tahoma" w:cs="Tahoma"/>
                <w:color w:val="000000"/>
                <w:sz w:val="16"/>
                <w:szCs w:val="16"/>
                <w:rtl/>
                <w:lang w:bidi="ar-SA"/>
              </w:rPr>
              <w:t>ھ3.7</w:t>
            </w:r>
          </w:p>
        </w:tc>
        <w:tc>
          <w:tcPr>
            <w:tcW w:w="4387" w:type="dxa"/>
            <w:tcBorders>
              <w:top w:val="nil"/>
              <w:left w:val="nil"/>
              <w:bottom w:val="nil"/>
              <w:right w:val="nil"/>
            </w:tcBorders>
            <w:shd w:val="clear" w:color="auto" w:fill="auto"/>
            <w:vAlign w:val="center"/>
            <w:hideMark/>
          </w:tcPr>
          <w:p w:rsidR="0067327C" w:rsidRPr="0067327C" w:rsidRDefault="0067327C" w:rsidP="0067327C">
            <w:pPr>
              <w:rPr>
                <w:rFonts w:ascii="Tahoma" w:hAnsi="Tahoma" w:cs="Tahoma"/>
                <w:sz w:val="16"/>
                <w:szCs w:val="16"/>
                <w:lang w:bidi="ar-SA"/>
              </w:rPr>
            </w:pPr>
            <w:r w:rsidRPr="0067327C">
              <w:rPr>
                <w:rFonts w:ascii="Tahoma" w:hAnsi="Tahoma" w:cs="Tahoma"/>
                <w:sz w:val="16"/>
                <w:szCs w:val="16"/>
                <w:rtl/>
                <w:lang w:bidi="ar-SA"/>
              </w:rPr>
              <w:t>تزايد مصداقية الويبو كمحفل لتحليل القضايا المطروحة في مجال الملكية الفكرية وسياسة المنافسة</w:t>
            </w:r>
          </w:p>
        </w:tc>
        <w:tc>
          <w:tcPr>
            <w:tcW w:w="1360" w:type="dxa"/>
            <w:tcBorders>
              <w:top w:val="nil"/>
              <w:left w:val="nil"/>
              <w:bottom w:val="nil"/>
              <w:right w:val="nil"/>
            </w:tcBorders>
            <w:shd w:val="clear" w:color="auto" w:fill="auto"/>
            <w:vAlign w:val="center"/>
            <w:hideMark/>
          </w:tcPr>
          <w:p w:rsidR="0067327C" w:rsidRPr="0067327C" w:rsidRDefault="0067327C" w:rsidP="0067327C">
            <w:pPr>
              <w:bidi w:val="0"/>
              <w:rPr>
                <w:rFonts w:ascii="Arial" w:hAnsi="Arial" w:cs="Arial"/>
                <w:sz w:val="16"/>
                <w:szCs w:val="16"/>
                <w:lang w:bidi="ar-SA"/>
              </w:rPr>
            </w:pPr>
            <w:r w:rsidRPr="0067327C">
              <w:rPr>
                <w:rFonts w:ascii="Arial" w:hAnsi="Arial" w:cs="Arial"/>
                <w:sz w:val="16"/>
                <w:szCs w:val="16"/>
                <w:lang w:bidi="ar-SA"/>
              </w:rPr>
              <w:t xml:space="preserve">                  1,381 </w:t>
            </w:r>
          </w:p>
        </w:tc>
        <w:tc>
          <w:tcPr>
            <w:tcW w:w="1360" w:type="dxa"/>
            <w:tcBorders>
              <w:top w:val="nil"/>
              <w:left w:val="nil"/>
              <w:bottom w:val="nil"/>
              <w:right w:val="nil"/>
            </w:tcBorders>
            <w:shd w:val="clear" w:color="auto" w:fill="auto"/>
            <w:vAlign w:val="center"/>
            <w:hideMark/>
          </w:tcPr>
          <w:p w:rsidR="0067327C" w:rsidRPr="0067327C" w:rsidRDefault="0067327C" w:rsidP="0067327C">
            <w:pPr>
              <w:bidi w:val="0"/>
              <w:rPr>
                <w:rFonts w:ascii="Arial" w:hAnsi="Arial" w:cs="Arial"/>
                <w:sz w:val="16"/>
                <w:szCs w:val="16"/>
                <w:lang w:bidi="ar-SA"/>
              </w:rPr>
            </w:pPr>
            <w:r w:rsidRPr="0067327C">
              <w:rPr>
                <w:rFonts w:ascii="Arial" w:hAnsi="Arial" w:cs="Arial"/>
                <w:sz w:val="16"/>
                <w:szCs w:val="16"/>
                <w:lang w:bidi="ar-SA"/>
              </w:rPr>
              <w:t xml:space="preserve">                  1,395 </w:t>
            </w:r>
          </w:p>
        </w:tc>
        <w:tc>
          <w:tcPr>
            <w:tcW w:w="1360" w:type="dxa"/>
            <w:tcBorders>
              <w:top w:val="nil"/>
              <w:left w:val="nil"/>
              <w:bottom w:val="nil"/>
              <w:right w:val="single" w:sz="4" w:space="0" w:color="auto"/>
            </w:tcBorders>
            <w:shd w:val="clear" w:color="auto" w:fill="auto"/>
            <w:vAlign w:val="center"/>
            <w:hideMark/>
          </w:tcPr>
          <w:p w:rsidR="0067327C" w:rsidRPr="0067327C" w:rsidRDefault="0067327C" w:rsidP="0067327C">
            <w:pPr>
              <w:bidi w:val="0"/>
              <w:rPr>
                <w:rFonts w:ascii="Arial" w:hAnsi="Arial" w:cs="Arial"/>
                <w:sz w:val="16"/>
                <w:szCs w:val="16"/>
                <w:lang w:bidi="ar-SA"/>
              </w:rPr>
            </w:pPr>
            <w:r w:rsidRPr="0067327C">
              <w:rPr>
                <w:rFonts w:ascii="Arial" w:hAnsi="Arial" w:cs="Arial"/>
                <w:sz w:val="16"/>
                <w:szCs w:val="16"/>
                <w:lang w:bidi="ar-SA"/>
              </w:rPr>
              <w:t xml:space="preserve">                  2,032 </w:t>
            </w:r>
          </w:p>
        </w:tc>
      </w:tr>
      <w:tr w:rsidR="0067327C" w:rsidRPr="0067327C" w:rsidTr="0067327C">
        <w:trPr>
          <w:trHeight w:val="1035"/>
        </w:trPr>
        <w:tc>
          <w:tcPr>
            <w:tcW w:w="613" w:type="dxa"/>
            <w:tcBorders>
              <w:top w:val="nil"/>
              <w:left w:val="single" w:sz="4" w:space="0" w:color="000000"/>
              <w:bottom w:val="single" w:sz="4" w:space="0" w:color="000000"/>
              <w:right w:val="single" w:sz="4" w:space="0" w:color="000000"/>
            </w:tcBorders>
            <w:shd w:val="clear" w:color="000000" w:fill="FFFFFF"/>
            <w:noWrap/>
            <w:vAlign w:val="center"/>
            <w:hideMark/>
          </w:tcPr>
          <w:p w:rsidR="0067327C" w:rsidRPr="0067327C" w:rsidRDefault="0067327C" w:rsidP="0067327C">
            <w:pPr>
              <w:rPr>
                <w:rFonts w:ascii="Tahoma" w:hAnsi="Tahoma" w:cs="Tahoma"/>
                <w:color w:val="000000"/>
                <w:sz w:val="16"/>
                <w:szCs w:val="16"/>
                <w:lang w:bidi="ar-SA"/>
              </w:rPr>
            </w:pPr>
            <w:r w:rsidRPr="0067327C">
              <w:rPr>
                <w:rFonts w:ascii="Tahoma" w:hAnsi="Tahoma" w:cs="Tahoma"/>
                <w:color w:val="000000"/>
                <w:sz w:val="16"/>
                <w:szCs w:val="16"/>
                <w:rtl/>
                <w:lang w:bidi="ar-SA"/>
              </w:rPr>
              <w:t>ھ1.8</w:t>
            </w:r>
          </w:p>
        </w:tc>
        <w:tc>
          <w:tcPr>
            <w:tcW w:w="4387" w:type="dxa"/>
            <w:tcBorders>
              <w:top w:val="nil"/>
              <w:left w:val="nil"/>
              <w:bottom w:val="nil"/>
              <w:right w:val="nil"/>
            </w:tcBorders>
            <w:shd w:val="clear" w:color="auto" w:fill="auto"/>
            <w:vAlign w:val="center"/>
            <w:hideMark/>
          </w:tcPr>
          <w:p w:rsidR="0067327C" w:rsidRPr="0067327C" w:rsidRDefault="0067327C" w:rsidP="0067327C">
            <w:pPr>
              <w:rPr>
                <w:rFonts w:ascii="Tahoma" w:hAnsi="Tahoma" w:cs="Tahoma"/>
                <w:sz w:val="16"/>
                <w:szCs w:val="16"/>
                <w:lang w:bidi="ar-SA"/>
              </w:rPr>
            </w:pPr>
            <w:r w:rsidRPr="0067327C">
              <w:rPr>
                <w:rFonts w:ascii="Tahoma" w:hAnsi="Tahoma" w:cs="Tahoma"/>
                <w:sz w:val="16"/>
                <w:szCs w:val="16"/>
                <w:rtl/>
                <w:lang w:bidi="ar-SA"/>
              </w:rPr>
              <w:t>التواصل بفعالية أكبر مع جمهور أوسع بشأن الملكية الفكرية ودور الويبو</w:t>
            </w:r>
          </w:p>
        </w:tc>
        <w:tc>
          <w:tcPr>
            <w:tcW w:w="1360" w:type="dxa"/>
            <w:tcBorders>
              <w:top w:val="nil"/>
              <w:left w:val="nil"/>
              <w:bottom w:val="nil"/>
              <w:right w:val="nil"/>
            </w:tcBorders>
            <w:shd w:val="clear" w:color="auto" w:fill="auto"/>
            <w:vAlign w:val="center"/>
            <w:hideMark/>
          </w:tcPr>
          <w:p w:rsidR="0067327C" w:rsidRPr="0067327C" w:rsidRDefault="0067327C" w:rsidP="0067327C">
            <w:pPr>
              <w:bidi w:val="0"/>
              <w:rPr>
                <w:rFonts w:ascii="Arial" w:hAnsi="Arial" w:cs="Arial"/>
                <w:sz w:val="16"/>
                <w:szCs w:val="16"/>
                <w:lang w:bidi="ar-SA"/>
              </w:rPr>
            </w:pPr>
            <w:r w:rsidRPr="0067327C">
              <w:rPr>
                <w:rFonts w:ascii="Arial" w:hAnsi="Arial" w:cs="Arial"/>
                <w:sz w:val="16"/>
                <w:szCs w:val="16"/>
                <w:lang w:bidi="ar-SA"/>
              </w:rPr>
              <w:t xml:space="preserve">                13,664 </w:t>
            </w:r>
          </w:p>
        </w:tc>
        <w:tc>
          <w:tcPr>
            <w:tcW w:w="1360" w:type="dxa"/>
            <w:tcBorders>
              <w:top w:val="nil"/>
              <w:left w:val="nil"/>
              <w:bottom w:val="nil"/>
              <w:right w:val="nil"/>
            </w:tcBorders>
            <w:shd w:val="clear" w:color="auto" w:fill="auto"/>
            <w:vAlign w:val="center"/>
            <w:hideMark/>
          </w:tcPr>
          <w:p w:rsidR="0067327C" w:rsidRPr="0067327C" w:rsidRDefault="0067327C" w:rsidP="0067327C">
            <w:pPr>
              <w:bidi w:val="0"/>
              <w:rPr>
                <w:rFonts w:ascii="Arial" w:hAnsi="Arial" w:cs="Arial"/>
                <w:sz w:val="16"/>
                <w:szCs w:val="16"/>
                <w:lang w:bidi="ar-SA"/>
              </w:rPr>
            </w:pPr>
            <w:r w:rsidRPr="0067327C">
              <w:rPr>
                <w:rFonts w:ascii="Arial" w:hAnsi="Arial" w:cs="Arial"/>
                <w:sz w:val="16"/>
                <w:szCs w:val="16"/>
                <w:lang w:bidi="ar-SA"/>
              </w:rPr>
              <w:t xml:space="preserve">                13,571 </w:t>
            </w:r>
          </w:p>
        </w:tc>
        <w:tc>
          <w:tcPr>
            <w:tcW w:w="1360" w:type="dxa"/>
            <w:tcBorders>
              <w:top w:val="nil"/>
              <w:left w:val="nil"/>
              <w:bottom w:val="nil"/>
              <w:right w:val="single" w:sz="4" w:space="0" w:color="auto"/>
            </w:tcBorders>
            <w:shd w:val="clear" w:color="auto" w:fill="auto"/>
            <w:vAlign w:val="center"/>
            <w:hideMark/>
          </w:tcPr>
          <w:p w:rsidR="0067327C" w:rsidRPr="0067327C" w:rsidRDefault="0067327C" w:rsidP="0067327C">
            <w:pPr>
              <w:bidi w:val="0"/>
              <w:rPr>
                <w:rFonts w:ascii="Arial" w:hAnsi="Arial" w:cs="Arial"/>
                <w:sz w:val="16"/>
                <w:szCs w:val="16"/>
                <w:lang w:bidi="ar-SA"/>
              </w:rPr>
            </w:pPr>
            <w:r w:rsidRPr="0067327C">
              <w:rPr>
                <w:rFonts w:ascii="Arial" w:hAnsi="Arial" w:cs="Arial"/>
                <w:sz w:val="16"/>
                <w:szCs w:val="16"/>
                <w:lang w:bidi="ar-SA"/>
              </w:rPr>
              <w:t xml:space="preserve">                12,882 </w:t>
            </w:r>
          </w:p>
        </w:tc>
      </w:tr>
      <w:tr w:rsidR="0067327C" w:rsidRPr="0067327C" w:rsidTr="0067327C">
        <w:trPr>
          <w:trHeight w:val="1035"/>
        </w:trPr>
        <w:tc>
          <w:tcPr>
            <w:tcW w:w="613" w:type="dxa"/>
            <w:tcBorders>
              <w:top w:val="nil"/>
              <w:left w:val="single" w:sz="4" w:space="0" w:color="000000"/>
              <w:bottom w:val="single" w:sz="4" w:space="0" w:color="000000"/>
              <w:right w:val="single" w:sz="4" w:space="0" w:color="000000"/>
            </w:tcBorders>
            <w:shd w:val="clear" w:color="000000" w:fill="FFFFFF"/>
            <w:noWrap/>
            <w:vAlign w:val="center"/>
            <w:hideMark/>
          </w:tcPr>
          <w:p w:rsidR="0067327C" w:rsidRPr="0067327C" w:rsidRDefault="0067327C" w:rsidP="0067327C">
            <w:pPr>
              <w:rPr>
                <w:rFonts w:ascii="Tahoma" w:hAnsi="Tahoma" w:cs="Tahoma"/>
                <w:color w:val="000000"/>
                <w:sz w:val="16"/>
                <w:szCs w:val="16"/>
                <w:lang w:bidi="ar-SA"/>
              </w:rPr>
            </w:pPr>
            <w:r w:rsidRPr="0067327C">
              <w:rPr>
                <w:rFonts w:ascii="Tahoma" w:hAnsi="Tahoma" w:cs="Tahoma"/>
                <w:color w:val="000000"/>
                <w:sz w:val="16"/>
                <w:szCs w:val="16"/>
                <w:rtl/>
                <w:lang w:bidi="ar-SA"/>
              </w:rPr>
              <w:t>ھ2.8</w:t>
            </w:r>
          </w:p>
        </w:tc>
        <w:tc>
          <w:tcPr>
            <w:tcW w:w="4387" w:type="dxa"/>
            <w:tcBorders>
              <w:top w:val="nil"/>
              <w:left w:val="nil"/>
              <w:bottom w:val="nil"/>
              <w:right w:val="nil"/>
            </w:tcBorders>
            <w:shd w:val="clear" w:color="auto" w:fill="auto"/>
            <w:vAlign w:val="center"/>
            <w:hideMark/>
          </w:tcPr>
          <w:p w:rsidR="0067327C" w:rsidRPr="0067327C" w:rsidRDefault="0067327C" w:rsidP="0067327C">
            <w:pPr>
              <w:rPr>
                <w:rFonts w:ascii="Tahoma" w:hAnsi="Tahoma" w:cs="Tahoma"/>
                <w:sz w:val="16"/>
                <w:szCs w:val="16"/>
                <w:lang w:bidi="ar-SA"/>
              </w:rPr>
            </w:pPr>
            <w:r w:rsidRPr="0067327C">
              <w:rPr>
                <w:rFonts w:ascii="Tahoma" w:hAnsi="Tahoma" w:cs="Tahoma"/>
                <w:sz w:val="16"/>
                <w:szCs w:val="16"/>
                <w:rtl/>
                <w:lang w:bidi="ar-SA"/>
              </w:rPr>
              <w:t>تحسين توجّه الخدمات واستجابتها للاستفسارات</w:t>
            </w:r>
          </w:p>
        </w:tc>
        <w:tc>
          <w:tcPr>
            <w:tcW w:w="1360" w:type="dxa"/>
            <w:tcBorders>
              <w:top w:val="nil"/>
              <w:left w:val="nil"/>
              <w:bottom w:val="nil"/>
              <w:right w:val="nil"/>
            </w:tcBorders>
            <w:shd w:val="clear" w:color="auto" w:fill="auto"/>
            <w:vAlign w:val="center"/>
            <w:hideMark/>
          </w:tcPr>
          <w:p w:rsidR="0067327C" w:rsidRPr="0067327C" w:rsidRDefault="0067327C" w:rsidP="0067327C">
            <w:pPr>
              <w:bidi w:val="0"/>
              <w:rPr>
                <w:rFonts w:ascii="Arial" w:hAnsi="Arial" w:cs="Arial"/>
                <w:sz w:val="16"/>
                <w:szCs w:val="16"/>
                <w:lang w:bidi="ar-SA"/>
              </w:rPr>
            </w:pPr>
            <w:r w:rsidRPr="0067327C">
              <w:rPr>
                <w:rFonts w:ascii="Arial" w:hAnsi="Arial" w:cs="Arial"/>
                <w:sz w:val="16"/>
                <w:szCs w:val="16"/>
                <w:lang w:bidi="ar-SA"/>
              </w:rPr>
              <w:t xml:space="preserve">                  2,935 </w:t>
            </w:r>
          </w:p>
        </w:tc>
        <w:tc>
          <w:tcPr>
            <w:tcW w:w="1360" w:type="dxa"/>
            <w:tcBorders>
              <w:top w:val="nil"/>
              <w:left w:val="nil"/>
              <w:bottom w:val="nil"/>
              <w:right w:val="nil"/>
            </w:tcBorders>
            <w:shd w:val="clear" w:color="auto" w:fill="auto"/>
            <w:vAlign w:val="center"/>
            <w:hideMark/>
          </w:tcPr>
          <w:p w:rsidR="0067327C" w:rsidRPr="0067327C" w:rsidRDefault="0067327C" w:rsidP="0067327C">
            <w:pPr>
              <w:bidi w:val="0"/>
              <w:rPr>
                <w:rFonts w:ascii="Arial" w:hAnsi="Arial" w:cs="Arial"/>
                <w:sz w:val="16"/>
                <w:szCs w:val="16"/>
                <w:lang w:bidi="ar-SA"/>
              </w:rPr>
            </w:pPr>
            <w:r w:rsidRPr="0067327C">
              <w:rPr>
                <w:rFonts w:ascii="Arial" w:hAnsi="Arial" w:cs="Arial"/>
                <w:sz w:val="16"/>
                <w:szCs w:val="16"/>
                <w:lang w:bidi="ar-SA"/>
              </w:rPr>
              <w:t xml:space="preserve">                  2,698 </w:t>
            </w:r>
          </w:p>
        </w:tc>
        <w:tc>
          <w:tcPr>
            <w:tcW w:w="1360" w:type="dxa"/>
            <w:tcBorders>
              <w:top w:val="nil"/>
              <w:left w:val="nil"/>
              <w:bottom w:val="nil"/>
              <w:right w:val="single" w:sz="4" w:space="0" w:color="auto"/>
            </w:tcBorders>
            <w:shd w:val="clear" w:color="auto" w:fill="auto"/>
            <w:vAlign w:val="center"/>
            <w:hideMark/>
          </w:tcPr>
          <w:p w:rsidR="0067327C" w:rsidRPr="0067327C" w:rsidRDefault="0067327C" w:rsidP="0067327C">
            <w:pPr>
              <w:bidi w:val="0"/>
              <w:rPr>
                <w:rFonts w:ascii="Arial" w:hAnsi="Arial" w:cs="Arial"/>
                <w:sz w:val="16"/>
                <w:szCs w:val="16"/>
                <w:lang w:bidi="ar-SA"/>
              </w:rPr>
            </w:pPr>
            <w:r w:rsidRPr="0067327C">
              <w:rPr>
                <w:rFonts w:ascii="Arial" w:hAnsi="Arial" w:cs="Arial"/>
                <w:sz w:val="16"/>
                <w:szCs w:val="16"/>
                <w:lang w:bidi="ar-SA"/>
              </w:rPr>
              <w:t xml:space="preserve">                  5,536 </w:t>
            </w:r>
          </w:p>
        </w:tc>
      </w:tr>
      <w:tr w:rsidR="0067327C" w:rsidRPr="0067327C" w:rsidTr="0067327C">
        <w:trPr>
          <w:trHeight w:val="1035"/>
        </w:trPr>
        <w:tc>
          <w:tcPr>
            <w:tcW w:w="613" w:type="dxa"/>
            <w:tcBorders>
              <w:top w:val="nil"/>
              <w:left w:val="single" w:sz="4" w:space="0" w:color="000000"/>
              <w:bottom w:val="single" w:sz="4" w:space="0" w:color="000000"/>
              <w:right w:val="single" w:sz="4" w:space="0" w:color="000000"/>
            </w:tcBorders>
            <w:shd w:val="clear" w:color="000000" w:fill="FFFFFF"/>
            <w:noWrap/>
            <w:vAlign w:val="center"/>
            <w:hideMark/>
          </w:tcPr>
          <w:p w:rsidR="0067327C" w:rsidRPr="0067327C" w:rsidRDefault="0067327C" w:rsidP="0067327C">
            <w:pPr>
              <w:rPr>
                <w:rFonts w:ascii="Tahoma" w:hAnsi="Tahoma" w:cs="Tahoma"/>
                <w:color w:val="000000"/>
                <w:sz w:val="16"/>
                <w:szCs w:val="16"/>
                <w:lang w:bidi="ar-SA"/>
              </w:rPr>
            </w:pPr>
            <w:r w:rsidRPr="0067327C">
              <w:rPr>
                <w:rFonts w:ascii="Tahoma" w:hAnsi="Tahoma" w:cs="Tahoma"/>
                <w:color w:val="000000"/>
                <w:sz w:val="16"/>
                <w:szCs w:val="16"/>
                <w:rtl/>
                <w:lang w:bidi="ar-SA"/>
              </w:rPr>
              <w:t>ھ3.8</w:t>
            </w:r>
          </w:p>
        </w:tc>
        <w:tc>
          <w:tcPr>
            <w:tcW w:w="4387" w:type="dxa"/>
            <w:tcBorders>
              <w:top w:val="nil"/>
              <w:left w:val="nil"/>
              <w:bottom w:val="nil"/>
              <w:right w:val="nil"/>
            </w:tcBorders>
            <w:shd w:val="clear" w:color="auto" w:fill="auto"/>
            <w:vAlign w:val="center"/>
            <w:hideMark/>
          </w:tcPr>
          <w:p w:rsidR="0067327C" w:rsidRPr="0067327C" w:rsidRDefault="0067327C" w:rsidP="0067327C">
            <w:pPr>
              <w:rPr>
                <w:rFonts w:ascii="Tahoma" w:hAnsi="Tahoma" w:cs="Tahoma"/>
                <w:sz w:val="16"/>
                <w:szCs w:val="16"/>
                <w:lang w:bidi="ar-SA"/>
              </w:rPr>
            </w:pPr>
            <w:r w:rsidRPr="0067327C">
              <w:rPr>
                <w:rFonts w:ascii="Tahoma" w:hAnsi="Tahoma" w:cs="Tahoma"/>
                <w:sz w:val="16"/>
                <w:szCs w:val="16"/>
                <w:rtl/>
                <w:lang w:bidi="ar-SA"/>
              </w:rPr>
              <w:t>التزام الدول الأعضاء التزاما فعليا</w:t>
            </w:r>
          </w:p>
        </w:tc>
        <w:tc>
          <w:tcPr>
            <w:tcW w:w="1360" w:type="dxa"/>
            <w:tcBorders>
              <w:top w:val="nil"/>
              <w:left w:val="nil"/>
              <w:bottom w:val="nil"/>
              <w:right w:val="nil"/>
            </w:tcBorders>
            <w:shd w:val="clear" w:color="auto" w:fill="auto"/>
            <w:vAlign w:val="center"/>
            <w:hideMark/>
          </w:tcPr>
          <w:p w:rsidR="0067327C" w:rsidRPr="0067327C" w:rsidRDefault="0067327C" w:rsidP="0067327C">
            <w:pPr>
              <w:bidi w:val="0"/>
              <w:rPr>
                <w:rFonts w:ascii="Arial" w:hAnsi="Arial" w:cs="Arial"/>
                <w:sz w:val="16"/>
                <w:szCs w:val="16"/>
                <w:lang w:bidi="ar-SA"/>
              </w:rPr>
            </w:pPr>
            <w:r w:rsidRPr="0067327C">
              <w:rPr>
                <w:rFonts w:ascii="Arial" w:hAnsi="Arial" w:cs="Arial"/>
                <w:sz w:val="16"/>
                <w:szCs w:val="16"/>
                <w:lang w:bidi="ar-SA"/>
              </w:rPr>
              <w:t xml:space="preserve">                  5,311 </w:t>
            </w:r>
          </w:p>
        </w:tc>
        <w:tc>
          <w:tcPr>
            <w:tcW w:w="1360" w:type="dxa"/>
            <w:tcBorders>
              <w:top w:val="nil"/>
              <w:left w:val="nil"/>
              <w:bottom w:val="nil"/>
              <w:right w:val="nil"/>
            </w:tcBorders>
            <w:shd w:val="clear" w:color="auto" w:fill="auto"/>
            <w:vAlign w:val="center"/>
            <w:hideMark/>
          </w:tcPr>
          <w:p w:rsidR="0067327C" w:rsidRPr="0067327C" w:rsidRDefault="0067327C" w:rsidP="0067327C">
            <w:pPr>
              <w:bidi w:val="0"/>
              <w:rPr>
                <w:rFonts w:ascii="Arial" w:hAnsi="Arial" w:cs="Arial"/>
                <w:sz w:val="16"/>
                <w:szCs w:val="16"/>
                <w:lang w:bidi="ar-SA"/>
              </w:rPr>
            </w:pPr>
            <w:r w:rsidRPr="0067327C">
              <w:rPr>
                <w:rFonts w:ascii="Arial" w:hAnsi="Arial" w:cs="Arial"/>
                <w:sz w:val="16"/>
                <w:szCs w:val="16"/>
                <w:lang w:bidi="ar-SA"/>
              </w:rPr>
              <w:t xml:space="preserve">                  4,400 </w:t>
            </w:r>
          </w:p>
        </w:tc>
        <w:tc>
          <w:tcPr>
            <w:tcW w:w="1360" w:type="dxa"/>
            <w:tcBorders>
              <w:top w:val="nil"/>
              <w:left w:val="nil"/>
              <w:bottom w:val="nil"/>
              <w:right w:val="single" w:sz="4" w:space="0" w:color="auto"/>
            </w:tcBorders>
            <w:shd w:val="clear" w:color="auto" w:fill="auto"/>
            <w:vAlign w:val="center"/>
            <w:hideMark/>
          </w:tcPr>
          <w:p w:rsidR="0067327C" w:rsidRPr="0067327C" w:rsidRDefault="0067327C" w:rsidP="0067327C">
            <w:pPr>
              <w:bidi w:val="0"/>
              <w:rPr>
                <w:rFonts w:ascii="Arial" w:hAnsi="Arial" w:cs="Arial"/>
                <w:sz w:val="16"/>
                <w:szCs w:val="16"/>
                <w:lang w:bidi="ar-SA"/>
              </w:rPr>
            </w:pPr>
            <w:r w:rsidRPr="0067327C">
              <w:rPr>
                <w:rFonts w:ascii="Arial" w:hAnsi="Arial" w:cs="Arial"/>
                <w:sz w:val="16"/>
                <w:szCs w:val="16"/>
                <w:lang w:bidi="ar-SA"/>
              </w:rPr>
              <w:t xml:space="preserve">                  6,747 </w:t>
            </w:r>
          </w:p>
        </w:tc>
      </w:tr>
      <w:tr w:rsidR="0067327C" w:rsidRPr="0067327C" w:rsidTr="0067327C">
        <w:trPr>
          <w:trHeight w:val="1035"/>
        </w:trPr>
        <w:tc>
          <w:tcPr>
            <w:tcW w:w="613" w:type="dxa"/>
            <w:tcBorders>
              <w:top w:val="nil"/>
              <w:left w:val="single" w:sz="4" w:space="0" w:color="000000"/>
              <w:bottom w:val="single" w:sz="4" w:space="0" w:color="000000"/>
              <w:right w:val="single" w:sz="4" w:space="0" w:color="000000"/>
            </w:tcBorders>
            <w:shd w:val="clear" w:color="000000" w:fill="FFFFFF"/>
            <w:noWrap/>
            <w:vAlign w:val="center"/>
            <w:hideMark/>
          </w:tcPr>
          <w:p w:rsidR="0067327C" w:rsidRPr="0067327C" w:rsidRDefault="0067327C" w:rsidP="0067327C">
            <w:pPr>
              <w:rPr>
                <w:rFonts w:ascii="Tahoma" w:hAnsi="Tahoma" w:cs="Tahoma"/>
                <w:color w:val="000000"/>
                <w:sz w:val="16"/>
                <w:szCs w:val="16"/>
                <w:lang w:bidi="ar-SA"/>
              </w:rPr>
            </w:pPr>
            <w:r w:rsidRPr="0067327C">
              <w:rPr>
                <w:rFonts w:ascii="Tahoma" w:hAnsi="Tahoma" w:cs="Tahoma"/>
                <w:color w:val="000000"/>
                <w:sz w:val="16"/>
                <w:szCs w:val="16"/>
                <w:rtl/>
                <w:lang w:bidi="ar-SA"/>
              </w:rPr>
              <w:t>ھ4.8</w:t>
            </w:r>
          </w:p>
        </w:tc>
        <w:tc>
          <w:tcPr>
            <w:tcW w:w="4387" w:type="dxa"/>
            <w:tcBorders>
              <w:top w:val="nil"/>
              <w:left w:val="nil"/>
              <w:bottom w:val="nil"/>
              <w:right w:val="nil"/>
            </w:tcBorders>
            <w:shd w:val="clear" w:color="auto" w:fill="auto"/>
            <w:vAlign w:val="center"/>
            <w:hideMark/>
          </w:tcPr>
          <w:p w:rsidR="0067327C" w:rsidRPr="0067327C" w:rsidRDefault="0067327C" w:rsidP="0067327C">
            <w:pPr>
              <w:rPr>
                <w:rFonts w:ascii="Tahoma" w:hAnsi="Tahoma" w:cs="Tahoma"/>
                <w:sz w:val="16"/>
                <w:szCs w:val="16"/>
                <w:lang w:bidi="ar-SA"/>
              </w:rPr>
            </w:pPr>
            <w:r w:rsidRPr="0067327C">
              <w:rPr>
                <w:rFonts w:ascii="Tahoma" w:hAnsi="Tahoma" w:cs="Tahoma"/>
                <w:sz w:val="16"/>
                <w:szCs w:val="16"/>
                <w:rtl/>
                <w:lang w:bidi="ar-SA"/>
              </w:rPr>
              <w:t>تفاعل منفتح وشفاف ومتجاوب مع أصحاب المصالح غير الحكوميين</w:t>
            </w:r>
          </w:p>
        </w:tc>
        <w:tc>
          <w:tcPr>
            <w:tcW w:w="1360" w:type="dxa"/>
            <w:tcBorders>
              <w:top w:val="nil"/>
              <w:left w:val="nil"/>
              <w:bottom w:val="nil"/>
              <w:right w:val="nil"/>
            </w:tcBorders>
            <w:shd w:val="clear" w:color="auto" w:fill="auto"/>
            <w:vAlign w:val="center"/>
            <w:hideMark/>
          </w:tcPr>
          <w:p w:rsidR="0067327C" w:rsidRPr="0067327C" w:rsidRDefault="0067327C" w:rsidP="0067327C">
            <w:pPr>
              <w:bidi w:val="0"/>
              <w:rPr>
                <w:rFonts w:ascii="Arial" w:hAnsi="Arial" w:cs="Arial"/>
                <w:sz w:val="16"/>
                <w:szCs w:val="16"/>
                <w:lang w:bidi="ar-SA"/>
              </w:rPr>
            </w:pPr>
            <w:r w:rsidRPr="0067327C">
              <w:rPr>
                <w:rFonts w:ascii="Arial" w:hAnsi="Arial" w:cs="Arial"/>
                <w:sz w:val="16"/>
                <w:szCs w:val="16"/>
                <w:lang w:bidi="ar-SA"/>
              </w:rPr>
              <w:t xml:space="preserve">                  1,194 </w:t>
            </w:r>
          </w:p>
        </w:tc>
        <w:tc>
          <w:tcPr>
            <w:tcW w:w="1360" w:type="dxa"/>
            <w:tcBorders>
              <w:top w:val="nil"/>
              <w:left w:val="nil"/>
              <w:bottom w:val="nil"/>
              <w:right w:val="nil"/>
            </w:tcBorders>
            <w:shd w:val="clear" w:color="auto" w:fill="auto"/>
            <w:vAlign w:val="center"/>
            <w:hideMark/>
          </w:tcPr>
          <w:p w:rsidR="0067327C" w:rsidRPr="0067327C" w:rsidRDefault="0067327C" w:rsidP="0067327C">
            <w:pPr>
              <w:bidi w:val="0"/>
              <w:rPr>
                <w:rFonts w:ascii="Arial" w:hAnsi="Arial" w:cs="Arial"/>
                <w:sz w:val="16"/>
                <w:szCs w:val="16"/>
                <w:lang w:bidi="ar-SA"/>
              </w:rPr>
            </w:pPr>
            <w:r w:rsidRPr="0067327C">
              <w:rPr>
                <w:rFonts w:ascii="Arial" w:hAnsi="Arial" w:cs="Arial"/>
                <w:sz w:val="16"/>
                <w:szCs w:val="16"/>
                <w:lang w:bidi="ar-SA"/>
              </w:rPr>
              <w:t xml:space="preserve">                  1,177 </w:t>
            </w:r>
          </w:p>
        </w:tc>
        <w:tc>
          <w:tcPr>
            <w:tcW w:w="1360" w:type="dxa"/>
            <w:tcBorders>
              <w:top w:val="nil"/>
              <w:left w:val="nil"/>
              <w:bottom w:val="nil"/>
              <w:right w:val="single" w:sz="4" w:space="0" w:color="auto"/>
            </w:tcBorders>
            <w:shd w:val="clear" w:color="auto" w:fill="auto"/>
            <w:vAlign w:val="center"/>
            <w:hideMark/>
          </w:tcPr>
          <w:p w:rsidR="0067327C" w:rsidRPr="0067327C" w:rsidRDefault="0067327C" w:rsidP="0067327C">
            <w:pPr>
              <w:bidi w:val="0"/>
              <w:rPr>
                <w:rFonts w:ascii="Arial" w:hAnsi="Arial" w:cs="Arial"/>
                <w:sz w:val="16"/>
                <w:szCs w:val="16"/>
                <w:lang w:bidi="ar-SA"/>
              </w:rPr>
            </w:pPr>
            <w:r w:rsidRPr="0067327C">
              <w:rPr>
                <w:rFonts w:ascii="Arial" w:hAnsi="Arial" w:cs="Arial"/>
                <w:sz w:val="16"/>
                <w:szCs w:val="16"/>
                <w:lang w:bidi="ar-SA"/>
              </w:rPr>
              <w:t xml:space="preserve">                  1,771 </w:t>
            </w:r>
          </w:p>
        </w:tc>
      </w:tr>
      <w:tr w:rsidR="0067327C" w:rsidRPr="0067327C" w:rsidTr="0067327C">
        <w:trPr>
          <w:trHeight w:val="1035"/>
        </w:trPr>
        <w:tc>
          <w:tcPr>
            <w:tcW w:w="613" w:type="dxa"/>
            <w:tcBorders>
              <w:top w:val="nil"/>
              <w:left w:val="single" w:sz="4" w:space="0" w:color="000000"/>
              <w:bottom w:val="single" w:sz="4" w:space="0" w:color="000000"/>
              <w:right w:val="single" w:sz="4" w:space="0" w:color="000000"/>
            </w:tcBorders>
            <w:shd w:val="clear" w:color="000000" w:fill="FFFFFF"/>
            <w:noWrap/>
            <w:vAlign w:val="center"/>
            <w:hideMark/>
          </w:tcPr>
          <w:p w:rsidR="0067327C" w:rsidRPr="0067327C" w:rsidRDefault="0067327C" w:rsidP="0067327C">
            <w:pPr>
              <w:rPr>
                <w:rFonts w:ascii="Tahoma" w:hAnsi="Tahoma" w:cs="Tahoma"/>
                <w:color w:val="000000"/>
                <w:sz w:val="16"/>
                <w:szCs w:val="16"/>
                <w:lang w:bidi="ar-SA"/>
              </w:rPr>
            </w:pPr>
            <w:r w:rsidRPr="0067327C">
              <w:rPr>
                <w:rFonts w:ascii="Tahoma" w:hAnsi="Tahoma" w:cs="Tahoma"/>
                <w:color w:val="000000"/>
                <w:sz w:val="16"/>
                <w:szCs w:val="16"/>
                <w:rtl/>
                <w:lang w:bidi="ar-SA"/>
              </w:rPr>
              <w:t>ھ5.8</w:t>
            </w:r>
          </w:p>
        </w:tc>
        <w:tc>
          <w:tcPr>
            <w:tcW w:w="4387" w:type="dxa"/>
            <w:tcBorders>
              <w:top w:val="nil"/>
              <w:left w:val="nil"/>
              <w:bottom w:val="nil"/>
              <w:right w:val="nil"/>
            </w:tcBorders>
            <w:shd w:val="clear" w:color="auto" w:fill="auto"/>
            <w:vAlign w:val="center"/>
            <w:hideMark/>
          </w:tcPr>
          <w:p w:rsidR="0067327C" w:rsidRPr="0067327C" w:rsidRDefault="0067327C" w:rsidP="0067327C">
            <w:pPr>
              <w:rPr>
                <w:rFonts w:ascii="Tahoma" w:hAnsi="Tahoma" w:cs="Tahoma"/>
                <w:sz w:val="16"/>
                <w:szCs w:val="16"/>
                <w:lang w:bidi="ar-SA"/>
              </w:rPr>
            </w:pPr>
            <w:r w:rsidRPr="0067327C">
              <w:rPr>
                <w:rFonts w:ascii="Tahoma" w:hAnsi="Tahoma" w:cs="Tahoma"/>
                <w:sz w:val="16"/>
                <w:szCs w:val="16"/>
                <w:rtl/>
                <w:lang w:bidi="ar-SA"/>
              </w:rPr>
              <w:t>تواصل الويبو وتشاركها فعليا مع الإجراءات والمفاوضات الخاصة بالأمم المتحدة وغيرها من المنظمات الحكومية الدولية</w:t>
            </w:r>
          </w:p>
        </w:tc>
        <w:tc>
          <w:tcPr>
            <w:tcW w:w="1360" w:type="dxa"/>
            <w:tcBorders>
              <w:top w:val="nil"/>
              <w:left w:val="nil"/>
              <w:bottom w:val="nil"/>
              <w:right w:val="nil"/>
            </w:tcBorders>
            <w:shd w:val="clear" w:color="auto" w:fill="auto"/>
            <w:vAlign w:val="center"/>
            <w:hideMark/>
          </w:tcPr>
          <w:p w:rsidR="0067327C" w:rsidRPr="0067327C" w:rsidRDefault="0067327C" w:rsidP="0067327C">
            <w:pPr>
              <w:bidi w:val="0"/>
              <w:rPr>
                <w:rFonts w:ascii="Arial" w:hAnsi="Arial" w:cs="Arial"/>
                <w:sz w:val="16"/>
                <w:szCs w:val="16"/>
                <w:lang w:bidi="ar-SA"/>
              </w:rPr>
            </w:pPr>
            <w:r w:rsidRPr="0067327C">
              <w:rPr>
                <w:rFonts w:ascii="Arial" w:hAnsi="Arial" w:cs="Arial"/>
                <w:sz w:val="16"/>
                <w:szCs w:val="16"/>
                <w:lang w:bidi="ar-SA"/>
              </w:rPr>
              <w:t xml:space="preserve">                  5,422 </w:t>
            </w:r>
          </w:p>
        </w:tc>
        <w:tc>
          <w:tcPr>
            <w:tcW w:w="1360" w:type="dxa"/>
            <w:tcBorders>
              <w:top w:val="nil"/>
              <w:left w:val="nil"/>
              <w:bottom w:val="nil"/>
              <w:right w:val="nil"/>
            </w:tcBorders>
            <w:shd w:val="clear" w:color="auto" w:fill="auto"/>
            <w:vAlign w:val="center"/>
            <w:hideMark/>
          </w:tcPr>
          <w:p w:rsidR="0067327C" w:rsidRPr="0067327C" w:rsidRDefault="0067327C" w:rsidP="0067327C">
            <w:pPr>
              <w:bidi w:val="0"/>
              <w:rPr>
                <w:rFonts w:ascii="Arial" w:hAnsi="Arial" w:cs="Arial"/>
                <w:sz w:val="16"/>
                <w:szCs w:val="16"/>
                <w:lang w:bidi="ar-SA"/>
              </w:rPr>
            </w:pPr>
            <w:r w:rsidRPr="0067327C">
              <w:rPr>
                <w:rFonts w:ascii="Arial" w:hAnsi="Arial" w:cs="Arial"/>
                <w:sz w:val="16"/>
                <w:szCs w:val="16"/>
                <w:lang w:bidi="ar-SA"/>
              </w:rPr>
              <w:t xml:space="preserve">                  4,900 </w:t>
            </w:r>
          </w:p>
        </w:tc>
        <w:tc>
          <w:tcPr>
            <w:tcW w:w="1360" w:type="dxa"/>
            <w:tcBorders>
              <w:top w:val="nil"/>
              <w:left w:val="nil"/>
              <w:bottom w:val="nil"/>
              <w:right w:val="single" w:sz="4" w:space="0" w:color="auto"/>
            </w:tcBorders>
            <w:shd w:val="clear" w:color="auto" w:fill="auto"/>
            <w:vAlign w:val="center"/>
            <w:hideMark/>
          </w:tcPr>
          <w:p w:rsidR="0067327C" w:rsidRPr="0067327C" w:rsidRDefault="0067327C" w:rsidP="0067327C">
            <w:pPr>
              <w:bidi w:val="0"/>
              <w:rPr>
                <w:rFonts w:ascii="Arial" w:hAnsi="Arial" w:cs="Arial"/>
                <w:sz w:val="16"/>
                <w:szCs w:val="16"/>
                <w:lang w:bidi="ar-SA"/>
              </w:rPr>
            </w:pPr>
            <w:r w:rsidRPr="0067327C">
              <w:rPr>
                <w:rFonts w:ascii="Arial" w:hAnsi="Arial" w:cs="Arial"/>
                <w:sz w:val="16"/>
                <w:szCs w:val="16"/>
                <w:lang w:bidi="ar-SA"/>
              </w:rPr>
              <w:t xml:space="preserve">                  5,949 </w:t>
            </w:r>
          </w:p>
        </w:tc>
      </w:tr>
      <w:tr w:rsidR="0067327C" w:rsidRPr="0067327C" w:rsidTr="0067327C">
        <w:trPr>
          <w:trHeight w:val="1035"/>
        </w:trPr>
        <w:tc>
          <w:tcPr>
            <w:tcW w:w="613" w:type="dxa"/>
            <w:tcBorders>
              <w:top w:val="nil"/>
              <w:left w:val="single" w:sz="4" w:space="0" w:color="000000"/>
              <w:bottom w:val="single" w:sz="4" w:space="0" w:color="000000"/>
              <w:right w:val="single" w:sz="4" w:space="0" w:color="000000"/>
            </w:tcBorders>
            <w:shd w:val="clear" w:color="000000" w:fill="FFFFFF"/>
            <w:noWrap/>
            <w:vAlign w:val="center"/>
            <w:hideMark/>
          </w:tcPr>
          <w:p w:rsidR="0067327C" w:rsidRPr="0067327C" w:rsidRDefault="0067327C" w:rsidP="0067327C">
            <w:pPr>
              <w:rPr>
                <w:rFonts w:ascii="Tahoma" w:hAnsi="Tahoma" w:cs="Tahoma"/>
                <w:color w:val="000000"/>
                <w:sz w:val="16"/>
                <w:szCs w:val="16"/>
                <w:lang w:bidi="ar-SA"/>
              </w:rPr>
            </w:pPr>
            <w:r w:rsidRPr="0067327C">
              <w:rPr>
                <w:rFonts w:ascii="Tahoma" w:hAnsi="Tahoma" w:cs="Tahoma"/>
                <w:color w:val="000000"/>
                <w:sz w:val="16"/>
                <w:szCs w:val="16"/>
                <w:rtl/>
                <w:lang w:bidi="ar-SA"/>
              </w:rPr>
              <w:t>ھ1.9</w:t>
            </w:r>
          </w:p>
        </w:tc>
        <w:tc>
          <w:tcPr>
            <w:tcW w:w="4387" w:type="dxa"/>
            <w:tcBorders>
              <w:top w:val="nil"/>
              <w:left w:val="nil"/>
              <w:right w:val="nil"/>
            </w:tcBorders>
            <w:shd w:val="clear" w:color="auto" w:fill="auto"/>
            <w:vAlign w:val="center"/>
            <w:hideMark/>
          </w:tcPr>
          <w:p w:rsidR="0067327C" w:rsidRPr="0067327C" w:rsidRDefault="0067327C" w:rsidP="0067327C">
            <w:pPr>
              <w:rPr>
                <w:rFonts w:ascii="Tahoma" w:hAnsi="Tahoma" w:cs="Tahoma"/>
                <w:sz w:val="16"/>
                <w:szCs w:val="16"/>
                <w:lang w:bidi="ar-SA"/>
              </w:rPr>
            </w:pPr>
            <w:r w:rsidRPr="0067327C">
              <w:rPr>
                <w:rFonts w:ascii="Tahoma" w:hAnsi="Tahoma" w:cs="Tahoma"/>
                <w:sz w:val="16"/>
                <w:szCs w:val="16"/>
                <w:rtl/>
                <w:lang w:bidi="ar-SA"/>
              </w:rPr>
              <w:t>خدمات دعم فعالة وناجعة وذات جودة موجهة نحو الزبائن لفائدة الزبائن الداخليين وأصحاب المصالح الخارجيين</w:t>
            </w:r>
          </w:p>
        </w:tc>
        <w:tc>
          <w:tcPr>
            <w:tcW w:w="1360" w:type="dxa"/>
            <w:tcBorders>
              <w:top w:val="nil"/>
              <w:left w:val="nil"/>
              <w:right w:val="nil"/>
            </w:tcBorders>
            <w:shd w:val="clear" w:color="auto" w:fill="auto"/>
            <w:vAlign w:val="center"/>
            <w:hideMark/>
          </w:tcPr>
          <w:p w:rsidR="0067327C" w:rsidRPr="0067327C" w:rsidRDefault="0067327C" w:rsidP="0067327C">
            <w:pPr>
              <w:bidi w:val="0"/>
              <w:rPr>
                <w:rFonts w:ascii="Arial" w:hAnsi="Arial" w:cs="Arial"/>
                <w:sz w:val="16"/>
                <w:szCs w:val="16"/>
                <w:lang w:bidi="ar-SA"/>
              </w:rPr>
            </w:pPr>
            <w:r w:rsidRPr="0067327C">
              <w:rPr>
                <w:rFonts w:ascii="Arial" w:hAnsi="Arial" w:cs="Arial"/>
                <w:sz w:val="16"/>
                <w:szCs w:val="16"/>
                <w:lang w:bidi="ar-SA"/>
              </w:rPr>
              <w:t xml:space="preserve">              144,435 </w:t>
            </w:r>
          </w:p>
        </w:tc>
        <w:tc>
          <w:tcPr>
            <w:tcW w:w="1360" w:type="dxa"/>
            <w:tcBorders>
              <w:top w:val="nil"/>
              <w:left w:val="nil"/>
              <w:right w:val="nil"/>
            </w:tcBorders>
            <w:shd w:val="clear" w:color="auto" w:fill="auto"/>
            <w:vAlign w:val="center"/>
            <w:hideMark/>
          </w:tcPr>
          <w:p w:rsidR="0067327C" w:rsidRPr="0067327C" w:rsidRDefault="0067327C" w:rsidP="0067327C">
            <w:pPr>
              <w:bidi w:val="0"/>
              <w:rPr>
                <w:rFonts w:ascii="Arial" w:hAnsi="Arial" w:cs="Arial"/>
                <w:sz w:val="16"/>
                <w:szCs w:val="16"/>
                <w:lang w:bidi="ar-SA"/>
              </w:rPr>
            </w:pPr>
            <w:r w:rsidRPr="0067327C">
              <w:rPr>
                <w:rFonts w:ascii="Arial" w:hAnsi="Arial" w:cs="Arial"/>
                <w:sz w:val="16"/>
                <w:szCs w:val="16"/>
                <w:lang w:bidi="ar-SA"/>
              </w:rPr>
              <w:t xml:space="preserve">              137,071 </w:t>
            </w:r>
          </w:p>
        </w:tc>
        <w:tc>
          <w:tcPr>
            <w:tcW w:w="1360" w:type="dxa"/>
            <w:tcBorders>
              <w:top w:val="nil"/>
              <w:left w:val="nil"/>
              <w:right w:val="single" w:sz="4" w:space="0" w:color="auto"/>
            </w:tcBorders>
            <w:shd w:val="clear" w:color="auto" w:fill="auto"/>
            <w:vAlign w:val="center"/>
            <w:hideMark/>
          </w:tcPr>
          <w:p w:rsidR="0067327C" w:rsidRPr="0067327C" w:rsidRDefault="0067327C" w:rsidP="0067327C">
            <w:pPr>
              <w:bidi w:val="0"/>
              <w:rPr>
                <w:rFonts w:ascii="Arial" w:hAnsi="Arial" w:cs="Arial"/>
                <w:sz w:val="16"/>
                <w:szCs w:val="16"/>
                <w:lang w:bidi="ar-SA"/>
              </w:rPr>
            </w:pPr>
            <w:r w:rsidRPr="0067327C">
              <w:rPr>
                <w:rFonts w:ascii="Arial" w:hAnsi="Arial" w:cs="Arial"/>
                <w:sz w:val="16"/>
                <w:szCs w:val="16"/>
                <w:lang w:bidi="ar-SA"/>
              </w:rPr>
              <w:t xml:space="preserve">              150,797 </w:t>
            </w:r>
          </w:p>
        </w:tc>
      </w:tr>
      <w:tr w:rsidR="0067327C" w:rsidRPr="0067327C" w:rsidTr="0067327C">
        <w:trPr>
          <w:trHeight w:val="1035"/>
        </w:trPr>
        <w:tc>
          <w:tcPr>
            <w:tcW w:w="613" w:type="dxa"/>
            <w:tcBorders>
              <w:top w:val="nil"/>
              <w:left w:val="single" w:sz="4" w:space="0" w:color="000000"/>
              <w:bottom w:val="single" w:sz="4" w:space="0" w:color="000000"/>
              <w:right w:val="single" w:sz="4" w:space="0" w:color="000000"/>
            </w:tcBorders>
            <w:shd w:val="clear" w:color="000000" w:fill="FFFFFF"/>
            <w:noWrap/>
            <w:vAlign w:val="center"/>
            <w:hideMark/>
          </w:tcPr>
          <w:p w:rsidR="0067327C" w:rsidRPr="0067327C" w:rsidRDefault="0067327C" w:rsidP="0067327C">
            <w:pPr>
              <w:rPr>
                <w:rFonts w:ascii="Tahoma" w:hAnsi="Tahoma" w:cs="Tahoma"/>
                <w:color w:val="000000"/>
                <w:sz w:val="16"/>
                <w:szCs w:val="16"/>
                <w:lang w:bidi="ar-SA"/>
              </w:rPr>
            </w:pPr>
            <w:r w:rsidRPr="0067327C">
              <w:rPr>
                <w:rFonts w:ascii="Tahoma" w:hAnsi="Tahoma" w:cs="Tahoma"/>
                <w:color w:val="000000"/>
                <w:sz w:val="16"/>
                <w:szCs w:val="16"/>
                <w:rtl/>
                <w:lang w:bidi="ar-SA"/>
              </w:rPr>
              <w:t>ھ2.9</w:t>
            </w:r>
          </w:p>
        </w:tc>
        <w:tc>
          <w:tcPr>
            <w:tcW w:w="4387" w:type="dxa"/>
            <w:tcBorders>
              <w:top w:val="nil"/>
              <w:left w:val="nil"/>
              <w:bottom w:val="single" w:sz="4" w:space="0" w:color="auto"/>
              <w:right w:val="nil"/>
            </w:tcBorders>
            <w:shd w:val="clear" w:color="auto" w:fill="auto"/>
            <w:vAlign w:val="center"/>
            <w:hideMark/>
          </w:tcPr>
          <w:p w:rsidR="0067327C" w:rsidRPr="0067327C" w:rsidRDefault="0067327C" w:rsidP="0067327C">
            <w:pPr>
              <w:rPr>
                <w:rFonts w:ascii="Tahoma" w:hAnsi="Tahoma" w:cs="Tahoma"/>
                <w:sz w:val="16"/>
                <w:szCs w:val="16"/>
                <w:lang w:bidi="ar-SA"/>
              </w:rPr>
            </w:pPr>
            <w:r w:rsidRPr="0067327C">
              <w:rPr>
                <w:rFonts w:ascii="Tahoma" w:hAnsi="Tahoma" w:cs="Tahoma"/>
                <w:sz w:val="16"/>
                <w:szCs w:val="16"/>
                <w:rtl/>
                <w:lang w:bidi="ar-SA"/>
              </w:rPr>
              <w:t>أمانة نبيهة تعمل بسلاسة مع موظفين تحت إدارة جيّدة وبمهارات مناسبة ويحققون النتائج بكفاءة</w:t>
            </w:r>
          </w:p>
        </w:tc>
        <w:tc>
          <w:tcPr>
            <w:tcW w:w="1360" w:type="dxa"/>
            <w:tcBorders>
              <w:top w:val="nil"/>
              <w:left w:val="nil"/>
              <w:bottom w:val="single" w:sz="4" w:space="0" w:color="auto"/>
              <w:right w:val="nil"/>
            </w:tcBorders>
            <w:shd w:val="clear" w:color="auto" w:fill="auto"/>
            <w:vAlign w:val="center"/>
            <w:hideMark/>
          </w:tcPr>
          <w:p w:rsidR="0067327C" w:rsidRPr="0067327C" w:rsidRDefault="0067327C" w:rsidP="0067327C">
            <w:pPr>
              <w:bidi w:val="0"/>
              <w:rPr>
                <w:rFonts w:ascii="Arial" w:hAnsi="Arial" w:cs="Arial"/>
                <w:sz w:val="16"/>
                <w:szCs w:val="16"/>
                <w:lang w:bidi="ar-SA"/>
              </w:rPr>
            </w:pPr>
            <w:r w:rsidRPr="0067327C">
              <w:rPr>
                <w:rFonts w:ascii="Arial" w:hAnsi="Arial" w:cs="Arial"/>
                <w:sz w:val="16"/>
                <w:szCs w:val="16"/>
                <w:lang w:bidi="ar-SA"/>
              </w:rPr>
              <w:t xml:space="preserve">                44,006 </w:t>
            </w:r>
          </w:p>
        </w:tc>
        <w:tc>
          <w:tcPr>
            <w:tcW w:w="1360" w:type="dxa"/>
            <w:tcBorders>
              <w:top w:val="nil"/>
              <w:left w:val="nil"/>
              <w:bottom w:val="single" w:sz="4" w:space="0" w:color="auto"/>
              <w:right w:val="nil"/>
            </w:tcBorders>
            <w:shd w:val="clear" w:color="auto" w:fill="auto"/>
            <w:vAlign w:val="center"/>
            <w:hideMark/>
          </w:tcPr>
          <w:p w:rsidR="0067327C" w:rsidRPr="0067327C" w:rsidRDefault="0067327C" w:rsidP="0067327C">
            <w:pPr>
              <w:bidi w:val="0"/>
              <w:rPr>
                <w:rFonts w:ascii="Arial" w:hAnsi="Arial" w:cs="Arial"/>
                <w:sz w:val="16"/>
                <w:szCs w:val="16"/>
                <w:lang w:bidi="ar-SA"/>
              </w:rPr>
            </w:pPr>
            <w:r w:rsidRPr="0067327C">
              <w:rPr>
                <w:rFonts w:ascii="Arial" w:hAnsi="Arial" w:cs="Arial"/>
                <w:sz w:val="16"/>
                <w:szCs w:val="16"/>
                <w:lang w:bidi="ar-SA"/>
              </w:rPr>
              <w:t xml:space="preserve">                43,893 </w:t>
            </w:r>
          </w:p>
        </w:tc>
        <w:tc>
          <w:tcPr>
            <w:tcW w:w="1360" w:type="dxa"/>
            <w:tcBorders>
              <w:top w:val="nil"/>
              <w:left w:val="nil"/>
              <w:bottom w:val="single" w:sz="4" w:space="0" w:color="auto"/>
              <w:right w:val="single" w:sz="4" w:space="0" w:color="auto"/>
            </w:tcBorders>
            <w:shd w:val="clear" w:color="auto" w:fill="auto"/>
            <w:vAlign w:val="center"/>
            <w:hideMark/>
          </w:tcPr>
          <w:p w:rsidR="0067327C" w:rsidRPr="0067327C" w:rsidRDefault="0067327C" w:rsidP="0067327C">
            <w:pPr>
              <w:bidi w:val="0"/>
              <w:rPr>
                <w:rFonts w:ascii="Arial" w:hAnsi="Arial" w:cs="Arial"/>
                <w:sz w:val="16"/>
                <w:szCs w:val="16"/>
                <w:lang w:bidi="ar-SA"/>
              </w:rPr>
            </w:pPr>
            <w:r w:rsidRPr="0067327C">
              <w:rPr>
                <w:rFonts w:ascii="Arial" w:hAnsi="Arial" w:cs="Arial"/>
                <w:sz w:val="16"/>
                <w:szCs w:val="16"/>
                <w:lang w:bidi="ar-SA"/>
              </w:rPr>
              <w:t xml:space="preserve">                36,603 </w:t>
            </w:r>
          </w:p>
        </w:tc>
      </w:tr>
      <w:tr w:rsidR="0067327C" w:rsidRPr="0067327C" w:rsidTr="0067327C">
        <w:trPr>
          <w:trHeight w:val="1035"/>
        </w:trPr>
        <w:tc>
          <w:tcPr>
            <w:tcW w:w="613" w:type="dxa"/>
            <w:tcBorders>
              <w:top w:val="nil"/>
              <w:left w:val="single" w:sz="4" w:space="0" w:color="000000"/>
              <w:bottom w:val="single" w:sz="4" w:space="0" w:color="000000"/>
              <w:right w:val="single" w:sz="4" w:space="0" w:color="000000"/>
            </w:tcBorders>
            <w:shd w:val="clear" w:color="000000" w:fill="FFFFFF"/>
            <w:noWrap/>
            <w:vAlign w:val="center"/>
            <w:hideMark/>
          </w:tcPr>
          <w:p w:rsidR="0067327C" w:rsidRPr="0067327C" w:rsidRDefault="0067327C" w:rsidP="0067327C">
            <w:pPr>
              <w:rPr>
                <w:rFonts w:ascii="Tahoma" w:hAnsi="Tahoma" w:cs="Tahoma"/>
                <w:color w:val="000000"/>
                <w:sz w:val="16"/>
                <w:szCs w:val="16"/>
                <w:lang w:bidi="ar-SA"/>
              </w:rPr>
            </w:pPr>
            <w:r w:rsidRPr="0067327C">
              <w:rPr>
                <w:rFonts w:ascii="Tahoma" w:hAnsi="Tahoma" w:cs="Tahoma"/>
                <w:color w:val="000000"/>
                <w:sz w:val="16"/>
                <w:szCs w:val="16"/>
                <w:rtl/>
                <w:lang w:bidi="ar-SA"/>
              </w:rPr>
              <w:lastRenderedPageBreak/>
              <w:t>ھ3.9</w:t>
            </w:r>
          </w:p>
        </w:tc>
        <w:tc>
          <w:tcPr>
            <w:tcW w:w="4387" w:type="dxa"/>
            <w:tcBorders>
              <w:top w:val="single" w:sz="4" w:space="0" w:color="auto"/>
              <w:left w:val="nil"/>
              <w:bottom w:val="nil"/>
              <w:right w:val="nil"/>
            </w:tcBorders>
            <w:shd w:val="clear" w:color="auto" w:fill="auto"/>
            <w:vAlign w:val="center"/>
            <w:hideMark/>
          </w:tcPr>
          <w:p w:rsidR="0067327C" w:rsidRPr="0067327C" w:rsidRDefault="0067327C" w:rsidP="0067327C">
            <w:pPr>
              <w:rPr>
                <w:rFonts w:ascii="Tahoma" w:hAnsi="Tahoma" w:cs="Tahoma"/>
                <w:sz w:val="16"/>
                <w:szCs w:val="16"/>
                <w:lang w:bidi="ar-SA"/>
              </w:rPr>
            </w:pPr>
            <w:r w:rsidRPr="0067327C">
              <w:rPr>
                <w:rFonts w:ascii="Tahoma" w:hAnsi="Tahoma" w:cs="Tahoma"/>
                <w:sz w:val="16"/>
                <w:szCs w:val="16"/>
                <w:rtl/>
                <w:lang w:bidi="ar-SA"/>
              </w:rPr>
              <w:t>بيئة عمل داعمة ومسنودة بإطار تنظيمي فعال وقنوات فعالة لمعالجة مشاغل الموظفين</w:t>
            </w:r>
          </w:p>
        </w:tc>
        <w:tc>
          <w:tcPr>
            <w:tcW w:w="1360" w:type="dxa"/>
            <w:tcBorders>
              <w:top w:val="single" w:sz="4" w:space="0" w:color="auto"/>
              <w:left w:val="nil"/>
              <w:bottom w:val="nil"/>
              <w:right w:val="nil"/>
            </w:tcBorders>
            <w:shd w:val="clear" w:color="auto" w:fill="auto"/>
            <w:vAlign w:val="center"/>
            <w:hideMark/>
          </w:tcPr>
          <w:p w:rsidR="0067327C" w:rsidRPr="0067327C" w:rsidRDefault="0067327C" w:rsidP="0067327C">
            <w:pPr>
              <w:bidi w:val="0"/>
              <w:rPr>
                <w:rFonts w:ascii="Arial" w:hAnsi="Arial" w:cs="Arial"/>
                <w:sz w:val="16"/>
                <w:szCs w:val="16"/>
                <w:lang w:bidi="ar-SA"/>
              </w:rPr>
            </w:pPr>
            <w:r w:rsidRPr="0067327C">
              <w:rPr>
                <w:rFonts w:ascii="Arial" w:hAnsi="Arial" w:cs="Arial"/>
                <w:sz w:val="16"/>
                <w:szCs w:val="16"/>
                <w:lang w:bidi="ar-SA"/>
              </w:rPr>
              <w:t xml:space="preserve">                  1,038 </w:t>
            </w:r>
          </w:p>
        </w:tc>
        <w:tc>
          <w:tcPr>
            <w:tcW w:w="1360" w:type="dxa"/>
            <w:tcBorders>
              <w:top w:val="single" w:sz="4" w:space="0" w:color="auto"/>
              <w:left w:val="nil"/>
              <w:bottom w:val="nil"/>
              <w:right w:val="nil"/>
            </w:tcBorders>
            <w:shd w:val="clear" w:color="auto" w:fill="auto"/>
            <w:vAlign w:val="center"/>
            <w:hideMark/>
          </w:tcPr>
          <w:p w:rsidR="0067327C" w:rsidRPr="0067327C" w:rsidRDefault="0067327C" w:rsidP="0067327C">
            <w:pPr>
              <w:bidi w:val="0"/>
              <w:rPr>
                <w:rFonts w:ascii="Arial" w:hAnsi="Arial" w:cs="Arial"/>
                <w:sz w:val="16"/>
                <w:szCs w:val="16"/>
                <w:lang w:bidi="ar-SA"/>
              </w:rPr>
            </w:pPr>
            <w:r w:rsidRPr="0067327C">
              <w:rPr>
                <w:rFonts w:ascii="Arial" w:hAnsi="Arial" w:cs="Arial"/>
                <w:sz w:val="16"/>
                <w:szCs w:val="16"/>
                <w:lang w:bidi="ar-SA"/>
              </w:rPr>
              <w:t xml:space="preserve">                     988 </w:t>
            </w:r>
          </w:p>
        </w:tc>
        <w:tc>
          <w:tcPr>
            <w:tcW w:w="1360" w:type="dxa"/>
            <w:tcBorders>
              <w:top w:val="single" w:sz="4" w:space="0" w:color="auto"/>
              <w:left w:val="nil"/>
              <w:bottom w:val="nil"/>
              <w:right w:val="single" w:sz="4" w:space="0" w:color="auto"/>
            </w:tcBorders>
            <w:shd w:val="clear" w:color="auto" w:fill="auto"/>
            <w:vAlign w:val="center"/>
            <w:hideMark/>
          </w:tcPr>
          <w:p w:rsidR="0067327C" w:rsidRPr="0067327C" w:rsidRDefault="0067327C" w:rsidP="0067327C">
            <w:pPr>
              <w:bidi w:val="0"/>
              <w:rPr>
                <w:rFonts w:ascii="Arial" w:hAnsi="Arial" w:cs="Arial"/>
                <w:sz w:val="16"/>
                <w:szCs w:val="16"/>
                <w:lang w:bidi="ar-SA"/>
              </w:rPr>
            </w:pPr>
            <w:r w:rsidRPr="0067327C">
              <w:rPr>
                <w:rFonts w:ascii="Arial" w:hAnsi="Arial" w:cs="Arial"/>
                <w:sz w:val="16"/>
                <w:szCs w:val="16"/>
                <w:lang w:bidi="ar-SA"/>
              </w:rPr>
              <w:t xml:space="preserve">                  2,971 </w:t>
            </w:r>
          </w:p>
        </w:tc>
      </w:tr>
      <w:tr w:rsidR="0067327C" w:rsidRPr="0067327C" w:rsidTr="0067327C">
        <w:trPr>
          <w:trHeight w:val="1035"/>
        </w:trPr>
        <w:tc>
          <w:tcPr>
            <w:tcW w:w="613" w:type="dxa"/>
            <w:tcBorders>
              <w:top w:val="nil"/>
              <w:left w:val="single" w:sz="4" w:space="0" w:color="000000"/>
              <w:bottom w:val="single" w:sz="4" w:space="0" w:color="000000"/>
              <w:right w:val="single" w:sz="4" w:space="0" w:color="000000"/>
            </w:tcBorders>
            <w:shd w:val="clear" w:color="000000" w:fill="FFFFFF"/>
            <w:noWrap/>
            <w:vAlign w:val="center"/>
            <w:hideMark/>
          </w:tcPr>
          <w:p w:rsidR="0067327C" w:rsidRPr="0067327C" w:rsidRDefault="0067327C" w:rsidP="0067327C">
            <w:pPr>
              <w:rPr>
                <w:rFonts w:ascii="Tahoma" w:hAnsi="Tahoma" w:cs="Tahoma"/>
                <w:color w:val="000000"/>
                <w:sz w:val="16"/>
                <w:szCs w:val="16"/>
                <w:lang w:bidi="ar-SA"/>
              </w:rPr>
            </w:pPr>
            <w:r w:rsidRPr="0067327C">
              <w:rPr>
                <w:rFonts w:ascii="Tahoma" w:hAnsi="Tahoma" w:cs="Tahoma"/>
                <w:color w:val="000000"/>
                <w:sz w:val="16"/>
                <w:szCs w:val="16"/>
                <w:rtl/>
                <w:lang w:bidi="ar-SA"/>
              </w:rPr>
              <w:t>ھ4.9</w:t>
            </w:r>
          </w:p>
        </w:tc>
        <w:tc>
          <w:tcPr>
            <w:tcW w:w="4387" w:type="dxa"/>
            <w:tcBorders>
              <w:top w:val="nil"/>
              <w:left w:val="nil"/>
              <w:bottom w:val="nil"/>
              <w:right w:val="nil"/>
            </w:tcBorders>
            <w:shd w:val="clear" w:color="auto" w:fill="auto"/>
            <w:vAlign w:val="center"/>
            <w:hideMark/>
          </w:tcPr>
          <w:p w:rsidR="0067327C" w:rsidRPr="0067327C" w:rsidRDefault="0067327C" w:rsidP="0067327C">
            <w:pPr>
              <w:rPr>
                <w:rFonts w:ascii="Tahoma" w:hAnsi="Tahoma" w:cs="Tahoma"/>
                <w:sz w:val="16"/>
                <w:szCs w:val="16"/>
                <w:lang w:bidi="ar-SA"/>
              </w:rPr>
            </w:pPr>
            <w:r w:rsidRPr="0067327C">
              <w:rPr>
                <w:rFonts w:ascii="Tahoma" w:hAnsi="Tahoma" w:cs="Tahoma"/>
                <w:sz w:val="16"/>
                <w:szCs w:val="16"/>
                <w:rtl/>
                <w:lang w:bidi="ar-SA"/>
              </w:rPr>
              <w:t>منظمة ذات مسؤولية بيئية واجتماعية تكفل سلامة وأمن موظفي الويبو والمندوبين والزائرين والممتلكات المادية والمعلومات</w:t>
            </w:r>
          </w:p>
        </w:tc>
        <w:tc>
          <w:tcPr>
            <w:tcW w:w="1360" w:type="dxa"/>
            <w:tcBorders>
              <w:top w:val="nil"/>
              <w:left w:val="nil"/>
              <w:bottom w:val="nil"/>
              <w:right w:val="nil"/>
            </w:tcBorders>
            <w:shd w:val="clear" w:color="auto" w:fill="auto"/>
            <w:vAlign w:val="center"/>
            <w:hideMark/>
          </w:tcPr>
          <w:p w:rsidR="0067327C" w:rsidRPr="0067327C" w:rsidRDefault="0067327C" w:rsidP="0067327C">
            <w:pPr>
              <w:bidi w:val="0"/>
              <w:rPr>
                <w:rFonts w:ascii="Arial" w:hAnsi="Arial" w:cs="Arial"/>
                <w:sz w:val="16"/>
                <w:szCs w:val="16"/>
                <w:lang w:bidi="ar-SA"/>
              </w:rPr>
            </w:pPr>
            <w:r w:rsidRPr="0067327C">
              <w:rPr>
                <w:rFonts w:ascii="Arial" w:hAnsi="Arial" w:cs="Arial"/>
                <w:sz w:val="16"/>
                <w:szCs w:val="16"/>
                <w:lang w:bidi="ar-SA"/>
              </w:rPr>
              <w:t xml:space="preserve">                15,770 </w:t>
            </w:r>
          </w:p>
        </w:tc>
        <w:tc>
          <w:tcPr>
            <w:tcW w:w="1360" w:type="dxa"/>
            <w:tcBorders>
              <w:top w:val="nil"/>
              <w:left w:val="nil"/>
              <w:bottom w:val="nil"/>
              <w:right w:val="nil"/>
            </w:tcBorders>
            <w:shd w:val="clear" w:color="auto" w:fill="auto"/>
            <w:vAlign w:val="center"/>
            <w:hideMark/>
          </w:tcPr>
          <w:p w:rsidR="0067327C" w:rsidRPr="0067327C" w:rsidRDefault="0067327C" w:rsidP="0067327C">
            <w:pPr>
              <w:bidi w:val="0"/>
              <w:rPr>
                <w:rFonts w:ascii="Arial" w:hAnsi="Arial" w:cs="Arial"/>
                <w:sz w:val="16"/>
                <w:szCs w:val="16"/>
                <w:lang w:bidi="ar-SA"/>
              </w:rPr>
            </w:pPr>
            <w:r w:rsidRPr="0067327C">
              <w:rPr>
                <w:rFonts w:ascii="Arial" w:hAnsi="Arial" w:cs="Arial"/>
                <w:sz w:val="16"/>
                <w:szCs w:val="16"/>
                <w:lang w:bidi="ar-SA"/>
              </w:rPr>
              <w:t xml:space="preserve">                14,241 </w:t>
            </w:r>
          </w:p>
        </w:tc>
        <w:tc>
          <w:tcPr>
            <w:tcW w:w="1360" w:type="dxa"/>
            <w:tcBorders>
              <w:top w:val="nil"/>
              <w:left w:val="nil"/>
              <w:bottom w:val="nil"/>
              <w:right w:val="single" w:sz="4" w:space="0" w:color="auto"/>
            </w:tcBorders>
            <w:shd w:val="clear" w:color="auto" w:fill="auto"/>
            <w:vAlign w:val="center"/>
            <w:hideMark/>
          </w:tcPr>
          <w:p w:rsidR="0067327C" w:rsidRPr="0067327C" w:rsidRDefault="0067327C" w:rsidP="0067327C">
            <w:pPr>
              <w:bidi w:val="0"/>
              <w:rPr>
                <w:rFonts w:ascii="Arial" w:hAnsi="Arial" w:cs="Arial"/>
                <w:sz w:val="16"/>
                <w:szCs w:val="16"/>
                <w:lang w:bidi="ar-SA"/>
              </w:rPr>
            </w:pPr>
            <w:r w:rsidRPr="0067327C">
              <w:rPr>
                <w:rFonts w:ascii="Arial" w:hAnsi="Arial" w:cs="Arial"/>
                <w:sz w:val="16"/>
                <w:szCs w:val="16"/>
                <w:lang w:bidi="ar-SA"/>
              </w:rPr>
              <w:t xml:space="preserve">                13,992 </w:t>
            </w:r>
          </w:p>
        </w:tc>
      </w:tr>
      <w:tr w:rsidR="0067327C" w:rsidRPr="0067327C" w:rsidTr="0067327C">
        <w:trPr>
          <w:trHeight w:val="1035"/>
        </w:trPr>
        <w:tc>
          <w:tcPr>
            <w:tcW w:w="613" w:type="dxa"/>
            <w:tcBorders>
              <w:top w:val="nil"/>
              <w:left w:val="single" w:sz="4" w:space="0" w:color="000000"/>
              <w:bottom w:val="single" w:sz="4" w:space="0" w:color="000000"/>
              <w:right w:val="single" w:sz="4" w:space="0" w:color="000000"/>
            </w:tcBorders>
            <w:shd w:val="clear" w:color="000000" w:fill="FFFFFF"/>
            <w:noWrap/>
            <w:vAlign w:val="center"/>
            <w:hideMark/>
          </w:tcPr>
          <w:p w:rsidR="0067327C" w:rsidRPr="0067327C" w:rsidRDefault="0067327C" w:rsidP="0067327C">
            <w:pPr>
              <w:rPr>
                <w:rFonts w:ascii="Tahoma" w:hAnsi="Tahoma" w:cs="Tahoma"/>
                <w:color w:val="000000"/>
                <w:sz w:val="16"/>
                <w:szCs w:val="16"/>
                <w:lang w:bidi="ar-SA"/>
              </w:rPr>
            </w:pPr>
            <w:r w:rsidRPr="0067327C">
              <w:rPr>
                <w:rFonts w:ascii="Tahoma" w:hAnsi="Tahoma" w:cs="Tahoma"/>
                <w:color w:val="000000"/>
                <w:sz w:val="16"/>
                <w:szCs w:val="16"/>
                <w:rtl/>
                <w:lang w:bidi="ar-SA"/>
              </w:rPr>
              <w:t>ھ8.9</w:t>
            </w:r>
          </w:p>
        </w:tc>
        <w:tc>
          <w:tcPr>
            <w:tcW w:w="4387" w:type="dxa"/>
            <w:tcBorders>
              <w:top w:val="nil"/>
              <w:left w:val="nil"/>
              <w:bottom w:val="nil"/>
              <w:right w:val="nil"/>
            </w:tcBorders>
            <w:shd w:val="clear" w:color="auto" w:fill="auto"/>
            <w:vAlign w:val="center"/>
            <w:hideMark/>
          </w:tcPr>
          <w:p w:rsidR="0067327C" w:rsidRPr="0067327C" w:rsidRDefault="0067327C" w:rsidP="0067327C">
            <w:pPr>
              <w:rPr>
                <w:rFonts w:ascii="Tahoma" w:hAnsi="Tahoma" w:cs="Tahoma"/>
                <w:sz w:val="16"/>
                <w:szCs w:val="16"/>
                <w:lang w:bidi="ar-SA"/>
              </w:rPr>
            </w:pPr>
            <w:r w:rsidRPr="0067327C">
              <w:rPr>
                <w:rFonts w:ascii="Tahoma" w:hAnsi="Tahoma" w:cs="Tahoma"/>
                <w:sz w:val="16"/>
                <w:szCs w:val="16"/>
                <w:rtl/>
                <w:lang w:bidi="ar-SA"/>
              </w:rPr>
              <w:t xml:space="preserve">تحسين المساءلة والتعلم المؤسسي والقيمة المالية والريادة والمراقبة الداخلية </w:t>
            </w:r>
            <w:proofErr w:type="spellStart"/>
            <w:r w:rsidRPr="0067327C">
              <w:rPr>
                <w:rFonts w:ascii="Tahoma" w:hAnsi="Tahoma" w:cs="Tahoma"/>
                <w:sz w:val="16"/>
                <w:szCs w:val="16"/>
                <w:rtl/>
                <w:lang w:bidi="ar-SA"/>
              </w:rPr>
              <w:t>والحوكمة</w:t>
            </w:r>
            <w:proofErr w:type="spellEnd"/>
            <w:r w:rsidRPr="0067327C">
              <w:rPr>
                <w:rFonts w:ascii="Tahoma" w:hAnsi="Tahoma" w:cs="Tahoma"/>
                <w:sz w:val="16"/>
                <w:szCs w:val="16"/>
                <w:rtl/>
                <w:lang w:bidi="ar-SA"/>
              </w:rPr>
              <w:t xml:space="preserve"> المؤسسية من خلال الاستعانة برقابة فعالة ومستقلة</w:t>
            </w:r>
          </w:p>
        </w:tc>
        <w:tc>
          <w:tcPr>
            <w:tcW w:w="1360" w:type="dxa"/>
            <w:tcBorders>
              <w:top w:val="nil"/>
              <w:left w:val="nil"/>
              <w:bottom w:val="nil"/>
              <w:right w:val="nil"/>
            </w:tcBorders>
            <w:shd w:val="clear" w:color="auto" w:fill="auto"/>
            <w:vAlign w:val="center"/>
            <w:hideMark/>
          </w:tcPr>
          <w:p w:rsidR="0067327C" w:rsidRPr="0067327C" w:rsidRDefault="0067327C" w:rsidP="0067327C">
            <w:pPr>
              <w:bidi w:val="0"/>
              <w:rPr>
                <w:rFonts w:ascii="Arial" w:hAnsi="Arial" w:cs="Arial"/>
                <w:sz w:val="16"/>
                <w:szCs w:val="16"/>
                <w:lang w:bidi="ar-SA"/>
              </w:rPr>
            </w:pPr>
            <w:r w:rsidRPr="0067327C">
              <w:rPr>
                <w:rFonts w:ascii="Arial" w:hAnsi="Arial" w:cs="Arial"/>
                <w:sz w:val="16"/>
                <w:szCs w:val="16"/>
                <w:lang w:bidi="ar-SA"/>
              </w:rPr>
              <w:t xml:space="preserve">                  5,050 </w:t>
            </w:r>
          </w:p>
        </w:tc>
        <w:tc>
          <w:tcPr>
            <w:tcW w:w="1360" w:type="dxa"/>
            <w:tcBorders>
              <w:top w:val="nil"/>
              <w:left w:val="nil"/>
              <w:bottom w:val="nil"/>
              <w:right w:val="nil"/>
            </w:tcBorders>
            <w:shd w:val="clear" w:color="auto" w:fill="auto"/>
            <w:vAlign w:val="center"/>
            <w:hideMark/>
          </w:tcPr>
          <w:p w:rsidR="0067327C" w:rsidRPr="0067327C" w:rsidRDefault="0067327C" w:rsidP="0067327C">
            <w:pPr>
              <w:bidi w:val="0"/>
              <w:rPr>
                <w:rFonts w:ascii="Arial" w:hAnsi="Arial" w:cs="Arial"/>
                <w:sz w:val="16"/>
                <w:szCs w:val="16"/>
                <w:lang w:bidi="ar-SA"/>
              </w:rPr>
            </w:pPr>
            <w:r w:rsidRPr="0067327C">
              <w:rPr>
                <w:rFonts w:ascii="Arial" w:hAnsi="Arial" w:cs="Arial"/>
                <w:sz w:val="16"/>
                <w:szCs w:val="16"/>
                <w:lang w:bidi="ar-SA"/>
              </w:rPr>
              <w:t xml:space="preserve">                  4,837 </w:t>
            </w:r>
          </w:p>
        </w:tc>
        <w:tc>
          <w:tcPr>
            <w:tcW w:w="1360" w:type="dxa"/>
            <w:tcBorders>
              <w:top w:val="nil"/>
              <w:left w:val="nil"/>
              <w:bottom w:val="nil"/>
              <w:right w:val="single" w:sz="4" w:space="0" w:color="auto"/>
            </w:tcBorders>
            <w:shd w:val="clear" w:color="auto" w:fill="auto"/>
            <w:vAlign w:val="center"/>
            <w:hideMark/>
          </w:tcPr>
          <w:p w:rsidR="0067327C" w:rsidRPr="0067327C" w:rsidRDefault="0067327C" w:rsidP="0067327C">
            <w:pPr>
              <w:bidi w:val="0"/>
              <w:rPr>
                <w:rFonts w:ascii="Arial" w:hAnsi="Arial" w:cs="Arial"/>
                <w:sz w:val="16"/>
                <w:szCs w:val="16"/>
                <w:lang w:bidi="ar-SA"/>
              </w:rPr>
            </w:pPr>
            <w:r w:rsidRPr="0067327C">
              <w:rPr>
                <w:rFonts w:ascii="Arial" w:hAnsi="Arial" w:cs="Arial"/>
                <w:sz w:val="16"/>
                <w:szCs w:val="16"/>
                <w:lang w:bidi="ar-SA"/>
              </w:rPr>
              <w:t xml:space="preserve">                  6,641 </w:t>
            </w:r>
          </w:p>
        </w:tc>
      </w:tr>
      <w:tr w:rsidR="0067327C" w:rsidRPr="0067327C" w:rsidTr="0067327C">
        <w:trPr>
          <w:trHeight w:val="1035"/>
        </w:trPr>
        <w:tc>
          <w:tcPr>
            <w:tcW w:w="613" w:type="dxa"/>
            <w:tcBorders>
              <w:top w:val="nil"/>
              <w:left w:val="single" w:sz="4" w:space="0" w:color="000000"/>
              <w:bottom w:val="single" w:sz="4" w:space="0" w:color="000000"/>
              <w:right w:val="single" w:sz="4" w:space="0" w:color="000000"/>
            </w:tcBorders>
            <w:shd w:val="clear" w:color="000000" w:fill="FFFFFF"/>
            <w:noWrap/>
            <w:vAlign w:val="center"/>
            <w:hideMark/>
          </w:tcPr>
          <w:p w:rsidR="0067327C" w:rsidRPr="0067327C" w:rsidRDefault="0067327C" w:rsidP="0067327C">
            <w:pPr>
              <w:rPr>
                <w:rFonts w:ascii="Tahoma" w:hAnsi="Tahoma" w:cs="Tahoma"/>
                <w:color w:val="000000"/>
                <w:sz w:val="16"/>
                <w:szCs w:val="16"/>
                <w:lang w:bidi="ar-SA"/>
              </w:rPr>
            </w:pPr>
            <w:r w:rsidRPr="0067327C">
              <w:rPr>
                <w:rFonts w:ascii="Tahoma" w:hAnsi="Tahoma" w:cs="Tahoma"/>
                <w:color w:val="000000"/>
                <w:sz w:val="16"/>
                <w:szCs w:val="16"/>
                <w:rtl/>
                <w:lang w:bidi="ar-SA"/>
              </w:rPr>
              <w:t>غ/م</w:t>
            </w:r>
          </w:p>
        </w:tc>
        <w:tc>
          <w:tcPr>
            <w:tcW w:w="4387" w:type="dxa"/>
            <w:tcBorders>
              <w:top w:val="nil"/>
              <w:left w:val="nil"/>
              <w:bottom w:val="nil"/>
              <w:right w:val="nil"/>
            </w:tcBorders>
            <w:shd w:val="clear" w:color="auto" w:fill="auto"/>
            <w:vAlign w:val="center"/>
            <w:hideMark/>
          </w:tcPr>
          <w:p w:rsidR="0067327C" w:rsidRPr="0067327C" w:rsidRDefault="0067327C" w:rsidP="0067327C">
            <w:pPr>
              <w:rPr>
                <w:rFonts w:ascii="Tahoma" w:hAnsi="Tahoma" w:cs="Tahoma"/>
                <w:sz w:val="16"/>
                <w:szCs w:val="16"/>
                <w:lang w:bidi="ar-SA"/>
              </w:rPr>
            </w:pPr>
            <w:r w:rsidRPr="0067327C">
              <w:rPr>
                <w:rFonts w:ascii="Tahoma" w:hAnsi="Tahoma" w:cs="Tahoma"/>
                <w:sz w:val="16"/>
                <w:szCs w:val="16"/>
                <w:rtl/>
                <w:lang w:bidi="ar-SA"/>
              </w:rPr>
              <w:t xml:space="preserve">غير مخصَّصة </w:t>
            </w:r>
          </w:p>
        </w:tc>
        <w:tc>
          <w:tcPr>
            <w:tcW w:w="1360" w:type="dxa"/>
            <w:tcBorders>
              <w:top w:val="nil"/>
              <w:left w:val="nil"/>
              <w:bottom w:val="nil"/>
              <w:right w:val="nil"/>
            </w:tcBorders>
            <w:shd w:val="clear" w:color="auto" w:fill="auto"/>
            <w:vAlign w:val="center"/>
            <w:hideMark/>
          </w:tcPr>
          <w:p w:rsidR="0067327C" w:rsidRPr="0067327C" w:rsidRDefault="0067327C" w:rsidP="0067327C">
            <w:pPr>
              <w:bidi w:val="0"/>
              <w:rPr>
                <w:rFonts w:ascii="Arial" w:hAnsi="Arial" w:cs="Arial"/>
                <w:sz w:val="16"/>
                <w:szCs w:val="16"/>
                <w:lang w:bidi="ar-SA"/>
              </w:rPr>
            </w:pPr>
            <w:r w:rsidRPr="0067327C">
              <w:rPr>
                <w:rFonts w:ascii="Arial" w:hAnsi="Arial" w:cs="Arial"/>
                <w:sz w:val="16"/>
                <w:szCs w:val="16"/>
                <w:lang w:bidi="ar-SA"/>
              </w:rPr>
              <w:t xml:space="preserve">                  7,503 </w:t>
            </w:r>
          </w:p>
        </w:tc>
        <w:tc>
          <w:tcPr>
            <w:tcW w:w="1360" w:type="dxa"/>
            <w:tcBorders>
              <w:top w:val="nil"/>
              <w:left w:val="nil"/>
              <w:bottom w:val="nil"/>
              <w:right w:val="nil"/>
            </w:tcBorders>
            <w:shd w:val="clear" w:color="auto" w:fill="auto"/>
            <w:vAlign w:val="center"/>
            <w:hideMark/>
          </w:tcPr>
          <w:p w:rsidR="0067327C" w:rsidRPr="0067327C" w:rsidRDefault="0067327C" w:rsidP="0067327C">
            <w:pPr>
              <w:bidi w:val="0"/>
              <w:rPr>
                <w:rFonts w:ascii="Arial" w:hAnsi="Arial" w:cs="Arial"/>
                <w:sz w:val="16"/>
                <w:szCs w:val="16"/>
                <w:lang w:bidi="ar-SA"/>
              </w:rPr>
            </w:pPr>
            <w:r w:rsidRPr="0067327C">
              <w:rPr>
                <w:rFonts w:ascii="Arial" w:hAnsi="Arial" w:cs="Arial"/>
                <w:sz w:val="16"/>
                <w:szCs w:val="16"/>
                <w:lang w:bidi="ar-SA"/>
              </w:rPr>
              <w:t xml:space="preserve">                26,319 </w:t>
            </w:r>
          </w:p>
        </w:tc>
        <w:tc>
          <w:tcPr>
            <w:tcW w:w="1360" w:type="dxa"/>
            <w:tcBorders>
              <w:top w:val="nil"/>
              <w:left w:val="nil"/>
              <w:bottom w:val="nil"/>
              <w:right w:val="single" w:sz="4" w:space="0" w:color="auto"/>
            </w:tcBorders>
            <w:shd w:val="clear" w:color="auto" w:fill="auto"/>
            <w:vAlign w:val="center"/>
            <w:hideMark/>
          </w:tcPr>
          <w:p w:rsidR="0067327C" w:rsidRPr="0067327C" w:rsidRDefault="0067327C" w:rsidP="0067327C">
            <w:pPr>
              <w:bidi w:val="0"/>
              <w:rPr>
                <w:rFonts w:ascii="Arial" w:hAnsi="Arial" w:cs="Arial"/>
                <w:sz w:val="16"/>
                <w:szCs w:val="16"/>
                <w:lang w:bidi="ar-SA"/>
              </w:rPr>
            </w:pPr>
            <w:r w:rsidRPr="0067327C">
              <w:rPr>
                <w:rFonts w:ascii="Arial" w:hAnsi="Arial" w:cs="Arial"/>
                <w:sz w:val="16"/>
                <w:szCs w:val="16"/>
                <w:lang w:bidi="ar-SA"/>
              </w:rPr>
              <w:t xml:space="preserve">                  3,827 </w:t>
            </w:r>
          </w:p>
        </w:tc>
      </w:tr>
      <w:tr w:rsidR="0067327C" w:rsidRPr="0067327C" w:rsidTr="0067327C">
        <w:trPr>
          <w:trHeight w:val="225"/>
        </w:trPr>
        <w:tc>
          <w:tcPr>
            <w:tcW w:w="613" w:type="dxa"/>
            <w:tcBorders>
              <w:top w:val="single" w:sz="4" w:space="0" w:color="auto"/>
              <w:left w:val="single" w:sz="4" w:space="0" w:color="auto"/>
              <w:bottom w:val="single" w:sz="4" w:space="0" w:color="auto"/>
              <w:right w:val="nil"/>
            </w:tcBorders>
            <w:shd w:val="clear" w:color="000000" w:fill="CCFFFF"/>
            <w:noWrap/>
            <w:vAlign w:val="bottom"/>
            <w:hideMark/>
          </w:tcPr>
          <w:p w:rsidR="0067327C" w:rsidRPr="0067327C" w:rsidRDefault="0067327C" w:rsidP="0067327C">
            <w:pPr>
              <w:rPr>
                <w:rFonts w:ascii="Tahoma" w:hAnsi="Tahoma" w:cs="Tahoma"/>
                <w:sz w:val="16"/>
                <w:szCs w:val="16"/>
                <w:lang w:bidi="ar-SA"/>
              </w:rPr>
            </w:pPr>
            <w:r w:rsidRPr="0067327C">
              <w:rPr>
                <w:rFonts w:ascii="Tahoma" w:hAnsi="Tahoma" w:cs="Tahoma"/>
                <w:sz w:val="16"/>
                <w:szCs w:val="16"/>
                <w:rtl/>
                <w:lang w:bidi="ar-SA"/>
              </w:rPr>
              <w:t> </w:t>
            </w:r>
          </w:p>
        </w:tc>
        <w:tc>
          <w:tcPr>
            <w:tcW w:w="4387" w:type="dxa"/>
            <w:tcBorders>
              <w:top w:val="single" w:sz="4" w:space="0" w:color="auto"/>
              <w:left w:val="nil"/>
              <w:bottom w:val="single" w:sz="4" w:space="0" w:color="auto"/>
              <w:right w:val="single" w:sz="4" w:space="0" w:color="auto"/>
            </w:tcBorders>
            <w:shd w:val="clear" w:color="000000" w:fill="CCFFFF"/>
            <w:noWrap/>
            <w:vAlign w:val="bottom"/>
            <w:hideMark/>
          </w:tcPr>
          <w:p w:rsidR="0067327C" w:rsidRPr="0067327C" w:rsidRDefault="0067327C" w:rsidP="0067327C">
            <w:pPr>
              <w:rPr>
                <w:rFonts w:ascii="Tahoma" w:hAnsi="Tahoma" w:cs="Tahoma"/>
                <w:b/>
                <w:bCs/>
                <w:sz w:val="16"/>
                <w:szCs w:val="16"/>
                <w:lang w:bidi="ar-SA"/>
              </w:rPr>
            </w:pPr>
            <w:r w:rsidRPr="0067327C">
              <w:rPr>
                <w:rFonts w:ascii="Tahoma" w:hAnsi="Tahoma" w:cs="Tahoma"/>
                <w:b/>
                <w:bCs/>
                <w:sz w:val="16"/>
                <w:szCs w:val="16"/>
                <w:rtl/>
                <w:lang w:bidi="ar-SA"/>
              </w:rPr>
              <w:t>المجموع</w:t>
            </w:r>
          </w:p>
        </w:tc>
        <w:tc>
          <w:tcPr>
            <w:tcW w:w="1360" w:type="dxa"/>
            <w:tcBorders>
              <w:top w:val="single" w:sz="4" w:space="0" w:color="auto"/>
              <w:left w:val="nil"/>
              <w:bottom w:val="single" w:sz="4" w:space="0" w:color="auto"/>
              <w:right w:val="single" w:sz="4" w:space="0" w:color="auto"/>
            </w:tcBorders>
            <w:shd w:val="clear" w:color="000000" w:fill="CCFFFF"/>
            <w:noWrap/>
            <w:vAlign w:val="bottom"/>
            <w:hideMark/>
          </w:tcPr>
          <w:p w:rsidR="0067327C" w:rsidRPr="0067327C" w:rsidRDefault="0067327C" w:rsidP="0067327C">
            <w:pPr>
              <w:bidi w:val="0"/>
              <w:rPr>
                <w:rFonts w:ascii="Arial" w:hAnsi="Arial" w:cs="Arial"/>
                <w:b/>
                <w:bCs/>
                <w:sz w:val="16"/>
                <w:szCs w:val="16"/>
                <w:lang w:bidi="ar-SA"/>
              </w:rPr>
            </w:pPr>
            <w:r w:rsidRPr="0067327C">
              <w:rPr>
                <w:rFonts w:ascii="Arial" w:hAnsi="Arial" w:cs="Arial"/>
                <w:b/>
                <w:bCs/>
                <w:sz w:val="16"/>
                <w:szCs w:val="16"/>
                <w:lang w:bidi="ar-SA"/>
              </w:rPr>
              <w:t xml:space="preserve">              647,430 </w:t>
            </w:r>
          </w:p>
        </w:tc>
        <w:tc>
          <w:tcPr>
            <w:tcW w:w="1360" w:type="dxa"/>
            <w:tcBorders>
              <w:top w:val="single" w:sz="4" w:space="0" w:color="auto"/>
              <w:left w:val="nil"/>
              <w:bottom w:val="single" w:sz="4" w:space="0" w:color="auto"/>
              <w:right w:val="single" w:sz="4" w:space="0" w:color="auto"/>
            </w:tcBorders>
            <w:shd w:val="clear" w:color="000000" w:fill="CCFFFF"/>
            <w:noWrap/>
            <w:vAlign w:val="bottom"/>
            <w:hideMark/>
          </w:tcPr>
          <w:p w:rsidR="0067327C" w:rsidRPr="0067327C" w:rsidRDefault="0067327C" w:rsidP="0067327C">
            <w:pPr>
              <w:bidi w:val="0"/>
              <w:rPr>
                <w:rFonts w:ascii="Arial" w:hAnsi="Arial" w:cs="Arial"/>
                <w:b/>
                <w:bCs/>
                <w:sz w:val="16"/>
                <w:szCs w:val="16"/>
                <w:lang w:bidi="ar-SA"/>
              </w:rPr>
            </w:pPr>
            <w:r w:rsidRPr="0067327C">
              <w:rPr>
                <w:rFonts w:ascii="Arial" w:hAnsi="Arial" w:cs="Arial"/>
                <w:b/>
                <w:bCs/>
                <w:sz w:val="16"/>
                <w:szCs w:val="16"/>
                <w:lang w:bidi="ar-SA"/>
              </w:rPr>
              <w:t xml:space="preserve">              648,411 </w:t>
            </w:r>
          </w:p>
        </w:tc>
        <w:tc>
          <w:tcPr>
            <w:tcW w:w="1360" w:type="dxa"/>
            <w:tcBorders>
              <w:top w:val="single" w:sz="4" w:space="0" w:color="auto"/>
              <w:left w:val="nil"/>
              <w:bottom w:val="single" w:sz="4" w:space="0" w:color="auto"/>
              <w:right w:val="single" w:sz="4" w:space="0" w:color="auto"/>
            </w:tcBorders>
            <w:shd w:val="clear" w:color="000000" w:fill="CCFFFF"/>
            <w:noWrap/>
            <w:vAlign w:val="bottom"/>
            <w:hideMark/>
          </w:tcPr>
          <w:p w:rsidR="0067327C" w:rsidRPr="0067327C" w:rsidRDefault="0067327C" w:rsidP="0067327C">
            <w:pPr>
              <w:bidi w:val="0"/>
              <w:rPr>
                <w:rFonts w:ascii="Arial" w:hAnsi="Arial" w:cs="Arial"/>
                <w:b/>
                <w:bCs/>
                <w:sz w:val="16"/>
                <w:szCs w:val="16"/>
                <w:lang w:bidi="ar-SA"/>
              </w:rPr>
            </w:pPr>
            <w:r w:rsidRPr="0067327C">
              <w:rPr>
                <w:rFonts w:ascii="Arial" w:hAnsi="Arial" w:cs="Arial"/>
                <w:b/>
                <w:bCs/>
                <w:sz w:val="16"/>
                <w:szCs w:val="16"/>
                <w:lang w:bidi="ar-SA"/>
              </w:rPr>
              <w:t xml:space="preserve">              673,993 </w:t>
            </w:r>
          </w:p>
        </w:tc>
      </w:tr>
    </w:tbl>
    <w:p w:rsidR="00884CF0" w:rsidRDefault="00884CF0" w:rsidP="00862268">
      <w:pPr>
        <w:spacing w:after="120" w:line="340" w:lineRule="exact"/>
        <w:jc w:val="both"/>
        <w:rPr>
          <w:rFonts w:ascii="Arabic Typesetting" w:hAnsi="Arabic Typesetting" w:cs="Arabic Typesetting"/>
          <w:sz w:val="34"/>
          <w:szCs w:val="34"/>
          <w:rtl/>
          <w:lang w:bidi="ar-SA"/>
        </w:rPr>
      </w:pPr>
    </w:p>
    <w:p w:rsidR="00884CF0" w:rsidRDefault="00884CF0" w:rsidP="00862268">
      <w:pPr>
        <w:spacing w:after="120" w:line="340" w:lineRule="exact"/>
        <w:jc w:val="both"/>
        <w:rPr>
          <w:rFonts w:ascii="Arabic Typesetting" w:hAnsi="Arabic Typesetting" w:cs="Arabic Typesetting"/>
          <w:sz w:val="34"/>
          <w:szCs w:val="34"/>
          <w:lang w:bidi="ar-SA"/>
        </w:rPr>
        <w:sectPr w:rsidR="00884CF0" w:rsidSect="00862268">
          <w:headerReference w:type="first" r:id="rId243"/>
          <w:pgSz w:w="11906" w:h="16838" w:code="9"/>
          <w:pgMar w:top="567" w:right="1418" w:bottom="1418" w:left="851" w:header="510" w:footer="1021" w:gutter="0"/>
          <w:cols w:space="720"/>
          <w:bidi/>
          <w:rtlGutter/>
        </w:sectPr>
      </w:pPr>
    </w:p>
    <w:p w:rsidR="00884CF0" w:rsidRPr="00E31E76" w:rsidRDefault="00884CF0" w:rsidP="0033077D">
      <w:pPr>
        <w:pStyle w:val="Heading3"/>
        <w:jc w:val="center"/>
        <w:rPr>
          <w:rFonts w:ascii="Arabic Typesetting" w:hAnsi="Arabic Typesetting" w:cs="Arabic Typesetting"/>
          <w:b w:val="0"/>
          <w:bCs w:val="0"/>
          <w:sz w:val="38"/>
          <w:szCs w:val="38"/>
          <w:rtl/>
          <w:lang w:val="fr-CH" w:bidi="ar-SA"/>
        </w:rPr>
      </w:pPr>
      <w:bookmarkStart w:id="100" w:name="_Toc364355430"/>
      <w:r w:rsidRPr="00E31E76">
        <w:rPr>
          <w:rFonts w:ascii="Arabic Typesetting" w:hAnsi="Arabic Typesetting" w:cs="Arabic Typesetting" w:hint="cs"/>
          <w:sz w:val="38"/>
          <w:szCs w:val="38"/>
          <w:rtl/>
          <w:lang w:val="fr-CH" w:bidi="ar-SA"/>
        </w:rPr>
        <w:lastRenderedPageBreak/>
        <w:t>المرفق الثاني عشر</w:t>
      </w:r>
      <w:r w:rsidRPr="00E31E76">
        <w:rPr>
          <w:rFonts w:ascii="Arabic Typesetting" w:hAnsi="Arabic Typesetting" w:cs="Arabic Typesetting" w:hint="cs"/>
          <w:sz w:val="38"/>
          <w:szCs w:val="38"/>
          <w:rtl/>
          <w:lang w:val="fr-CH" w:bidi="ar-SA"/>
        </w:rPr>
        <w:tab/>
        <w:t>البنية الهيكلية للويبو</w:t>
      </w:r>
      <w:bookmarkEnd w:id="100"/>
    </w:p>
    <w:p w:rsidR="00884CF0" w:rsidRPr="00B01554" w:rsidRDefault="00884CF0" w:rsidP="00862268">
      <w:pPr>
        <w:rPr>
          <w:rtl/>
          <w:lang w:bidi="ar-SA"/>
        </w:rPr>
      </w:pPr>
      <w:r>
        <w:object w:dxaOrig="16301" w:dyaOrig="11636">
          <v:shape id="_x0000_i1025" type="#_x0000_t75" style="width:731.7pt;height:397.65pt" o:ole="">
            <v:imagedata r:id="rId244" o:title=""/>
          </v:shape>
          <o:OLEObject Type="Embed" ProgID="Visio.Drawing.11" ShapeID="_x0000_i1025" DrawAspect="Content" ObjectID="_1441374335" r:id="rId245"/>
        </w:object>
      </w:r>
      <w:bookmarkStart w:id="101" w:name="_MON_1432466970"/>
      <w:bookmarkEnd w:id="101"/>
      <w:r>
        <w:rPr>
          <w:rFonts w:ascii="Arabic Typesetting" w:hAnsi="Arabic Typesetting" w:cs="Arabic Typesetting"/>
          <w:sz w:val="34"/>
          <w:szCs w:val="34"/>
          <w:lang w:bidi="ar-SA"/>
        </w:rPr>
        <w:object w:dxaOrig="9360" w:dyaOrig="509">
          <v:shape id="_x0000_i1026" type="#_x0000_t75" style="width:468.85pt;height:26.8pt" o:ole="">
            <v:imagedata r:id="rId246" o:title=""/>
          </v:shape>
          <o:OLEObject Type="Embed" ProgID="Word.Document.8" ShapeID="_x0000_i1026" DrawAspect="Content" ObjectID="_1441374336" r:id="rId247">
            <o:FieldCodes>\s</o:FieldCodes>
          </o:OLEObject>
        </w:object>
      </w:r>
    </w:p>
    <w:p w:rsidR="00884CF0" w:rsidRDefault="00884CF0" w:rsidP="00862268">
      <w:pPr>
        <w:spacing w:after="120" w:line="340" w:lineRule="exact"/>
        <w:jc w:val="both"/>
        <w:rPr>
          <w:rFonts w:ascii="Arabic Typesetting" w:hAnsi="Arabic Typesetting" w:cs="Arabic Typesetting"/>
          <w:sz w:val="34"/>
          <w:szCs w:val="34"/>
          <w:lang w:bidi="ar-SA"/>
        </w:rPr>
        <w:sectPr w:rsidR="00884CF0" w:rsidSect="00862268">
          <w:pgSz w:w="16838" w:h="11906" w:orient="landscape" w:code="9"/>
          <w:pgMar w:top="1418" w:right="1418" w:bottom="851" w:left="567" w:header="510" w:footer="1021" w:gutter="0"/>
          <w:cols w:space="720"/>
          <w:bidi/>
          <w:rtlGutter/>
          <w:docGrid w:linePitch="272"/>
        </w:sectPr>
      </w:pPr>
    </w:p>
    <w:p w:rsidR="00884CF0" w:rsidRPr="00B63098" w:rsidRDefault="00884CF0" w:rsidP="0033077D">
      <w:pPr>
        <w:pStyle w:val="Heading1"/>
        <w:rPr>
          <w:rFonts w:ascii="Arabic Typesetting" w:hAnsi="Arabic Typesetting" w:cs="Arabic Typesetting"/>
          <w:b w:val="0"/>
          <w:bCs w:val="0"/>
          <w:color w:val="auto"/>
          <w:sz w:val="38"/>
          <w:szCs w:val="38"/>
          <w:rtl/>
          <w:lang w:val="fr-CH" w:bidi="ar-SA"/>
        </w:rPr>
      </w:pPr>
      <w:bookmarkStart w:id="102" w:name="_Toc364355431"/>
      <w:r w:rsidRPr="00B63098">
        <w:rPr>
          <w:rFonts w:ascii="Arabic Typesetting" w:hAnsi="Arabic Typesetting" w:cs="Arabic Typesetting" w:hint="cs"/>
          <w:color w:val="auto"/>
          <w:sz w:val="38"/>
          <w:szCs w:val="38"/>
          <w:rtl/>
          <w:lang w:val="fr-CH" w:bidi="ar-SA"/>
        </w:rPr>
        <w:lastRenderedPageBreak/>
        <w:t>خامسا</w:t>
      </w:r>
      <w:r w:rsidRPr="00B63098">
        <w:rPr>
          <w:rFonts w:ascii="Arabic Typesetting" w:hAnsi="Arabic Typesetting" w:cs="Arabic Typesetting" w:hint="cs"/>
          <w:color w:val="auto"/>
          <w:sz w:val="38"/>
          <w:szCs w:val="38"/>
          <w:rtl/>
          <w:lang w:val="fr-CH" w:bidi="ar-SA"/>
        </w:rPr>
        <w:tab/>
        <w:t>الملحقات</w:t>
      </w:r>
      <w:bookmarkEnd w:id="102"/>
    </w:p>
    <w:p w:rsidR="00884CF0" w:rsidRPr="00720701" w:rsidRDefault="00884CF0" w:rsidP="00862268">
      <w:pPr>
        <w:pStyle w:val="NormalParaAR"/>
        <w:rPr>
          <w:rtl/>
          <w:lang w:val="fr-CH"/>
        </w:rPr>
      </w:pPr>
      <w:r w:rsidRPr="00720701">
        <w:rPr>
          <w:rFonts w:hint="cs"/>
          <w:rtl/>
          <w:lang w:val="fr-CH"/>
        </w:rPr>
        <w:t>الملحق ألف</w:t>
      </w:r>
      <w:r w:rsidRPr="00720701">
        <w:rPr>
          <w:rFonts w:hint="cs"/>
          <w:rtl/>
          <w:lang w:val="fr-CH"/>
        </w:rPr>
        <w:tab/>
        <w:t>اشتراكات الدول الأعضاء</w:t>
      </w:r>
    </w:p>
    <w:p w:rsidR="00884CF0" w:rsidRPr="00720701" w:rsidRDefault="00884CF0" w:rsidP="00862268">
      <w:pPr>
        <w:pStyle w:val="NormalParaAR"/>
        <w:rPr>
          <w:rtl/>
          <w:lang w:val="fr-CH"/>
        </w:rPr>
      </w:pPr>
      <w:r w:rsidRPr="00720701">
        <w:rPr>
          <w:rFonts w:hint="cs"/>
          <w:rtl/>
          <w:lang w:val="fr-CH"/>
        </w:rPr>
        <w:t>الملحق باء</w:t>
      </w:r>
      <w:r w:rsidRPr="00720701">
        <w:rPr>
          <w:rFonts w:hint="cs"/>
          <w:rtl/>
          <w:lang w:val="fr-CH"/>
        </w:rPr>
        <w:tab/>
        <w:t>تعريف أبواب الميزانية</w:t>
      </w:r>
    </w:p>
    <w:p w:rsidR="00884CF0" w:rsidRPr="00720701" w:rsidRDefault="00884CF0" w:rsidP="00862268">
      <w:pPr>
        <w:pStyle w:val="NormalParaAR"/>
        <w:rPr>
          <w:rtl/>
          <w:lang w:val="fr-CH"/>
        </w:rPr>
      </w:pPr>
      <w:r w:rsidRPr="00720701">
        <w:rPr>
          <w:rFonts w:hint="cs"/>
          <w:rtl/>
          <w:lang w:val="fr-CH"/>
        </w:rPr>
        <w:t>الملحق جيم</w:t>
      </w:r>
      <w:r w:rsidRPr="00720701">
        <w:rPr>
          <w:rFonts w:hint="cs"/>
          <w:rtl/>
          <w:lang w:val="fr-CH"/>
        </w:rPr>
        <w:tab/>
        <w:t>التكلفة المعيارية للموظفين</w:t>
      </w:r>
    </w:p>
    <w:p w:rsidR="00884CF0" w:rsidRPr="00720701" w:rsidRDefault="00884CF0" w:rsidP="00862268">
      <w:pPr>
        <w:pStyle w:val="NormalParaAR"/>
        <w:rPr>
          <w:rtl/>
          <w:lang w:val="fr-CH"/>
        </w:rPr>
      </w:pPr>
      <w:r w:rsidRPr="00720701">
        <w:rPr>
          <w:rFonts w:hint="cs"/>
          <w:rtl/>
          <w:lang w:val="fr-CH"/>
        </w:rPr>
        <w:t>الملحق دال</w:t>
      </w:r>
      <w:r w:rsidRPr="00720701">
        <w:rPr>
          <w:rFonts w:hint="cs"/>
          <w:rtl/>
          <w:lang w:val="fr-CH"/>
        </w:rPr>
        <w:tab/>
        <w:t>معادلات المرونة</w:t>
      </w:r>
    </w:p>
    <w:p w:rsidR="00884CF0" w:rsidRPr="003E68BC" w:rsidRDefault="00884CF0" w:rsidP="00862268">
      <w:pPr>
        <w:pStyle w:val="NormalParaAR"/>
        <w:rPr>
          <w:rtl/>
          <w:lang w:val="fr-CH"/>
        </w:rPr>
      </w:pPr>
      <w:r w:rsidRPr="00720701">
        <w:rPr>
          <w:rFonts w:hint="cs"/>
          <w:rtl/>
          <w:lang w:val="fr-CH"/>
        </w:rPr>
        <w:t>الملحق هاء</w:t>
      </w:r>
      <w:r w:rsidRPr="00720701">
        <w:rPr>
          <w:rFonts w:hint="cs"/>
          <w:rtl/>
          <w:lang w:val="fr-CH"/>
        </w:rPr>
        <w:tab/>
      </w:r>
      <w:r w:rsidRPr="00720701">
        <w:rPr>
          <w:rtl/>
          <w:lang w:val="fr-CH"/>
        </w:rPr>
        <w:t>المختصرات الواردة في النص الإنكليزي</w:t>
      </w:r>
    </w:p>
    <w:p w:rsidR="00884CF0" w:rsidRDefault="00884CF0" w:rsidP="0033077D">
      <w:pPr>
        <w:pStyle w:val="StyleHeading3ComplexItalic"/>
        <w:tabs>
          <w:tab w:val="clear" w:pos="1985"/>
          <w:tab w:val="left" w:pos="0"/>
        </w:tabs>
        <w:bidi/>
        <w:rPr>
          <w:rFonts w:ascii="Arabic Typesetting" w:hAnsi="Arabic Typesetting" w:cs="Arabic Typesetting"/>
          <w:i/>
          <w:iCs w:val="0"/>
          <w:caps w:val="0"/>
          <w:sz w:val="44"/>
          <w:szCs w:val="44"/>
          <w:rtl/>
        </w:rPr>
      </w:pPr>
      <w:r>
        <w:rPr>
          <w:rtl/>
          <w:lang w:val="fr-CH"/>
        </w:rPr>
        <w:br w:type="page"/>
      </w:r>
      <w:bookmarkStart w:id="103" w:name="_Toc358744820"/>
      <w:bookmarkStart w:id="104" w:name="_Toc358745266"/>
      <w:bookmarkStart w:id="105" w:name="_Toc364355432"/>
      <w:r w:rsidRPr="00341F91">
        <w:rPr>
          <w:rFonts w:ascii="Arabic Typesetting" w:hAnsi="Arabic Typesetting" w:cs="Arabic Typesetting"/>
          <w:i/>
          <w:iCs w:val="0"/>
          <w:caps w:val="0"/>
          <w:sz w:val="44"/>
          <w:szCs w:val="44"/>
          <w:rtl/>
        </w:rPr>
        <w:lastRenderedPageBreak/>
        <w:t>الملحق ألف</w:t>
      </w:r>
      <w:bookmarkEnd w:id="103"/>
      <w:bookmarkEnd w:id="104"/>
      <w:bookmarkEnd w:id="105"/>
    </w:p>
    <w:p w:rsidR="00884CF0" w:rsidRPr="00341F91" w:rsidRDefault="00884CF0" w:rsidP="0033077D">
      <w:pPr>
        <w:pStyle w:val="StyleHeading3ComplexItalic"/>
        <w:tabs>
          <w:tab w:val="clear" w:pos="1985"/>
          <w:tab w:val="left" w:pos="0"/>
        </w:tabs>
        <w:bidi/>
        <w:rPr>
          <w:rFonts w:ascii="Arabic Typesetting" w:hAnsi="Arabic Typesetting" w:cs="Arabic Typesetting"/>
          <w:b w:val="0"/>
          <w:sz w:val="44"/>
          <w:szCs w:val="44"/>
        </w:rPr>
      </w:pPr>
      <w:bookmarkStart w:id="106" w:name="_Toc364355433"/>
      <w:r w:rsidRPr="00341F91">
        <w:rPr>
          <w:rFonts w:ascii="Arabic Typesetting" w:hAnsi="Arabic Typesetting" w:cs="Arabic Typesetting"/>
          <w:i/>
          <w:iCs w:val="0"/>
          <w:caps w:val="0"/>
          <w:sz w:val="44"/>
          <w:szCs w:val="44"/>
          <w:rtl/>
        </w:rPr>
        <w:t>اشتراكات الدول الأعضاء</w:t>
      </w:r>
      <w:bookmarkEnd w:id="106"/>
    </w:p>
    <w:p w:rsidR="00884CF0" w:rsidRPr="00B64E8C" w:rsidRDefault="00884CF0" w:rsidP="00862268">
      <w:pPr>
        <w:rPr>
          <w:rFonts w:ascii="Arabic Typesetting" w:hAnsi="Arabic Typesetting" w:cs="Arabic Typesetting"/>
          <w:sz w:val="28"/>
          <w:szCs w:val="28"/>
        </w:rPr>
      </w:pPr>
      <w:r w:rsidRPr="00B64E8C">
        <w:rPr>
          <w:rFonts w:ascii="Arabic Typesetting" w:hAnsi="Arabic Typesetting" w:cs="Arabic Typesetting"/>
          <w:sz w:val="28"/>
          <w:szCs w:val="28"/>
          <w:rtl/>
        </w:rPr>
        <w:t>(بالفرنكات السويسرية)</w:t>
      </w:r>
    </w:p>
    <w:p w:rsidR="00884CF0" w:rsidRPr="00FC3650" w:rsidRDefault="00884CF0" w:rsidP="00862268">
      <w:pPr>
        <w:pStyle w:val="NormalArial"/>
      </w:pPr>
    </w:p>
    <w:tbl>
      <w:tblPr>
        <w:bidiVisual/>
        <w:tblW w:w="9460" w:type="dxa"/>
        <w:tblInd w:w="-190" w:type="dxa"/>
        <w:tblLayout w:type="fixed"/>
        <w:tblCellMar>
          <w:left w:w="30" w:type="dxa"/>
          <w:right w:w="30" w:type="dxa"/>
        </w:tblCellMar>
        <w:tblLook w:val="0000" w:firstRow="0" w:lastRow="0" w:firstColumn="0" w:lastColumn="0" w:noHBand="0" w:noVBand="0"/>
      </w:tblPr>
      <w:tblGrid>
        <w:gridCol w:w="2750"/>
        <w:gridCol w:w="1430"/>
        <w:gridCol w:w="1210"/>
        <w:gridCol w:w="1320"/>
        <w:gridCol w:w="1430"/>
        <w:gridCol w:w="1320"/>
      </w:tblGrid>
      <w:tr w:rsidR="00884CF0" w:rsidRPr="000C5ED6" w:rsidTr="00862268">
        <w:trPr>
          <w:trHeight w:val="1080"/>
          <w:tblHeader/>
        </w:trPr>
        <w:tc>
          <w:tcPr>
            <w:tcW w:w="2750" w:type="dxa"/>
            <w:shd w:val="pct15" w:color="auto" w:fill="FFFFFF"/>
          </w:tcPr>
          <w:p w:rsidR="00884CF0" w:rsidRDefault="00884CF0" w:rsidP="00862268">
            <w:pPr>
              <w:spacing w:before="60"/>
              <w:jc w:val="center"/>
              <w:rPr>
                <w:rFonts w:ascii="Arabic Typesetting" w:hAnsi="Arabic Typesetting" w:cs="Arabic Typesetting"/>
                <w:b/>
                <w:snapToGrid w:val="0"/>
                <w:color w:val="000000"/>
                <w:sz w:val="28"/>
                <w:szCs w:val="28"/>
                <w:rtl/>
              </w:rPr>
            </w:pPr>
          </w:p>
          <w:p w:rsidR="00884CF0" w:rsidRPr="00B64E8C" w:rsidRDefault="00884CF0" w:rsidP="00862268">
            <w:pPr>
              <w:spacing w:before="60"/>
              <w:jc w:val="center"/>
              <w:rPr>
                <w:rFonts w:ascii="Arabic Typesetting" w:hAnsi="Arabic Typesetting" w:cs="Arabic Typesetting"/>
                <w:b/>
                <w:snapToGrid w:val="0"/>
                <w:sz w:val="28"/>
                <w:szCs w:val="28"/>
              </w:rPr>
            </w:pPr>
            <w:r w:rsidRPr="00CC08BD">
              <w:rPr>
                <w:rFonts w:ascii="Arabic Typesetting" w:hAnsi="Arabic Typesetting" w:cs="Arabic Typesetting"/>
                <w:bCs/>
                <w:snapToGrid w:val="0"/>
                <w:color w:val="000000"/>
                <w:sz w:val="28"/>
                <w:szCs w:val="28"/>
                <w:rtl/>
              </w:rPr>
              <w:t>الدول الأعضاء في واحد أو أكثر من</w:t>
            </w:r>
            <w:r w:rsidRPr="00B64E8C">
              <w:rPr>
                <w:rFonts w:ascii="Arabic Typesetting" w:hAnsi="Arabic Typesetting" w:cs="Arabic Typesetting"/>
                <w:b/>
                <w:snapToGrid w:val="0"/>
                <w:color w:val="000000"/>
                <w:sz w:val="28"/>
                <w:szCs w:val="28"/>
                <w:rtl/>
              </w:rPr>
              <w:t xml:space="preserve"> الاتحادات الممولة من الاشتراكات</w:t>
            </w:r>
          </w:p>
        </w:tc>
        <w:tc>
          <w:tcPr>
            <w:tcW w:w="1430" w:type="dxa"/>
            <w:shd w:val="pct15" w:color="auto" w:fill="FFFFFF"/>
            <w:vAlign w:val="center"/>
          </w:tcPr>
          <w:p w:rsidR="00884CF0" w:rsidRPr="004C7C94" w:rsidRDefault="00884CF0" w:rsidP="00862268">
            <w:pPr>
              <w:spacing w:before="60"/>
              <w:jc w:val="center"/>
              <w:rPr>
                <w:rFonts w:ascii="Arabic Typesetting" w:hAnsi="Arabic Typesetting" w:cs="Arabic Typesetting"/>
                <w:bCs/>
                <w:snapToGrid w:val="0"/>
                <w:sz w:val="28"/>
                <w:szCs w:val="28"/>
              </w:rPr>
            </w:pPr>
            <w:r w:rsidRPr="004C7C94">
              <w:rPr>
                <w:rFonts w:ascii="Arabic Typesetting" w:hAnsi="Arabic Typesetting" w:cs="Arabic Typesetting"/>
                <w:bCs/>
                <w:snapToGrid w:val="0"/>
                <w:sz w:val="28"/>
                <w:szCs w:val="28"/>
                <w:rtl/>
              </w:rPr>
              <w:t>فئة الاشتراك</w:t>
            </w:r>
          </w:p>
        </w:tc>
        <w:tc>
          <w:tcPr>
            <w:tcW w:w="1210" w:type="dxa"/>
            <w:shd w:val="pct15" w:color="auto" w:fill="FFFFFF"/>
            <w:vAlign w:val="center"/>
          </w:tcPr>
          <w:p w:rsidR="00884CF0" w:rsidRPr="00CC08BD" w:rsidRDefault="00884CF0" w:rsidP="00862268">
            <w:pPr>
              <w:spacing w:before="60"/>
              <w:jc w:val="center"/>
              <w:rPr>
                <w:rFonts w:ascii="Arabic Typesetting" w:hAnsi="Arabic Typesetting" w:cs="Arabic Typesetting"/>
                <w:bCs/>
                <w:snapToGrid w:val="0"/>
                <w:sz w:val="28"/>
                <w:szCs w:val="28"/>
                <w:rtl/>
              </w:rPr>
            </w:pPr>
            <w:r w:rsidRPr="00CC08BD">
              <w:rPr>
                <w:rFonts w:ascii="Arabic Typesetting" w:hAnsi="Arabic Typesetting" w:cs="Arabic Typesetting"/>
                <w:bCs/>
                <w:snapToGrid w:val="0"/>
                <w:sz w:val="28"/>
                <w:szCs w:val="28"/>
                <w:rtl/>
              </w:rPr>
              <w:t>وحد</w:t>
            </w:r>
            <w:r w:rsidRPr="00CC08BD">
              <w:rPr>
                <w:rFonts w:ascii="Arabic Typesetting" w:hAnsi="Arabic Typesetting" w:cs="Arabic Typesetting" w:hint="cs"/>
                <w:bCs/>
                <w:snapToGrid w:val="0"/>
                <w:sz w:val="28"/>
                <w:szCs w:val="28"/>
                <w:rtl/>
              </w:rPr>
              <w:t>ة</w:t>
            </w:r>
            <w:r w:rsidRPr="00CC08BD">
              <w:rPr>
                <w:rFonts w:ascii="Arabic Typesetting" w:hAnsi="Arabic Typesetting" w:cs="Arabic Typesetting"/>
                <w:bCs/>
                <w:i/>
                <w:snapToGrid w:val="0"/>
                <w:sz w:val="28"/>
                <w:szCs w:val="28"/>
                <w:rtl/>
              </w:rPr>
              <w:t xml:space="preserve"> الاشتراك</w:t>
            </w:r>
          </w:p>
          <w:p w:rsidR="00884CF0" w:rsidRPr="00B64E8C" w:rsidRDefault="00884CF0" w:rsidP="00862268">
            <w:pPr>
              <w:spacing w:before="60"/>
              <w:jc w:val="center"/>
              <w:rPr>
                <w:rFonts w:ascii="Arabic Typesetting" w:hAnsi="Arabic Typesetting" w:cs="Arabic Typesetting"/>
                <w:b/>
                <w:snapToGrid w:val="0"/>
                <w:sz w:val="28"/>
                <w:szCs w:val="28"/>
              </w:rPr>
            </w:pPr>
            <w:r w:rsidRPr="00B64E8C">
              <w:rPr>
                <w:rFonts w:ascii="Arabic Typesetting" w:hAnsi="Arabic Typesetting" w:cs="Arabic Typesetting"/>
                <w:b/>
                <w:snapToGrid w:val="0"/>
                <w:color w:val="000000"/>
                <w:sz w:val="28"/>
                <w:szCs w:val="28"/>
              </w:rPr>
              <w:t>15/2014</w:t>
            </w:r>
          </w:p>
        </w:tc>
        <w:tc>
          <w:tcPr>
            <w:tcW w:w="1320" w:type="dxa"/>
            <w:shd w:val="pct15" w:color="auto" w:fill="FFFFFF"/>
            <w:vAlign w:val="center"/>
          </w:tcPr>
          <w:p w:rsidR="00884CF0" w:rsidRPr="00CC08BD" w:rsidRDefault="00884CF0" w:rsidP="00862268">
            <w:pPr>
              <w:spacing w:before="60"/>
              <w:jc w:val="center"/>
              <w:rPr>
                <w:rFonts w:ascii="Arabic Typesetting" w:hAnsi="Arabic Typesetting" w:cs="Arabic Typesetting"/>
                <w:b/>
                <w:bCs/>
                <w:snapToGrid w:val="0"/>
                <w:sz w:val="28"/>
                <w:szCs w:val="28"/>
              </w:rPr>
            </w:pPr>
            <w:r w:rsidRPr="00CC08BD">
              <w:rPr>
                <w:rFonts w:ascii="Arabic Typesetting" w:hAnsi="Arabic Typesetting" w:cs="Arabic Typesetting"/>
                <w:b/>
                <w:bCs/>
                <w:snapToGrid w:val="0"/>
                <w:color w:val="000000"/>
                <w:sz w:val="28"/>
                <w:szCs w:val="28"/>
                <w:rtl/>
              </w:rPr>
              <w:t xml:space="preserve">الاشتراك </w:t>
            </w:r>
            <w:r w:rsidRPr="00CC08BD">
              <w:rPr>
                <w:rFonts w:ascii="Arabic Typesetting" w:hAnsi="Arabic Typesetting" w:cs="Arabic Typesetting"/>
                <w:b/>
                <w:bCs/>
                <w:snapToGrid w:val="0"/>
                <w:color w:val="000000"/>
                <w:sz w:val="28"/>
                <w:szCs w:val="28"/>
                <w:vertAlign w:val="superscript"/>
                <w:rtl/>
              </w:rPr>
              <w:t>1</w:t>
            </w:r>
            <w:r w:rsidRPr="00CC08BD">
              <w:rPr>
                <w:rFonts w:ascii="Arabic Typesetting" w:hAnsi="Arabic Typesetting" w:cs="Arabic Typesetting" w:hint="cs"/>
                <w:b/>
                <w:bCs/>
                <w:snapToGrid w:val="0"/>
                <w:color w:val="000000"/>
                <w:sz w:val="28"/>
                <w:szCs w:val="28"/>
                <w:rtl/>
              </w:rPr>
              <w:t xml:space="preserve"> لسنة</w:t>
            </w:r>
          </w:p>
          <w:p w:rsidR="00884CF0" w:rsidRPr="00B64E8C" w:rsidRDefault="00884CF0" w:rsidP="00862268">
            <w:pPr>
              <w:spacing w:before="60"/>
              <w:jc w:val="center"/>
              <w:rPr>
                <w:rFonts w:ascii="Arabic Typesetting" w:hAnsi="Arabic Typesetting" w:cs="Arabic Typesetting"/>
                <w:b/>
                <w:snapToGrid w:val="0"/>
                <w:sz w:val="28"/>
                <w:szCs w:val="28"/>
              </w:rPr>
            </w:pPr>
            <w:r w:rsidRPr="00B64E8C">
              <w:rPr>
                <w:rFonts w:ascii="Arabic Typesetting" w:hAnsi="Arabic Typesetting" w:cs="Arabic Typesetting"/>
                <w:b/>
                <w:snapToGrid w:val="0"/>
                <w:sz w:val="28"/>
                <w:szCs w:val="28"/>
              </w:rPr>
              <w:t>2014</w:t>
            </w:r>
          </w:p>
        </w:tc>
        <w:tc>
          <w:tcPr>
            <w:tcW w:w="1430" w:type="dxa"/>
            <w:shd w:val="pct15" w:color="auto" w:fill="FFFFFF"/>
            <w:vAlign w:val="center"/>
          </w:tcPr>
          <w:p w:rsidR="00884CF0" w:rsidRPr="00CC08BD" w:rsidRDefault="00884CF0" w:rsidP="00862268">
            <w:pPr>
              <w:spacing w:before="60"/>
              <w:jc w:val="center"/>
              <w:rPr>
                <w:rFonts w:ascii="Arabic Typesetting" w:hAnsi="Arabic Typesetting" w:cs="Arabic Typesetting"/>
                <w:b/>
                <w:bCs/>
                <w:snapToGrid w:val="0"/>
                <w:sz w:val="28"/>
                <w:szCs w:val="28"/>
              </w:rPr>
            </w:pPr>
            <w:r w:rsidRPr="00CC08BD">
              <w:rPr>
                <w:rFonts w:ascii="Arabic Typesetting" w:hAnsi="Arabic Typesetting" w:cs="Arabic Typesetting"/>
                <w:b/>
                <w:bCs/>
                <w:snapToGrid w:val="0"/>
                <w:sz w:val="28"/>
                <w:szCs w:val="28"/>
                <w:rtl/>
              </w:rPr>
              <w:t xml:space="preserve">الاشتراك </w:t>
            </w:r>
            <w:r w:rsidRPr="00CC08BD">
              <w:rPr>
                <w:rFonts w:ascii="Arabic Typesetting" w:hAnsi="Arabic Typesetting" w:cs="Arabic Typesetting"/>
                <w:b/>
                <w:bCs/>
                <w:snapToGrid w:val="0"/>
                <w:color w:val="000000"/>
                <w:sz w:val="28"/>
                <w:szCs w:val="28"/>
                <w:vertAlign w:val="superscript"/>
                <w:rtl/>
              </w:rPr>
              <w:t>1</w:t>
            </w:r>
            <w:r w:rsidRPr="00CC08BD">
              <w:rPr>
                <w:rFonts w:ascii="Arabic Typesetting" w:hAnsi="Arabic Typesetting" w:cs="Arabic Typesetting" w:hint="cs"/>
                <w:b/>
                <w:bCs/>
                <w:snapToGrid w:val="0"/>
                <w:color w:val="000000"/>
                <w:sz w:val="28"/>
                <w:szCs w:val="28"/>
                <w:rtl/>
              </w:rPr>
              <w:t xml:space="preserve"> لسنة</w:t>
            </w:r>
          </w:p>
          <w:p w:rsidR="00884CF0" w:rsidRPr="00B64E8C" w:rsidRDefault="00884CF0" w:rsidP="00A47937">
            <w:pPr>
              <w:spacing w:before="60"/>
              <w:jc w:val="center"/>
              <w:rPr>
                <w:rFonts w:ascii="Arabic Typesetting" w:hAnsi="Arabic Typesetting" w:cs="Arabic Typesetting"/>
                <w:b/>
                <w:snapToGrid w:val="0"/>
                <w:sz w:val="28"/>
                <w:szCs w:val="28"/>
              </w:rPr>
            </w:pPr>
            <w:r w:rsidRPr="00B64E8C">
              <w:rPr>
                <w:rFonts w:ascii="Arabic Typesetting" w:hAnsi="Arabic Typesetting" w:cs="Arabic Typesetting"/>
                <w:b/>
                <w:snapToGrid w:val="0"/>
                <w:sz w:val="28"/>
                <w:szCs w:val="28"/>
              </w:rPr>
              <w:t>201</w:t>
            </w:r>
            <w:r w:rsidR="00A47937">
              <w:rPr>
                <w:rFonts w:ascii="Arabic Typesetting" w:hAnsi="Arabic Typesetting" w:cs="Arabic Typesetting"/>
                <w:b/>
                <w:snapToGrid w:val="0"/>
                <w:sz w:val="28"/>
                <w:szCs w:val="28"/>
              </w:rPr>
              <w:t>5</w:t>
            </w:r>
          </w:p>
        </w:tc>
        <w:tc>
          <w:tcPr>
            <w:tcW w:w="1320" w:type="dxa"/>
            <w:shd w:val="pct15" w:color="auto" w:fill="FFFFFF"/>
            <w:vAlign w:val="center"/>
          </w:tcPr>
          <w:p w:rsidR="00884CF0" w:rsidRPr="00CC08BD" w:rsidRDefault="00884CF0" w:rsidP="00862268">
            <w:pPr>
              <w:spacing w:before="60"/>
              <w:jc w:val="center"/>
              <w:rPr>
                <w:rFonts w:ascii="Arabic Typesetting" w:hAnsi="Arabic Typesetting" w:cs="Arabic Typesetting"/>
                <w:b/>
                <w:bCs/>
                <w:snapToGrid w:val="0"/>
                <w:sz w:val="28"/>
                <w:szCs w:val="28"/>
              </w:rPr>
            </w:pPr>
            <w:r w:rsidRPr="00CC08BD">
              <w:rPr>
                <w:rFonts w:ascii="Arabic Typesetting" w:hAnsi="Arabic Typesetting" w:cs="Arabic Typesetting"/>
                <w:b/>
                <w:bCs/>
                <w:i/>
                <w:snapToGrid w:val="0"/>
                <w:sz w:val="28"/>
                <w:szCs w:val="28"/>
                <w:rtl/>
              </w:rPr>
              <w:t>الاشتراك</w:t>
            </w:r>
            <w:r w:rsidRPr="00CC08BD">
              <w:rPr>
                <w:rFonts w:ascii="Arabic Typesetting" w:hAnsi="Arabic Typesetting" w:cs="Arabic Typesetting" w:hint="cs"/>
                <w:b/>
                <w:bCs/>
                <w:i/>
                <w:snapToGrid w:val="0"/>
                <w:sz w:val="28"/>
                <w:szCs w:val="28"/>
                <w:rtl/>
              </w:rPr>
              <w:t xml:space="preserve"> لسنتي</w:t>
            </w:r>
          </w:p>
          <w:p w:rsidR="00884CF0" w:rsidRPr="00CC08BD" w:rsidRDefault="00884CF0" w:rsidP="00862268">
            <w:pPr>
              <w:spacing w:before="60"/>
              <w:jc w:val="center"/>
              <w:rPr>
                <w:rFonts w:ascii="Arabic Typesetting" w:hAnsi="Arabic Typesetting" w:cs="Arabic Typesetting"/>
                <w:b/>
                <w:bCs/>
                <w:snapToGrid w:val="0"/>
                <w:sz w:val="28"/>
                <w:szCs w:val="28"/>
              </w:rPr>
            </w:pPr>
            <w:r>
              <w:rPr>
                <w:rFonts w:ascii="Arabic Typesetting" w:hAnsi="Arabic Typesetting" w:cs="Arabic Typesetting" w:hint="cs"/>
                <w:b/>
                <w:bCs/>
                <w:snapToGrid w:val="0"/>
                <w:sz w:val="28"/>
                <w:szCs w:val="28"/>
                <w:rtl/>
              </w:rPr>
              <w:t>2014/15</w:t>
            </w:r>
          </w:p>
        </w:tc>
      </w:tr>
      <w:tr w:rsidR="00884CF0" w:rsidRPr="000C5ED6" w:rsidTr="00862268">
        <w:trPr>
          <w:trHeight w:val="100"/>
          <w:tblHeader/>
        </w:trPr>
        <w:tc>
          <w:tcPr>
            <w:tcW w:w="2750" w:type="dxa"/>
          </w:tcPr>
          <w:p w:rsidR="00884CF0" w:rsidRPr="00966B0F" w:rsidRDefault="00884CF0" w:rsidP="00862268">
            <w:pPr>
              <w:rPr>
                <w:rFonts w:ascii="Arabic Typesetting" w:hAnsi="Arabic Typesetting" w:cs="Arabic Typesetting"/>
                <w:snapToGrid w:val="0"/>
                <w:color w:val="000000"/>
              </w:rPr>
            </w:pPr>
          </w:p>
        </w:tc>
        <w:tc>
          <w:tcPr>
            <w:tcW w:w="1430" w:type="dxa"/>
          </w:tcPr>
          <w:p w:rsidR="00884CF0" w:rsidRPr="004C7C94" w:rsidRDefault="00884CF0" w:rsidP="00862268">
            <w:pPr>
              <w:jc w:val="center"/>
              <w:rPr>
                <w:rFonts w:ascii="Arabic Typesetting" w:hAnsi="Arabic Typesetting" w:cs="Arabic Typesetting"/>
                <w:snapToGrid w:val="0"/>
                <w:color w:val="000000"/>
                <w:sz w:val="28"/>
                <w:szCs w:val="28"/>
              </w:rPr>
            </w:pPr>
          </w:p>
        </w:tc>
        <w:tc>
          <w:tcPr>
            <w:tcW w:w="1210" w:type="dxa"/>
          </w:tcPr>
          <w:p w:rsidR="00884CF0" w:rsidRPr="000C5ED6" w:rsidRDefault="00884CF0" w:rsidP="00862268">
            <w:pPr>
              <w:rPr>
                <w:rFonts w:ascii="Arial" w:hAnsi="Arial" w:cs="Arial"/>
                <w:snapToGrid w:val="0"/>
                <w:color w:val="000000"/>
                <w:sz w:val="18"/>
                <w:szCs w:val="18"/>
              </w:rPr>
            </w:pPr>
          </w:p>
        </w:tc>
        <w:tc>
          <w:tcPr>
            <w:tcW w:w="1320" w:type="dxa"/>
          </w:tcPr>
          <w:p w:rsidR="00884CF0" w:rsidRPr="000C5ED6" w:rsidRDefault="00884CF0" w:rsidP="00862268">
            <w:pPr>
              <w:rPr>
                <w:rFonts w:ascii="Arial" w:hAnsi="Arial" w:cs="Arial"/>
                <w:snapToGrid w:val="0"/>
                <w:color w:val="000000"/>
                <w:sz w:val="18"/>
                <w:szCs w:val="18"/>
              </w:rPr>
            </w:pPr>
          </w:p>
        </w:tc>
        <w:tc>
          <w:tcPr>
            <w:tcW w:w="1430" w:type="dxa"/>
          </w:tcPr>
          <w:p w:rsidR="00884CF0" w:rsidRPr="000C5ED6" w:rsidRDefault="00884CF0" w:rsidP="00862268">
            <w:pPr>
              <w:rPr>
                <w:rFonts w:ascii="Arial" w:hAnsi="Arial" w:cs="Arial"/>
                <w:snapToGrid w:val="0"/>
                <w:color w:val="000000"/>
                <w:sz w:val="18"/>
                <w:szCs w:val="18"/>
              </w:rPr>
            </w:pPr>
          </w:p>
        </w:tc>
        <w:tc>
          <w:tcPr>
            <w:tcW w:w="1320" w:type="dxa"/>
          </w:tcPr>
          <w:p w:rsidR="00884CF0" w:rsidRPr="000C5ED6" w:rsidRDefault="00884CF0" w:rsidP="00862268">
            <w:pPr>
              <w:rPr>
                <w:rFonts w:ascii="Arial" w:hAnsi="Arial" w:cs="Arial"/>
                <w:snapToGrid w:val="0"/>
                <w:color w:val="000000"/>
                <w:sz w:val="18"/>
                <w:szCs w:val="18"/>
              </w:rPr>
            </w:pPr>
          </w:p>
        </w:tc>
      </w:tr>
      <w:tr w:rsidR="00884CF0" w:rsidRPr="000C5ED6" w:rsidTr="00862268">
        <w:tc>
          <w:tcPr>
            <w:tcW w:w="2750" w:type="dxa"/>
            <w:shd w:val="clear" w:color="auto" w:fill="E6E6E6"/>
          </w:tcPr>
          <w:p w:rsidR="00884CF0" w:rsidRPr="00775AE7" w:rsidRDefault="00884CF0" w:rsidP="00862268">
            <w:pPr>
              <w:rPr>
                <w:rFonts w:ascii="Arabic Typesetting" w:hAnsi="Arabic Typesetting" w:cs="Arabic Typesetting"/>
                <w:snapToGrid w:val="0"/>
                <w:color w:val="000000"/>
                <w:sz w:val="28"/>
                <w:szCs w:val="28"/>
              </w:rPr>
            </w:pPr>
            <w:r w:rsidRPr="00775AE7">
              <w:rPr>
                <w:rFonts w:ascii="Arabic Typesetting" w:hAnsi="Arabic Typesetting" w:cs="Arabic Typesetting"/>
                <w:b/>
                <w:snapToGrid w:val="0"/>
                <w:sz w:val="28"/>
                <w:szCs w:val="28"/>
                <w:rtl/>
              </w:rPr>
              <w:t>أفغانستان2</w:t>
            </w:r>
          </w:p>
        </w:tc>
        <w:tc>
          <w:tcPr>
            <w:tcW w:w="1430" w:type="dxa"/>
            <w:shd w:val="clear" w:color="auto" w:fill="E6E6E6"/>
          </w:tcPr>
          <w:p w:rsidR="00884CF0" w:rsidRPr="00775AE7" w:rsidRDefault="00884CF0" w:rsidP="00862268">
            <w:pPr>
              <w:jc w:val="center"/>
              <w:rPr>
                <w:rFonts w:ascii="Arabic Typesetting" w:hAnsi="Arabic Typesetting" w:cs="Arabic Typesetting"/>
                <w:i/>
                <w:snapToGrid w:val="0"/>
                <w:color w:val="000000"/>
                <w:sz w:val="28"/>
                <w:szCs w:val="28"/>
              </w:rPr>
            </w:pPr>
            <w:r w:rsidRPr="00775AE7">
              <w:rPr>
                <w:rFonts w:ascii="Arabic Typesetting" w:hAnsi="Arabic Typesetting" w:cs="Arabic Typesetting"/>
                <w:i/>
                <w:snapToGrid w:val="0"/>
                <w:color w:val="000000"/>
                <w:sz w:val="28"/>
                <w:szCs w:val="28"/>
                <w:rtl/>
              </w:rPr>
              <w:t>خاء(ثالثا)</w:t>
            </w:r>
          </w:p>
        </w:tc>
        <w:tc>
          <w:tcPr>
            <w:tcW w:w="1210" w:type="dxa"/>
            <w:shd w:val="clear" w:color="auto" w:fill="E6E6E6"/>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0.03125</w:t>
            </w:r>
          </w:p>
        </w:tc>
        <w:tc>
          <w:tcPr>
            <w:tcW w:w="1320" w:type="dxa"/>
            <w:shd w:val="clear" w:color="auto" w:fill="E6E6E6"/>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1,424</w:t>
            </w:r>
          </w:p>
        </w:tc>
        <w:tc>
          <w:tcPr>
            <w:tcW w:w="1430" w:type="dxa"/>
            <w:shd w:val="clear" w:color="auto" w:fill="E6E6E6"/>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1,424</w:t>
            </w:r>
          </w:p>
        </w:tc>
        <w:tc>
          <w:tcPr>
            <w:tcW w:w="1320" w:type="dxa"/>
            <w:shd w:val="clear" w:color="auto" w:fill="E6E6E6"/>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2,848</w:t>
            </w:r>
          </w:p>
        </w:tc>
      </w:tr>
      <w:tr w:rsidR="00884CF0" w:rsidRPr="000C5ED6" w:rsidTr="00862268">
        <w:tc>
          <w:tcPr>
            <w:tcW w:w="2750" w:type="dxa"/>
          </w:tcPr>
          <w:p w:rsidR="00884CF0" w:rsidRPr="00775AE7" w:rsidRDefault="00884CF0" w:rsidP="00862268">
            <w:pPr>
              <w:rPr>
                <w:rFonts w:ascii="Arabic Typesetting" w:hAnsi="Arabic Typesetting" w:cs="Arabic Typesetting"/>
                <w:snapToGrid w:val="0"/>
                <w:color w:val="000000"/>
                <w:sz w:val="28"/>
                <w:szCs w:val="28"/>
              </w:rPr>
            </w:pPr>
            <w:r w:rsidRPr="00775AE7">
              <w:rPr>
                <w:rFonts w:ascii="Arabic Typesetting" w:hAnsi="Arabic Typesetting" w:cs="Arabic Typesetting"/>
                <w:snapToGrid w:val="0"/>
                <w:sz w:val="28"/>
                <w:szCs w:val="28"/>
                <w:rtl/>
              </w:rPr>
              <w:t>ألبانيا</w:t>
            </w:r>
          </w:p>
        </w:tc>
        <w:tc>
          <w:tcPr>
            <w:tcW w:w="1430" w:type="dxa"/>
          </w:tcPr>
          <w:p w:rsidR="00884CF0" w:rsidRPr="00775AE7" w:rsidRDefault="00884CF0" w:rsidP="00862268">
            <w:pPr>
              <w:jc w:val="center"/>
              <w:rPr>
                <w:rFonts w:ascii="Arabic Typesetting" w:hAnsi="Arabic Typesetting" w:cs="Arabic Typesetting"/>
                <w:snapToGrid w:val="0"/>
                <w:color w:val="000000"/>
                <w:sz w:val="28"/>
                <w:szCs w:val="28"/>
              </w:rPr>
            </w:pPr>
            <w:r w:rsidRPr="00775AE7">
              <w:rPr>
                <w:rFonts w:ascii="Arabic Typesetting" w:hAnsi="Arabic Typesetting" w:cs="Arabic Typesetting"/>
                <w:snapToGrid w:val="0"/>
                <w:color w:val="000000"/>
                <w:sz w:val="28"/>
                <w:szCs w:val="28"/>
                <w:rtl/>
              </w:rPr>
              <w:t>9</w:t>
            </w:r>
          </w:p>
        </w:tc>
        <w:tc>
          <w:tcPr>
            <w:tcW w:w="1210" w:type="dxa"/>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0.25</w:t>
            </w:r>
          </w:p>
        </w:tc>
        <w:tc>
          <w:tcPr>
            <w:tcW w:w="1320" w:type="dxa"/>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 xml:space="preserve">11,395 </w:t>
            </w:r>
          </w:p>
        </w:tc>
        <w:tc>
          <w:tcPr>
            <w:tcW w:w="1430" w:type="dxa"/>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 xml:space="preserve">11,395 </w:t>
            </w:r>
          </w:p>
        </w:tc>
        <w:tc>
          <w:tcPr>
            <w:tcW w:w="1320" w:type="dxa"/>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 xml:space="preserve">22,790 </w:t>
            </w:r>
          </w:p>
        </w:tc>
      </w:tr>
      <w:tr w:rsidR="00884CF0" w:rsidRPr="000C5ED6" w:rsidTr="00862268">
        <w:tc>
          <w:tcPr>
            <w:tcW w:w="2750" w:type="dxa"/>
            <w:shd w:val="pct15" w:color="auto" w:fill="FFFFFF"/>
          </w:tcPr>
          <w:p w:rsidR="00884CF0" w:rsidRPr="00775AE7" w:rsidRDefault="00884CF0" w:rsidP="00862268">
            <w:pPr>
              <w:rPr>
                <w:rFonts w:ascii="Arabic Typesetting" w:hAnsi="Arabic Typesetting" w:cs="Arabic Typesetting"/>
                <w:snapToGrid w:val="0"/>
                <w:color w:val="000000"/>
                <w:sz w:val="28"/>
                <w:szCs w:val="28"/>
              </w:rPr>
            </w:pPr>
            <w:r w:rsidRPr="00775AE7">
              <w:rPr>
                <w:rFonts w:ascii="Arabic Typesetting" w:hAnsi="Arabic Typesetting" w:cs="Arabic Typesetting"/>
                <w:snapToGrid w:val="0"/>
                <w:sz w:val="28"/>
                <w:szCs w:val="28"/>
                <w:rtl/>
              </w:rPr>
              <w:t>الجزائر</w:t>
            </w:r>
          </w:p>
        </w:tc>
        <w:tc>
          <w:tcPr>
            <w:tcW w:w="1430" w:type="dxa"/>
            <w:shd w:val="pct15" w:color="auto" w:fill="FFFFFF"/>
          </w:tcPr>
          <w:p w:rsidR="00884CF0" w:rsidRPr="00775AE7" w:rsidRDefault="00884CF0" w:rsidP="00862268">
            <w:pPr>
              <w:jc w:val="center"/>
              <w:rPr>
                <w:rFonts w:ascii="Arabic Typesetting" w:hAnsi="Arabic Typesetting" w:cs="Arabic Typesetting"/>
                <w:snapToGrid w:val="0"/>
                <w:color w:val="000000"/>
                <w:sz w:val="28"/>
                <w:szCs w:val="28"/>
              </w:rPr>
            </w:pPr>
            <w:r w:rsidRPr="00775AE7">
              <w:rPr>
                <w:rFonts w:ascii="Arabic Typesetting" w:hAnsi="Arabic Typesetting" w:cs="Arabic Typesetting"/>
                <w:snapToGrid w:val="0"/>
                <w:color w:val="000000"/>
                <w:sz w:val="28"/>
                <w:szCs w:val="28"/>
                <w:rtl/>
              </w:rPr>
              <w:t>9</w:t>
            </w:r>
          </w:p>
        </w:tc>
        <w:tc>
          <w:tcPr>
            <w:tcW w:w="1210" w:type="dxa"/>
            <w:shd w:val="pct15" w:color="auto" w:fill="FFFFFF"/>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0.25</w:t>
            </w:r>
          </w:p>
        </w:tc>
        <w:tc>
          <w:tcPr>
            <w:tcW w:w="1320" w:type="dxa"/>
            <w:shd w:val="pct15" w:color="auto" w:fill="FFFFFF"/>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 xml:space="preserve">11,395 </w:t>
            </w:r>
          </w:p>
        </w:tc>
        <w:tc>
          <w:tcPr>
            <w:tcW w:w="1430" w:type="dxa"/>
            <w:shd w:val="pct15" w:color="auto" w:fill="FFFFFF"/>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11,395</w:t>
            </w:r>
          </w:p>
        </w:tc>
        <w:tc>
          <w:tcPr>
            <w:tcW w:w="1320" w:type="dxa"/>
            <w:shd w:val="pct15" w:color="auto" w:fill="FFFFFF"/>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22,790</w:t>
            </w:r>
          </w:p>
        </w:tc>
      </w:tr>
      <w:tr w:rsidR="00884CF0" w:rsidRPr="000C5ED6" w:rsidTr="00862268">
        <w:tc>
          <w:tcPr>
            <w:tcW w:w="2750" w:type="dxa"/>
          </w:tcPr>
          <w:p w:rsidR="00884CF0" w:rsidRPr="00775AE7" w:rsidRDefault="00884CF0" w:rsidP="00862268">
            <w:pPr>
              <w:rPr>
                <w:rFonts w:ascii="Arabic Typesetting" w:hAnsi="Arabic Typesetting" w:cs="Arabic Typesetting"/>
                <w:snapToGrid w:val="0"/>
                <w:color w:val="000000"/>
                <w:sz w:val="28"/>
                <w:szCs w:val="28"/>
                <w:vertAlign w:val="superscript"/>
              </w:rPr>
            </w:pPr>
            <w:r w:rsidRPr="00775AE7">
              <w:rPr>
                <w:rFonts w:ascii="Arabic Typesetting" w:hAnsi="Arabic Typesetting" w:cs="Arabic Typesetting"/>
                <w:snapToGrid w:val="0"/>
                <w:sz w:val="28"/>
                <w:szCs w:val="28"/>
                <w:rtl/>
              </w:rPr>
              <w:t>أندورا</w:t>
            </w:r>
          </w:p>
        </w:tc>
        <w:tc>
          <w:tcPr>
            <w:tcW w:w="1430" w:type="dxa"/>
          </w:tcPr>
          <w:p w:rsidR="00884CF0" w:rsidRPr="00775AE7" w:rsidRDefault="00884CF0" w:rsidP="00862268">
            <w:pPr>
              <w:jc w:val="center"/>
              <w:rPr>
                <w:rFonts w:ascii="Arabic Typesetting" w:hAnsi="Arabic Typesetting" w:cs="Arabic Typesetting"/>
                <w:snapToGrid w:val="0"/>
                <w:color w:val="000000"/>
                <w:sz w:val="28"/>
                <w:szCs w:val="28"/>
              </w:rPr>
            </w:pPr>
            <w:r w:rsidRPr="00775AE7">
              <w:rPr>
                <w:rFonts w:ascii="Arabic Typesetting" w:hAnsi="Arabic Typesetting" w:cs="Arabic Typesetting"/>
                <w:snapToGrid w:val="0"/>
                <w:color w:val="000000"/>
                <w:sz w:val="28"/>
                <w:szCs w:val="28"/>
                <w:rtl/>
              </w:rPr>
              <w:t>9</w:t>
            </w:r>
          </w:p>
        </w:tc>
        <w:tc>
          <w:tcPr>
            <w:tcW w:w="1210" w:type="dxa"/>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0.25</w:t>
            </w:r>
          </w:p>
        </w:tc>
        <w:tc>
          <w:tcPr>
            <w:tcW w:w="1320" w:type="dxa"/>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 xml:space="preserve">11,395 </w:t>
            </w:r>
          </w:p>
        </w:tc>
        <w:tc>
          <w:tcPr>
            <w:tcW w:w="1430" w:type="dxa"/>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 xml:space="preserve">11,395 </w:t>
            </w:r>
          </w:p>
        </w:tc>
        <w:tc>
          <w:tcPr>
            <w:tcW w:w="1320" w:type="dxa"/>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 xml:space="preserve">22,790 </w:t>
            </w:r>
          </w:p>
        </w:tc>
      </w:tr>
      <w:tr w:rsidR="00884CF0" w:rsidRPr="000C5ED6" w:rsidTr="00862268">
        <w:tc>
          <w:tcPr>
            <w:tcW w:w="2750" w:type="dxa"/>
            <w:shd w:val="pct15" w:color="auto" w:fill="FFFFFF"/>
          </w:tcPr>
          <w:p w:rsidR="00884CF0" w:rsidRPr="00775AE7" w:rsidRDefault="00884CF0" w:rsidP="00862268">
            <w:pPr>
              <w:rPr>
                <w:rFonts w:ascii="Arabic Typesetting" w:hAnsi="Arabic Typesetting" w:cs="Arabic Typesetting"/>
                <w:snapToGrid w:val="0"/>
                <w:color w:val="000000"/>
                <w:sz w:val="28"/>
                <w:szCs w:val="28"/>
                <w:vertAlign w:val="superscript"/>
              </w:rPr>
            </w:pPr>
            <w:r w:rsidRPr="00775AE7">
              <w:rPr>
                <w:rFonts w:ascii="Arabic Typesetting" w:hAnsi="Arabic Typesetting" w:cs="Arabic Typesetting"/>
                <w:snapToGrid w:val="0"/>
                <w:sz w:val="28"/>
                <w:szCs w:val="28"/>
                <w:rtl/>
              </w:rPr>
              <w:t>أنغولا</w:t>
            </w:r>
            <w:r w:rsidRPr="00775AE7">
              <w:rPr>
                <w:rFonts w:ascii="Arabic Typesetting" w:hAnsi="Arabic Typesetting" w:cs="Arabic Typesetting"/>
                <w:snapToGrid w:val="0"/>
                <w:color w:val="000000"/>
                <w:sz w:val="28"/>
                <w:szCs w:val="28"/>
              </w:rPr>
              <w:t xml:space="preserve"> </w:t>
            </w:r>
          </w:p>
        </w:tc>
        <w:tc>
          <w:tcPr>
            <w:tcW w:w="1430" w:type="dxa"/>
            <w:shd w:val="pct15" w:color="auto" w:fill="FFFFFF"/>
          </w:tcPr>
          <w:p w:rsidR="00884CF0" w:rsidRPr="00775AE7" w:rsidRDefault="00884CF0" w:rsidP="00862268">
            <w:pPr>
              <w:jc w:val="center"/>
              <w:rPr>
                <w:rFonts w:ascii="Arabic Typesetting" w:hAnsi="Arabic Typesetting" w:cs="Arabic Typesetting"/>
                <w:i/>
                <w:snapToGrid w:val="0"/>
                <w:color w:val="000000"/>
                <w:sz w:val="28"/>
                <w:szCs w:val="28"/>
              </w:rPr>
            </w:pPr>
            <w:r w:rsidRPr="00775AE7">
              <w:rPr>
                <w:rFonts w:ascii="Arabic Typesetting" w:hAnsi="Arabic Typesetting" w:cs="Arabic Typesetting"/>
                <w:snapToGrid w:val="0"/>
                <w:color w:val="000000"/>
                <w:sz w:val="28"/>
                <w:szCs w:val="28"/>
                <w:rtl/>
              </w:rPr>
              <w:t>خاء(ثالثا)</w:t>
            </w:r>
          </w:p>
        </w:tc>
        <w:tc>
          <w:tcPr>
            <w:tcW w:w="1210" w:type="dxa"/>
            <w:shd w:val="pct15" w:color="auto" w:fill="FFFFFF"/>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0.03125</w:t>
            </w:r>
          </w:p>
        </w:tc>
        <w:tc>
          <w:tcPr>
            <w:tcW w:w="1320" w:type="dxa"/>
            <w:shd w:val="pct15" w:color="auto" w:fill="FFFFFF"/>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 xml:space="preserve">1,424 </w:t>
            </w:r>
          </w:p>
        </w:tc>
        <w:tc>
          <w:tcPr>
            <w:tcW w:w="1430" w:type="dxa"/>
            <w:shd w:val="pct15" w:color="auto" w:fill="FFFFFF"/>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 xml:space="preserve">1,424 </w:t>
            </w:r>
          </w:p>
        </w:tc>
        <w:tc>
          <w:tcPr>
            <w:tcW w:w="1320" w:type="dxa"/>
            <w:shd w:val="pct15" w:color="auto" w:fill="FFFFFF"/>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 xml:space="preserve">2,848 </w:t>
            </w:r>
          </w:p>
        </w:tc>
      </w:tr>
      <w:tr w:rsidR="00884CF0" w:rsidRPr="000C5ED6" w:rsidTr="00862268">
        <w:tc>
          <w:tcPr>
            <w:tcW w:w="2750" w:type="dxa"/>
          </w:tcPr>
          <w:p w:rsidR="00884CF0" w:rsidRPr="00775AE7" w:rsidRDefault="00884CF0" w:rsidP="00862268">
            <w:pPr>
              <w:rPr>
                <w:rFonts w:ascii="Arabic Typesetting" w:hAnsi="Arabic Typesetting" w:cs="Arabic Typesetting"/>
                <w:snapToGrid w:val="0"/>
                <w:color w:val="000000"/>
                <w:sz w:val="28"/>
                <w:szCs w:val="28"/>
              </w:rPr>
            </w:pPr>
            <w:r w:rsidRPr="00775AE7">
              <w:rPr>
                <w:rFonts w:ascii="Arabic Typesetting" w:hAnsi="Arabic Typesetting" w:cs="Arabic Typesetting"/>
                <w:snapToGrid w:val="0"/>
                <w:sz w:val="28"/>
                <w:szCs w:val="28"/>
                <w:rtl/>
              </w:rPr>
              <w:t>أنتيغوا وبربودا</w:t>
            </w:r>
          </w:p>
        </w:tc>
        <w:tc>
          <w:tcPr>
            <w:tcW w:w="1430" w:type="dxa"/>
          </w:tcPr>
          <w:p w:rsidR="00884CF0" w:rsidRPr="00775AE7" w:rsidRDefault="00884CF0" w:rsidP="00862268">
            <w:pPr>
              <w:jc w:val="center"/>
              <w:rPr>
                <w:rFonts w:ascii="Arabic Typesetting" w:hAnsi="Arabic Typesetting" w:cs="Arabic Typesetting"/>
                <w:i/>
                <w:snapToGrid w:val="0"/>
                <w:color w:val="000000"/>
                <w:sz w:val="28"/>
                <w:szCs w:val="28"/>
              </w:rPr>
            </w:pPr>
            <w:r w:rsidRPr="00775AE7">
              <w:rPr>
                <w:rFonts w:ascii="Arabic Typesetting" w:hAnsi="Arabic Typesetting" w:cs="Arabic Typesetting"/>
                <w:snapToGrid w:val="0"/>
                <w:color w:val="000000"/>
                <w:sz w:val="28"/>
                <w:szCs w:val="28"/>
                <w:rtl/>
              </w:rPr>
              <w:t>خاء(ثانيا)</w:t>
            </w:r>
          </w:p>
        </w:tc>
        <w:tc>
          <w:tcPr>
            <w:tcW w:w="1210" w:type="dxa"/>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0.0625</w:t>
            </w:r>
          </w:p>
        </w:tc>
        <w:tc>
          <w:tcPr>
            <w:tcW w:w="1320" w:type="dxa"/>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 xml:space="preserve">2,849 </w:t>
            </w:r>
          </w:p>
        </w:tc>
        <w:tc>
          <w:tcPr>
            <w:tcW w:w="1430" w:type="dxa"/>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 xml:space="preserve">2,849 </w:t>
            </w:r>
          </w:p>
        </w:tc>
        <w:tc>
          <w:tcPr>
            <w:tcW w:w="1320" w:type="dxa"/>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 xml:space="preserve">5,698 </w:t>
            </w:r>
          </w:p>
        </w:tc>
      </w:tr>
      <w:tr w:rsidR="00884CF0" w:rsidRPr="000C5ED6" w:rsidTr="00862268">
        <w:tc>
          <w:tcPr>
            <w:tcW w:w="2750" w:type="dxa"/>
            <w:shd w:val="pct15" w:color="auto" w:fill="FFFFFF"/>
          </w:tcPr>
          <w:p w:rsidR="00884CF0" w:rsidRPr="00775AE7" w:rsidRDefault="00884CF0" w:rsidP="00862268">
            <w:pPr>
              <w:rPr>
                <w:rFonts w:ascii="Arabic Typesetting" w:hAnsi="Arabic Typesetting" w:cs="Arabic Typesetting"/>
                <w:snapToGrid w:val="0"/>
                <w:color w:val="000000"/>
                <w:sz w:val="28"/>
                <w:szCs w:val="28"/>
              </w:rPr>
            </w:pPr>
            <w:r w:rsidRPr="00775AE7">
              <w:rPr>
                <w:rFonts w:ascii="Arabic Typesetting" w:hAnsi="Arabic Typesetting" w:cs="Arabic Typesetting"/>
                <w:snapToGrid w:val="0"/>
                <w:sz w:val="28"/>
                <w:szCs w:val="28"/>
                <w:rtl/>
              </w:rPr>
              <w:t>الأرجنتين</w:t>
            </w:r>
          </w:p>
        </w:tc>
        <w:tc>
          <w:tcPr>
            <w:tcW w:w="1430" w:type="dxa"/>
            <w:shd w:val="pct15" w:color="auto" w:fill="FFFFFF"/>
          </w:tcPr>
          <w:p w:rsidR="00884CF0" w:rsidRPr="00775AE7" w:rsidRDefault="00884CF0" w:rsidP="00862268">
            <w:pPr>
              <w:jc w:val="center"/>
              <w:rPr>
                <w:rFonts w:ascii="Arabic Typesetting" w:hAnsi="Arabic Typesetting" w:cs="Arabic Typesetting"/>
                <w:i/>
                <w:snapToGrid w:val="0"/>
                <w:color w:val="000000"/>
                <w:sz w:val="28"/>
                <w:szCs w:val="28"/>
              </w:rPr>
            </w:pPr>
            <w:r w:rsidRPr="00775AE7">
              <w:rPr>
                <w:rFonts w:ascii="Arabic Typesetting" w:hAnsi="Arabic Typesetting" w:cs="Arabic Typesetting"/>
                <w:snapToGrid w:val="0"/>
                <w:color w:val="000000"/>
                <w:sz w:val="28"/>
                <w:szCs w:val="28"/>
                <w:rtl/>
              </w:rPr>
              <w:t>6(ثانيا)</w:t>
            </w:r>
          </w:p>
        </w:tc>
        <w:tc>
          <w:tcPr>
            <w:tcW w:w="1210" w:type="dxa"/>
            <w:shd w:val="pct15" w:color="auto" w:fill="FFFFFF"/>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2</w:t>
            </w:r>
          </w:p>
        </w:tc>
        <w:tc>
          <w:tcPr>
            <w:tcW w:w="1320" w:type="dxa"/>
            <w:shd w:val="pct15" w:color="auto" w:fill="FFFFFF"/>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 xml:space="preserve">91,158 </w:t>
            </w:r>
          </w:p>
        </w:tc>
        <w:tc>
          <w:tcPr>
            <w:tcW w:w="1430" w:type="dxa"/>
            <w:shd w:val="pct15" w:color="auto" w:fill="FFFFFF"/>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 xml:space="preserve">91,158 </w:t>
            </w:r>
          </w:p>
        </w:tc>
        <w:tc>
          <w:tcPr>
            <w:tcW w:w="1320" w:type="dxa"/>
            <w:shd w:val="pct15" w:color="auto" w:fill="FFFFFF"/>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 xml:space="preserve">182,316 </w:t>
            </w:r>
          </w:p>
        </w:tc>
      </w:tr>
      <w:tr w:rsidR="00884CF0" w:rsidRPr="000C5ED6" w:rsidTr="00862268">
        <w:tc>
          <w:tcPr>
            <w:tcW w:w="2750" w:type="dxa"/>
          </w:tcPr>
          <w:p w:rsidR="00884CF0" w:rsidRPr="00775AE7" w:rsidRDefault="00884CF0" w:rsidP="00862268">
            <w:pPr>
              <w:rPr>
                <w:rFonts w:ascii="Arabic Typesetting" w:hAnsi="Arabic Typesetting" w:cs="Arabic Typesetting"/>
                <w:snapToGrid w:val="0"/>
                <w:color w:val="000000"/>
                <w:sz w:val="28"/>
                <w:szCs w:val="28"/>
              </w:rPr>
            </w:pPr>
            <w:r w:rsidRPr="00775AE7">
              <w:rPr>
                <w:rFonts w:ascii="Arabic Typesetting" w:hAnsi="Arabic Typesetting" w:cs="Arabic Typesetting"/>
                <w:snapToGrid w:val="0"/>
                <w:sz w:val="28"/>
                <w:szCs w:val="28"/>
                <w:rtl/>
              </w:rPr>
              <w:t>أرمينيا</w:t>
            </w:r>
          </w:p>
        </w:tc>
        <w:tc>
          <w:tcPr>
            <w:tcW w:w="1430" w:type="dxa"/>
          </w:tcPr>
          <w:p w:rsidR="00884CF0" w:rsidRPr="00775AE7" w:rsidRDefault="00884CF0" w:rsidP="00862268">
            <w:pPr>
              <w:jc w:val="center"/>
              <w:rPr>
                <w:rFonts w:ascii="Arabic Typesetting" w:hAnsi="Arabic Typesetting" w:cs="Arabic Typesetting"/>
                <w:snapToGrid w:val="0"/>
                <w:color w:val="000000"/>
                <w:sz w:val="28"/>
                <w:szCs w:val="28"/>
              </w:rPr>
            </w:pPr>
            <w:r w:rsidRPr="00775AE7">
              <w:rPr>
                <w:rFonts w:ascii="Arabic Typesetting" w:hAnsi="Arabic Typesetting" w:cs="Arabic Typesetting"/>
                <w:snapToGrid w:val="0"/>
                <w:color w:val="000000"/>
                <w:sz w:val="28"/>
                <w:szCs w:val="28"/>
                <w:rtl/>
              </w:rPr>
              <w:t>9</w:t>
            </w:r>
          </w:p>
        </w:tc>
        <w:tc>
          <w:tcPr>
            <w:tcW w:w="1210" w:type="dxa"/>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0.25</w:t>
            </w:r>
          </w:p>
        </w:tc>
        <w:tc>
          <w:tcPr>
            <w:tcW w:w="1320" w:type="dxa"/>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 xml:space="preserve">11,395 </w:t>
            </w:r>
          </w:p>
        </w:tc>
        <w:tc>
          <w:tcPr>
            <w:tcW w:w="1430" w:type="dxa"/>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 xml:space="preserve">11,395 </w:t>
            </w:r>
          </w:p>
        </w:tc>
        <w:tc>
          <w:tcPr>
            <w:tcW w:w="1320" w:type="dxa"/>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 xml:space="preserve">22,790 </w:t>
            </w:r>
          </w:p>
        </w:tc>
      </w:tr>
      <w:tr w:rsidR="00884CF0" w:rsidRPr="000C5ED6" w:rsidTr="00862268">
        <w:tc>
          <w:tcPr>
            <w:tcW w:w="2750" w:type="dxa"/>
            <w:shd w:val="pct15" w:color="auto" w:fill="FFFFFF"/>
          </w:tcPr>
          <w:p w:rsidR="00884CF0" w:rsidRPr="00775AE7" w:rsidRDefault="00884CF0" w:rsidP="00862268">
            <w:pPr>
              <w:rPr>
                <w:rFonts w:ascii="Arabic Typesetting" w:hAnsi="Arabic Typesetting" w:cs="Arabic Typesetting"/>
                <w:snapToGrid w:val="0"/>
                <w:color w:val="000000"/>
                <w:sz w:val="28"/>
                <w:szCs w:val="28"/>
              </w:rPr>
            </w:pPr>
            <w:r w:rsidRPr="00775AE7">
              <w:rPr>
                <w:rFonts w:ascii="Arabic Typesetting" w:hAnsi="Arabic Typesetting" w:cs="Arabic Typesetting"/>
                <w:snapToGrid w:val="0"/>
                <w:sz w:val="28"/>
                <w:szCs w:val="28"/>
                <w:rtl/>
              </w:rPr>
              <w:t>أستراليا</w:t>
            </w:r>
          </w:p>
        </w:tc>
        <w:tc>
          <w:tcPr>
            <w:tcW w:w="1430" w:type="dxa"/>
            <w:shd w:val="pct15" w:color="auto" w:fill="FFFFFF"/>
          </w:tcPr>
          <w:p w:rsidR="00884CF0" w:rsidRPr="00775AE7" w:rsidRDefault="00884CF0" w:rsidP="00862268">
            <w:pPr>
              <w:jc w:val="center"/>
              <w:rPr>
                <w:rFonts w:ascii="Arabic Typesetting" w:hAnsi="Arabic Typesetting" w:cs="Arabic Typesetting"/>
                <w:snapToGrid w:val="0"/>
                <w:color w:val="000000"/>
                <w:sz w:val="28"/>
                <w:szCs w:val="28"/>
              </w:rPr>
            </w:pPr>
            <w:r w:rsidRPr="00775AE7">
              <w:rPr>
                <w:rFonts w:ascii="Arabic Typesetting" w:hAnsi="Arabic Typesetting" w:cs="Arabic Typesetting"/>
                <w:snapToGrid w:val="0"/>
                <w:color w:val="000000"/>
                <w:sz w:val="28"/>
                <w:szCs w:val="28"/>
                <w:rtl/>
              </w:rPr>
              <w:t>3</w:t>
            </w:r>
          </w:p>
        </w:tc>
        <w:tc>
          <w:tcPr>
            <w:tcW w:w="1210" w:type="dxa"/>
            <w:shd w:val="pct15" w:color="auto" w:fill="FFFFFF"/>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15</w:t>
            </w:r>
          </w:p>
        </w:tc>
        <w:tc>
          <w:tcPr>
            <w:tcW w:w="1320" w:type="dxa"/>
            <w:shd w:val="pct15" w:color="auto" w:fill="FFFFFF"/>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 xml:space="preserve">683,685 </w:t>
            </w:r>
          </w:p>
        </w:tc>
        <w:tc>
          <w:tcPr>
            <w:tcW w:w="1430" w:type="dxa"/>
            <w:shd w:val="pct15" w:color="auto" w:fill="FFFFFF"/>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 xml:space="preserve">683,685 </w:t>
            </w:r>
          </w:p>
        </w:tc>
        <w:tc>
          <w:tcPr>
            <w:tcW w:w="1320" w:type="dxa"/>
            <w:shd w:val="pct15" w:color="auto" w:fill="FFFFFF"/>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 xml:space="preserve">1,367,370 </w:t>
            </w:r>
          </w:p>
        </w:tc>
      </w:tr>
      <w:tr w:rsidR="00884CF0" w:rsidRPr="000C5ED6" w:rsidTr="00862268">
        <w:tc>
          <w:tcPr>
            <w:tcW w:w="2750" w:type="dxa"/>
          </w:tcPr>
          <w:p w:rsidR="00884CF0" w:rsidRPr="00775AE7" w:rsidRDefault="00884CF0" w:rsidP="00862268">
            <w:pPr>
              <w:rPr>
                <w:rFonts w:ascii="Arabic Typesetting" w:hAnsi="Arabic Typesetting" w:cs="Arabic Typesetting"/>
                <w:snapToGrid w:val="0"/>
                <w:color w:val="000000"/>
                <w:sz w:val="28"/>
                <w:szCs w:val="28"/>
              </w:rPr>
            </w:pPr>
            <w:r w:rsidRPr="00775AE7">
              <w:rPr>
                <w:rFonts w:ascii="Arabic Typesetting" w:hAnsi="Arabic Typesetting" w:cs="Arabic Typesetting"/>
                <w:snapToGrid w:val="0"/>
                <w:sz w:val="28"/>
                <w:szCs w:val="28"/>
                <w:rtl/>
              </w:rPr>
              <w:t>النمسا</w:t>
            </w:r>
          </w:p>
        </w:tc>
        <w:tc>
          <w:tcPr>
            <w:tcW w:w="1430" w:type="dxa"/>
          </w:tcPr>
          <w:p w:rsidR="00884CF0" w:rsidRPr="00775AE7" w:rsidRDefault="00884CF0" w:rsidP="00862268">
            <w:pPr>
              <w:jc w:val="center"/>
              <w:rPr>
                <w:rFonts w:ascii="Arabic Typesetting" w:hAnsi="Arabic Typesetting" w:cs="Arabic Typesetting"/>
                <w:i/>
                <w:snapToGrid w:val="0"/>
                <w:color w:val="000000"/>
                <w:sz w:val="28"/>
                <w:szCs w:val="28"/>
              </w:rPr>
            </w:pPr>
            <w:r w:rsidRPr="00775AE7">
              <w:rPr>
                <w:rFonts w:ascii="Arabic Typesetting" w:hAnsi="Arabic Typesetting" w:cs="Arabic Typesetting"/>
                <w:snapToGrid w:val="0"/>
                <w:color w:val="000000"/>
                <w:sz w:val="28"/>
                <w:szCs w:val="28"/>
                <w:rtl/>
              </w:rPr>
              <w:t>4(ثانيا)</w:t>
            </w:r>
          </w:p>
        </w:tc>
        <w:tc>
          <w:tcPr>
            <w:tcW w:w="1210" w:type="dxa"/>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7.5</w:t>
            </w:r>
          </w:p>
        </w:tc>
        <w:tc>
          <w:tcPr>
            <w:tcW w:w="1320" w:type="dxa"/>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 xml:space="preserve">341,842 </w:t>
            </w:r>
          </w:p>
        </w:tc>
        <w:tc>
          <w:tcPr>
            <w:tcW w:w="1430" w:type="dxa"/>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 xml:space="preserve">341,842 </w:t>
            </w:r>
          </w:p>
        </w:tc>
        <w:tc>
          <w:tcPr>
            <w:tcW w:w="1320" w:type="dxa"/>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 xml:space="preserve">683,684 </w:t>
            </w:r>
          </w:p>
        </w:tc>
      </w:tr>
      <w:tr w:rsidR="00884CF0" w:rsidRPr="000C5ED6" w:rsidTr="00862268">
        <w:tc>
          <w:tcPr>
            <w:tcW w:w="2750" w:type="dxa"/>
            <w:shd w:val="pct15" w:color="auto" w:fill="FFFFFF"/>
          </w:tcPr>
          <w:p w:rsidR="00884CF0" w:rsidRPr="00775AE7" w:rsidRDefault="00884CF0" w:rsidP="00862268">
            <w:pPr>
              <w:rPr>
                <w:rFonts w:ascii="Arabic Typesetting" w:hAnsi="Arabic Typesetting" w:cs="Arabic Typesetting"/>
                <w:snapToGrid w:val="0"/>
                <w:color w:val="000000"/>
                <w:sz w:val="28"/>
                <w:szCs w:val="28"/>
              </w:rPr>
            </w:pPr>
            <w:r w:rsidRPr="00775AE7">
              <w:rPr>
                <w:rFonts w:ascii="Arabic Typesetting" w:hAnsi="Arabic Typesetting" w:cs="Arabic Typesetting"/>
                <w:snapToGrid w:val="0"/>
                <w:sz w:val="28"/>
                <w:szCs w:val="28"/>
                <w:rtl/>
              </w:rPr>
              <w:t>أذربيجان</w:t>
            </w:r>
          </w:p>
        </w:tc>
        <w:tc>
          <w:tcPr>
            <w:tcW w:w="1430" w:type="dxa"/>
            <w:shd w:val="pct15" w:color="auto" w:fill="FFFFFF"/>
          </w:tcPr>
          <w:p w:rsidR="00884CF0" w:rsidRPr="00775AE7" w:rsidRDefault="00884CF0" w:rsidP="00862268">
            <w:pPr>
              <w:jc w:val="center"/>
              <w:rPr>
                <w:rFonts w:ascii="Arabic Typesetting" w:hAnsi="Arabic Typesetting" w:cs="Arabic Typesetting"/>
                <w:snapToGrid w:val="0"/>
                <w:color w:val="000000"/>
                <w:sz w:val="28"/>
                <w:szCs w:val="28"/>
              </w:rPr>
            </w:pPr>
            <w:r w:rsidRPr="00775AE7">
              <w:rPr>
                <w:rFonts w:ascii="Arabic Typesetting" w:hAnsi="Arabic Typesetting" w:cs="Arabic Typesetting"/>
                <w:snapToGrid w:val="0"/>
                <w:color w:val="000000"/>
                <w:sz w:val="28"/>
                <w:szCs w:val="28"/>
                <w:rtl/>
              </w:rPr>
              <w:t>9</w:t>
            </w:r>
          </w:p>
        </w:tc>
        <w:tc>
          <w:tcPr>
            <w:tcW w:w="1210" w:type="dxa"/>
            <w:shd w:val="pct15" w:color="auto" w:fill="FFFFFF"/>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0.25</w:t>
            </w:r>
          </w:p>
        </w:tc>
        <w:tc>
          <w:tcPr>
            <w:tcW w:w="1320" w:type="dxa"/>
            <w:shd w:val="pct15" w:color="auto" w:fill="FFFFFF"/>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 xml:space="preserve">11,395 </w:t>
            </w:r>
          </w:p>
        </w:tc>
        <w:tc>
          <w:tcPr>
            <w:tcW w:w="1430" w:type="dxa"/>
            <w:shd w:val="pct15" w:color="auto" w:fill="FFFFFF"/>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 xml:space="preserve">11,395 </w:t>
            </w:r>
          </w:p>
        </w:tc>
        <w:tc>
          <w:tcPr>
            <w:tcW w:w="1320" w:type="dxa"/>
            <w:shd w:val="pct15" w:color="auto" w:fill="FFFFFF"/>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 xml:space="preserve">22,790 </w:t>
            </w:r>
          </w:p>
        </w:tc>
      </w:tr>
      <w:tr w:rsidR="00884CF0" w:rsidRPr="000C5ED6" w:rsidTr="00862268">
        <w:tc>
          <w:tcPr>
            <w:tcW w:w="2750" w:type="dxa"/>
          </w:tcPr>
          <w:p w:rsidR="00884CF0" w:rsidRPr="00775AE7" w:rsidRDefault="00884CF0" w:rsidP="00862268">
            <w:pPr>
              <w:rPr>
                <w:rFonts w:ascii="Arabic Typesetting" w:hAnsi="Arabic Typesetting" w:cs="Arabic Typesetting"/>
                <w:b/>
                <w:snapToGrid w:val="0"/>
                <w:color w:val="000000"/>
                <w:sz w:val="28"/>
                <w:szCs w:val="28"/>
              </w:rPr>
            </w:pPr>
            <w:r w:rsidRPr="00775AE7">
              <w:rPr>
                <w:rFonts w:ascii="Arabic Typesetting" w:hAnsi="Arabic Typesetting" w:cs="Arabic Typesetting"/>
                <w:b/>
                <w:snapToGrid w:val="0"/>
                <w:sz w:val="28"/>
                <w:szCs w:val="28"/>
                <w:rtl/>
              </w:rPr>
              <w:t>البهاما</w:t>
            </w:r>
            <w:r w:rsidRPr="00775AE7">
              <w:rPr>
                <w:rFonts w:ascii="Arabic Typesetting" w:hAnsi="Arabic Typesetting" w:cs="Arabic Typesetting"/>
                <w:b/>
                <w:snapToGrid w:val="0"/>
                <w:color w:val="000000"/>
                <w:sz w:val="28"/>
                <w:szCs w:val="28"/>
              </w:rPr>
              <w:t xml:space="preserve"> </w:t>
            </w:r>
          </w:p>
        </w:tc>
        <w:tc>
          <w:tcPr>
            <w:tcW w:w="1430" w:type="dxa"/>
          </w:tcPr>
          <w:p w:rsidR="00884CF0" w:rsidRPr="00775AE7" w:rsidRDefault="00884CF0" w:rsidP="00862268">
            <w:pPr>
              <w:jc w:val="center"/>
              <w:rPr>
                <w:rFonts w:ascii="Arabic Typesetting" w:hAnsi="Arabic Typesetting" w:cs="Arabic Typesetting"/>
                <w:i/>
                <w:snapToGrid w:val="0"/>
                <w:color w:val="000000"/>
                <w:sz w:val="28"/>
                <w:szCs w:val="28"/>
              </w:rPr>
            </w:pPr>
            <w:r w:rsidRPr="00775AE7">
              <w:rPr>
                <w:rFonts w:ascii="Arabic Typesetting" w:hAnsi="Arabic Typesetting" w:cs="Arabic Typesetting"/>
                <w:snapToGrid w:val="0"/>
                <w:color w:val="000000"/>
                <w:sz w:val="28"/>
                <w:szCs w:val="28"/>
                <w:rtl/>
              </w:rPr>
              <w:t>خاء(ثانيا)</w:t>
            </w:r>
          </w:p>
        </w:tc>
        <w:tc>
          <w:tcPr>
            <w:tcW w:w="1210" w:type="dxa"/>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0.0625</w:t>
            </w:r>
          </w:p>
        </w:tc>
        <w:tc>
          <w:tcPr>
            <w:tcW w:w="1320" w:type="dxa"/>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 xml:space="preserve">2,849 </w:t>
            </w:r>
          </w:p>
        </w:tc>
        <w:tc>
          <w:tcPr>
            <w:tcW w:w="1430" w:type="dxa"/>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 xml:space="preserve">2,849 </w:t>
            </w:r>
          </w:p>
        </w:tc>
        <w:tc>
          <w:tcPr>
            <w:tcW w:w="1320" w:type="dxa"/>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 xml:space="preserve">5,698 </w:t>
            </w:r>
          </w:p>
        </w:tc>
      </w:tr>
      <w:tr w:rsidR="00884CF0" w:rsidRPr="000C5ED6" w:rsidTr="00862268">
        <w:tc>
          <w:tcPr>
            <w:tcW w:w="2750" w:type="dxa"/>
            <w:shd w:val="pct15" w:color="auto" w:fill="FFFFFF"/>
          </w:tcPr>
          <w:p w:rsidR="00884CF0" w:rsidRPr="00775AE7" w:rsidRDefault="00884CF0" w:rsidP="00862268">
            <w:pPr>
              <w:rPr>
                <w:rFonts w:ascii="Arabic Typesetting" w:hAnsi="Arabic Typesetting" w:cs="Arabic Typesetting"/>
                <w:snapToGrid w:val="0"/>
                <w:color w:val="000000"/>
                <w:sz w:val="28"/>
                <w:szCs w:val="28"/>
              </w:rPr>
            </w:pPr>
            <w:r w:rsidRPr="00775AE7">
              <w:rPr>
                <w:rFonts w:ascii="Arabic Typesetting" w:hAnsi="Arabic Typesetting" w:cs="Arabic Typesetting"/>
                <w:snapToGrid w:val="0"/>
                <w:sz w:val="28"/>
                <w:szCs w:val="28"/>
                <w:rtl/>
              </w:rPr>
              <w:t>البحرين</w:t>
            </w:r>
          </w:p>
        </w:tc>
        <w:tc>
          <w:tcPr>
            <w:tcW w:w="1430" w:type="dxa"/>
            <w:shd w:val="pct15" w:color="auto" w:fill="FFFFFF"/>
          </w:tcPr>
          <w:p w:rsidR="00884CF0" w:rsidRPr="00775AE7" w:rsidRDefault="00884CF0" w:rsidP="00862268">
            <w:pPr>
              <w:jc w:val="center"/>
              <w:rPr>
                <w:rFonts w:ascii="Arabic Typesetting" w:hAnsi="Arabic Typesetting" w:cs="Arabic Typesetting"/>
                <w:i/>
                <w:snapToGrid w:val="0"/>
                <w:color w:val="000000"/>
                <w:sz w:val="28"/>
                <w:szCs w:val="28"/>
              </w:rPr>
            </w:pPr>
            <w:r w:rsidRPr="00775AE7">
              <w:rPr>
                <w:rFonts w:ascii="Arabic Typesetting" w:hAnsi="Arabic Typesetting" w:cs="Arabic Typesetting"/>
                <w:snapToGrid w:val="0"/>
                <w:color w:val="000000"/>
                <w:sz w:val="28"/>
                <w:szCs w:val="28"/>
                <w:rtl/>
              </w:rPr>
              <w:t>خاء</w:t>
            </w:r>
          </w:p>
        </w:tc>
        <w:tc>
          <w:tcPr>
            <w:tcW w:w="1210" w:type="dxa"/>
            <w:shd w:val="pct15" w:color="auto" w:fill="FFFFFF"/>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0.125</w:t>
            </w:r>
          </w:p>
        </w:tc>
        <w:tc>
          <w:tcPr>
            <w:tcW w:w="1320" w:type="dxa"/>
            <w:shd w:val="pct15" w:color="auto" w:fill="FFFFFF"/>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 xml:space="preserve">5,697 </w:t>
            </w:r>
          </w:p>
        </w:tc>
        <w:tc>
          <w:tcPr>
            <w:tcW w:w="1430" w:type="dxa"/>
            <w:shd w:val="pct15" w:color="auto" w:fill="FFFFFF"/>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 xml:space="preserve">5,697 </w:t>
            </w:r>
          </w:p>
        </w:tc>
        <w:tc>
          <w:tcPr>
            <w:tcW w:w="1320" w:type="dxa"/>
            <w:shd w:val="pct15" w:color="auto" w:fill="FFFFFF"/>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11,394</w:t>
            </w:r>
          </w:p>
        </w:tc>
      </w:tr>
      <w:tr w:rsidR="00884CF0" w:rsidRPr="000C5ED6" w:rsidTr="00862268">
        <w:tc>
          <w:tcPr>
            <w:tcW w:w="2750" w:type="dxa"/>
          </w:tcPr>
          <w:p w:rsidR="00884CF0" w:rsidRPr="00775AE7" w:rsidRDefault="00884CF0" w:rsidP="00862268">
            <w:pPr>
              <w:rPr>
                <w:rFonts w:ascii="Arabic Typesetting" w:hAnsi="Arabic Typesetting" w:cs="Arabic Typesetting"/>
                <w:snapToGrid w:val="0"/>
                <w:color w:val="000000"/>
                <w:sz w:val="28"/>
                <w:szCs w:val="28"/>
              </w:rPr>
            </w:pPr>
            <w:r w:rsidRPr="00775AE7">
              <w:rPr>
                <w:rFonts w:ascii="Arabic Typesetting" w:hAnsi="Arabic Typesetting" w:cs="Arabic Typesetting"/>
                <w:snapToGrid w:val="0"/>
                <w:sz w:val="28"/>
                <w:szCs w:val="28"/>
                <w:rtl/>
              </w:rPr>
              <w:t>بنغلاديش</w:t>
            </w:r>
          </w:p>
        </w:tc>
        <w:tc>
          <w:tcPr>
            <w:tcW w:w="1430" w:type="dxa"/>
          </w:tcPr>
          <w:p w:rsidR="00884CF0" w:rsidRPr="00775AE7" w:rsidRDefault="00884CF0" w:rsidP="00862268">
            <w:pPr>
              <w:jc w:val="center"/>
              <w:rPr>
                <w:rFonts w:ascii="Arabic Typesetting" w:hAnsi="Arabic Typesetting" w:cs="Arabic Typesetting"/>
                <w:i/>
                <w:snapToGrid w:val="0"/>
                <w:color w:val="000000"/>
                <w:sz w:val="28"/>
                <w:szCs w:val="28"/>
              </w:rPr>
            </w:pPr>
            <w:r w:rsidRPr="00775AE7">
              <w:rPr>
                <w:rFonts w:ascii="Arabic Typesetting" w:hAnsi="Arabic Typesetting" w:cs="Arabic Typesetting"/>
                <w:snapToGrid w:val="0"/>
                <w:color w:val="000000"/>
                <w:sz w:val="28"/>
                <w:szCs w:val="28"/>
                <w:rtl/>
              </w:rPr>
              <w:t>خاء(ثالثا)</w:t>
            </w:r>
          </w:p>
        </w:tc>
        <w:tc>
          <w:tcPr>
            <w:tcW w:w="1210" w:type="dxa"/>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0.03125</w:t>
            </w:r>
          </w:p>
        </w:tc>
        <w:tc>
          <w:tcPr>
            <w:tcW w:w="1320" w:type="dxa"/>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 xml:space="preserve">1,424 </w:t>
            </w:r>
          </w:p>
        </w:tc>
        <w:tc>
          <w:tcPr>
            <w:tcW w:w="1430" w:type="dxa"/>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 xml:space="preserve">1,424 </w:t>
            </w:r>
          </w:p>
        </w:tc>
        <w:tc>
          <w:tcPr>
            <w:tcW w:w="1320" w:type="dxa"/>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 xml:space="preserve">2,848 </w:t>
            </w:r>
          </w:p>
        </w:tc>
      </w:tr>
      <w:tr w:rsidR="00884CF0" w:rsidRPr="000C5ED6" w:rsidTr="00862268">
        <w:tc>
          <w:tcPr>
            <w:tcW w:w="2750" w:type="dxa"/>
            <w:shd w:val="pct15" w:color="auto" w:fill="FFFFFF"/>
          </w:tcPr>
          <w:p w:rsidR="00884CF0" w:rsidRPr="00775AE7" w:rsidRDefault="00884CF0" w:rsidP="00862268">
            <w:pPr>
              <w:rPr>
                <w:rFonts w:ascii="Arabic Typesetting" w:hAnsi="Arabic Typesetting" w:cs="Arabic Typesetting"/>
                <w:snapToGrid w:val="0"/>
                <w:color w:val="000000"/>
                <w:sz w:val="28"/>
                <w:szCs w:val="28"/>
              </w:rPr>
            </w:pPr>
            <w:r w:rsidRPr="00775AE7">
              <w:rPr>
                <w:rFonts w:ascii="Arabic Typesetting" w:hAnsi="Arabic Typesetting" w:cs="Arabic Typesetting"/>
                <w:snapToGrid w:val="0"/>
                <w:sz w:val="28"/>
                <w:szCs w:val="28"/>
                <w:rtl/>
              </w:rPr>
              <w:t>بربادوس</w:t>
            </w:r>
          </w:p>
        </w:tc>
        <w:tc>
          <w:tcPr>
            <w:tcW w:w="1430" w:type="dxa"/>
            <w:shd w:val="pct15" w:color="auto" w:fill="FFFFFF"/>
          </w:tcPr>
          <w:p w:rsidR="00884CF0" w:rsidRPr="00775AE7" w:rsidRDefault="00884CF0" w:rsidP="00862268">
            <w:pPr>
              <w:jc w:val="center"/>
              <w:rPr>
                <w:rFonts w:ascii="Arabic Typesetting" w:hAnsi="Arabic Typesetting" w:cs="Arabic Typesetting"/>
                <w:i/>
                <w:snapToGrid w:val="0"/>
                <w:color w:val="000000"/>
                <w:sz w:val="28"/>
                <w:szCs w:val="28"/>
              </w:rPr>
            </w:pPr>
            <w:r w:rsidRPr="00775AE7">
              <w:rPr>
                <w:rFonts w:ascii="Arabic Typesetting" w:hAnsi="Arabic Typesetting" w:cs="Arabic Typesetting"/>
                <w:snapToGrid w:val="0"/>
                <w:color w:val="000000"/>
                <w:sz w:val="28"/>
                <w:szCs w:val="28"/>
                <w:rtl/>
              </w:rPr>
              <w:t>خاء(ثانيا)</w:t>
            </w:r>
          </w:p>
        </w:tc>
        <w:tc>
          <w:tcPr>
            <w:tcW w:w="1210" w:type="dxa"/>
            <w:shd w:val="pct15" w:color="auto" w:fill="FFFFFF"/>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0.0625</w:t>
            </w:r>
          </w:p>
        </w:tc>
        <w:tc>
          <w:tcPr>
            <w:tcW w:w="1320" w:type="dxa"/>
            <w:shd w:val="pct15" w:color="auto" w:fill="FFFFFF"/>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 xml:space="preserve">2,849 </w:t>
            </w:r>
          </w:p>
        </w:tc>
        <w:tc>
          <w:tcPr>
            <w:tcW w:w="1430" w:type="dxa"/>
            <w:shd w:val="pct15" w:color="auto" w:fill="FFFFFF"/>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 xml:space="preserve">2,849 </w:t>
            </w:r>
          </w:p>
        </w:tc>
        <w:tc>
          <w:tcPr>
            <w:tcW w:w="1320" w:type="dxa"/>
            <w:shd w:val="pct15" w:color="auto" w:fill="FFFFFF"/>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 xml:space="preserve">5,698 </w:t>
            </w:r>
          </w:p>
        </w:tc>
      </w:tr>
      <w:tr w:rsidR="00884CF0" w:rsidRPr="000C5ED6" w:rsidTr="00862268">
        <w:tc>
          <w:tcPr>
            <w:tcW w:w="2750" w:type="dxa"/>
          </w:tcPr>
          <w:p w:rsidR="00884CF0" w:rsidRPr="00775AE7" w:rsidRDefault="00884CF0" w:rsidP="00862268">
            <w:pPr>
              <w:rPr>
                <w:rFonts w:ascii="Arabic Typesetting" w:hAnsi="Arabic Typesetting" w:cs="Arabic Typesetting"/>
                <w:snapToGrid w:val="0"/>
                <w:color w:val="000000"/>
                <w:sz w:val="28"/>
                <w:szCs w:val="28"/>
              </w:rPr>
            </w:pPr>
            <w:r w:rsidRPr="00775AE7">
              <w:rPr>
                <w:rFonts w:ascii="Arabic Typesetting" w:hAnsi="Arabic Typesetting" w:cs="Arabic Typesetting"/>
                <w:snapToGrid w:val="0"/>
                <w:sz w:val="28"/>
                <w:szCs w:val="28"/>
                <w:rtl/>
              </w:rPr>
              <w:t>بيلاروس</w:t>
            </w:r>
          </w:p>
        </w:tc>
        <w:tc>
          <w:tcPr>
            <w:tcW w:w="1430" w:type="dxa"/>
          </w:tcPr>
          <w:p w:rsidR="00884CF0" w:rsidRPr="00775AE7" w:rsidRDefault="00884CF0" w:rsidP="00862268">
            <w:pPr>
              <w:jc w:val="center"/>
              <w:rPr>
                <w:rFonts w:ascii="Arabic Typesetting" w:hAnsi="Arabic Typesetting" w:cs="Arabic Typesetting"/>
                <w:snapToGrid w:val="0"/>
                <w:color w:val="000000"/>
                <w:sz w:val="28"/>
                <w:szCs w:val="28"/>
              </w:rPr>
            </w:pPr>
            <w:r w:rsidRPr="00775AE7">
              <w:rPr>
                <w:rFonts w:ascii="Arabic Typesetting" w:hAnsi="Arabic Typesetting" w:cs="Arabic Typesetting"/>
                <w:snapToGrid w:val="0"/>
                <w:color w:val="000000"/>
                <w:sz w:val="28"/>
                <w:szCs w:val="28"/>
                <w:rtl/>
              </w:rPr>
              <w:t>9</w:t>
            </w:r>
          </w:p>
        </w:tc>
        <w:tc>
          <w:tcPr>
            <w:tcW w:w="1210" w:type="dxa"/>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0.25</w:t>
            </w:r>
          </w:p>
        </w:tc>
        <w:tc>
          <w:tcPr>
            <w:tcW w:w="1320" w:type="dxa"/>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 xml:space="preserve">11,395 </w:t>
            </w:r>
          </w:p>
        </w:tc>
        <w:tc>
          <w:tcPr>
            <w:tcW w:w="1430" w:type="dxa"/>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 xml:space="preserve">11,395 </w:t>
            </w:r>
          </w:p>
        </w:tc>
        <w:tc>
          <w:tcPr>
            <w:tcW w:w="1320" w:type="dxa"/>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 xml:space="preserve">22,790 </w:t>
            </w:r>
          </w:p>
        </w:tc>
      </w:tr>
      <w:tr w:rsidR="00884CF0" w:rsidRPr="000C5ED6" w:rsidTr="00862268">
        <w:tc>
          <w:tcPr>
            <w:tcW w:w="2750" w:type="dxa"/>
            <w:shd w:val="pct15" w:color="auto" w:fill="FFFFFF"/>
          </w:tcPr>
          <w:p w:rsidR="00884CF0" w:rsidRPr="00775AE7" w:rsidRDefault="00884CF0" w:rsidP="00862268">
            <w:pPr>
              <w:rPr>
                <w:rFonts w:ascii="Arabic Typesetting" w:hAnsi="Arabic Typesetting" w:cs="Arabic Typesetting"/>
                <w:snapToGrid w:val="0"/>
                <w:color w:val="000000"/>
                <w:sz w:val="28"/>
                <w:szCs w:val="28"/>
              </w:rPr>
            </w:pPr>
            <w:r w:rsidRPr="00775AE7">
              <w:rPr>
                <w:rFonts w:ascii="Arabic Typesetting" w:hAnsi="Arabic Typesetting" w:cs="Arabic Typesetting"/>
                <w:snapToGrid w:val="0"/>
                <w:sz w:val="28"/>
                <w:szCs w:val="28"/>
                <w:rtl/>
              </w:rPr>
              <w:t>بلجيكا</w:t>
            </w:r>
          </w:p>
        </w:tc>
        <w:tc>
          <w:tcPr>
            <w:tcW w:w="1430" w:type="dxa"/>
            <w:shd w:val="pct15" w:color="auto" w:fill="FFFFFF"/>
          </w:tcPr>
          <w:p w:rsidR="00884CF0" w:rsidRPr="00775AE7" w:rsidRDefault="00884CF0" w:rsidP="00862268">
            <w:pPr>
              <w:jc w:val="center"/>
              <w:rPr>
                <w:rFonts w:ascii="Arabic Typesetting" w:hAnsi="Arabic Typesetting" w:cs="Arabic Typesetting"/>
                <w:snapToGrid w:val="0"/>
                <w:color w:val="000000"/>
                <w:sz w:val="28"/>
                <w:szCs w:val="28"/>
              </w:rPr>
            </w:pPr>
            <w:r w:rsidRPr="00775AE7">
              <w:rPr>
                <w:rFonts w:ascii="Arabic Typesetting" w:hAnsi="Arabic Typesetting" w:cs="Arabic Typesetting"/>
                <w:snapToGrid w:val="0"/>
                <w:color w:val="000000"/>
                <w:sz w:val="28"/>
                <w:szCs w:val="28"/>
                <w:rtl/>
              </w:rPr>
              <w:t>3</w:t>
            </w:r>
          </w:p>
        </w:tc>
        <w:tc>
          <w:tcPr>
            <w:tcW w:w="1210" w:type="dxa"/>
            <w:shd w:val="pct15" w:color="auto" w:fill="FFFFFF"/>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15</w:t>
            </w:r>
          </w:p>
        </w:tc>
        <w:tc>
          <w:tcPr>
            <w:tcW w:w="1320" w:type="dxa"/>
            <w:shd w:val="pct15" w:color="auto" w:fill="FFFFFF"/>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 xml:space="preserve">683,685 </w:t>
            </w:r>
          </w:p>
        </w:tc>
        <w:tc>
          <w:tcPr>
            <w:tcW w:w="1430" w:type="dxa"/>
            <w:shd w:val="pct15" w:color="auto" w:fill="FFFFFF"/>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 xml:space="preserve">683,685 </w:t>
            </w:r>
          </w:p>
        </w:tc>
        <w:tc>
          <w:tcPr>
            <w:tcW w:w="1320" w:type="dxa"/>
            <w:shd w:val="pct15" w:color="auto" w:fill="FFFFFF"/>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 xml:space="preserve">1,367,370 </w:t>
            </w:r>
          </w:p>
        </w:tc>
      </w:tr>
      <w:tr w:rsidR="00884CF0" w:rsidRPr="000C5ED6" w:rsidTr="00862268">
        <w:tc>
          <w:tcPr>
            <w:tcW w:w="2750" w:type="dxa"/>
          </w:tcPr>
          <w:p w:rsidR="00884CF0" w:rsidRPr="00775AE7" w:rsidRDefault="00884CF0" w:rsidP="00862268">
            <w:pPr>
              <w:rPr>
                <w:rFonts w:ascii="Arabic Typesetting" w:hAnsi="Arabic Typesetting" w:cs="Arabic Typesetting"/>
                <w:snapToGrid w:val="0"/>
                <w:color w:val="000000"/>
                <w:sz w:val="28"/>
                <w:szCs w:val="28"/>
              </w:rPr>
            </w:pPr>
            <w:r w:rsidRPr="00775AE7">
              <w:rPr>
                <w:rFonts w:ascii="Arabic Typesetting" w:hAnsi="Arabic Typesetting" w:cs="Arabic Typesetting"/>
                <w:snapToGrid w:val="0"/>
                <w:sz w:val="28"/>
                <w:szCs w:val="28"/>
                <w:rtl/>
              </w:rPr>
              <w:t>بليز</w:t>
            </w:r>
          </w:p>
        </w:tc>
        <w:tc>
          <w:tcPr>
            <w:tcW w:w="1430" w:type="dxa"/>
          </w:tcPr>
          <w:p w:rsidR="00884CF0" w:rsidRPr="00775AE7" w:rsidRDefault="00884CF0" w:rsidP="00862268">
            <w:pPr>
              <w:jc w:val="center"/>
              <w:rPr>
                <w:rFonts w:ascii="Arabic Typesetting" w:hAnsi="Arabic Typesetting" w:cs="Arabic Typesetting"/>
                <w:i/>
                <w:snapToGrid w:val="0"/>
                <w:color w:val="000000"/>
                <w:sz w:val="28"/>
                <w:szCs w:val="28"/>
              </w:rPr>
            </w:pPr>
            <w:r w:rsidRPr="00775AE7">
              <w:rPr>
                <w:rFonts w:ascii="Arabic Typesetting" w:hAnsi="Arabic Typesetting" w:cs="Arabic Typesetting"/>
                <w:snapToGrid w:val="0"/>
                <w:color w:val="000000"/>
                <w:sz w:val="28"/>
                <w:szCs w:val="28"/>
                <w:rtl/>
              </w:rPr>
              <w:t>خاء(ثانيا)</w:t>
            </w:r>
          </w:p>
        </w:tc>
        <w:tc>
          <w:tcPr>
            <w:tcW w:w="1210" w:type="dxa"/>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0.0625</w:t>
            </w:r>
          </w:p>
        </w:tc>
        <w:tc>
          <w:tcPr>
            <w:tcW w:w="1320" w:type="dxa"/>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 xml:space="preserve">2,849 </w:t>
            </w:r>
          </w:p>
        </w:tc>
        <w:tc>
          <w:tcPr>
            <w:tcW w:w="1430" w:type="dxa"/>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 xml:space="preserve">2,849 </w:t>
            </w:r>
          </w:p>
        </w:tc>
        <w:tc>
          <w:tcPr>
            <w:tcW w:w="1320" w:type="dxa"/>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 xml:space="preserve">5,698 </w:t>
            </w:r>
          </w:p>
        </w:tc>
      </w:tr>
      <w:tr w:rsidR="00884CF0" w:rsidRPr="000C5ED6" w:rsidTr="00862268">
        <w:tc>
          <w:tcPr>
            <w:tcW w:w="2750" w:type="dxa"/>
            <w:shd w:val="pct15" w:color="auto" w:fill="FFFFFF"/>
          </w:tcPr>
          <w:p w:rsidR="00884CF0" w:rsidRPr="00775AE7" w:rsidRDefault="00884CF0" w:rsidP="00862268">
            <w:pPr>
              <w:rPr>
                <w:rFonts w:ascii="Arabic Typesetting" w:hAnsi="Arabic Typesetting" w:cs="Arabic Typesetting"/>
                <w:snapToGrid w:val="0"/>
                <w:color w:val="000000"/>
                <w:sz w:val="28"/>
                <w:szCs w:val="28"/>
              </w:rPr>
            </w:pPr>
            <w:r w:rsidRPr="00775AE7">
              <w:rPr>
                <w:rFonts w:ascii="Arabic Typesetting" w:hAnsi="Arabic Typesetting" w:cs="Arabic Typesetting"/>
                <w:snapToGrid w:val="0"/>
                <w:sz w:val="28"/>
                <w:szCs w:val="28"/>
                <w:rtl/>
              </w:rPr>
              <w:t>بنن</w:t>
            </w:r>
          </w:p>
        </w:tc>
        <w:tc>
          <w:tcPr>
            <w:tcW w:w="1430" w:type="dxa"/>
            <w:shd w:val="pct15" w:color="auto" w:fill="FFFFFF"/>
          </w:tcPr>
          <w:p w:rsidR="00884CF0" w:rsidRPr="00775AE7" w:rsidRDefault="00884CF0" w:rsidP="00862268">
            <w:pPr>
              <w:jc w:val="center"/>
              <w:rPr>
                <w:rFonts w:ascii="Arabic Typesetting" w:hAnsi="Arabic Typesetting" w:cs="Arabic Typesetting"/>
                <w:i/>
                <w:snapToGrid w:val="0"/>
                <w:color w:val="000000"/>
                <w:sz w:val="28"/>
                <w:szCs w:val="28"/>
              </w:rPr>
            </w:pPr>
            <w:r w:rsidRPr="00775AE7">
              <w:rPr>
                <w:rFonts w:ascii="Arabic Typesetting" w:hAnsi="Arabic Typesetting" w:cs="Arabic Typesetting"/>
                <w:snapToGrid w:val="0"/>
                <w:color w:val="000000"/>
                <w:sz w:val="28"/>
                <w:szCs w:val="28"/>
                <w:rtl/>
              </w:rPr>
              <w:t>خاء(ثالثا)</w:t>
            </w:r>
          </w:p>
        </w:tc>
        <w:tc>
          <w:tcPr>
            <w:tcW w:w="1210" w:type="dxa"/>
            <w:shd w:val="pct15" w:color="auto" w:fill="FFFFFF"/>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0.03125</w:t>
            </w:r>
          </w:p>
        </w:tc>
        <w:tc>
          <w:tcPr>
            <w:tcW w:w="1320" w:type="dxa"/>
            <w:shd w:val="pct15" w:color="auto" w:fill="FFFFFF"/>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 xml:space="preserve">1,424 </w:t>
            </w:r>
          </w:p>
        </w:tc>
        <w:tc>
          <w:tcPr>
            <w:tcW w:w="1430" w:type="dxa"/>
            <w:shd w:val="pct15" w:color="auto" w:fill="FFFFFF"/>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 xml:space="preserve">1,424 </w:t>
            </w:r>
          </w:p>
        </w:tc>
        <w:tc>
          <w:tcPr>
            <w:tcW w:w="1320" w:type="dxa"/>
            <w:shd w:val="pct15" w:color="auto" w:fill="FFFFFF"/>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 xml:space="preserve">2,848 </w:t>
            </w:r>
          </w:p>
        </w:tc>
      </w:tr>
      <w:tr w:rsidR="00884CF0" w:rsidRPr="000C5ED6" w:rsidTr="00862268">
        <w:tc>
          <w:tcPr>
            <w:tcW w:w="2750" w:type="dxa"/>
          </w:tcPr>
          <w:p w:rsidR="00884CF0" w:rsidRPr="00775AE7" w:rsidRDefault="00884CF0" w:rsidP="00862268">
            <w:pPr>
              <w:rPr>
                <w:rFonts w:ascii="Arabic Typesetting" w:hAnsi="Arabic Typesetting" w:cs="Arabic Typesetting"/>
                <w:snapToGrid w:val="0"/>
                <w:color w:val="000000"/>
                <w:sz w:val="28"/>
                <w:szCs w:val="28"/>
              </w:rPr>
            </w:pPr>
            <w:r w:rsidRPr="00775AE7">
              <w:rPr>
                <w:rFonts w:ascii="Arabic Typesetting" w:hAnsi="Arabic Typesetting" w:cs="Arabic Typesetting"/>
                <w:snapToGrid w:val="0"/>
                <w:sz w:val="28"/>
                <w:szCs w:val="28"/>
                <w:rtl/>
              </w:rPr>
              <w:t>بوتان</w:t>
            </w:r>
            <w:r w:rsidRPr="00775AE7">
              <w:rPr>
                <w:rFonts w:ascii="Arabic Typesetting" w:hAnsi="Arabic Typesetting" w:cs="Arabic Typesetting"/>
                <w:snapToGrid w:val="0"/>
                <w:color w:val="000000"/>
                <w:sz w:val="28"/>
                <w:szCs w:val="28"/>
              </w:rPr>
              <w:t xml:space="preserve"> </w:t>
            </w:r>
          </w:p>
        </w:tc>
        <w:tc>
          <w:tcPr>
            <w:tcW w:w="1430" w:type="dxa"/>
          </w:tcPr>
          <w:p w:rsidR="00884CF0" w:rsidRPr="00775AE7" w:rsidRDefault="00884CF0" w:rsidP="00862268">
            <w:pPr>
              <w:jc w:val="center"/>
              <w:rPr>
                <w:rFonts w:ascii="Arabic Typesetting" w:hAnsi="Arabic Typesetting" w:cs="Arabic Typesetting"/>
                <w:i/>
                <w:snapToGrid w:val="0"/>
                <w:color w:val="000000"/>
                <w:sz w:val="28"/>
                <w:szCs w:val="28"/>
              </w:rPr>
            </w:pPr>
            <w:r w:rsidRPr="00775AE7">
              <w:rPr>
                <w:rFonts w:ascii="Arabic Typesetting" w:hAnsi="Arabic Typesetting" w:cs="Arabic Typesetting"/>
                <w:snapToGrid w:val="0"/>
                <w:color w:val="000000"/>
                <w:sz w:val="28"/>
                <w:szCs w:val="28"/>
                <w:rtl/>
              </w:rPr>
              <w:t>خاء(ثالثا)</w:t>
            </w:r>
          </w:p>
        </w:tc>
        <w:tc>
          <w:tcPr>
            <w:tcW w:w="1210" w:type="dxa"/>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0.03125</w:t>
            </w:r>
          </w:p>
        </w:tc>
        <w:tc>
          <w:tcPr>
            <w:tcW w:w="1320" w:type="dxa"/>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 xml:space="preserve">1,424 </w:t>
            </w:r>
          </w:p>
        </w:tc>
        <w:tc>
          <w:tcPr>
            <w:tcW w:w="1430" w:type="dxa"/>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 xml:space="preserve">1,424 </w:t>
            </w:r>
          </w:p>
        </w:tc>
        <w:tc>
          <w:tcPr>
            <w:tcW w:w="1320" w:type="dxa"/>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 xml:space="preserve">2,848 </w:t>
            </w:r>
          </w:p>
        </w:tc>
      </w:tr>
      <w:tr w:rsidR="00884CF0" w:rsidRPr="000C5ED6" w:rsidTr="00862268">
        <w:tc>
          <w:tcPr>
            <w:tcW w:w="2750" w:type="dxa"/>
            <w:shd w:val="pct15" w:color="auto" w:fill="FFFFFF"/>
          </w:tcPr>
          <w:p w:rsidR="00884CF0" w:rsidRPr="00775AE7" w:rsidRDefault="00884CF0" w:rsidP="00862268">
            <w:pPr>
              <w:rPr>
                <w:rFonts w:ascii="Arabic Typesetting" w:hAnsi="Arabic Typesetting" w:cs="Arabic Typesetting"/>
                <w:snapToGrid w:val="0"/>
                <w:color w:val="000000"/>
                <w:sz w:val="28"/>
                <w:szCs w:val="28"/>
              </w:rPr>
            </w:pPr>
            <w:r w:rsidRPr="00775AE7">
              <w:rPr>
                <w:rFonts w:ascii="Arabic Typesetting" w:hAnsi="Arabic Typesetting" w:cs="Arabic Typesetting"/>
                <w:snapToGrid w:val="0"/>
                <w:sz w:val="28"/>
                <w:szCs w:val="28"/>
                <w:rtl/>
              </w:rPr>
              <w:t>بوليفيا (دولة – متعددة القوميات)</w:t>
            </w:r>
          </w:p>
        </w:tc>
        <w:tc>
          <w:tcPr>
            <w:tcW w:w="1430" w:type="dxa"/>
            <w:shd w:val="pct15" w:color="auto" w:fill="FFFFFF"/>
          </w:tcPr>
          <w:p w:rsidR="00884CF0" w:rsidRPr="00775AE7" w:rsidRDefault="00884CF0" w:rsidP="00862268">
            <w:pPr>
              <w:jc w:val="center"/>
              <w:rPr>
                <w:rFonts w:ascii="Arabic Typesetting" w:hAnsi="Arabic Typesetting" w:cs="Arabic Typesetting"/>
                <w:i/>
                <w:snapToGrid w:val="0"/>
                <w:color w:val="000000"/>
                <w:sz w:val="28"/>
                <w:szCs w:val="28"/>
              </w:rPr>
            </w:pPr>
            <w:r w:rsidRPr="00775AE7">
              <w:rPr>
                <w:rFonts w:ascii="Arabic Typesetting" w:hAnsi="Arabic Typesetting" w:cs="Arabic Typesetting"/>
                <w:snapToGrid w:val="0"/>
                <w:color w:val="000000"/>
                <w:sz w:val="28"/>
                <w:szCs w:val="28"/>
                <w:rtl/>
              </w:rPr>
              <w:t>خاء(ثانيا)</w:t>
            </w:r>
          </w:p>
        </w:tc>
        <w:tc>
          <w:tcPr>
            <w:tcW w:w="1210" w:type="dxa"/>
            <w:shd w:val="pct15" w:color="auto" w:fill="FFFFFF"/>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0.0625</w:t>
            </w:r>
          </w:p>
        </w:tc>
        <w:tc>
          <w:tcPr>
            <w:tcW w:w="1320" w:type="dxa"/>
            <w:shd w:val="pct15" w:color="auto" w:fill="FFFFFF"/>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 xml:space="preserve">2,849 </w:t>
            </w:r>
          </w:p>
        </w:tc>
        <w:tc>
          <w:tcPr>
            <w:tcW w:w="1430" w:type="dxa"/>
            <w:shd w:val="pct15" w:color="auto" w:fill="FFFFFF"/>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 xml:space="preserve">2,849 </w:t>
            </w:r>
          </w:p>
        </w:tc>
        <w:tc>
          <w:tcPr>
            <w:tcW w:w="1320" w:type="dxa"/>
            <w:shd w:val="pct15" w:color="auto" w:fill="FFFFFF"/>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 xml:space="preserve">5,698 </w:t>
            </w:r>
          </w:p>
        </w:tc>
      </w:tr>
      <w:tr w:rsidR="00884CF0" w:rsidRPr="000C5ED6" w:rsidTr="00862268">
        <w:tc>
          <w:tcPr>
            <w:tcW w:w="2750" w:type="dxa"/>
          </w:tcPr>
          <w:p w:rsidR="00884CF0" w:rsidRPr="00775AE7" w:rsidRDefault="00884CF0" w:rsidP="00862268">
            <w:pPr>
              <w:rPr>
                <w:rFonts w:ascii="Arabic Typesetting" w:hAnsi="Arabic Typesetting" w:cs="Arabic Typesetting"/>
                <w:snapToGrid w:val="0"/>
                <w:color w:val="000000"/>
                <w:sz w:val="28"/>
                <w:szCs w:val="28"/>
              </w:rPr>
            </w:pPr>
            <w:r w:rsidRPr="00775AE7">
              <w:rPr>
                <w:rFonts w:ascii="Arabic Typesetting" w:hAnsi="Arabic Typesetting" w:cs="Arabic Typesetting"/>
                <w:snapToGrid w:val="0"/>
                <w:sz w:val="28"/>
                <w:szCs w:val="28"/>
                <w:rtl/>
              </w:rPr>
              <w:t>البوسنة والهرسك</w:t>
            </w:r>
          </w:p>
        </w:tc>
        <w:tc>
          <w:tcPr>
            <w:tcW w:w="1430" w:type="dxa"/>
          </w:tcPr>
          <w:p w:rsidR="00884CF0" w:rsidRPr="00775AE7" w:rsidRDefault="00884CF0" w:rsidP="00862268">
            <w:pPr>
              <w:jc w:val="center"/>
              <w:rPr>
                <w:rFonts w:ascii="Arabic Typesetting" w:hAnsi="Arabic Typesetting" w:cs="Arabic Typesetting"/>
                <w:i/>
                <w:snapToGrid w:val="0"/>
                <w:color w:val="000000"/>
                <w:sz w:val="28"/>
                <w:szCs w:val="28"/>
              </w:rPr>
            </w:pPr>
            <w:r w:rsidRPr="00775AE7">
              <w:rPr>
                <w:rFonts w:ascii="Arabic Typesetting" w:hAnsi="Arabic Typesetting" w:cs="Arabic Typesetting"/>
                <w:snapToGrid w:val="0"/>
                <w:color w:val="000000"/>
                <w:sz w:val="28"/>
                <w:szCs w:val="28"/>
                <w:rtl/>
              </w:rPr>
              <w:t>خاء(ثانيا)</w:t>
            </w:r>
          </w:p>
        </w:tc>
        <w:tc>
          <w:tcPr>
            <w:tcW w:w="1210" w:type="dxa"/>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0.0625</w:t>
            </w:r>
          </w:p>
        </w:tc>
        <w:tc>
          <w:tcPr>
            <w:tcW w:w="1320" w:type="dxa"/>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 xml:space="preserve">2,849 </w:t>
            </w:r>
          </w:p>
        </w:tc>
        <w:tc>
          <w:tcPr>
            <w:tcW w:w="1430" w:type="dxa"/>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 xml:space="preserve">2,849 </w:t>
            </w:r>
          </w:p>
        </w:tc>
        <w:tc>
          <w:tcPr>
            <w:tcW w:w="1320" w:type="dxa"/>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 xml:space="preserve">5,698 </w:t>
            </w:r>
          </w:p>
        </w:tc>
      </w:tr>
      <w:tr w:rsidR="00884CF0" w:rsidRPr="000C5ED6" w:rsidTr="00862268">
        <w:tc>
          <w:tcPr>
            <w:tcW w:w="2750" w:type="dxa"/>
            <w:shd w:val="pct15" w:color="auto" w:fill="FFFFFF"/>
          </w:tcPr>
          <w:p w:rsidR="00884CF0" w:rsidRPr="00775AE7" w:rsidRDefault="00884CF0" w:rsidP="00862268">
            <w:pPr>
              <w:rPr>
                <w:rFonts w:ascii="Arabic Typesetting" w:hAnsi="Arabic Typesetting" w:cs="Arabic Typesetting"/>
                <w:snapToGrid w:val="0"/>
                <w:color w:val="000000"/>
                <w:sz w:val="28"/>
                <w:szCs w:val="28"/>
              </w:rPr>
            </w:pPr>
            <w:r w:rsidRPr="00775AE7">
              <w:rPr>
                <w:rFonts w:ascii="Arabic Typesetting" w:hAnsi="Arabic Typesetting" w:cs="Arabic Typesetting"/>
                <w:snapToGrid w:val="0"/>
                <w:sz w:val="28"/>
                <w:szCs w:val="28"/>
                <w:rtl/>
              </w:rPr>
              <w:t>بوتسوانا</w:t>
            </w:r>
          </w:p>
        </w:tc>
        <w:tc>
          <w:tcPr>
            <w:tcW w:w="1430" w:type="dxa"/>
            <w:shd w:val="pct15" w:color="auto" w:fill="FFFFFF"/>
          </w:tcPr>
          <w:p w:rsidR="00884CF0" w:rsidRPr="00775AE7" w:rsidRDefault="00884CF0" w:rsidP="00862268">
            <w:pPr>
              <w:jc w:val="center"/>
              <w:rPr>
                <w:rFonts w:ascii="Arabic Typesetting" w:hAnsi="Arabic Typesetting" w:cs="Arabic Typesetting"/>
                <w:i/>
                <w:snapToGrid w:val="0"/>
                <w:color w:val="000000"/>
                <w:sz w:val="28"/>
                <w:szCs w:val="28"/>
              </w:rPr>
            </w:pPr>
            <w:r w:rsidRPr="00775AE7">
              <w:rPr>
                <w:rFonts w:ascii="Arabic Typesetting" w:hAnsi="Arabic Typesetting" w:cs="Arabic Typesetting"/>
                <w:snapToGrid w:val="0"/>
                <w:color w:val="000000"/>
                <w:sz w:val="28"/>
                <w:szCs w:val="28"/>
                <w:rtl/>
              </w:rPr>
              <w:t>خاء(ثانيا)</w:t>
            </w:r>
          </w:p>
        </w:tc>
        <w:tc>
          <w:tcPr>
            <w:tcW w:w="1210" w:type="dxa"/>
            <w:shd w:val="pct15" w:color="auto" w:fill="FFFFFF"/>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0.0625</w:t>
            </w:r>
          </w:p>
        </w:tc>
        <w:tc>
          <w:tcPr>
            <w:tcW w:w="1320" w:type="dxa"/>
            <w:shd w:val="pct15" w:color="auto" w:fill="FFFFFF"/>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 xml:space="preserve">2,849 </w:t>
            </w:r>
          </w:p>
        </w:tc>
        <w:tc>
          <w:tcPr>
            <w:tcW w:w="1430" w:type="dxa"/>
            <w:shd w:val="pct15" w:color="auto" w:fill="FFFFFF"/>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 xml:space="preserve">2,849 </w:t>
            </w:r>
          </w:p>
        </w:tc>
        <w:tc>
          <w:tcPr>
            <w:tcW w:w="1320" w:type="dxa"/>
            <w:shd w:val="pct15" w:color="auto" w:fill="FFFFFF"/>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 xml:space="preserve">5,698 </w:t>
            </w:r>
          </w:p>
        </w:tc>
      </w:tr>
      <w:tr w:rsidR="00884CF0" w:rsidRPr="000C5ED6" w:rsidTr="00862268">
        <w:tc>
          <w:tcPr>
            <w:tcW w:w="2750" w:type="dxa"/>
          </w:tcPr>
          <w:p w:rsidR="00884CF0" w:rsidRPr="00775AE7" w:rsidRDefault="00884CF0" w:rsidP="00862268">
            <w:pPr>
              <w:rPr>
                <w:rFonts w:ascii="Arabic Typesetting" w:hAnsi="Arabic Typesetting" w:cs="Arabic Typesetting"/>
                <w:snapToGrid w:val="0"/>
                <w:color w:val="000000"/>
                <w:sz w:val="28"/>
                <w:szCs w:val="28"/>
              </w:rPr>
            </w:pPr>
            <w:r w:rsidRPr="00775AE7">
              <w:rPr>
                <w:rFonts w:ascii="Arabic Typesetting" w:hAnsi="Arabic Typesetting" w:cs="Arabic Typesetting"/>
                <w:snapToGrid w:val="0"/>
                <w:sz w:val="28"/>
                <w:szCs w:val="28"/>
                <w:rtl/>
              </w:rPr>
              <w:t>البرازيل</w:t>
            </w:r>
          </w:p>
        </w:tc>
        <w:tc>
          <w:tcPr>
            <w:tcW w:w="1430" w:type="dxa"/>
          </w:tcPr>
          <w:p w:rsidR="00884CF0" w:rsidRPr="00775AE7" w:rsidRDefault="00884CF0" w:rsidP="00862268">
            <w:pPr>
              <w:jc w:val="center"/>
              <w:rPr>
                <w:rFonts w:ascii="Arabic Typesetting" w:hAnsi="Arabic Typesetting" w:cs="Arabic Typesetting"/>
                <w:i/>
                <w:snapToGrid w:val="0"/>
                <w:color w:val="000000"/>
                <w:sz w:val="28"/>
                <w:szCs w:val="28"/>
              </w:rPr>
            </w:pPr>
            <w:r w:rsidRPr="00775AE7">
              <w:rPr>
                <w:rFonts w:ascii="Arabic Typesetting" w:hAnsi="Arabic Typesetting" w:cs="Arabic Typesetting"/>
                <w:snapToGrid w:val="0"/>
                <w:color w:val="000000"/>
                <w:sz w:val="28"/>
                <w:szCs w:val="28"/>
                <w:rtl/>
              </w:rPr>
              <w:t>6(ثانيا)</w:t>
            </w:r>
          </w:p>
        </w:tc>
        <w:tc>
          <w:tcPr>
            <w:tcW w:w="1210" w:type="dxa"/>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2</w:t>
            </w:r>
          </w:p>
        </w:tc>
        <w:tc>
          <w:tcPr>
            <w:tcW w:w="1320" w:type="dxa"/>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 xml:space="preserve">91,158 </w:t>
            </w:r>
          </w:p>
        </w:tc>
        <w:tc>
          <w:tcPr>
            <w:tcW w:w="1430" w:type="dxa"/>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 xml:space="preserve">91,158 </w:t>
            </w:r>
          </w:p>
        </w:tc>
        <w:tc>
          <w:tcPr>
            <w:tcW w:w="1320" w:type="dxa"/>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 xml:space="preserve">182,316 </w:t>
            </w:r>
          </w:p>
        </w:tc>
      </w:tr>
      <w:tr w:rsidR="00884CF0" w:rsidRPr="000C5ED6" w:rsidTr="00862268">
        <w:tc>
          <w:tcPr>
            <w:tcW w:w="2750" w:type="dxa"/>
            <w:shd w:val="pct15" w:color="auto" w:fill="FFFFFF"/>
            <w:vAlign w:val="center"/>
          </w:tcPr>
          <w:p w:rsidR="00884CF0" w:rsidRPr="00775AE7" w:rsidRDefault="00884CF0" w:rsidP="00862268">
            <w:pPr>
              <w:rPr>
                <w:rFonts w:ascii="Arabic Typesetting" w:hAnsi="Arabic Typesetting" w:cs="Arabic Typesetting"/>
                <w:snapToGrid w:val="0"/>
                <w:color w:val="000000"/>
                <w:sz w:val="28"/>
                <w:szCs w:val="28"/>
                <w:vertAlign w:val="superscript"/>
              </w:rPr>
            </w:pPr>
            <w:r w:rsidRPr="00775AE7">
              <w:rPr>
                <w:rFonts w:ascii="Arabic Typesetting" w:hAnsi="Arabic Typesetting" w:cs="Arabic Typesetting"/>
                <w:snapToGrid w:val="0"/>
                <w:sz w:val="28"/>
                <w:szCs w:val="28"/>
                <w:rtl/>
              </w:rPr>
              <w:t>بروني دار السلام</w:t>
            </w:r>
            <w:r w:rsidRPr="00775AE7">
              <w:rPr>
                <w:rFonts w:ascii="Arabic Typesetting" w:hAnsi="Arabic Typesetting" w:cs="Arabic Typesetting"/>
                <w:snapToGrid w:val="0"/>
                <w:color w:val="000000"/>
                <w:sz w:val="28"/>
                <w:szCs w:val="28"/>
              </w:rPr>
              <w:t xml:space="preserve"> </w:t>
            </w:r>
          </w:p>
        </w:tc>
        <w:tc>
          <w:tcPr>
            <w:tcW w:w="1430" w:type="dxa"/>
            <w:shd w:val="pct15" w:color="auto" w:fill="FFFFFF"/>
            <w:vAlign w:val="center"/>
          </w:tcPr>
          <w:p w:rsidR="00884CF0" w:rsidRPr="00775AE7" w:rsidRDefault="00884CF0" w:rsidP="00862268">
            <w:pPr>
              <w:jc w:val="center"/>
              <w:rPr>
                <w:rFonts w:ascii="Arabic Typesetting" w:hAnsi="Arabic Typesetting" w:cs="Arabic Typesetting"/>
                <w:snapToGrid w:val="0"/>
                <w:color w:val="000000"/>
                <w:sz w:val="28"/>
                <w:szCs w:val="28"/>
              </w:rPr>
            </w:pPr>
            <w:r w:rsidRPr="00775AE7">
              <w:rPr>
                <w:rFonts w:ascii="Arabic Typesetting" w:hAnsi="Arabic Typesetting" w:cs="Arabic Typesetting"/>
                <w:snapToGrid w:val="0"/>
                <w:color w:val="000000"/>
                <w:sz w:val="28"/>
                <w:szCs w:val="28"/>
                <w:rtl/>
              </w:rPr>
              <w:t>خاء</w:t>
            </w:r>
          </w:p>
        </w:tc>
        <w:tc>
          <w:tcPr>
            <w:tcW w:w="1210" w:type="dxa"/>
            <w:shd w:val="pct15" w:color="auto" w:fill="FFFFFF"/>
            <w:vAlign w:val="center"/>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0.125</w:t>
            </w:r>
          </w:p>
        </w:tc>
        <w:tc>
          <w:tcPr>
            <w:tcW w:w="1320" w:type="dxa"/>
            <w:shd w:val="pct15" w:color="auto" w:fill="FFFFFF"/>
            <w:vAlign w:val="center"/>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 xml:space="preserve">5,697 </w:t>
            </w:r>
          </w:p>
        </w:tc>
        <w:tc>
          <w:tcPr>
            <w:tcW w:w="1430" w:type="dxa"/>
            <w:shd w:val="pct15" w:color="auto" w:fill="FFFFFF"/>
            <w:vAlign w:val="center"/>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 xml:space="preserve">5,697 </w:t>
            </w:r>
          </w:p>
        </w:tc>
        <w:tc>
          <w:tcPr>
            <w:tcW w:w="1320" w:type="dxa"/>
            <w:shd w:val="pct15" w:color="auto" w:fill="FFFFFF"/>
            <w:vAlign w:val="center"/>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 xml:space="preserve">11,394 </w:t>
            </w:r>
          </w:p>
        </w:tc>
      </w:tr>
      <w:tr w:rsidR="00884CF0" w:rsidRPr="000C5ED6" w:rsidTr="00862268">
        <w:tc>
          <w:tcPr>
            <w:tcW w:w="2750" w:type="dxa"/>
          </w:tcPr>
          <w:p w:rsidR="00884CF0" w:rsidRPr="00775AE7" w:rsidRDefault="00884CF0" w:rsidP="00862268">
            <w:pPr>
              <w:rPr>
                <w:rFonts w:ascii="Arabic Typesetting" w:hAnsi="Arabic Typesetting" w:cs="Arabic Typesetting"/>
                <w:snapToGrid w:val="0"/>
                <w:color w:val="000000"/>
                <w:sz w:val="28"/>
                <w:szCs w:val="28"/>
              </w:rPr>
            </w:pPr>
            <w:r w:rsidRPr="00775AE7">
              <w:rPr>
                <w:rFonts w:ascii="Arabic Typesetting" w:hAnsi="Arabic Typesetting" w:cs="Arabic Typesetting"/>
                <w:snapToGrid w:val="0"/>
                <w:sz w:val="28"/>
                <w:szCs w:val="28"/>
                <w:rtl/>
              </w:rPr>
              <w:t>بلغاريا</w:t>
            </w:r>
          </w:p>
        </w:tc>
        <w:tc>
          <w:tcPr>
            <w:tcW w:w="1430" w:type="dxa"/>
          </w:tcPr>
          <w:p w:rsidR="00884CF0" w:rsidRPr="00775AE7" w:rsidRDefault="00884CF0" w:rsidP="00862268">
            <w:pPr>
              <w:jc w:val="center"/>
              <w:rPr>
                <w:rFonts w:ascii="Arabic Typesetting" w:hAnsi="Arabic Typesetting" w:cs="Arabic Typesetting"/>
                <w:i/>
                <w:snapToGrid w:val="0"/>
                <w:color w:val="000000"/>
                <w:sz w:val="28"/>
                <w:szCs w:val="28"/>
              </w:rPr>
            </w:pPr>
            <w:r w:rsidRPr="00775AE7">
              <w:rPr>
                <w:rFonts w:ascii="Arabic Typesetting" w:hAnsi="Arabic Typesetting" w:cs="Arabic Typesetting"/>
                <w:snapToGrid w:val="0"/>
                <w:color w:val="000000"/>
                <w:sz w:val="28"/>
                <w:szCs w:val="28"/>
                <w:rtl/>
              </w:rPr>
              <w:t>6(ثانيا)</w:t>
            </w:r>
          </w:p>
        </w:tc>
        <w:tc>
          <w:tcPr>
            <w:tcW w:w="1210" w:type="dxa"/>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2</w:t>
            </w:r>
          </w:p>
        </w:tc>
        <w:tc>
          <w:tcPr>
            <w:tcW w:w="1320" w:type="dxa"/>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 xml:space="preserve">91,158 </w:t>
            </w:r>
          </w:p>
        </w:tc>
        <w:tc>
          <w:tcPr>
            <w:tcW w:w="1430" w:type="dxa"/>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 xml:space="preserve">91,158 </w:t>
            </w:r>
          </w:p>
        </w:tc>
        <w:tc>
          <w:tcPr>
            <w:tcW w:w="1320" w:type="dxa"/>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 xml:space="preserve">182,316 </w:t>
            </w:r>
          </w:p>
        </w:tc>
      </w:tr>
      <w:tr w:rsidR="00884CF0" w:rsidRPr="000C5ED6" w:rsidTr="00862268">
        <w:tc>
          <w:tcPr>
            <w:tcW w:w="2750" w:type="dxa"/>
            <w:shd w:val="pct15" w:color="auto" w:fill="FFFFFF"/>
          </w:tcPr>
          <w:p w:rsidR="00884CF0" w:rsidRPr="00775AE7" w:rsidRDefault="00884CF0" w:rsidP="00862268">
            <w:pPr>
              <w:rPr>
                <w:rFonts w:ascii="Arabic Typesetting" w:hAnsi="Arabic Typesetting" w:cs="Arabic Typesetting"/>
                <w:snapToGrid w:val="0"/>
                <w:color w:val="000000"/>
                <w:sz w:val="28"/>
                <w:szCs w:val="28"/>
              </w:rPr>
            </w:pPr>
            <w:r w:rsidRPr="00775AE7">
              <w:rPr>
                <w:rFonts w:ascii="Arabic Typesetting" w:hAnsi="Arabic Typesetting" w:cs="Arabic Typesetting"/>
                <w:snapToGrid w:val="0"/>
                <w:sz w:val="28"/>
                <w:szCs w:val="28"/>
                <w:rtl/>
              </w:rPr>
              <w:t>بوركينا فاصو</w:t>
            </w:r>
          </w:p>
        </w:tc>
        <w:tc>
          <w:tcPr>
            <w:tcW w:w="1430" w:type="dxa"/>
            <w:shd w:val="pct15" w:color="auto" w:fill="FFFFFF"/>
          </w:tcPr>
          <w:p w:rsidR="00884CF0" w:rsidRPr="00775AE7" w:rsidRDefault="00884CF0" w:rsidP="00862268">
            <w:pPr>
              <w:jc w:val="center"/>
              <w:rPr>
                <w:rFonts w:ascii="Arabic Typesetting" w:hAnsi="Arabic Typesetting" w:cs="Arabic Typesetting"/>
                <w:i/>
                <w:snapToGrid w:val="0"/>
                <w:color w:val="000000"/>
                <w:sz w:val="28"/>
                <w:szCs w:val="28"/>
              </w:rPr>
            </w:pPr>
            <w:r w:rsidRPr="00775AE7">
              <w:rPr>
                <w:rFonts w:ascii="Arabic Typesetting" w:hAnsi="Arabic Typesetting" w:cs="Arabic Typesetting"/>
                <w:snapToGrid w:val="0"/>
                <w:color w:val="000000"/>
                <w:sz w:val="28"/>
                <w:szCs w:val="28"/>
                <w:rtl/>
              </w:rPr>
              <w:t>خاء(ثالثا)</w:t>
            </w:r>
          </w:p>
        </w:tc>
        <w:tc>
          <w:tcPr>
            <w:tcW w:w="1210" w:type="dxa"/>
            <w:shd w:val="pct15" w:color="auto" w:fill="FFFFFF"/>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0.03125</w:t>
            </w:r>
          </w:p>
        </w:tc>
        <w:tc>
          <w:tcPr>
            <w:tcW w:w="1320" w:type="dxa"/>
            <w:shd w:val="pct15" w:color="auto" w:fill="FFFFFF"/>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 xml:space="preserve">1,424 </w:t>
            </w:r>
          </w:p>
        </w:tc>
        <w:tc>
          <w:tcPr>
            <w:tcW w:w="1430" w:type="dxa"/>
            <w:shd w:val="pct15" w:color="auto" w:fill="FFFFFF"/>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 xml:space="preserve">1,424 </w:t>
            </w:r>
          </w:p>
        </w:tc>
        <w:tc>
          <w:tcPr>
            <w:tcW w:w="1320" w:type="dxa"/>
            <w:shd w:val="pct15" w:color="auto" w:fill="FFFFFF"/>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 xml:space="preserve">2,848 </w:t>
            </w:r>
          </w:p>
        </w:tc>
      </w:tr>
      <w:tr w:rsidR="00884CF0" w:rsidRPr="000C5ED6" w:rsidTr="00862268">
        <w:tc>
          <w:tcPr>
            <w:tcW w:w="2750" w:type="dxa"/>
          </w:tcPr>
          <w:p w:rsidR="00884CF0" w:rsidRPr="00775AE7" w:rsidRDefault="00884CF0" w:rsidP="00862268">
            <w:pPr>
              <w:rPr>
                <w:rFonts w:ascii="Arabic Typesetting" w:hAnsi="Arabic Typesetting" w:cs="Arabic Typesetting"/>
                <w:snapToGrid w:val="0"/>
                <w:color w:val="000000"/>
                <w:sz w:val="28"/>
                <w:szCs w:val="28"/>
              </w:rPr>
            </w:pPr>
            <w:r w:rsidRPr="00775AE7">
              <w:rPr>
                <w:rFonts w:ascii="Arabic Typesetting" w:hAnsi="Arabic Typesetting" w:cs="Arabic Typesetting"/>
                <w:snapToGrid w:val="0"/>
                <w:sz w:val="28"/>
                <w:szCs w:val="28"/>
                <w:rtl/>
              </w:rPr>
              <w:t>بوروندي</w:t>
            </w:r>
          </w:p>
        </w:tc>
        <w:tc>
          <w:tcPr>
            <w:tcW w:w="1430" w:type="dxa"/>
          </w:tcPr>
          <w:p w:rsidR="00884CF0" w:rsidRPr="00775AE7" w:rsidRDefault="00884CF0" w:rsidP="00862268">
            <w:pPr>
              <w:jc w:val="center"/>
              <w:rPr>
                <w:rFonts w:ascii="Arabic Typesetting" w:hAnsi="Arabic Typesetting" w:cs="Arabic Typesetting"/>
                <w:i/>
                <w:snapToGrid w:val="0"/>
                <w:color w:val="000000"/>
                <w:sz w:val="28"/>
                <w:szCs w:val="28"/>
              </w:rPr>
            </w:pPr>
            <w:r w:rsidRPr="00775AE7">
              <w:rPr>
                <w:rFonts w:ascii="Arabic Typesetting" w:hAnsi="Arabic Typesetting" w:cs="Arabic Typesetting"/>
                <w:snapToGrid w:val="0"/>
                <w:color w:val="000000"/>
                <w:sz w:val="28"/>
                <w:szCs w:val="28"/>
                <w:rtl/>
              </w:rPr>
              <w:t>خاء(ثالثا)</w:t>
            </w:r>
          </w:p>
        </w:tc>
        <w:tc>
          <w:tcPr>
            <w:tcW w:w="1210" w:type="dxa"/>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0.03125</w:t>
            </w:r>
          </w:p>
        </w:tc>
        <w:tc>
          <w:tcPr>
            <w:tcW w:w="1320" w:type="dxa"/>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 xml:space="preserve">1,424 </w:t>
            </w:r>
          </w:p>
        </w:tc>
        <w:tc>
          <w:tcPr>
            <w:tcW w:w="1430" w:type="dxa"/>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 xml:space="preserve">1,424 </w:t>
            </w:r>
          </w:p>
        </w:tc>
        <w:tc>
          <w:tcPr>
            <w:tcW w:w="1320" w:type="dxa"/>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 xml:space="preserve">2,848 </w:t>
            </w:r>
          </w:p>
        </w:tc>
      </w:tr>
      <w:tr w:rsidR="00884CF0" w:rsidRPr="000C5ED6" w:rsidTr="00862268">
        <w:tc>
          <w:tcPr>
            <w:tcW w:w="2750" w:type="dxa"/>
            <w:shd w:val="pct15" w:color="auto" w:fill="FFFFFF"/>
          </w:tcPr>
          <w:p w:rsidR="00884CF0" w:rsidRPr="00775AE7" w:rsidRDefault="00884CF0" w:rsidP="00862268">
            <w:pPr>
              <w:rPr>
                <w:rFonts w:ascii="Arabic Typesetting" w:hAnsi="Arabic Typesetting" w:cs="Arabic Typesetting"/>
                <w:snapToGrid w:val="0"/>
                <w:color w:val="000000"/>
                <w:sz w:val="28"/>
                <w:szCs w:val="28"/>
              </w:rPr>
            </w:pPr>
            <w:r w:rsidRPr="00775AE7">
              <w:rPr>
                <w:rFonts w:ascii="Arabic Typesetting" w:hAnsi="Arabic Typesetting" w:cs="Arabic Typesetting"/>
                <w:b/>
                <w:snapToGrid w:val="0"/>
                <w:sz w:val="28"/>
                <w:szCs w:val="28"/>
                <w:rtl/>
              </w:rPr>
              <w:t>كامبوديا</w:t>
            </w:r>
            <w:r w:rsidRPr="00775AE7">
              <w:rPr>
                <w:rFonts w:ascii="Arabic Typesetting" w:hAnsi="Arabic Typesetting" w:cs="Arabic Typesetting"/>
                <w:snapToGrid w:val="0"/>
                <w:color w:val="000000"/>
                <w:sz w:val="28"/>
                <w:szCs w:val="28"/>
              </w:rPr>
              <w:t xml:space="preserve"> </w:t>
            </w:r>
          </w:p>
        </w:tc>
        <w:tc>
          <w:tcPr>
            <w:tcW w:w="1430" w:type="dxa"/>
            <w:shd w:val="pct15" w:color="auto" w:fill="FFFFFF"/>
          </w:tcPr>
          <w:p w:rsidR="00884CF0" w:rsidRPr="00775AE7" w:rsidRDefault="00884CF0" w:rsidP="00862268">
            <w:pPr>
              <w:jc w:val="center"/>
              <w:rPr>
                <w:rFonts w:ascii="Arabic Typesetting" w:hAnsi="Arabic Typesetting" w:cs="Arabic Typesetting"/>
                <w:i/>
                <w:snapToGrid w:val="0"/>
                <w:color w:val="000000"/>
                <w:sz w:val="28"/>
                <w:szCs w:val="28"/>
              </w:rPr>
            </w:pPr>
            <w:r w:rsidRPr="00775AE7">
              <w:rPr>
                <w:rFonts w:ascii="Arabic Typesetting" w:hAnsi="Arabic Typesetting" w:cs="Arabic Typesetting"/>
                <w:snapToGrid w:val="0"/>
                <w:color w:val="000000"/>
                <w:sz w:val="28"/>
                <w:szCs w:val="28"/>
                <w:rtl/>
              </w:rPr>
              <w:t>خاء(ثالثا)</w:t>
            </w:r>
          </w:p>
        </w:tc>
        <w:tc>
          <w:tcPr>
            <w:tcW w:w="1210" w:type="dxa"/>
            <w:shd w:val="pct15" w:color="auto" w:fill="FFFFFF"/>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0.03125</w:t>
            </w:r>
          </w:p>
        </w:tc>
        <w:tc>
          <w:tcPr>
            <w:tcW w:w="1320" w:type="dxa"/>
            <w:shd w:val="pct15" w:color="auto" w:fill="FFFFFF"/>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 xml:space="preserve">1,424 </w:t>
            </w:r>
          </w:p>
        </w:tc>
        <w:tc>
          <w:tcPr>
            <w:tcW w:w="1430" w:type="dxa"/>
            <w:shd w:val="pct15" w:color="auto" w:fill="FFFFFF"/>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 xml:space="preserve">1,424 </w:t>
            </w:r>
          </w:p>
        </w:tc>
        <w:tc>
          <w:tcPr>
            <w:tcW w:w="1320" w:type="dxa"/>
            <w:shd w:val="pct15" w:color="auto" w:fill="FFFFFF"/>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 xml:space="preserve">2,848 </w:t>
            </w:r>
          </w:p>
        </w:tc>
      </w:tr>
      <w:tr w:rsidR="00884CF0" w:rsidRPr="000C5ED6" w:rsidTr="00862268">
        <w:tc>
          <w:tcPr>
            <w:tcW w:w="2750" w:type="dxa"/>
          </w:tcPr>
          <w:p w:rsidR="00884CF0" w:rsidRPr="00775AE7" w:rsidRDefault="00884CF0" w:rsidP="00862268">
            <w:pPr>
              <w:rPr>
                <w:rFonts w:ascii="Arabic Typesetting" w:hAnsi="Arabic Typesetting" w:cs="Arabic Typesetting"/>
                <w:snapToGrid w:val="0"/>
                <w:color w:val="000000"/>
                <w:sz w:val="28"/>
                <w:szCs w:val="28"/>
              </w:rPr>
            </w:pPr>
            <w:r w:rsidRPr="00775AE7">
              <w:rPr>
                <w:rFonts w:ascii="Arabic Typesetting" w:hAnsi="Arabic Typesetting" w:cs="Arabic Typesetting"/>
                <w:snapToGrid w:val="0"/>
                <w:sz w:val="28"/>
                <w:szCs w:val="28"/>
                <w:rtl/>
              </w:rPr>
              <w:t>الكاميرون</w:t>
            </w:r>
          </w:p>
        </w:tc>
        <w:tc>
          <w:tcPr>
            <w:tcW w:w="1430" w:type="dxa"/>
          </w:tcPr>
          <w:p w:rsidR="00884CF0" w:rsidRPr="00775AE7" w:rsidRDefault="00884CF0" w:rsidP="00862268">
            <w:pPr>
              <w:jc w:val="center"/>
              <w:rPr>
                <w:rFonts w:ascii="Arabic Typesetting" w:hAnsi="Arabic Typesetting" w:cs="Arabic Typesetting"/>
                <w:i/>
                <w:snapToGrid w:val="0"/>
                <w:color w:val="000000"/>
                <w:sz w:val="28"/>
                <w:szCs w:val="28"/>
              </w:rPr>
            </w:pPr>
            <w:r w:rsidRPr="00775AE7">
              <w:rPr>
                <w:rFonts w:ascii="Arabic Typesetting" w:hAnsi="Arabic Typesetting" w:cs="Arabic Typesetting"/>
                <w:snapToGrid w:val="0"/>
                <w:color w:val="000000"/>
                <w:sz w:val="28"/>
                <w:szCs w:val="28"/>
                <w:rtl/>
              </w:rPr>
              <w:t>خاء(ثانيا)</w:t>
            </w:r>
          </w:p>
        </w:tc>
        <w:tc>
          <w:tcPr>
            <w:tcW w:w="1210" w:type="dxa"/>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0.0625</w:t>
            </w:r>
          </w:p>
        </w:tc>
        <w:tc>
          <w:tcPr>
            <w:tcW w:w="1320" w:type="dxa"/>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 xml:space="preserve">2,849 </w:t>
            </w:r>
          </w:p>
        </w:tc>
        <w:tc>
          <w:tcPr>
            <w:tcW w:w="1430" w:type="dxa"/>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 xml:space="preserve">2,849 </w:t>
            </w:r>
          </w:p>
        </w:tc>
        <w:tc>
          <w:tcPr>
            <w:tcW w:w="1320" w:type="dxa"/>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 xml:space="preserve">5,698 </w:t>
            </w:r>
          </w:p>
        </w:tc>
      </w:tr>
      <w:tr w:rsidR="00884CF0" w:rsidRPr="000C5ED6" w:rsidTr="00862268">
        <w:tc>
          <w:tcPr>
            <w:tcW w:w="2750" w:type="dxa"/>
            <w:shd w:val="pct15" w:color="auto" w:fill="FFFFFF"/>
          </w:tcPr>
          <w:p w:rsidR="00884CF0" w:rsidRPr="00775AE7" w:rsidRDefault="00884CF0" w:rsidP="00862268">
            <w:pPr>
              <w:rPr>
                <w:rFonts w:ascii="Arabic Typesetting" w:hAnsi="Arabic Typesetting" w:cs="Arabic Typesetting"/>
                <w:snapToGrid w:val="0"/>
                <w:color w:val="000000"/>
                <w:sz w:val="28"/>
                <w:szCs w:val="28"/>
              </w:rPr>
            </w:pPr>
            <w:r w:rsidRPr="00775AE7">
              <w:rPr>
                <w:rFonts w:ascii="Arabic Typesetting" w:hAnsi="Arabic Typesetting" w:cs="Arabic Typesetting"/>
                <w:snapToGrid w:val="0"/>
                <w:sz w:val="28"/>
                <w:szCs w:val="28"/>
                <w:rtl/>
              </w:rPr>
              <w:t>كندا</w:t>
            </w:r>
          </w:p>
        </w:tc>
        <w:tc>
          <w:tcPr>
            <w:tcW w:w="1430" w:type="dxa"/>
            <w:shd w:val="pct15" w:color="auto" w:fill="FFFFFF"/>
          </w:tcPr>
          <w:p w:rsidR="00884CF0" w:rsidRPr="00775AE7" w:rsidRDefault="00884CF0" w:rsidP="00862268">
            <w:pPr>
              <w:jc w:val="center"/>
              <w:rPr>
                <w:rFonts w:ascii="Arabic Typesetting" w:hAnsi="Arabic Typesetting" w:cs="Arabic Typesetting"/>
                <w:snapToGrid w:val="0"/>
                <w:color w:val="000000"/>
                <w:sz w:val="28"/>
                <w:szCs w:val="28"/>
              </w:rPr>
            </w:pPr>
            <w:r w:rsidRPr="00775AE7">
              <w:rPr>
                <w:rFonts w:ascii="Arabic Typesetting" w:hAnsi="Arabic Typesetting" w:cs="Arabic Typesetting"/>
                <w:snapToGrid w:val="0"/>
                <w:color w:val="000000"/>
                <w:sz w:val="28"/>
                <w:szCs w:val="28"/>
                <w:rtl/>
              </w:rPr>
              <w:t>4</w:t>
            </w:r>
          </w:p>
        </w:tc>
        <w:tc>
          <w:tcPr>
            <w:tcW w:w="1210" w:type="dxa"/>
            <w:shd w:val="pct15" w:color="auto" w:fill="FFFFFF"/>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10</w:t>
            </w:r>
          </w:p>
        </w:tc>
        <w:tc>
          <w:tcPr>
            <w:tcW w:w="1320" w:type="dxa"/>
            <w:shd w:val="pct15" w:color="auto" w:fill="FFFFFF"/>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 xml:space="preserve">455,790 </w:t>
            </w:r>
          </w:p>
        </w:tc>
        <w:tc>
          <w:tcPr>
            <w:tcW w:w="1430" w:type="dxa"/>
            <w:shd w:val="pct15" w:color="auto" w:fill="FFFFFF"/>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 xml:space="preserve">455,790 </w:t>
            </w:r>
          </w:p>
        </w:tc>
        <w:tc>
          <w:tcPr>
            <w:tcW w:w="1320" w:type="dxa"/>
            <w:shd w:val="pct15" w:color="auto" w:fill="FFFFFF"/>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 xml:space="preserve">911,580 </w:t>
            </w:r>
          </w:p>
        </w:tc>
      </w:tr>
      <w:tr w:rsidR="00884CF0" w:rsidRPr="000C5ED6" w:rsidTr="00862268">
        <w:tc>
          <w:tcPr>
            <w:tcW w:w="2750" w:type="dxa"/>
          </w:tcPr>
          <w:p w:rsidR="00884CF0" w:rsidRPr="00775AE7" w:rsidRDefault="00884CF0" w:rsidP="00862268">
            <w:pPr>
              <w:rPr>
                <w:rFonts w:ascii="Arabic Typesetting" w:hAnsi="Arabic Typesetting" w:cs="Arabic Typesetting"/>
                <w:snapToGrid w:val="0"/>
                <w:color w:val="000000"/>
                <w:sz w:val="28"/>
                <w:szCs w:val="28"/>
              </w:rPr>
            </w:pPr>
            <w:r w:rsidRPr="00775AE7">
              <w:rPr>
                <w:rFonts w:ascii="Arabic Typesetting" w:hAnsi="Arabic Typesetting" w:cs="Arabic Typesetting"/>
                <w:snapToGrid w:val="0"/>
                <w:sz w:val="28"/>
                <w:szCs w:val="28"/>
                <w:rtl/>
              </w:rPr>
              <w:t>الرأس الأخضر</w:t>
            </w:r>
          </w:p>
        </w:tc>
        <w:tc>
          <w:tcPr>
            <w:tcW w:w="1430" w:type="dxa"/>
          </w:tcPr>
          <w:p w:rsidR="00884CF0" w:rsidRPr="00775AE7" w:rsidRDefault="00884CF0" w:rsidP="00862268">
            <w:pPr>
              <w:jc w:val="center"/>
              <w:rPr>
                <w:rFonts w:ascii="Arabic Typesetting" w:hAnsi="Arabic Typesetting" w:cs="Arabic Typesetting"/>
                <w:i/>
                <w:snapToGrid w:val="0"/>
                <w:color w:val="000000"/>
                <w:sz w:val="28"/>
                <w:szCs w:val="28"/>
              </w:rPr>
            </w:pPr>
            <w:r w:rsidRPr="00775AE7">
              <w:rPr>
                <w:rFonts w:ascii="Arabic Typesetting" w:hAnsi="Arabic Typesetting" w:cs="Arabic Typesetting"/>
                <w:snapToGrid w:val="0"/>
                <w:color w:val="000000"/>
                <w:sz w:val="28"/>
                <w:szCs w:val="28"/>
                <w:rtl/>
              </w:rPr>
              <w:t>خاء(ثانيا)</w:t>
            </w:r>
          </w:p>
        </w:tc>
        <w:tc>
          <w:tcPr>
            <w:tcW w:w="1210" w:type="dxa"/>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0.0625</w:t>
            </w:r>
          </w:p>
        </w:tc>
        <w:tc>
          <w:tcPr>
            <w:tcW w:w="1320" w:type="dxa"/>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2,849</w:t>
            </w:r>
          </w:p>
        </w:tc>
        <w:tc>
          <w:tcPr>
            <w:tcW w:w="1430" w:type="dxa"/>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 xml:space="preserve">2,849 </w:t>
            </w:r>
          </w:p>
        </w:tc>
        <w:tc>
          <w:tcPr>
            <w:tcW w:w="1320" w:type="dxa"/>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5,698</w:t>
            </w:r>
          </w:p>
        </w:tc>
      </w:tr>
      <w:tr w:rsidR="00884CF0" w:rsidRPr="000C5ED6" w:rsidTr="00862268">
        <w:tc>
          <w:tcPr>
            <w:tcW w:w="2750" w:type="dxa"/>
            <w:shd w:val="pct15" w:color="auto" w:fill="FFFFFF"/>
          </w:tcPr>
          <w:p w:rsidR="00884CF0" w:rsidRPr="00775AE7" w:rsidRDefault="00884CF0" w:rsidP="00862268">
            <w:pPr>
              <w:rPr>
                <w:rFonts w:ascii="Arabic Typesetting" w:hAnsi="Arabic Typesetting" w:cs="Arabic Typesetting"/>
                <w:snapToGrid w:val="0"/>
                <w:color w:val="000000"/>
                <w:sz w:val="28"/>
                <w:szCs w:val="28"/>
              </w:rPr>
            </w:pPr>
            <w:r w:rsidRPr="00775AE7">
              <w:rPr>
                <w:rFonts w:ascii="Arabic Typesetting" w:hAnsi="Arabic Typesetting" w:cs="Arabic Typesetting"/>
                <w:snapToGrid w:val="0"/>
                <w:sz w:val="28"/>
                <w:szCs w:val="28"/>
                <w:rtl/>
              </w:rPr>
              <w:t>جمهورية أفريقيا الوسطى</w:t>
            </w:r>
            <w:r w:rsidRPr="00775AE7">
              <w:rPr>
                <w:rFonts w:ascii="Arabic Typesetting" w:hAnsi="Arabic Typesetting" w:cs="Arabic Typesetting"/>
                <w:snapToGrid w:val="0"/>
                <w:color w:val="000000"/>
                <w:sz w:val="28"/>
                <w:szCs w:val="28"/>
              </w:rPr>
              <w:t xml:space="preserve"> </w:t>
            </w:r>
          </w:p>
        </w:tc>
        <w:tc>
          <w:tcPr>
            <w:tcW w:w="1430" w:type="dxa"/>
            <w:shd w:val="pct15" w:color="auto" w:fill="FFFFFF"/>
          </w:tcPr>
          <w:p w:rsidR="00884CF0" w:rsidRPr="00775AE7" w:rsidRDefault="00884CF0" w:rsidP="00862268">
            <w:pPr>
              <w:jc w:val="center"/>
              <w:rPr>
                <w:rFonts w:ascii="Arabic Typesetting" w:hAnsi="Arabic Typesetting" w:cs="Arabic Typesetting"/>
                <w:i/>
                <w:snapToGrid w:val="0"/>
                <w:color w:val="000000"/>
                <w:sz w:val="28"/>
                <w:szCs w:val="28"/>
              </w:rPr>
            </w:pPr>
            <w:r w:rsidRPr="00775AE7">
              <w:rPr>
                <w:rFonts w:ascii="Arabic Typesetting" w:hAnsi="Arabic Typesetting" w:cs="Arabic Typesetting"/>
                <w:snapToGrid w:val="0"/>
                <w:color w:val="000000"/>
                <w:sz w:val="28"/>
                <w:szCs w:val="28"/>
                <w:rtl/>
              </w:rPr>
              <w:t>خاء(ثالثا)</w:t>
            </w:r>
          </w:p>
        </w:tc>
        <w:tc>
          <w:tcPr>
            <w:tcW w:w="1210" w:type="dxa"/>
            <w:shd w:val="pct15" w:color="auto" w:fill="FFFFFF"/>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0.03125</w:t>
            </w:r>
          </w:p>
        </w:tc>
        <w:tc>
          <w:tcPr>
            <w:tcW w:w="1320" w:type="dxa"/>
            <w:shd w:val="pct15" w:color="auto" w:fill="FFFFFF"/>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 xml:space="preserve">1,424 </w:t>
            </w:r>
          </w:p>
        </w:tc>
        <w:tc>
          <w:tcPr>
            <w:tcW w:w="1430" w:type="dxa"/>
            <w:shd w:val="pct15" w:color="auto" w:fill="FFFFFF"/>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 xml:space="preserve">1,424 </w:t>
            </w:r>
          </w:p>
        </w:tc>
        <w:tc>
          <w:tcPr>
            <w:tcW w:w="1320" w:type="dxa"/>
            <w:shd w:val="pct15" w:color="auto" w:fill="FFFFFF"/>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 xml:space="preserve">2,848 </w:t>
            </w:r>
          </w:p>
        </w:tc>
      </w:tr>
      <w:tr w:rsidR="00884CF0" w:rsidRPr="000C5ED6" w:rsidTr="00862268">
        <w:tc>
          <w:tcPr>
            <w:tcW w:w="2750" w:type="dxa"/>
          </w:tcPr>
          <w:p w:rsidR="00884CF0" w:rsidRPr="00775AE7" w:rsidRDefault="00884CF0" w:rsidP="00862268">
            <w:pPr>
              <w:rPr>
                <w:rFonts w:ascii="Arabic Typesetting" w:hAnsi="Arabic Typesetting" w:cs="Arabic Typesetting"/>
                <w:snapToGrid w:val="0"/>
                <w:color w:val="000000"/>
                <w:sz w:val="28"/>
                <w:szCs w:val="28"/>
              </w:rPr>
            </w:pPr>
            <w:r w:rsidRPr="00775AE7">
              <w:rPr>
                <w:rFonts w:ascii="Arabic Typesetting" w:hAnsi="Arabic Typesetting" w:cs="Arabic Typesetting"/>
                <w:snapToGrid w:val="0"/>
                <w:sz w:val="28"/>
                <w:szCs w:val="28"/>
                <w:rtl/>
              </w:rPr>
              <w:t>تشاد</w:t>
            </w:r>
          </w:p>
        </w:tc>
        <w:tc>
          <w:tcPr>
            <w:tcW w:w="1430" w:type="dxa"/>
          </w:tcPr>
          <w:p w:rsidR="00884CF0" w:rsidRPr="00775AE7" w:rsidRDefault="00884CF0" w:rsidP="00862268">
            <w:pPr>
              <w:jc w:val="center"/>
              <w:rPr>
                <w:rFonts w:ascii="Arabic Typesetting" w:hAnsi="Arabic Typesetting" w:cs="Arabic Typesetting"/>
                <w:i/>
                <w:snapToGrid w:val="0"/>
                <w:color w:val="000000"/>
                <w:sz w:val="28"/>
                <w:szCs w:val="28"/>
              </w:rPr>
            </w:pPr>
            <w:r w:rsidRPr="00775AE7">
              <w:rPr>
                <w:rFonts w:ascii="Arabic Typesetting" w:hAnsi="Arabic Typesetting" w:cs="Arabic Typesetting"/>
                <w:snapToGrid w:val="0"/>
                <w:color w:val="000000"/>
                <w:sz w:val="28"/>
                <w:szCs w:val="28"/>
                <w:rtl/>
              </w:rPr>
              <w:t>خاء(ثالثا)</w:t>
            </w:r>
          </w:p>
        </w:tc>
        <w:tc>
          <w:tcPr>
            <w:tcW w:w="1210" w:type="dxa"/>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0.03125</w:t>
            </w:r>
          </w:p>
        </w:tc>
        <w:tc>
          <w:tcPr>
            <w:tcW w:w="1320" w:type="dxa"/>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 xml:space="preserve">1,424 </w:t>
            </w:r>
          </w:p>
        </w:tc>
        <w:tc>
          <w:tcPr>
            <w:tcW w:w="1430" w:type="dxa"/>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 xml:space="preserve">1,424 </w:t>
            </w:r>
          </w:p>
        </w:tc>
        <w:tc>
          <w:tcPr>
            <w:tcW w:w="1320" w:type="dxa"/>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 xml:space="preserve">2,848 </w:t>
            </w:r>
          </w:p>
        </w:tc>
      </w:tr>
      <w:tr w:rsidR="00884CF0" w:rsidRPr="000C5ED6" w:rsidTr="00862268">
        <w:tc>
          <w:tcPr>
            <w:tcW w:w="2750" w:type="dxa"/>
            <w:shd w:val="pct15" w:color="auto" w:fill="FFFFFF"/>
          </w:tcPr>
          <w:p w:rsidR="00884CF0" w:rsidRPr="00775AE7" w:rsidRDefault="00884CF0" w:rsidP="00862268">
            <w:pPr>
              <w:rPr>
                <w:rFonts w:ascii="Arabic Typesetting" w:hAnsi="Arabic Typesetting" w:cs="Arabic Typesetting"/>
                <w:snapToGrid w:val="0"/>
                <w:color w:val="000000"/>
                <w:sz w:val="28"/>
                <w:szCs w:val="28"/>
              </w:rPr>
            </w:pPr>
            <w:r w:rsidRPr="00775AE7">
              <w:rPr>
                <w:rFonts w:ascii="Arabic Typesetting" w:hAnsi="Arabic Typesetting" w:cs="Arabic Typesetting"/>
                <w:snapToGrid w:val="0"/>
                <w:sz w:val="28"/>
                <w:szCs w:val="28"/>
                <w:rtl/>
              </w:rPr>
              <w:t>شيلي</w:t>
            </w:r>
          </w:p>
        </w:tc>
        <w:tc>
          <w:tcPr>
            <w:tcW w:w="1430" w:type="dxa"/>
            <w:shd w:val="pct15" w:color="auto" w:fill="FFFFFF"/>
          </w:tcPr>
          <w:p w:rsidR="00884CF0" w:rsidRPr="00775AE7" w:rsidRDefault="00884CF0" w:rsidP="00862268">
            <w:pPr>
              <w:jc w:val="center"/>
              <w:rPr>
                <w:rFonts w:ascii="Arabic Typesetting" w:hAnsi="Arabic Typesetting" w:cs="Arabic Typesetting"/>
                <w:snapToGrid w:val="0"/>
                <w:color w:val="000000"/>
                <w:sz w:val="28"/>
                <w:szCs w:val="28"/>
              </w:rPr>
            </w:pPr>
            <w:r w:rsidRPr="00775AE7">
              <w:rPr>
                <w:rFonts w:ascii="Arabic Typesetting" w:hAnsi="Arabic Typesetting" w:cs="Arabic Typesetting"/>
                <w:snapToGrid w:val="0"/>
                <w:color w:val="000000"/>
                <w:sz w:val="28"/>
                <w:szCs w:val="28"/>
                <w:rtl/>
              </w:rPr>
              <w:t>9</w:t>
            </w:r>
          </w:p>
        </w:tc>
        <w:tc>
          <w:tcPr>
            <w:tcW w:w="1210" w:type="dxa"/>
            <w:shd w:val="pct15" w:color="auto" w:fill="FFFFFF"/>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0.25</w:t>
            </w:r>
          </w:p>
        </w:tc>
        <w:tc>
          <w:tcPr>
            <w:tcW w:w="1320" w:type="dxa"/>
            <w:shd w:val="pct15" w:color="auto" w:fill="FFFFFF"/>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 xml:space="preserve">11,395 </w:t>
            </w:r>
          </w:p>
        </w:tc>
        <w:tc>
          <w:tcPr>
            <w:tcW w:w="1430" w:type="dxa"/>
            <w:shd w:val="pct15" w:color="auto" w:fill="FFFFFF"/>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 xml:space="preserve">11,395 </w:t>
            </w:r>
          </w:p>
        </w:tc>
        <w:tc>
          <w:tcPr>
            <w:tcW w:w="1320" w:type="dxa"/>
            <w:shd w:val="pct15" w:color="auto" w:fill="FFFFFF"/>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 xml:space="preserve">22,790 </w:t>
            </w:r>
          </w:p>
        </w:tc>
      </w:tr>
      <w:tr w:rsidR="00884CF0" w:rsidRPr="000C5ED6" w:rsidTr="00862268">
        <w:tc>
          <w:tcPr>
            <w:tcW w:w="2750" w:type="dxa"/>
          </w:tcPr>
          <w:p w:rsidR="00884CF0" w:rsidRPr="00775AE7" w:rsidRDefault="00884CF0" w:rsidP="00862268">
            <w:pPr>
              <w:rPr>
                <w:rFonts w:ascii="Arabic Typesetting" w:hAnsi="Arabic Typesetting" w:cs="Arabic Typesetting"/>
                <w:snapToGrid w:val="0"/>
                <w:color w:val="000000"/>
                <w:sz w:val="28"/>
                <w:szCs w:val="28"/>
              </w:rPr>
            </w:pPr>
            <w:r w:rsidRPr="00775AE7">
              <w:rPr>
                <w:rFonts w:ascii="Arabic Typesetting" w:hAnsi="Arabic Typesetting" w:cs="Arabic Typesetting"/>
                <w:snapToGrid w:val="0"/>
                <w:sz w:val="28"/>
                <w:szCs w:val="28"/>
                <w:rtl/>
              </w:rPr>
              <w:lastRenderedPageBreak/>
              <w:t>الصين</w:t>
            </w:r>
          </w:p>
        </w:tc>
        <w:tc>
          <w:tcPr>
            <w:tcW w:w="1430" w:type="dxa"/>
          </w:tcPr>
          <w:p w:rsidR="00884CF0" w:rsidRPr="00775AE7" w:rsidRDefault="00884CF0" w:rsidP="00862268">
            <w:pPr>
              <w:jc w:val="center"/>
              <w:rPr>
                <w:rFonts w:ascii="Arabic Typesetting" w:hAnsi="Arabic Typesetting" w:cs="Arabic Typesetting"/>
                <w:i/>
                <w:snapToGrid w:val="0"/>
                <w:color w:val="000000"/>
                <w:sz w:val="28"/>
                <w:szCs w:val="28"/>
              </w:rPr>
            </w:pPr>
            <w:r w:rsidRPr="00775AE7">
              <w:rPr>
                <w:rFonts w:ascii="Arabic Typesetting" w:hAnsi="Arabic Typesetting" w:cs="Arabic Typesetting"/>
                <w:snapToGrid w:val="0"/>
                <w:color w:val="000000"/>
                <w:sz w:val="28"/>
                <w:szCs w:val="28"/>
                <w:rtl/>
              </w:rPr>
              <w:t>4(ثانيا)</w:t>
            </w:r>
          </w:p>
        </w:tc>
        <w:tc>
          <w:tcPr>
            <w:tcW w:w="1210" w:type="dxa"/>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7.5</w:t>
            </w:r>
          </w:p>
        </w:tc>
        <w:tc>
          <w:tcPr>
            <w:tcW w:w="1320" w:type="dxa"/>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 xml:space="preserve">341,842 </w:t>
            </w:r>
          </w:p>
        </w:tc>
        <w:tc>
          <w:tcPr>
            <w:tcW w:w="1430" w:type="dxa"/>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 xml:space="preserve">341,842 </w:t>
            </w:r>
          </w:p>
        </w:tc>
        <w:tc>
          <w:tcPr>
            <w:tcW w:w="1320" w:type="dxa"/>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 xml:space="preserve">683,684 </w:t>
            </w:r>
          </w:p>
        </w:tc>
      </w:tr>
      <w:tr w:rsidR="00884CF0" w:rsidRPr="000C5ED6" w:rsidTr="00862268">
        <w:tc>
          <w:tcPr>
            <w:tcW w:w="2750" w:type="dxa"/>
            <w:shd w:val="pct15" w:color="auto" w:fill="FFFFFF"/>
          </w:tcPr>
          <w:p w:rsidR="00884CF0" w:rsidRPr="00775AE7" w:rsidRDefault="00884CF0" w:rsidP="00862268">
            <w:pPr>
              <w:rPr>
                <w:rFonts w:ascii="Arabic Typesetting" w:hAnsi="Arabic Typesetting" w:cs="Arabic Typesetting"/>
                <w:snapToGrid w:val="0"/>
                <w:color w:val="000000"/>
                <w:sz w:val="28"/>
                <w:szCs w:val="28"/>
              </w:rPr>
            </w:pPr>
            <w:r w:rsidRPr="00775AE7">
              <w:rPr>
                <w:rFonts w:ascii="Arabic Typesetting" w:hAnsi="Arabic Typesetting" w:cs="Arabic Typesetting"/>
                <w:snapToGrid w:val="0"/>
                <w:sz w:val="28"/>
                <w:szCs w:val="28"/>
                <w:rtl/>
              </w:rPr>
              <w:t>كولومبيا</w:t>
            </w:r>
          </w:p>
        </w:tc>
        <w:tc>
          <w:tcPr>
            <w:tcW w:w="1430" w:type="dxa"/>
            <w:shd w:val="pct15" w:color="auto" w:fill="FFFFFF"/>
          </w:tcPr>
          <w:p w:rsidR="00884CF0" w:rsidRPr="00775AE7" w:rsidRDefault="00884CF0" w:rsidP="00862268">
            <w:pPr>
              <w:jc w:val="center"/>
              <w:rPr>
                <w:rFonts w:ascii="Arabic Typesetting" w:hAnsi="Arabic Typesetting" w:cs="Arabic Typesetting"/>
                <w:snapToGrid w:val="0"/>
                <w:color w:val="000000"/>
                <w:sz w:val="28"/>
                <w:szCs w:val="28"/>
              </w:rPr>
            </w:pPr>
            <w:r w:rsidRPr="00775AE7">
              <w:rPr>
                <w:rFonts w:ascii="Arabic Typesetting" w:hAnsi="Arabic Typesetting" w:cs="Arabic Typesetting"/>
                <w:snapToGrid w:val="0"/>
                <w:color w:val="000000"/>
                <w:sz w:val="28"/>
                <w:szCs w:val="28"/>
                <w:rtl/>
              </w:rPr>
              <w:t>9</w:t>
            </w:r>
          </w:p>
        </w:tc>
        <w:tc>
          <w:tcPr>
            <w:tcW w:w="1210" w:type="dxa"/>
            <w:shd w:val="pct15" w:color="auto" w:fill="FFFFFF"/>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0.25</w:t>
            </w:r>
          </w:p>
        </w:tc>
        <w:tc>
          <w:tcPr>
            <w:tcW w:w="1320" w:type="dxa"/>
            <w:shd w:val="pct15" w:color="auto" w:fill="FFFFFF"/>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 xml:space="preserve">11,395 </w:t>
            </w:r>
          </w:p>
        </w:tc>
        <w:tc>
          <w:tcPr>
            <w:tcW w:w="1430" w:type="dxa"/>
            <w:shd w:val="pct15" w:color="auto" w:fill="FFFFFF"/>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 xml:space="preserve">11,395 </w:t>
            </w:r>
          </w:p>
        </w:tc>
        <w:tc>
          <w:tcPr>
            <w:tcW w:w="1320" w:type="dxa"/>
            <w:shd w:val="pct15" w:color="auto" w:fill="FFFFFF"/>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 xml:space="preserve">22,790 </w:t>
            </w:r>
          </w:p>
        </w:tc>
      </w:tr>
      <w:tr w:rsidR="00884CF0" w:rsidRPr="000C5ED6" w:rsidTr="00862268">
        <w:tc>
          <w:tcPr>
            <w:tcW w:w="2750" w:type="dxa"/>
          </w:tcPr>
          <w:p w:rsidR="00884CF0" w:rsidRPr="00775AE7" w:rsidRDefault="00884CF0" w:rsidP="00862268">
            <w:pPr>
              <w:rPr>
                <w:rFonts w:ascii="Arabic Typesetting" w:hAnsi="Arabic Typesetting" w:cs="Arabic Typesetting"/>
                <w:snapToGrid w:val="0"/>
                <w:color w:val="000000"/>
                <w:sz w:val="28"/>
                <w:szCs w:val="28"/>
              </w:rPr>
            </w:pPr>
            <w:r w:rsidRPr="00775AE7">
              <w:rPr>
                <w:rFonts w:ascii="Arabic Typesetting" w:hAnsi="Arabic Typesetting" w:cs="Arabic Typesetting"/>
                <w:snapToGrid w:val="0"/>
                <w:sz w:val="28"/>
                <w:szCs w:val="28"/>
                <w:rtl/>
              </w:rPr>
              <w:t>جزر القمر</w:t>
            </w:r>
          </w:p>
        </w:tc>
        <w:tc>
          <w:tcPr>
            <w:tcW w:w="1430" w:type="dxa"/>
          </w:tcPr>
          <w:p w:rsidR="00884CF0" w:rsidRPr="00775AE7" w:rsidRDefault="00884CF0" w:rsidP="00862268">
            <w:pPr>
              <w:jc w:val="center"/>
              <w:rPr>
                <w:rFonts w:ascii="Arabic Typesetting" w:hAnsi="Arabic Typesetting" w:cs="Arabic Typesetting"/>
                <w:i/>
                <w:snapToGrid w:val="0"/>
                <w:color w:val="000000"/>
                <w:sz w:val="28"/>
                <w:szCs w:val="28"/>
              </w:rPr>
            </w:pPr>
            <w:r w:rsidRPr="00775AE7">
              <w:rPr>
                <w:rFonts w:ascii="Arabic Typesetting" w:hAnsi="Arabic Typesetting" w:cs="Arabic Typesetting"/>
                <w:snapToGrid w:val="0"/>
                <w:color w:val="000000"/>
                <w:sz w:val="28"/>
                <w:szCs w:val="28"/>
                <w:rtl/>
              </w:rPr>
              <w:t>خاء(ثالثا)</w:t>
            </w:r>
          </w:p>
        </w:tc>
        <w:tc>
          <w:tcPr>
            <w:tcW w:w="1210" w:type="dxa"/>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0.03125</w:t>
            </w:r>
          </w:p>
        </w:tc>
        <w:tc>
          <w:tcPr>
            <w:tcW w:w="1320" w:type="dxa"/>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1,424</w:t>
            </w:r>
          </w:p>
        </w:tc>
        <w:tc>
          <w:tcPr>
            <w:tcW w:w="1430" w:type="dxa"/>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1,424</w:t>
            </w:r>
          </w:p>
        </w:tc>
        <w:tc>
          <w:tcPr>
            <w:tcW w:w="1320" w:type="dxa"/>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2,848</w:t>
            </w:r>
          </w:p>
        </w:tc>
      </w:tr>
      <w:tr w:rsidR="00884CF0" w:rsidRPr="000C5ED6" w:rsidTr="00862268">
        <w:tc>
          <w:tcPr>
            <w:tcW w:w="2750" w:type="dxa"/>
            <w:shd w:val="pct15" w:color="auto" w:fill="FFFFFF"/>
          </w:tcPr>
          <w:p w:rsidR="00884CF0" w:rsidRPr="00775AE7" w:rsidRDefault="00884CF0" w:rsidP="00862268">
            <w:pPr>
              <w:rPr>
                <w:rFonts w:ascii="Arabic Typesetting" w:hAnsi="Arabic Typesetting" w:cs="Arabic Typesetting"/>
                <w:snapToGrid w:val="0"/>
                <w:color w:val="000000"/>
                <w:sz w:val="28"/>
                <w:szCs w:val="28"/>
              </w:rPr>
            </w:pPr>
            <w:r w:rsidRPr="00775AE7">
              <w:rPr>
                <w:rFonts w:ascii="Arabic Typesetting" w:hAnsi="Arabic Typesetting" w:cs="Arabic Typesetting"/>
                <w:snapToGrid w:val="0"/>
                <w:sz w:val="28"/>
                <w:szCs w:val="28"/>
                <w:rtl/>
              </w:rPr>
              <w:t>الكونغو</w:t>
            </w:r>
            <w:r w:rsidRPr="00775AE7">
              <w:rPr>
                <w:rFonts w:ascii="Arabic Typesetting" w:hAnsi="Arabic Typesetting" w:cs="Arabic Typesetting"/>
                <w:snapToGrid w:val="0"/>
                <w:color w:val="000000"/>
                <w:sz w:val="28"/>
                <w:szCs w:val="28"/>
              </w:rPr>
              <w:t xml:space="preserve"> </w:t>
            </w:r>
          </w:p>
        </w:tc>
        <w:tc>
          <w:tcPr>
            <w:tcW w:w="1430" w:type="dxa"/>
            <w:shd w:val="pct15" w:color="auto" w:fill="FFFFFF"/>
          </w:tcPr>
          <w:p w:rsidR="00884CF0" w:rsidRPr="00775AE7" w:rsidRDefault="00884CF0" w:rsidP="00862268">
            <w:pPr>
              <w:jc w:val="center"/>
              <w:rPr>
                <w:rFonts w:ascii="Arabic Typesetting" w:hAnsi="Arabic Typesetting" w:cs="Arabic Typesetting"/>
                <w:i/>
                <w:snapToGrid w:val="0"/>
                <w:color w:val="000000"/>
                <w:sz w:val="28"/>
                <w:szCs w:val="28"/>
              </w:rPr>
            </w:pPr>
            <w:r w:rsidRPr="00775AE7">
              <w:rPr>
                <w:rFonts w:ascii="Arabic Typesetting" w:hAnsi="Arabic Typesetting" w:cs="Arabic Typesetting"/>
                <w:snapToGrid w:val="0"/>
                <w:color w:val="000000"/>
                <w:sz w:val="28"/>
                <w:szCs w:val="28"/>
                <w:rtl/>
              </w:rPr>
              <w:t>خاء(ثانيا)</w:t>
            </w:r>
          </w:p>
        </w:tc>
        <w:tc>
          <w:tcPr>
            <w:tcW w:w="1210" w:type="dxa"/>
            <w:shd w:val="pct15" w:color="auto" w:fill="FFFFFF"/>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0.0625</w:t>
            </w:r>
          </w:p>
        </w:tc>
        <w:tc>
          <w:tcPr>
            <w:tcW w:w="1320" w:type="dxa"/>
            <w:shd w:val="pct15" w:color="auto" w:fill="FFFFFF"/>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 xml:space="preserve">2,849 </w:t>
            </w:r>
          </w:p>
        </w:tc>
        <w:tc>
          <w:tcPr>
            <w:tcW w:w="1430" w:type="dxa"/>
            <w:shd w:val="pct15" w:color="auto" w:fill="FFFFFF"/>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 xml:space="preserve">2,849 </w:t>
            </w:r>
          </w:p>
        </w:tc>
        <w:tc>
          <w:tcPr>
            <w:tcW w:w="1320" w:type="dxa"/>
            <w:shd w:val="pct15" w:color="auto" w:fill="FFFFFF"/>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 xml:space="preserve">5,698 </w:t>
            </w:r>
          </w:p>
        </w:tc>
      </w:tr>
      <w:tr w:rsidR="00884CF0" w:rsidRPr="000C5ED6" w:rsidTr="00862268">
        <w:tc>
          <w:tcPr>
            <w:tcW w:w="2750" w:type="dxa"/>
          </w:tcPr>
          <w:p w:rsidR="00884CF0" w:rsidRPr="00775AE7" w:rsidRDefault="00884CF0" w:rsidP="00862268">
            <w:pPr>
              <w:rPr>
                <w:rFonts w:ascii="Arabic Typesetting" w:hAnsi="Arabic Typesetting" w:cs="Arabic Typesetting"/>
                <w:snapToGrid w:val="0"/>
                <w:color w:val="000000"/>
                <w:sz w:val="28"/>
                <w:szCs w:val="28"/>
              </w:rPr>
            </w:pPr>
            <w:r w:rsidRPr="00775AE7">
              <w:rPr>
                <w:rFonts w:ascii="Arabic Typesetting" w:hAnsi="Arabic Typesetting" w:cs="Arabic Typesetting"/>
                <w:snapToGrid w:val="0"/>
                <w:sz w:val="28"/>
                <w:szCs w:val="28"/>
                <w:rtl/>
              </w:rPr>
              <w:t>كوستاريكا</w:t>
            </w:r>
          </w:p>
        </w:tc>
        <w:tc>
          <w:tcPr>
            <w:tcW w:w="1430" w:type="dxa"/>
          </w:tcPr>
          <w:p w:rsidR="00884CF0" w:rsidRPr="00775AE7" w:rsidRDefault="00884CF0" w:rsidP="00862268">
            <w:pPr>
              <w:jc w:val="center"/>
              <w:rPr>
                <w:rFonts w:ascii="Arabic Typesetting" w:hAnsi="Arabic Typesetting" w:cs="Arabic Typesetting"/>
                <w:snapToGrid w:val="0"/>
                <w:color w:val="000000"/>
                <w:sz w:val="28"/>
                <w:szCs w:val="28"/>
              </w:rPr>
            </w:pPr>
            <w:r w:rsidRPr="00775AE7">
              <w:rPr>
                <w:rFonts w:ascii="Arabic Typesetting" w:hAnsi="Arabic Typesetting" w:cs="Arabic Typesetting"/>
                <w:snapToGrid w:val="0"/>
                <w:color w:val="000000"/>
                <w:sz w:val="28"/>
                <w:szCs w:val="28"/>
                <w:rtl/>
              </w:rPr>
              <w:t>خاء</w:t>
            </w:r>
          </w:p>
        </w:tc>
        <w:tc>
          <w:tcPr>
            <w:tcW w:w="1210" w:type="dxa"/>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0.125</w:t>
            </w:r>
          </w:p>
        </w:tc>
        <w:tc>
          <w:tcPr>
            <w:tcW w:w="1320" w:type="dxa"/>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 xml:space="preserve">5,697 </w:t>
            </w:r>
          </w:p>
        </w:tc>
        <w:tc>
          <w:tcPr>
            <w:tcW w:w="1430" w:type="dxa"/>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 xml:space="preserve">5,697 </w:t>
            </w:r>
          </w:p>
        </w:tc>
        <w:tc>
          <w:tcPr>
            <w:tcW w:w="1320" w:type="dxa"/>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 xml:space="preserve">11,394 </w:t>
            </w:r>
          </w:p>
        </w:tc>
      </w:tr>
      <w:tr w:rsidR="00884CF0" w:rsidRPr="000C5ED6" w:rsidTr="00862268">
        <w:tc>
          <w:tcPr>
            <w:tcW w:w="2750" w:type="dxa"/>
            <w:shd w:val="pct15" w:color="auto" w:fill="FFFFFF"/>
          </w:tcPr>
          <w:p w:rsidR="00884CF0" w:rsidRPr="00775AE7" w:rsidRDefault="00884CF0" w:rsidP="00862268">
            <w:pPr>
              <w:rPr>
                <w:rFonts w:ascii="Arabic Typesetting" w:hAnsi="Arabic Typesetting" w:cs="Arabic Typesetting"/>
                <w:snapToGrid w:val="0"/>
                <w:color w:val="000000"/>
                <w:sz w:val="28"/>
                <w:szCs w:val="28"/>
              </w:rPr>
            </w:pPr>
            <w:r w:rsidRPr="00775AE7">
              <w:rPr>
                <w:rFonts w:ascii="Arabic Typesetting" w:hAnsi="Arabic Typesetting" w:cs="Arabic Typesetting"/>
                <w:snapToGrid w:val="0"/>
                <w:sz w:val="28"/>
                <w:szCs w:val="28"/>
                <w:rtl/>
              </w:rPr>
              <w:t>كوت ديفوار</w:t>
            </w:r>
          </w:p>
        </w:tc>
        <w:tc>
          <w:tcPr>
            <w:tcW w:w="1430" w:type="dxa"/>
            <w:shd w:val="pct15" w:color="auto" w:fill="FFFFFF"/>
          </w:tcPr>
          <w:p w:rsidR="00884CF0" w:rsidRPr="00775AE7" w:rsidRDefault="00884CF0" w:rsidP="00862268">
            <w:pPr>
              <w:jc w:val="center"/>
              <w:rPr>
                <w:rFonts w:ascii="Arabic Typesetting" w:hAnsi="Arabic Typesetting" w:cs="Arabic Typesetting"/>
                <w:i/>
                <w:snapToGrid w:val="0"/>
                <w:color w:val="000000"/>
                <w:sz w:val="28"/>
                <w:szCs w:val="28"/>
              </w:rPr>
            </w:pPr>
            <w:r w:rsidRPr="00775AE7">
              <w:rPr>
                <w:rFonts w:ascii="Arabic Typesetting" w:hAnsi="Arabic Typesetting" w:cs="Arabic Typesetting"/>
                <w:snapToGrid w:val="0"/>
                <w:color w:val="000000"/>
                <w:sz w:val="28"/>
                <w:szCs w:val="28"/>
                <w:rtl/>
              </w:rPr>
              <w:t>خاء(ثانيا)</w:t>
            </w:r>
          </w:p>
        </w:tc>
        <w:tc>
          <w:tcPr>
            <w:tcW w:w="1210" w:type="dxa"/>
            <w:shd w:val="pct15" w:color="auto" w:fill="FFFFFF"/>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0.0625</w:t>
            </w:r>
          </w:p>
        </w:tc>
        <w:tc>
          <w:tcPr>
            <w:tcW w:w="1320" w:type="dxa"/>
            <w:shd w:val="pct15" w:color="auto" w:fill="FFFFFF"/>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 xml:space="preserve">2,849 </w:t>
            </w:r>
          </w:p>
        </w:tc>
        <w:tc>
          <w:tcPr>
            <w:tcW w:w="1430" w:type="dxa"/>
            <w:shd w:val="pct15" w:color="auto" w:fill="FFFFFF"/>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 xml:space="preserve">2,849 </w:t>
            </w:r>
          </w:p>
        </w:tc>
        <w:tc>
          <w:tcPr>
            <w:tcW w:w="1320" w:type="dxa"/>
            <w:shd w:val="pct15" w:color="auto" w:fill="FFFFFF"/>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 xml:space="preserve">5,698 </w:t>
            </w:r>
          </w:p>
        </w:tc>
      </w:tr>
      <w:tr w:rsidR="00884CF0" w:rsidRPr="000C5ED6" w:rsidTr="00862268">
        <w:tc>
          <w:tcPr>
            <w:tcW w:w="2750" w:type="dxa"/>
          </w:tcPr>
          <w:p w:rsidR="00884CF0" w:rsidRPr="00775AE7" w:rsidRDefault="00884CF0" w:rsidP="00862268">
            <w:pPr>
              <w:rPr>
                <w:rFonts w:ascii="Arabic Typesetting" w:hAnsi="Arabic Typesetting" w:cs="Arabic Typesetting"/>
                <w:snapToGrid w:val="0"/>
                <w:color w:val="000000"/>
                <w:sz w:val="28"/>
                <w:szCs w:val="28"/>
              </w:rPr>
            </w:pPr>
            <w:r w:rsidRPr="00775AE7">
              <w:rPr>
                <w:rFonts w:ascii="Arabic Typesetting" w:hAnsi="Arabic Typesetting" w:cs="Arabic Typesetting"/>
                <w:snapToGrid w:val="0"/>
                <w:sz w:val="28"/>
                <w:szCs w:val="28"/>
                <w:rtl/>
              </w:rPr>
              <w:t>كرواتيا</w:t>
            </w:r>
          </w:p>
        </w:tc>
        <w:tc>
          <w:tcPr>
            <w:tcW w:w="1430" w:type="dxa"/>
          </w:tcPr>
          <w:p w:rsidR="00884CF0" w:rsidRPr="00775AE7" w:rsidRDefault="00884CF0" w:rsidP="00862268">
            <w:pPr>
              <w:jc w:val="center"/>
              <w:rPr>
                <w:rFonts w:ascii="Arabic Typesetting" w:hAnsi="Arabic Typesetting" w:cs="Arabic Typesetting"/>
                <w:snapToGrid w:val="0"/>
                <w:color w:val="000000"/>
                <w:sz w:val="28"/>
                <w:szCs w:val="28"/>
              </w:rPr>
            </w:pPr>
            <w:r w:rsidRPr="00775AE7">
              <w:rPr>
                <w:rFonts w:ascii="Arabic Typesetting" w:hAnsi="Arabic Typesetting" w:cs="Arabic Typesetting"/>
                <w:snapToGrid w:val="0"/>
                <w:color w:val="000000"/>
                <w:sz w:val="28"/>
                <w:szCs w:val="28"/>
                <w:rtl/>
              </w:rPr>
              <w:t>8</w:t>
            </w:r>
          </w:p>
        </w:tc>
        <w:tc>
          <w:tcPr>
            <w:tcW w:w="1210" w:type="dxa"/>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0.5</w:t>
            </w:r>
          </w:p>
        </w:tc>
        <w:tc>
          <w:tcPr>
            <w:tcW w:w="1320" w:type="dxa"/>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 xml:space="preserve">22,789 </w:t>
            </w:r>
          </w:p>
        </w:tc>
        <w:tc>
          <w:tcPr>
            <w:tcW w:w="1430" w:type="dxa"/>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 xml:space="preserve">22,789 </w:t>
            </w:r>
          </w:p>
        </w:tc>
        <w:tc>
          <w:tcPr>
            <w:tcW w:w="1320" w:type="dxa"/>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 xml:space="preserve">45,578 </w:t>
            </w:r>
          </w:p>
        </w:tc>
      </w:tr>
      <w:tr w:rsidR="00884CF0" w:rsidRPr="000C5ED6" w:rsidTr="00862268">
        <w:tc>
          <w:tcPr>
            <w:tcW w:w="2750" w:type="dxa"/>
            <w:shd w:val="pct15" w:color="auto" w:fill="FFFFFF"/>
          </w:tcPr>
          <w:p w:rsidR="00884CF0" w:rsidRPr="00775AE7" w:rsidRDefault="00884CF0" w:rsidP="00862268">
            <w:pPr>
              <w:rPr>
                <w:rFonts w:ascii="Arabic Typesetting" w:hAnsi="Arabic Typesetting" w:cs="Arabic Typesetting"/>
                <w:snapToGrid w:val="0"/>
                <w:color w:val="000000"/>
                <w:sz w:val="28"/>
                <w:szCs w:val="28"/>
              </w:rPr>
            </w:pPr>
            <w:r w:rsidRPr="00775AE7">
              <w:rPr>
                <w:rFonts w:ascii="Arabic Typesetting" w:hAnsi="Arabic Typesetting" w:cs="Arabic Typesetting"/>
                <w:snapToGrid w:val="0"/>
                <w:sz w:val="28"/>
                <w:szCs w:val="28"/>
                <w:rtl/>
              </w:rPr>
              <w:t>كوبا</w:t>
            </w:r>
          </w:p>
        </w:tc>
        <w:tc>
          <w:tcPr>
            <w:tcW w:w="1430" w:type="dxa"/>
            <w:shd w:val="pct15" w:color="auto" w:fill="FFFFFF"/>
          </w:tcPr>
          <w:p w:rsidR="00884CF0" w:rsidRPr="00775AE7" w:rsidRDefault="00884CF0" w:rsidP="00862268">
            <w:pPr>
              <w:jc w:val="center"/>
              <w:rPr>
                <w:rFonts w:ascii="Arabic Typesetting" w:hAnsi="Arabic Typesetting" w:cs="Arabic Typesetting"/>
                <w:snapToGrid w:val="0"/>
                <w:color w:val="000000"/>
                <w:sz w:val="28"/>
                <w:szCs w:val="28"/>
              </w:rPr>
            </w:pPr>
            <w:r w:rsidRPr="00775AE7">
              <w:rPr>
                <w:rFonts w:ascii="Arabic Typesetting" w:hAnsi="Arabic Typesetting" w:cs="Arabic Typesetting"/>
                <w:snapToGrid w:val="0"/>
                <w:color w:val="000000"/>
                <w:sz w:val="28"/>
                <w:szCs w:val="28"/>
                <w:rtl/>
              </w:rPr>
              <w:t>خاء</w:t>
            </w:r>
          </w:p>
        </w:tc>
        <w:tc>
          <w:tcPr>
            <w:tcW w:w="1210" w:type="dxa"/>
            <w:shd w:val="pct15" w:color="auto" w:fill="FFFFFF"/>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0.125</w:t>
            </w:r>
          </w:p>
        </w:tc>
        <w:tc>
          <w:tcPr>
            <w:tcW w:w="1320" w:type="dxa"/>
            <w:shd w:val="pct15" w:color="auto" w:fill="FFFFFF"/>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 xml:space="preserve">5,697 </w:t>
            </w:r>
          </w:p>
        </w:tc>
        <w:tc>
          <w:tcPr>
            <w:tcW w:w="1430" w:type="dxa"/>
            <w:shd w:val="pct15" w:color="auto" w:fill="FFFFFF"/>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 xml:space="preserve">5,697 </w:t>
            </w:r>
          </w:p>
        </w:tc>
        <w:tc>
          <w:tcPr>
            <w:tcW w:w="1320" w:type="dxa"/>
            <w:shd w:val="pct15" w:color="auto" w:fill="FFFFFF"/>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 xml:space="preserve">11,394 </w:t>
            </w:r>
          </w:p>
        </w:tc>
      </w:tr>
      <w:tr w:rsidR="00884CF0" w:rsidRPr="000C5ED6" w:rsidTr="00862268">
        <w:tc>
          <w:tcPr>
            <w:tcW w:w="2750" w:type="dxa"/>
          </w:tcPr>
          <w:p w:rsidR="00884CF0" w:rsidRPr="00775AE7" w:rsidRDefault="00884CF0" w:rsidP="00862268">
            <w:pPr>
              <w:rPr>
                <w:rFonts w:ascii="Arabic Typesetting" w:hAnsi="Arabic Typesetting" w:cs="Arabic Typesetting"/>
                <w:snapToGrid w:val="0"/>
                <w:color w:val="000000"/>
                <w:sz w:val="28"/>
                <w:szCs w:val="28"/>
              </w:rPr>
            </w:pPr>
            <w:r w:rsidRPr="00775AE7">
              <w:rPr>
                <w:rFonts w:ascii="Arabic Typesetting" w:hAnsi="Arabic Typesetting" w:cs="Arabic Typesetting"/>
                <w:snapToGrid w:val="0"/>
                <w:sz w:val="28"/>
                <w:szCs w:val="28"/>
                <w:rtl/>
              </w:rPr>
              <w:t>قبرص</w:t>
            </w:r>
          </w:p>
        </w:tc>
        <w:tc>
          <w:tcPr>
            <w:tcW w:w="1430" w:type="dxa"/>
          </w:tcPr>
          <w:p w:rsidR="00884CF0" w:rsidRPr="00775AE7" w:rsidRDefault="00884CF0" w:rsidP="00862268">
            <w:pPr>
              <w:jc w:val="center"/>
              <w:rPr>
                <w:rFonts w:ascii="Arabic Typesetting" w:hAnsi="Arabic Typesetting" w:cs="Arabic Typesetting"/>
                <w:snapToGrid w:val="0"/>
                <w:color w:val="000000"/>
                <w:sz w:val="28"/>
                <w:szCs w:val="28"/>
              </w:rPr>
            </w:pPr>
            <w:r w:rsidRPr="00775AE7">
              <w:rPr>
                <w:rFonts w:ascii="Arabic Typesetting" w:hAnsi="Arabic Typesetting" w:cs="Arabic Typesetting"/>
                <w:snapToGrid w:val="0"/>
                <w:color w:val="000000"/>
                <w:sz w:val="28"/>
                <w:szCs w:val="28"/>
                <w:rtl/>
              </w:rPr>
              <w:t>خاء</w:t>
            </w:r>
          </w:p>
        </w:tc>
        <w:tc>
          <w:tcPr>
            <w:tcW w:w="1210" w:type="dxa"/>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0.125</w:t>
            </w:r>
          </w:p>
        </w:tc>
        <w:tc>
          <w:tcPr>
            <w:tcW w:w="1320" w:type="dxa"/>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 xml:space="preserve">5,697 </w:t>
            </w:r>
          </w:p>
        </w:tc>
        <w:tc>
          <w:tcPr>
            <w:tcW w:w="1430" w:type="dxa"/>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 xml:space="preserve">5,697 </w:t>
            </w:r>
          </w:p>
        </w:tc>
        <w:tc>
          <w:tcPr>
            <w:tcW w:w="1320" w:type="dxa"/>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 xml:space="preserve">11,394 </w:t>
            </w:r>
          </w:p>
        </w:tc>
      </w:tr>
      <w:tr w:rsidR="00884CF0" w:rsidRPr="000C5ED6" w:rsidTr="00862268">
        <w:tc>
          <w:tcPr>
            <w:tcW w:w="2750" w:type="dxa"/>
            <w:shd w:val="pct15" w:color="auto" w:fill="FFFFFF"/>
          </w:tcPr>
          <w:p w:rsidR="00884CF0" w:rsidRPr="00775AE7" w:rsidRDefault="00884CF0" w:rsidP="00862268">
            <w:pPr>
              <w:rPr>
                <w:rFonts w:ascii="Arabic Typesetting" w:hAnsi="Arabic Typesetting" w:cs="Arabic Typesetting"/>
                <w:snapToGrid w:val="0"/>
                <w:color w:val="000000"/>
                <w:sz w:val="28"/>
                <w:szCs w:val="28"/>
              </w:rPr>
            </w:pPr>
            <w:r w:rsidRPr="00775AE7">
              <w:rPr>
                <w:rFonts w:ascii="Arabic Typesetting" w:hAnsi="Arabic Typesetting" w:cs="Arabic Typesetting"/>
                <w:snapToGrid w:val="0"/>
                <w:sz w:val="28"/>
                <w:szCs w:val="28"/>
                <w:rtl/>
              </w:rPr>
              <w:t>الجمهورية التشيكية</w:t>
            </w:r>
            <w:r w:rsidRPr="00775AE7">
              <w:rPr>
                <w:rFonts w:ascii="Arabic Typesetting" w:hAnsi="Arabic Typesetting" w:cs="Arabic Typesetting"/>
                <w:snapToGrid w:val="0"/>
                <w:color w:val="000000"/>
                <w:sz w:val="28"/>
                <w:szCs w:val="28"/>
              </w:rPr>
              <w:t xml:space="preserve"> </w:t>
            </w:r>
          </w:p>
        </w:tc>
        <w:tc>
          <w:tcPr>
            <w:tcW w:w="1430" w:type="dxa"/>
            <w:shd w:val="pct15" w:color="auto" w:fill="FFFFFF"/>
          </w:tcPr>
          <w:p w:rsidR="00884CF0" w:rsidRPr="00775AE7" w:rsidRDefault="00884CF0" w:rsidP="00862268">
            <w:pPr>
              <w:jc w:val="center"/>
              <w:rPr>
                <w:rFonts w:ascii="Arabic Typesetting" w:hAnsi="Arabic Typesetting" w:cs="Arabic Typesetting"/>
                <w:snapToGrid w:val="0"/>
                <w:color w:val="000000"/>
                <w:sz w:val="28"/>
                <w:szCs w:val="28"/>
              </w:rPr>
            </w:pPr>
            <w:r w:rsidRPr="00775AE7">
              <w:rPr>
                <w:rFonts w:ascii="Arabic Typesetting" w:hAnsi="Arabic Typesetting" w:cs="Arabic Typesetting"/>
                <w:snapToGrid w:val="0"/>
                <w:color w:val="000000"/>
                <w:sz w:val="28"/>
                <w:szCs w:val="28"/>
                <w:rtl/>
              </w:rPr>
              <w:t>6</w:t>
            </w:r>
          </w:p>
        </w:tc>
        <w:tc>
          <w:tcPr>
            <w:tcW w:w="1210" w:type="dxa"/>
            <w:shd w:val="pct15" w:color="auto" w:fill="FFFFFF"/>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3</w:t>
            </w:r>
          </w:p>
        </w:tc>
        <w:tc>
          <w:tcPr>
            <w:tcW w:w="1320" w:type="dxa"/>
            <w:shd w:val="pct15" w:color="auto" w:fill="FFFFFF"/>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 xml:space="preserve">136,737 </w:t>
            </w:r>
          </w:p>
        </w:tc>
        <w:tc>
          <w:tcPr>
            <w:tcW w:w="1430" w:type="dxa"/>
            <w:shd w:val="pct15" w:color="auto" w:fill="FFFFFF"/>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 xml:space="preserve">136,737 </w:t>
            </w:r>
          </w:p>
        </w:tc>
        <w:tc>
          <w:tcPr>
            <w:tcW w:w="1320" w:type="dxa"/>
            <w:shd w:val="pct15" w:color="auto" w:fill="FFFFFF"/>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 xml:space="preserve">273,474 </w:t>
            </w:r>
          </w:p>
        </w:tc>
      </w:tr>
      <w:tr w:rsidR="00884CF0" w:rsidRPr="000C5ED6" w:rsidTr="00862268">
        <w:tc>
          <w:tcPr>
            <w:tcW w:w="2750" w:type="dxa"/>
          </w:tcPr>
          <w:p w:rsidR="00884CF0" w:rsidRPr="00775AE7" w:rsidRDefault="00884CF0" w:rsidP="00862268">
            <w:pPr>
              <w:rPr>
                <w:rFonts w:ascii="Arabic Typesetting" w:hAnsi="Arabic Typesetting" w:cs="Arabic Typesetting"/>
                <w:b/>
                <w:snapToGrid w:val="0"/>
                <w:color w:val="000000"/>
                <w:sz w:val="28"/>
                <w:szCs w:val="28"/>
              </w:rPr>
            </w:pPr>
            <w:r w:rsidRPr="00775AE7">
              <w:rPr>
                <w:rFonts w:ascii="Arabic Typesetting" w:hAnsi="Arabic Typesetting" w:cs="Arabic Typesetting"/>
                <w:b/>
                <w:snapToGrid w:val="0"/>
                <w:sz w:val="28"/>
                <w:szCs w:val="28"/>
                <w:rtl/>
              </w:rPr>
              <w:t>جمهورية كوريا الشعبية الديمقراطية</w:t>
            </w:r>
          </w:p>
        </w:tc>
        <w:tc>
          <w:tcPr>
            <w:tcW w:w="1430" w:type="dxa"/>
          </w:tcPr>
          <w:p w:rsidR="00884CF0" w:rsidRPr="00775AE7" w:rsidRDefault="00884CF0" w:rsidP="00862268">
            <w:pPr>
              <w:jc w:val="center"/>
              <w:rPr>
                <w:rFonts w:ascii="Arabic Typesetting" w:hAnsi="Arabic Typesetting" w:cs="Arabic Typesetting"/>
                <w:i/>
                <w:snapToGrid w:val="0"/>
                <w:color w:val="000000"/>
                <w:sz w:val="28"/>
                <w:szCs w:val="28"/>
              </w:rPr>
            </w:pPr>
            <w:r w:rsidRPr="00775AE7">
              <w:rPr>
                <w:rFonts w:ascii="Arabic Typesetting" w:hAnsi="Arabic Typesetting" w:cs="Arabic Typesetting"/>
                <w:snapToGrid w:val="0"/>
                <w:color w:val="000000"/>
                <w:sz w:val="28"/>
                <w:szCs w:val="28"/>
                <w:rtl/>
              </w:rPr>
              <w:t>خاء(ثانيا)</w:t>
            </w:r>
          </w:p>
        </w:tc>
        <w:tc>
          <w:tcPr>
            <w:tcW w:w="1210" w:type="dxa"/>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0.0625</w:t>
            </w:r>
          </w:p>
        </w:tc>
        <w:tc>
          <w:tcPr>
            <w:tcW w:w="1320" w:type="dxa"/>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 xml:space="preserve">2,849 </w:t>
            </w:r>
          </w:p>
        </w:tc>
        <w:tc>
          <w:tcPr>
            <w:tcW w:w="1430" w:type="dxa"/>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 xml:space="preserve">2,849 </w:t>
            </w:r>
          </w:p>
        </w:tc>
        <w:tc>
          <w:tcPr>
            <w:tcW w:w="1320" w:type="dxa"/>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 xml:space="preserve">5,698 </w:t>
            </w:r>
          </w:p>
        </w:tc>
      </w:tr>
      <w:tr w:rsidR="00884CF0" w:rsidRPr="000C5ED6" w:rsidTr="00862268">
        <w:tc>
          <w:tcPr>
            <w:tcW w:w="2750" w:type="dxa"/>
            <w:shd w:val="pct15" w:color="auto" w:fill="FFFFFF"/>
          </w:tcPr>
          <w:p w:rsidR="00884CF0" w:rsidRPr="00775AE7" w:rsidRDefault="00884CF0" w:rsidP="00862268">
            <w:pPr>
              <w:rPr>
                <w:rFonts w:ascii="Arabic Typesetting" w:hAnsi="Arabic Typesetting" w:cs="Arabic Typesetting"/>
                <w:snapToGrid w:val="0"/>
                <w:color w:val="000000"/>
                <w:sz w:val="28"/>
                <w:szCs w:val="28"/>
              </w:rPr>
            </w:pPr>
            <w:r w:rsidRPr="00775AE7">
              <w:rPr>
                <w:rFonts w:ascii="Arabic Typesetting" w:hAnsi="Arabic Typesetting" w:cs="Arabic Typesetting"/>
                <w:snapToGrid w:val="0"/>
                <w:sz w:val="28"/>
                <w:szCs w:val="28"/>
                <w:rtl/>
              </w:rPr>
              <w:t>جمهورية الكونغو الديمقراطية</w:t>
            </w:r>
            <w:r w:rsidRPr="00775AE7">
              <w:rPr>
                <w:rFonts w:ascii="Arabic Typesetting" w:hAnsi="Arabic Typesetting" w:cs="Arabic Typesetting"/>
                <w:snapToGrid w:val="0"/>
                <w:color w:val="000000"/>
                <w:sz w:val="28"/>
                <w:szCs w:val="28"/>
              </w:rPr>
              <w:t xml:space="preserve"> </w:t>
            </w:r>
          </w:p>
        </w:tc>
        <w:tc>
          <w:tcPr>
            <w:tcW w:w="1430" w:type="dxa"/>
            <w:shd w:val="pct15" w:color="auto" w:fill="FFFFFF"/>
          </w:tcPr>
          <w:p w:rsidR="00884CF0" w:rsidRPr="00775AE7" w:rsidRDefault="00884CF0" w:rsidP="00862268">
            <w:pPr>
              <w:jc w:val="center"/>
              <w:rPr>
                <w:rFonts w:ascii="Arabic Typesetting" w:hAnsi="Arabic Typesetting" w:cs="Arabic Typesetting"/>
                <w:i/>
                <w:snapToGrid w:val="0"/>
                <w:color w:val="000000"/>
                <w:sz w:val="28"/>
                <w:szCs w:val="28"/>
              </w:rPr>
            </w:pPr>
            <w:r w:rsidRPr="00775AE7">
              <w:rPr>
                <w:rFonts w:ascii="Arabic Typesetting" w:hAnsi="Arabic Typesetting" w:cs="Arabic Typesetting"/>
                <w:snapToGrid w:val="0"/>
                <w:color w:val="000000"/>
                <w:sz w:val="28"/>
                <w:szCs w:val="28"/>
                <w:rtl/>
              </w:rPr>
              <w:t>خاء(ثالثا)</w:t>
            </w:r>
          </w:p>
        </w:tc>
        <w:tc>
          <w:tcPr>
            <w:tcW w:w="1210" w:type="dxa"/>
            <w:shd w:val="pct15" w:color="auto" w:fill="FFFFFF"/>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0.03125</w:t>
            </w:r>
          </w:p>
        </w:tc>
        <w:tc>
          <w:tcPr>
            <w:tcW w:w="1320" w:type="dxa"/>
            <w:shd w:val="pct15" w:color="auto" w:fill="FFFFFF"/>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 xml:space="preserve">1,424 </w:t>
            </w:r>
          </w:p>
        </w:tc>
        <w:tc>
          <w:tcPr>
            <w:tcW w:w="1430" w:type="dxa"/>
            <w:shd w:val="pct15" w:color="auto" w:fill="FFFFFF"/>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 xml:space="preserve">1,424 </w:t>
            </w:r>
          </w:p>
        </w:tc>
        <w:tc>
          <w:tcPr>
            <w:tcW w:w="1320" w:type="dxa"/>
            <w:shd w:val="pct15" w:color="auto" w:fill="FFFFFF"/>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 xml:space="preserve">2,848 </w:t>
            </w:r>
          </w:p>
        </w:tc>
      </w:tr>
      <w:tr w:rsidR="00884CF0" w:rsidRPr="000C5ED6" w:rsidTr="00862268">
        <w:tc>
          <w:tcPr>
            <w:tcW w:w="2750" w:type="dxa"/>
          </w:tcPr>
          <w:p w:rsidR="00884CF0" w:rsidRPr="00775AE7" w:rsidRDefault="00884CF0" w:rsidP="00862268">
            <w:pPr>
              <w:rPr>
                <w:rFonts w:ascii="Arabic Typesetting" w:hAnsi="Arabic Typesetting" w:cs="Arabic Typesetting"/>
                <w:snapToGrid w:val="0"/>
                <w:color w:val="000000"/>
                <w:sz w:val="28"/>
                <w:szCs w:val="28"/>
              </w:rPr>
            </w:pPr>
            <w:r w:rsidRPr="00775AE7">
              <w:rPr>
                <w:rFonts w:ascii="Arabic Typesetting" w:hAnsi="Arabic Typesetting" w:cs="Arabic Typesetting"/>
                <w:snapToGrid w:val="0"/>
                <w:sz w:val="28"/>
                <w:szCs w:val="28"/>
                <w:rtl/>
              </w:rPr>
              <w:t>الدانمرك</w:t>
            </w:r>
          </w:p>
        </w:tc>
        <w:tc>
          <w:tcPr>
            <w:tcW w:w="1430" w:type="dxa"/>
          </w:tcPr>
          <w:p w:rsidR="00884CF0" w:rsidRPr="00775AE7" w:rsidRDefault="00884CF0" w:rsidP="00862268">
            <w:pPr>
              <w:jc w:val="center"/>
              <w:rPr>
                <w:rFonts w:ascii="Arabic Typesetting" w:hAnsi="Arabic Typesetting" w:cs="Arabic Typesetting"/>
                <w:snapToGrid w:val="0"/>
                <w:color w:val="000000"/>
                <w:sz w:val="28"/>
                <w:szCs w:val="28"/>
              </w:rPr>
            </w:pPr>
            <w:r w:rsidRPr="00775AE7">
              <w:rPr>
                <w:rFonts w:ascii="Arabic Typesetting" w:hAnsi="Arabic Typesetting" w:cs="Arabic Typesetting"/>
                <w:snapToGrid w:val="0"/>
                <w:color w:val="000000"/>
                <w:sz w:val="28"/>
                <w:szCs w:val="28"/>
                <w:rtl/>
              </w:rPr>
              <w:t>4</w:t>
            </w:r>
          </w:p>
        </w:tc>
        <w:tc>
          <w:tcPr>
            <w:tcW w:w="1210" w:type="dxa"/>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10</w:t>
            </w:r>
          </w:p>
        </w:tc>
        <w:tc>
          <w:tcPr>
            <w:tcW w:w="1320" w:type="dxa"/>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 xml:space="preserve">455,790 </w:t>
            </w:r>
          </w:p>
        </w:tc>
        <w:tc>
          <w:tcPr>
            <w:tcW w:w="1430" w:type="dxa"/>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 xml:space="preserve">455,790 </w:t>
            </w:r>
          </w:p>
        </w:tc>
        <w:tc>
          <w:tcPr>
            <w:tcW w:w="1320" w:type="dxa"/>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 xml:space="preserve">911,580 </w:t>
            </w:r>
          </w:p>
        </w:tc>
      </w:tr>
      <w:tr w:rsidR="00884CF0" w:rsidRPr="000C5ED6" w:rsidTr="00862268">
        <w:tc>
          <w:tcPr>
            <w:tcW w:w="2750" w:type="dxa"/>
            <w:shd w:val="pct15" w:color="auto" w:fill="FFFFFF"/>
          </w:tcPr>
          <w:p w:rsidR="00884CF0" w:rsidRPr="00775AE7" w:rsidRDefault="00884CF0" w:rsidP="00862268">
            <w:pPr>
              <w:rPr>
                <w:rFonts w:ascii="Arabic Typesetting" w:hAnsi="Arabic Typesetting" w:cs="Arabic Typesetting"/>
                <w:snapToGrid w:val="0"/>
                <w:color w:val="000000"/>
                <w:sz w:val="28"/>
                <w:szCs w:val="28"/>
              </w:rPr>
            </w:pPr>
            <w:r w:rsidRPr="00775AE7">
              <w:rPr>
                <w:rFonts w:ascii="Arabic Typesetting" w:hAnsi="Arabic Typesetting" w:cs="Arabic Typesetting"/>
                <w:snapToGrid w:val="0"/>
                <w:sz w:val="28"/>
                <w:szCs w:val="28"/>
                <w:rtl/>
              </w:rPr>
              <w:t>جيبوتي</w:t>
            </w:r>
          </w:p>
        </w:tc>
        <w:tc>
          <w:tcPr>
            <w:tcW w:w="1430" w:type="dxa"/>
            <w:shd w:val="pct15" w:color="auto" w:fill="FFFFFF"/>
          </w:tcPr>
          <w:p w:rsidR="00884CF0" w:rsidRPr="00775AE7" w:rsidRDefault="00884CF0" w:rsidP="00862268">
            <w:pPr>
              <w:jc w:val="center"/>
              <w:rPr>
                <w:rFonts w:ascii="Arabic Typesetting" w:hAnsi="Arabic Typesetting" w:cs="Arabic Typesetting"/>
                <w:i/>
                <w:snapToGrid w:val="0"/>
                <w:color w:val="000000"/>
                <w:sz w:val="28"/>
                <w:szCs w:val="28"/>
              </w:rPr>
            </w:pPr>
            <w:r w:rsidRPr="00775AE7">
              <w:rPr>
                <w:rFonts w:ascii="Arabic Typesetting" w:hAnsi="Arabic Typesetting" w:cs="Arabic Typesetting"/>
                <w:snapToGrid w:val="0"/>
                <w:color w:val="000000"/>
                <w:sz w:val="28"/>
                <w:szCs w:val="28"/>
                <w:rtl/>
              </w:rPr>
              <w:t>خاء(ثالثا)</w:t>
            </w:r>
          </w:p>
        </w:tc>
        <w:tc>
          <w:tcPr>
            <w:tcW w:w="1210" w:type="dxa"/>
            <w:shd w:val="pct15" w:color="auto" w:fill="FFFFFF"/>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0.03125</w:t>
            </w:r>
          </w:p>
        </w:tc>
        <w:tc>
          <w:tcPr>
            <w:tcW w:w="1320" w:type="dxa"/>
            <w:shd w:val="pct15" w:color="auto" w:fill="FFFFFF"/>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 xml:space="preserve">1,424 </w:t>
            </w:r>
          </w:p>
        </w:tc>
        <w:tc>
          <w:tcPr>
            <w:tcW w:w="1430" w:type="dxa"/>
            <w:shd w:val="pct15" w:color="auto" w:fill="FFFFFF"/>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 xml:space="preserve">1,424 </w:t>
            </w:r>
          </w:p>
        </w:tc>
        <w:tc>
          <w:tcPr>
            <w:tcW w:w="1320" w:type="dxa"/>
            <w:shd w:val="pct15" w:color="auto" w:fill="FFFFFF"/>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 xml:space="preserve">2,848 </w:t>
            </w:r>
          </w:p>
        </w:tc>
      </w:tr>
      <w:tr w:rsidR="00884CF0" w:rsidRPr="000C5ED6" w:rsidTr="00862268">
        <w:tc>
          <w:tcPr>
            <w:tcW w:w="2750" w:type="dxa"/>
          </w:tcPr>
          <w:p w:rsidR="00884CF0" w:rsidRPr="00775AE7" w:rsidRDefault="00884CF0" w:rsidP="00862268">
            <w:pPr>
              <w:rPr>
                <w:rFonts w:ascii="Arabic Typesetting" w:hAnsi="Arabic Typesetting" w:cs="Arabic Typesetting"/>
                <w:snapToGrid w:val="0"/>
                <w:color w:val="000000"/>
                <w:sz w:val="28"/>
                <w:szCs w:val="28"/>
              </w:rPr>
            </w:pPr>
            <w:r w:rsidRPr="00775AE7">
              <w:rPr>
                <w:rFonts w:ascii="Arabic Typesetting" w:hAnsi="Arabic Typesetting" w:cs="Arabic Typesetting"/>
                <w:snapToGrid w:val="0"/>
                <w:sz w:val="28"/>
                <w:szCs w:val="28"/>
                <w:rtl/>
              </w:rPr>
              <w:t>دومينيكا</w:t>
            </w:r>
            <w:r w:rsidRPr="00775AE7">
              <w:rPr>
                <w:rFonts w:ascii="Arabic Typesetting" w:hAnsi="Arabic Typesetting" w:cs="Arabic Typesetting"/>
                <w:snapToGrid w:val="0"/>
                <w:color w:val="000000"/>
                <w:sz w:val="28"/>
                <w:szCs w:val="28"/>
              </w:rPr>
              <w:t xml:space="preserve"> </w:t>
            </w:r>
          </w:p>
        </w:tc>
        <w:tc>
          <w:tcPr>
            <w:tcW w:w="1430" w:type="dxa"/>
          </w:tcPr>
          <w:p w:rsidR="00884CF0" w:rsidRPr="00775AE7" w:rsidRDefault="00884CF0" w:rsidP="00862268">
            <w:pPr>
              <w:jc w:val="center"/>
              <w:rPr>
                <w:rFonts w:ascii="Arabic Typesetting" w:hAnsi="Arabic Typesetting" w:cs="Arabic Typesetting"/>
                <w:i/>
                <w:snapToGrid w:val="0"/>
                <w:color w:val="000000"/>
                <w:sz w:val="28"/>
                <w:szCs w:val="28"/>
              </w:rPr>
            </w:pPr>
            <w:r w:rsidRPr="00775AE7">
              <w:rPr>
                <w:rFonts w:ascii="Arabic Typesetting" w:hAnsi="Arabic Typesetting" w:cs="Arabic Typesetting"/>
                <w:snapToGrid w:val="0"/>
                <w:color w:val="000000"/>
                <w:sz w:val="28"/>
                <w:szCs w:val="28"/>
                <w:rtl/>
              </w:rPr>
              <w:t>خاء(ثانيا)</w:t>
            </w:r>
          </w:p>
        </w:tc>
        <w:tc>
          <w:tcPr>
            <w:tcW w:w="1210" w:type="dxa"/>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0.0625</w:t>
            </w:r>
          </w:p>
        </w:tc>
        <w:tc>
          <w:tcPr>
            <w:tcW w:w="1320" w:type="dxa"/>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 xml:space="preserve">2,849 </w:t>
            </w:r>
          </w:p>
        </w:tc>
        <w:tc>
          <w:tcPr>
            <w:tcW w:w="1430" w:type="dxa"/>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 xml:space="preserve">2,849 </w:t>
            </w:r>
          </w:p>
        </w:tc>
        <w:tc>
          <w:tcPr>
            <w:tcW w:w="1320" w:type="dxa"/>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 xml:space="preserve">5,698 </w:t>
            </w:r>
          </w:p>
        </w:tc>
      </w:tr>
      <w:tr w:rsidR="00884CF0" w:rsidRPr="000C5ED6" w:rsidTr="00862268">
        <w:tc>
          <w:tcPr>
            <w:tcW w:w="2750" w:type="dxa"/>
            <w:shd w:val="pct15" w:color="auto" w:fill="FFFFFF"/>
          </w:tcPr>
          <w:p w:rsidR="00884CF0" w:rsidRPr="00775AE7" w:rsidRDefault="00884CF0" w:rsidP="00862268">
            <w:pPr>
              <w:rPr>
                <w:rFonts w:ascii="Arabic Typesetting" w:hAnsi="Arabic Typesetting" w:cs="Arabic Typesetting"/>
                <w:snapToGrid w:val="0"/>
                <w:color w:val="000000"/>
                <w:sz w:val="28"/>
                <w:szCs w:val="28"/>
              </w:rPr>
            </w:pPr>
            <w:r w:rsidRPr="00775AE7">
              <w:rPr>
                <w:rFonts w:ascii="Arabic Typesetting" w:hAnsi="Arabic Typesetting" w:cs="Arabic Typesetting"/>
                <w:snapToGrid w:val="0"/>
                <w:sz w:val="28"/>
                <w:szCs w:val="28"/>
                <w:rtl/>
              </w:rPr>
              <w:t>الجمهورية الدومينيكية</w:t>
            </w:r>
            <w:r w:rsidRPr="00775AE7">
              <w:rPr>
                <w:rFonts w:ascii="Arabic Typesetting" w:hAnsi="Arabic Typesetting" w:cs="Arabic Typesetting"/>
                <w:snapToGrid w:val="0"/>
                <w:color w:val="000000"/>
                <w:sz w:val="28"/>
                <w:szCs w:val="28"/>
              </w:rPr>
              <w:t xml:space="preserve"> </w:t>
            </w:r>
          </w:p>
        </w:tc>
        <w:tc>
          <w:tcPr>
            <w:tcW w:w="1430" w:type="dxa"/>
            <w:shd w:val="pct15" w:color="auto" w:fill="FFFFFF"/>
          </w:tcPr>
          <w:p w:rsidR="00884CF0" w:rsidRPr="00775AE7" w:rsidRDefault="00884CF0" w:rsidP="00862268">
            <w:pPr>
              <w:jc w:val="center"/>
              <w:rPr>
                <w:rFonts w:ascii="Arabic Typesetting" w:hAnsi="Arabic Typesetting" w:cs="Arabic Typesetting"/>
                <w:snapToGrid w:val="0"/>
                <w:color w:val="000000"/>
                <w:sz w:val="28"/>
                <w:szCs w:val="28"/>
              </w:rPr>
            </w:pPr>
            <w:r w:rsidRPr="00775AE7">
              <w:rPr>
                <w:rFonts w:ascii="Arabic Typesetting" w:hAnsi="Arabic Typesetting" w:cs="Arabic Typesetting"/>
                <w:snapToGrid w:val="0"/>
                <w:color w:val="000000"/>
                <w:sz w:val="28"/>
                <w:szCs w:val="28"/>
                <w:rtl/>
              </w:rPr>
              <w:t>خاء</w:t>
            </w:r>
          </w:p>
        </w:tc>
        <w:tc>
          <w:tcPr>
            <w:tcW w:w="1210" w:type="dxa"/>
            <w:shd w:val="pct15" w:color="auto" w:fill="FFFFFF"/>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0.125</w:t>
            </w:r>
          </w:p>
        </w:tc>
        <w:tc>
          <w:tcPr>
            <w:tcW w:w="1320" w:type="dxa"/>
            <w:shd w:val="pct15" w:color="auto" w:fill="FFFFFF"/>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 xml:space="preserve">5,697 </w:t>
            </w:r>
          </w:p>
        </w:tc>
        <w:tc>
          <w:tcPr>
            <w:tcW w:w="1430" w:type="dxa"/>
            <w:shd w:val="pct15" w:color="auto" w:fill="FFFFFF"/>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 xml:space="preserve">5,697 </w:t>
            </w:r>
          </w:p>
        </w:tc>
        <w:tc>
          <w:tcPr>
            <w:tcW w:w="1320" w:type="dxa"/>
            <w:shd w:val="pct15" w:color="auto" w:fill="FFFFFF"/>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 xml:space="preserve">11,394 </w:t>
            </w:r>
          </w:p>
        </w:tc>
      </w:tr>
      <w:tr w:rsidR="00884CF0" w:rsidRPr="000C5ED6" w:rsidTr="00862268">
        <w:tc>
          <w:tcPr>
            <w:tcW w:w="2750" w:type="dxa"/>
          </w:tcPr>
          <w:p w:rsidR="00884CF0" w:rsidRPr="00775AE7" w:rsidRDefault="00884CF0" w:rsidP="00862268">
            <w:pPr>
              <w:rPr>
                <w:rFonts w:ascii="Arabic Typesetting" w:hAnsi="Arabic Typesetting" w:cs="Arabic Typesetting"/>
                <w:snapToGrid w:val="0"/>
                <w:color w:val="000000"/>
                <w:sz w:val="28"/>
                <w:szCs w:val="28"/>
              </w:rPr>
            </w:pPr>
            <w:r w:rsidRPr="00775AE7">
              <w:rPr>
                <w:rFonts w:ascii="Arabic Typesetting" w:hAnsi="Arabic Typesetting" w:cs="Arabic Typesetting"/>
                <w:b/>
                <w:snapToGrid w:val="0"/>
                <w:sz w:val="28"/>
                <w:szCs w:val="28"/>
                <w:rtl/>
              </w:rPr>
              <w:t>إكوادور</w:t>
            </w:r>
          </w:p>
        </w:tc>
        <w:tc>
          <w:tcPr>
            <w:tcW w:w="1430" w:type="dxa"/>
          </w:tcPr>
          <w:p w:rsidR="00884CF0" w:rsidRPr="00775AE7" w:rsidRDefault="00884CF0" w:rsidP="00862268">
            <w:pPr>
              <w:jc w:val="center"/>
              <w:rPr>
                <w:rFonts w:ascii="Arabic Typesetting" w:hAnsi="Arabic Typesetting" w:cs="Arabic Typesetting"/>
                <w:i/>
                <w:snapToGrid w:val="0"/>
                <w:color w:val="000000"/>
                <w:sz w:val="28"/>
                <w:szCs w:val="28"/>
              </w:rPr>
            </w:pPr>
            <w:r w:rsidRPr="00775AE7">
              <w:rPr>
                <w:rFonts w:ascii="Arabic Typesetting" w:hAnsi="Arabic Typesetting" w:cs="Arabic Typesetting"/>
                <w:snapToGrid w:val="0"/>
                <w:color w:val="000000"/>
                <w:sz w:val="28"/>
                <w:szCs w:val="28"/>
                <w:rtl/>
              </w:rPr>
              <w:t>خاء</w:t>
            </w:r>
          </w:p>
        </w:tc>
        <w:tc>
          <w:tcPr>
            <w:tcW w:w="1210" w:type="dxa"/>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0.125</w:t>
            </w:r>
          </w:p>
        </w:tc>
        <w:tc>
          <w:tcPr>
            <w:tcW w:w="1320" w:type="dxa"/>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 xml:space="preserve">5,697 </w:t>
            </w:r>
          </w:p>
        </w:tc>
        <w:tc>
          <w:tcPr>
            <w:tcW w:w="1430" w:type="dxa"/>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 xml:space="preserve">5,697 </w:t>
            </w:r>
          </w:p>
        </w:tc>
        <w:tc>
          <w:tcPr>
            <w:tcW w:w="1320" w:type="dxa"/>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 xml:space="preserve">11,394 </w:t>
            </w:r>
          </w:p>
        </w:tc>
      </w:tr>
      <w:tr w:rsidR="00884CF0" w:rsidRPr="000C5ED6" w:rsidTr="00862268">
        <w:tc>
          <w:tcPr>
            <w:tcW w:w="2750" w:type="dxa"/>
            <w:shd w:val="pct15" w:color="auto" w:fill="FFFFFF"/>
          </w:tcPr>
          <w:p w:rsidR="00884CF0" w:rsidRPr="00775AE7" w:rsidRDefault="00884CF0" w:rsidP="00862268">
            <w:pPr>
              <w:rPr>
                <w:rFonts w:ascii="Arabic Typesetting" w:hAnsi="Arabic Typesetting" w:cs="Arabic Typesetting"/>
                <w:snapToGrid w:val="0"/>
                <w:color w:val="000000"/>
                <w:sz w:val="28"/>
                <w:szCs w:val="28"/>
              </w:rPr>
            </w:pPr>
            <w:r w:rsidRPr="00775AE7">
              <w:rPr>
                <w:rFonts w:ascii="Arabic Typesetting" w:hAnsi="Arabic Typesetting" w:cs="Arabic Typesetting"/>
                <w:snapToGrid w:val="0"/>
                <w:sz w:val="28"/>
                <w:szCs w:val="28"/>
                <w:rtl/>
              </w:rPr>
              <w:t>مصر</w:t>
            </w:r>
          </w:p>
        </w:tc>
        <w:tc>
          <w:tcPr>
            <w:tcW w:w="1430" w:type="dxa"/>
            <w:shd w:val="pct15" w:color="auto" w:fill="FFFFFF"/>
          </w:tcPr>
          <w:p w:rsidR="00884CF0" w:rsidRPr="00775AE7" w:rsidRDefault="00884CF0" w:rsidP="00862268">
            <w:pPr>
              <w:jc w:val="center"/>
              <w:rPr>
                <w:rFonts w:ascii="Arabic Typesetting" w:hAnsi="Arabic Typesetting" w:cs="Arabic Typesetting"/>
                <w:snapToGrid w:val="0"/>
                <w:color w:val="000000"/>
                <w:sz w:val="28"/>
                <w:szCs w:val="28"/>
              </w:rPr>
            </w:pPr>
            <w:r w:rsidRPr="00775AE7">
              <w:rPr>
                <w:rFonts w:ascii="Arabic Typesetting" w:hAnsi="Arabic Typesetting" w:cs="Arabic Typesetting"/>
                <w:snapToGrid w:val="0"/>
                <w:color w:val="000000"/>
                <w:sz w:val="28"/>
                <w:szCs w:val="28"/>
                <w:rtl/>
              </w:rPr>
              <w:t>9</w:t>
            </w:r>
          </w:p>
        </w:tc>
        <w:tc>
          <w:tcPr>
            <w:tcW w:w="1210" w:type="dxa"/>
            <w:shd w:val="pct15" w:color="auto" w:fill="FFFFFF"/>
          </w:tcPr>
          <w:p w:rsidR="00884CF0" w:rsidRPr="000C5ED6" w:rsidRDefault="00884CF0" w:rsidP="00862268">
            <w:pPr>
              <w:rPr>
                <w:rFonts w:ascii="Arial" w:hAnsi="Arial" w:cs="Arial"/>
                <w:snapToGrid w:val="0"/>
                <w:color w:val="000000"/>
                <w:sz w:val="18"/>
                <w:szCs w:val="18"/>
              </w:rPr>
            </w:pPr>
            <w:r>
              <w:rPr>
                <w:rFonts w:ascii="Arial" w:hAnsi="Arial" w:cs="Arial"/>
                <w:snapToGrid w:val="0"/>
                <w:color w:val="000000"/>
                <w:sz w:val="18"/>
                <w:szCs w:val="18"/>
              </w:rPr>
              <w:t>0.</w:t>
            </w:r>
            <w:r w:rsidRPr="000C5ED6">
              <w:rPr>
                <w:rFonts w:ascii="Arial" w:hAnsi="Arial" w:cs="Arial"/>
                <w:snapToGrid w:val="0"/>
                <w:color w:val="000000"/>
                <w:sz w:val="18"/>
                <w:szCs w:val="18"/>
              </w:rPr>
              <w:t>25</w:t>
            </w:r>
          </w:p>
        </w:tc>
        <w:tc>
          <w:tcPr>
            <w:tcW w:w="1320" w:type="dxa"/>
            <w:shd w:val="pct15" w:color="auto" w:fill="FFFFFF"/>
          </w:tcPr>
          <w:p w:rsidR="00884CF0" w:rsidRPr="000C5ED6" w:rsidRDefault="00884CF0" w:rsidP="00862268">
            <w:pPr>
              <w:rPr>
                <w:rFonts w:ascii="Arial" w:hAnsi="Arial" w:cs="Arial"/>
                <w:snapToGrid w:val="0"/>
                <w:color w:val="000000"/>
                <w:sz w:val="18"/>
                <w:szCs w:val="18"/>
              </w:rPr>
            </w:pPr>
            <w:r>
              <w:rPr>
                <w:rFonts w:ascii="Arial" w:hAnsi="Arial" w:cs="Arial"/>
                <w:snapToGrid w:val="0"/>
                <w:color w:val="000000"/>
                <w:sz w:val="18"/>
                <w:szCs w:val="18"/>
              </w:rPr>
              <w:t>11,395</w:t>
            </w:r>
          </w:p>
        </w:tc>
        <w:tc>
          <w:tcPr>
            <w:tcW w:w="1430" w:type="dxa"/>
            <w:shd w:val="pct15" w:color="auto" w:fill="FFFFFF"/>
          </w:tcPr>
          <w:p w:rsidR="00884CF0" w:rsidRPr="000C5ED6" w:rsidRDefault="00884CF0" w:rsidP="00862268">
            <w:pPr>
              <w:rPr>
                <w:rFonts w:ascii="Arial" w:hAnsi="Arial" w:cs="Arial"/>
                <w:snapToGrid w:val="0"/>
                <w:color w:val="000000"/>
                <w:sz w:val="18"/>
                <w:szCs w:val="18"/>
              </w:rPr>
            </w:pPr>
            <w:r>
              <w:rPr>
                <w:rFonts w:ascii="Arial" w:hAnsi="Arial" w:cs="Arial"/>
                <w:snapToGrid w:val="0"/>
                <w:color w:val="000000"/>
                <w:sz w:val="18"/>
                <w:szCs w:val="18"/>
              </w:rPr>
              <w:t>11,395</w:t>
            </w:r>
          </w:p>
        </w:tc>
        <w:tc>
          <w:tcPr>
            <w:tcW w:w="1320" w:type="dxa"/>
            <w:shd w:val="pct15" w:color="auto" w:fill="FFFFFF"/>
          </w:tcPr>
          <w:p w:rsidR="00884CF0" w:rsidRPr="000C5ED6" w:rsidRDefault="00884CF0" w:rsidP="00862268">
            <w:pPr>
              <w:rPr>
                <w:rFonts w:ascii="Arial" w:hAnsi="Arial" w:cs="Arial"/>
                <w:snapToGrid w:val="0"/>
                <w:color w:val="000000"/>
                <w:sz w:val="18"/>
                <w:szCs w:val="18"/>
              </w:rPr>
            </w:pPr>
            <w:r>
              <w:rPr>
                <w:rFonts w:ascii="Arial" w:hAnsi="Arial" w:cs="Arial"/>
                <w:snapToGrid w:val="0"/>
                <w:color w:val="000000"/>
                <w:sz w:val="18"/>
                <w:szCs w:val="18"/>
              </w:rPr>
              <w:t>22,790</w:t>
            </w:r>
            <w:r w:rsidRPr="000C5ED6">
              <w:rPr>
                <w:rFonts w:ascii="Arial" w:hAnsi="Arial" w:cs="Arial"/>
                <w:snapToGrid w:val="0"/>
                <w:color w:val="000000"/>
                <w:sz w:val="18"/>
                <w:szCs w:val="18"/>
              </w:rPr>
              <w:t xml:space="preserve"> </w:t>
            </w:r>
          </w:p>
        </w:tc>
      </w:tr>
      <w:tr w:rsidR="00884CF0" w:rsidRPr="000C5ED6" w:rsidTr="00862268">
        <w:tc>
          <w:tcPr>
            <w:tcW w:w="2750" w:type="dxa"/>
          </w:tcPr>
          <w:p w:rsidR="00884CF0" w:rsidRPr="00775AE7" w:rsidRDefault="00884CF0" w:rsidP="00862268">
            <w:pPr>
              <w:rPr>
                <w:rFonts w:ascii="Arabic Typesetting" w:hAnsi="Arabic Typesetting" w:cs="Arabic Typesetting"/>
                <w:snapToGrid w:val="0"/>
                <w:color w:val="000000"/>
                <w:sz w:val="28"/>
                <w:szCs w:val="28"/>
              </w:rPr>
            </w:pPr>
            <w:r w:rsidRPr="00775AE7">
              <w:rPr>
                <w:rFonts w:ascii="Arabic Typesetting" w:hAnsi="Arabic Typesetting" w:cs="Arabic Typesetting"/>
                <w:snapToGrid w:val="0"/>
                <w:sz w:val="28"/>
                <w:szCs w:val="28"/>
                <w:rtl/>
              </w:rPr>
              <w:t>السلفادور</w:t>
            </w:r>
          </w:p>
        </w:tc>
        <w:tc>
          <w:tcPr>
            <w:tcW w:w="1430" w:type="dxa"/>
          </w:tcPr>
          <w:p w:rsidR="00884CF0" w:rsidRPr="00775AE7" w:rsidRDefault="00884CF0" w:rsidP="00862268">
            <w:pPr>
              <w:jc w:val="center"/>
              <w:rPr>
                <w:rFonts w:ascii="Arabic Typesetting" w:hAnsi="Arabic Typesetting" w:cs="Arabic Typesetting"/>
                <w:i/>
                <w:snapToGrid w:val="0"/>
                <w:color w:val="000000"/>
                <w:sz w:val="28"/>
                <w:szCs w:val="28"/>
              </w:rPr>
            </w:pPr>
            <w:r w:rsidRPr="00775AE7">
              <w:rPr>
                <w:rFonts w:ascii="Arabic Typesetting" w:hAnsi="Arabic Typesetting" w:cs="Arabic Typesetting"/>
                <w:snapToGrid w:val="0"/>
                <w:color w:val="000000"/>
                <w:sz w:val="28"/>
                <w:szCs w:val="28"/>
                <w:rtl/>
              </w:rPr>
              <w:t>خاء(ثانيا)</w:t>
            </w:r>
          </w:p>
        </w:tc>
        <w:tc>
          <w:tcPr>
            <w:tcW w:w="1210" w:type="dxa"/>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0.0625</w:t>
            </w:r>
          </w:p>
        </w:tc>
        <w:tc>
          <w:tcPr>
            <w:tcW w:w="1320" w:type="dxa"/>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2,849</w:t>
            </w:r>
          </w:p>
        </w:tc>
        <w:tc>
          <w:tcPr>
            <w:tcW w:w="1430" w:type="dxa"/>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2,849</w:t>
            </w:r>
          </w:p>
        </w:tc>
        <w:tc>
          <w:tcPr>
            <w:tcW w:w="1320" w:type="dxa"/>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5,698</w:t>
            </w:r>
          </w:p>
        </w:tc>
      </w:tr>
      <w:tr w:rsidR="00884CF0" w:rsidRPr="000C5ED6" w:rsidTr="00862268">
        <w:tc>
          <w:tcPr>
            <w:tcW w:w="2750" w:type="dxa"/>
            <w:shd w:val="pct15" w:color="auto" w:fill="FFFFFF"/>
          </w:tcPr>
          <w:p w:rsidR="00884CF0" w:rsidRPr="00775AE7" w:rsidRDefault="00884CF0" w:rsidP="00862268">
            <w:pPr>
              <w:rPr>
                <w:rFonts w:ascii="Arabic Typesetting" w:hAnsi="Arabic Typesetting" w:cs="Arabic Typesetting"/>
                <w:snapToGrid w:val="0"/>
                <w:color w:val="000000"/>
                <w:sz w:val="28"/>
                <w:szCs w:val="28"/>
              </w:rPr>
            </w:pPr>
            <w:r w:rsidRPr="00775AE7">
              <w:rPr>
                <w:rFonts w:ascii="Arabic Typesetting" w:hAnsi="Arabic Typesetting" w:cs="Arabic Typesetting"/>
                <w:snapToGrid w:val="0"/>
                <w:sz w:val="28"/>
                <w:szCs w:val="28"/>
                <w:rtl/>
              </w:rPr>
              <w:t>غينيا الاستوائية</w:t>
            </w:r>
          </w:p>
        </w:tc>
        <w:tc>
          <w:tcPr>
            <w:tcW w:w="1430" w:type="dxa"/>
            <w:shd w:val="pct15" w:color="auto" w:fill="FFFFFF"/>
          </w:tcPr>
          <w:p w:rsidR="00884CF0" w:rsidRPr="00775AE7" w:rsidRDefault="00884CF0" w:rsidP="00862268">
            <w:pPr>
              <w:jc w:val="center"/>
              <w:rPr>
                <w:rFonts w:ascii="Arabic Typesetting" w:hAnsi="Arabic Typesetting" w:cs="Arabic Typesetting"/>
                <w:i/>
                <w:snapToGrid w:val="0"/>
                <w:color w:val="000000"/>
                <w:sz w:val="28"/>
                <w:szCs w:val="28"/>
              </w:rPr>
            </w:pPr>
            <w:r w:rsidRPr="00775AE7">
              <w:rPr>
                <w:rFonts w:ascii="Arabic Typesetting" w:hAnsi="Arabic Typesetting" w:cs="Arabic Typesetting"/>
                <w:snapToGrid w:val="0"/>
                <w:color w:val="000000"/>
                <w:sz w:val="28"/>
                <w:szCs w:val="28"/>
                <w:rtl/>
              </w:rPr>
              <w:t>خاء(ثالثا)</w:t>
            </w:r>
          </w:p>
        </w:tc>
        <w:tc>
          <w:tcPr>
            <w:tcW w:w="1210" w:type="dxa"/>
            <w:shd w:val="pct15" w:color="auto" w:fill="FFFFFF"/>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0.03125</w:t>
            </w:r>
          </w:p>
        </w:tc>
        <w:tc>
          <w:tcPr>
            <w:tcW w:w="1320" w:type="dxa"/>
            <w:shd w:val="pct15" w:color="auto" w:fill="FFFFFF"/>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 xml:space="preserve">             1,424 </w:t>
            </w:r>
          </w:p>
        </w:tc>
        <w:tc>
          <w:tcPr>
            <w:tcW w:w="1430" w:type="dxa"/>
            <w:shd w:val="pct15" w:color="auto" w:fill="FFFFFF"/>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 xml:space="preserve">           1,424 </w:t>
            </w:r>
          </w:p>
        </w:tc>
        <w:tc>
          <w:tcPr>
            <w:tcW w:w="1320" w:type="dxa"/>
            <w:shd w:val="pct15" w:color="auto" w:fill="FFFFFF"/>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 xml:space="preserve">             2,848 </w:t>
            </w:r>
          </w:p>
        </w:tc>
      </w:tr>
      <w:tr w:rsidR="00884CF0" w:rsidRPr="000C5ED6" w:rsidTr="00862268">
        <w:tc>
          <w:tcPr>
            <w:tcW w:w="2750" w:type="dxa"/>
          </w:tcPr>
          <w:p w:rsidR="00884CF0" w:rsidRPr="00775AE7" w:rsidRDefault="00884CF0" w:rsidP="00862268">
            <w:pPr>
              <w:rPr>
                <w:rFonts w:ascii="Arabic Typesetting" w:hAnsi="Arabic Typesetting" w:cs="Arabic Typesetting"/>
                <w:snapToGrid w:val="0"/>
                <w:color w:val="000000"/>
                <w:sz w:val="28"/>
                <w:szCs w:val="28"/>
                <w:vertAlign w:val="superscript"/>
              </w:rPr>
            </w:pPr>
            <w:r w:rsidRPr="00775AE7">
              <w:rPr>
                <w:rFonts w:ascii="Arabic Typesetting" w:hAnsi="Arabic Typesetting" w:cs="Arabic Typesetting"/>
                <w:snapToGrid w:val="0"/>
                <w:sz w:val="28"/>
                <w:szCs w:val="28"/>
                <w:rtl/>
              </w:rPr>
              <w:t>أريتريا2</w:t>
            </w:r>
          </w:p>
        </w:tc>
        <w:tc>
          <w:tcPr>
            <w:tcW w:w="1430" w:type="dxa"/>
          </w:tcPr>
          <w:p w:rsidR="00884CF0" w:rsidRPr="00775AE7" w:rsidRDefault="00884CF0" w:rsidP="00862268">
            <w:pPr>
              <w:jc w:val="center"/>
              <w:rPr>
                <w:rFonts w:ascii="Arabic Typesetting" w:hAnsi="Arabic Typesetting" w:cs="Arabic Typesetting"/>
                <w:i/>
                <w:snapToGrid w:val="0"/>
                <w:color w:val="000000"/>
                <w:sz w:val="28"/>
                <w:szCs w:val="28"/>
              </w:rPr>
            </w:pPr>
            <w:r w:rsidRPr="00775AE7">
              <w:rPr>
                <w:rFonts w:ascii="Arabic Typesetting" w:hAnsi="Arabic Typesetting" w:cs="Arabic Typesetting"/>
                <w:snapToGrid w:val="0"/>
                <w:color w:val="000000"/>
                <w:sz w:val="28"/>
                <w:szCs w:val="28"/>
                <w:rtl/>
              </w:rPr>
              <w:t>خاء(ثالثا)</w:t>
            </w:r>
          </w:p>
        </w:tc>
        <w:tc>
          <w:tcPr>
            <w:tcW w:w="1210" w:type="dxa"/>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0.03125</w:t>
            </w:r>
          </w:p>
        </w:tc>
        <w:tc>
          <w:tcPr>
            <w:tcW w:w="1320" w:type="dxa"/>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 xml:space="preserve">             1,424 </w:t>
            </w:r>
          </w:p>
        </w:tc>
        <w:tc>
          <w:tcPr>
            <w:tcW w:w="1430" w:type="dxa"/>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 xml:space="preserve">           1,424 </w:t>
            </w:r>
          </w:p>
        </w:tc>
        <w:tc>
          <w:tcPr>
            <w:tcW w:w="1320" w:type="dxa"/>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 xml:space="preserve">             2,848 </w:t>
            </w:r>
          </w:p>
        </w:tc>
      </w:tr>
      <w:tr w:rsidR="00884CF0" w:rsidRPr="000C5ED6" w:rsidTr="00862268">
        <w:tc>
          <w:tcPr>
            <w:tcW w:w="2750" w:type="dxa"/>
            <w:shd w:val="pct15" w:color="auto" w:fill="FFFFFF"/>
          </w:tcPr>
          <w:p w:rsidR="00884CF0" w:rsidRPr="00775AE7" w:rsidRDefault="00884CF0" w:rsidP="00862268">
            <w:pPr>
              <w:rPr>
                <w:rFonts w:ascii="Arabic Typesetting" w:hAnsi="Arabic Typesetting" w:cs="Arabic Typesetting"/>
                <w:snapToGrid w:val="0"/>
                <w:color w:val="000000"/>
                <w:sz w:val="28"/>
                <w:szCs w:val="28"/>
              </w:rPr>
            </w:pPr>
            <w:r w:rsidRPr="00775AE7">
              <w:rPr>
                <w:rFonts w:ascii="Arabic Typesetting" w:hAnsi="Arabic Typesetting" w:cs="Arabic Typesetting"/>
                <w:snapToGrid w:val="0"/>
                <w:sz w:val="28"/>
                <w:szCs w:val="28"/>
                <w:rtl/>
              </w:rPr>
              <w:t>إستونيا</w:t>
            </w:r>
          </w:p>
        </w:tc>
        <w:tc>
          <w:tcPr>
            <w:tcW w:w="1430" w:type="dxa"/>
            <w:shd w:val="pct15" w:color="auto" w:fill="FFFFFF"/>
          </w:tcPr>
          <w:p w:rsidR="00884CF0" w:rsidRPr="00775AE7" w:rsidRDefault="00884CF0" w:rsidP="00862268">
            <w:pPr>
              <w:jc w:val="center"/>
              <w:rPr>
                <w:rFonts w:ascii="Arabic Typesetting" w:hAnsi="Arabic Typesetting" w:cs="Arabic Typesetting"/>
                <w:snapToGrid w:val="0"/>
                <w:color w:val="000000"/>
                <w:sz w:val="28"/>
                <w:szCs w:val="28"/>
              </w:rPr>
            </w:pPr>
            <w:r w:rsidRPr="00775AE7">
              <w:rPr>
                <w:rFonts w:ascii="Arabic Typesetting" w:hAnsi="Arabic Typesetting" w:cs="Arabic Typesetting"/>
                <w:snapToGrid w:val="0"/>
                <w:color w:val="000000"/>
                <w:sz w:val="28"/>
                <w:szCs w:val="28"/>
                <w:rtl/>
              </w:rPr>
              <w:t>9</w:t>
            </w:r>
          </w:p>
        </w:tc>
        <w:tc>
          <w:tcPr>
            <w:tcW w:w="1210" w:type="dxa"/>
            <w:shd w:val="pct15" w:color="auto" w:fill="FFFFFF"/>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0.25</w:t>
            </w:r>
          </w:p>
        </w:tc>
        <w:tc>
          <w:tcPr>
            <w:tcW w:w="1320" w:type="dxa"/>
            <w:shd w:val="pct15" w:color="auto" w:fill="FFFFFF"/>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 xml:space="preserve">11,395 </w:t>
            </w:r>
          </w:p>
        </w:tc>
        <w:tc>
          <w:tcPr>
            <w:tcW w:w="1430" w:type="dxa"/>
            <w:shd w:val="pct15" w:color="auto" w:fill="FFFFFF"/>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 xml:space="preserve">         11,395 </w:t>
            </w:r>
          </w:p>
        </w:tc>
        <w:tc>
          <w:tcPr>
            <w:tcW w:w="1320" w:type="dxa"/>
            <w:shd w:val="pct15" w:color="auto" w:fill="FFFFFF"/>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 xml:space="preserve">           22,790 </w:t>
            </w:r>
          </w:p>
        </w:tc>
      </w:tr>
      <w:tr w:rsidR="00884CF0" w:rsidRPr="000C5ED6" w:rsidTr="00862268">
        <w:tc>
          <w:tcPr>
            <w:tcW w:w="2750" w:type="dxa"/>
          </w:tcPr>
          <w:p w:rsidR="00884CF0" w:rsidRPr="00775AE7" w:rsidRDefault="00884CF0" w:rsidP="00862268">
            <w:pPr>
              <w:rPr>
                <w:rFonts w:ascii="Arabic Typesetting" w:hAnsi="Arabic Typesetting" w:cs="Arabic Typesetting"/>
                <w:snapToGrid w:val="0"/>
                <w:color w:val="000000"/>
                <w:sz w:val="28"/>
                <w:szCs w:val="28"/>
                <w:vertAlign w:val="superscript"/>
              </w:rPr>
            </w:pPr>
            <w:r w:rsidRPr="00775AE7">
              <w:rPr>
                <w:rFonts w:ascii="Arabic Typesetting" w:hAnsi="Arabic Typesetting" w:cs="Arabic Typesetting"/>
                <w:snapToGrid w:val="0"/>
                <w:sz w:val="28"/>
                <w:szCs w:val="28"/>
                <w:rtl/>
              </w:rPr>
              <w:t>إثيوبيا2</w:t>
            </w:r>
          </w:p>
        </w:tc>
        <w:tc>
          <w:tcPr>
            <w:tcW w:w="1430" w:type="dxa"/>
          </w:tcPr>
          <w:p w:rsidR="00884CF0" w:rsidRPr="00775AE7" w:rsidRDefault="00884CF0" w:rsidP="00862268">
            <w:pPr>
              <w:jc w:val="center"/>
              <w:rPr>
                <w:rFonts w:ascii="Arabic Typesetting" w:hAnsi="Arabic Typesetting" w:cs="Arabic Typesetting"/>
                <w:i/>
                <w:snapToGrid w:val="0"/>
                <w:color w:val="000000"/>
                <w:sz w:val="28"/>
                <w:szCs w:val="28"/>
              </w:rPr>
            </w:pPr>
            <w:r w:rsidRPr="00775AE7">
              <w:rPr>
                <w:rFonts w:ascii="Arabic Typesetting" w:hAnsi="Arabic Typesetting" w:cs="Arabic Typesetting"/>
                <w:snapToGrid w:val="0"/>
                <w:color w:val="000000"/>
                <w:sz w:val="28"/>
                <w:szCs w:val="28"/>
                <w:rtl/>
              </w:rPr>
              <w:t>خاء(ثالثا)</w:t>
            </w:r>
          </w:p>
        </w:tc>
        <w:tc>
          <w:tcPr>
            <w:tcW w:w="1210" w:type="dxa"/>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0.03125</w:t>
            </w:r>
          </w:p>
        </w:tc>
        <w:tc>
          <w:tcPr>
            <w:tcW w:w="1320" w:type="dxa"/>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 xml:space="preserve">1,424 </w:t>
            </w:r>
          </w:p>
        </w:tc>
        <w:tc>
          <w:tcPr>
            <w:tcW w:w="1430" w:type="dxa"/>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 xml:space="preserve">           1,424 </w:t>
            </w:r>
          </w:p>
        </w:tc>
        <w:tc>
          <w:tcPr>
            <w:tcW w:w="1320" w:type="dxa"/>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 xml:space="preserve">             2,848 </w:t>
            </w:r>
          </w:p>
        </w:tc>
      </w:tr>
      <w:tr w:rsidR="00884CF0" w:rsidRPr="000C5ED6" w:rsidTr="00862268">
        <w:tc>
          <w:tcPr>
            <w:tcW w:w="2750" w:type="dxa"/>
            <w:shd w:val="pct15" w:color="auto" w:fill="FFFFFF"/>
          </w:tcPr>
          <w:p w:rsidR="00884CF0" w:rsidRPr="00775AE7" w:rsidRDefault="00884CF0" w:rsidP="00862268">
            <w:pPr>
              <w:rPr>
                <w:rFonts w:ascii="Arabic Typesetting" w:hAnsi="Arabic Typesetting" w:cs="Arabic Typesetting"/>
                <w:snapToGrid w:val="0"/>
                <w:color w:val="000000"/>
                <w:sz w:val="28"/>
                <w:szCs w:val="28"/>
              </w:rPr>
            </w:pPr>
            <w:r w:rsidRPr="00775AE7">
              <w:rPr>
                <w:rFonts w:ascii="Arabic Typesetting" w:hAnsi="Arabic Typesetting" w:cs="Arabic Typesetting"/>
                <w:b/>
                <w:snapToGrid w:val="0"/>
                <w:sz w:val="28"/>
                <w:szCs w:val="28"/>
                <w:rtl/>
              </w:rPr>
              <w:t>فيجي</w:t>
            </w:r>
          </w:p>
        </w:tc>
        <w:tc>
          <w:tcPr>
            <w:tcW w:w="1430" w:type="dxa"/>
            <w:shd w:val="pct15" w:color="auto" w:fill="FFFFFF"/>
          </w:tcPr>
          <w:p w:rsidR="00884CF0" w:rsidRPr="00775AE7" w:rsidRDefault="00884CF0" w:rsidP="00862268">
            <w:pPr>
              <w:jc w:val="center"/>
              <w:rPr>
                <w:rFonts w:ascii="Arabic Typesetting" w:hAnsi="Arabic Typesetting" w:cs="Arabic Typesetting"/>
                <w:i/>
                <w:snapToGrid w:val="0"/>
                <w:color w:val="000000"/>
                <w:sz w:val="28"/>
                <w:szCs w:val="28"/>
              </w:rPr>
            </w:pPr>
            <w:r w:rsidRPr="00775AE7">
              <w:rPr>
                <w:rFonts w:ascii="Arabic Typesetting" w:hAnsi="Arabic Typesetting" w:cs="Arabic Typesetting"/>
                <w:snapToGrid w:val="0"/>
                <w:color w:val="000000"/>
                <w:sz w:val="28"/>
                <w:szCs w:val="28"/>
                <w:rtl/>
              </w:rPr>
              <w:t>خاء(ثانيا)</w:t>
            </w:r>
          </w:p>
        </w:tc>
        <w:tc>
          <w:tcPr>
            <w:tcW w:w="1210" w:type="dxa"/>
            <w:shd w:val="pct15" w:color="auto" w:fill="FFFFFF"/>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0.0625</w:t>
            </w:r>
          </w:p>
        </w:tc>
        <w:tc>
          <w:tcPr>
            <w:tcW w:w="1320" w:type="dxa"/>
            <w:shd w:val="pct15" w:color="auto" w:fill="FFFFFF"/>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 xml:space="preserve">2,849 </w:t>
            </w:r>
          </w:p>
        </w:tc>
        <w:tc>
          <w:tcPr>
            <w:tcW w:w="1430" w:type="dxa"/>
            <w:shd w:val="pct15" w:color="auto" w:fill="FFFFFF"/>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 xml:space="preserve">           2,849 </w:t>
            </w:r>
          </w:p>
        </w:tc>
        <w:tc>
          <w:tcPr>
            <w:tcW w:w="1320" w:type="dxa"/>
            <w:shd w:val="pct15" w:color="auto" w:fill="FFFFFF"/>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 xml:space="preserve">             5,698 </w:t>
            </w:r>
          </w:p>
        </w:tc>
      </w:tr>
      <w:tr w:rsidR="00884CF0" w:rsidRPr="000C5ED6" w:rsidTr="00862268">
        <w:tc>
          <w:tcPr>
            <w:tcW w:w="2750" w:type="dxa"/>
          </w:tcPr>
          <w:p w:rsidR="00884CF0" w:rsidRPr="00775AE7" w:rsidRDefault="00884CF0" w:rsidP="00862268">
            <w:pPr>
              <w:rPr>
                <w:rFonts w:ascii="Arabic Typesetting" w:hAnsi="Arabic Typesetting" w:cs="Arabic Typesetting"/>
                <w:snapToGrid w:val="0"/>
                <w:color w:val="000000"/>
                <w:sz w:val="28"/>
                <w:szCs w:val="28"/>
              </w:rPr>
            </w:pPr>
            <w:r w:rsidRPr="00775AE7">
              <w:rPr>
                <w:rFonts w:ascii="Arabic Typesetting" w:hAnsi="Arabic Typesetting" w:cs="Arabic Typesetting"/>
                <w:snapToGrid w:val="0"/>
                <w:sz w:val="28"/>
                <w:szCs w:val="28"/>
                <w:rtl/>
              </w:rPr>
              <w:t>فنلندا</w:t>
            </w:r>
          </w:p>
        </w:tc>
        <w:tc>
          <w:tcPr>
            <w:tcW w:w="1430" w:type="dxa"/>
          </w:tcPr>
          <w:p w:rsidR="00884CF0" w:rsidRPr="00775AE7" w:rsidRDefault="00884CF0" w:rsidP="00862268">
            <w:pPr>
              <w:jc w:val="center"/>
              <w:rPr>
                <w:rFonts w:ascii="Arabic Typesetting" w:hAnsi="Arabic Typesetting" w:cs="Arabic Typesetting"/>
                <w:snapToGrid w:val="0"/>
                <w:color w:val="000000"/>
                <w:sz w:val="28"/>
                <w:szCs w:val="28"/>
              </w:rPr>
            </w:pPr>
            <w:r w:rsidRPr="00775AE7">
              <w:rPr>
                <w:rFonts w:ascii="Arabic Typesetting" w:hAnsi="Arabic Typesetting" w:cs="Arabic Typesetting"/>
                <w:snapToGrid w:val="0"/>
                <w:color w:val="000000"/>
                <w:sz w:val="28"/>
                <w:szCs w:val="28"/>
                <w:rtl/>
              </w:rPr>
              <w:t>4</w:t>
            </w:r>
          </w:p>
        </w:tc>
        <w:tc>
          <w:tcPr>
            <w:tcW w:w="1210" w:type="dxa"/>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10</w:t>
            </w:r>
          </w:p>
        </w:tc>
        <w:tc>
          <w:tcPr>
            <w:tcW w:w="1320" w:type="dxa"/>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 xml:space="preserve">         455,790 </w:t>
            </w:r>
          </w:p>
        </w:tc>
        <w:tc>
          <w:tcPr>
            <w:tcW w:w="1430" w:type="dxa"/>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 xml:space="preserve">       455,790 </w:t>
            </w:r>
          </w:p>
        </w:tc>
        <w:tc>
          <w:tcPr>
            <w:tcW w:w="1320" w:type="dxa"/>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 xml:space="preserve">         911,580 </w:t>
            </w:r>
          </w:p>
        </w:tc>
      </w:tr>
      <w:tr w:rsidR="00884CF0" w:rsidRPr="000C5ED6" w:rsidTr="00862268">
        <w:tc>
          <w:tcPr>
            <w:tcW w:w="2750" w:type="dxa"/>
            <w:shd w:val="pct15" w:color="auto" w:fill="FFFFFF"/>
          </w:tcPr>
          <w:p w:rsidR="00884CF0" w:rsidRPr="00775AE7" w:rsidRDefault="00884CF0" w:rsidP="00862268">
            <w:pPr>
              <w:rPr>
                <w:rFonts w:ascii="Arabic Typesetting" w:hAnsi="Arabic Typesetting" w:cs="Arabic Typesetting"/>
                <w:snapToGrid w:val="0"/>
                <w:color w:val="000000"/>
                <w:sz w:val="28"/>
                <w:szCs w:val="28"/>
              </w:rPr>
            </w:pPr>
            <w:r w:rsidRPr="00775AE7">
              <w:rPr>
                <w:rFonts w:ascii="Arabic Typesetting" w:hAnsi="Arabic Typesetting" w:cs="Arabic Typesetting"/>
                <w:snapToGrid w:val="0"/>
                <w:sz w:val="28"/>
                <w:szCs w:val="28"/>
                <w:rtl/>
              </w:rPr>
              <w:t>فرنسا</w:t>
            </w:r>
          </w:p>
        </w:tc>
        <w:tc>
          <w:tcPr>
            <w:tcW w:w="1430" w:type="dxa"/>
            <w:shd w:val="pct15" w:color="auto" w:fill="FFFFFF"/>
          </w:tcPr>
          <w:p w:rsidR="00884CF0" w:rsidRPr="00775AE7" w:rsidRDefault="00884CF0" w:rsidP="00862268">
            <w:pPr>
              <w:jc w:val="center"/>
              <w:rPr>
                <w:rFonts w:ascii="Arabic Typesetting" w:hAnsi="Arabic Typesetting" w:cs="Arabic Typesetting"/>
                <w:snapToGrid w:val="0"/>
                <w:color w:val="000000"/>
                <w:sz w:val="28"/>
                <w:szCs w:val="28"/>
              </w:rPr>
            </w:pPr>
            <w:r w:rsidRPr="00775AE7">
              <w:rPr>
                <w:rFonts w:ascii="Arabic Typesetting" w:hAnsi="Arabic Typesetting" w:cs="Arabic Typesetting"/>
                <w:snapToGrid w:val="0"/>
                <w:color w:val="000000"/>
                <w:sz w:val="28"/>
                <w:szCs w:val="28"/>
              </w:rPr>
              <w:t>I</w:t>
            </w:r>
          </w:p>
        </w:tc>
        <w:tc>
          <w:tcPr>
            <w:tcW w:w="1210" w:type="dxa"/>
            <w:shd w:val="pct15" w:color="auto" w:fill="FFFFFF"/>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25</w:t>
            </w:r>
          </w:p>
        </w:tc>
        <w:tc>
          <w:tcPr>
            <w:tcW w:w="1320" w:type="dxa"/>
            <w:shd w:val="pct15" w:color="auto" w:fill="FFFFFF"/>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 xml:space="preserve">      1,139,475 </w:t>
            </w:r>
          </w:p>
        </w:tc>
        <w:tc>
          <w:tcPr>
            <w:tcW w:w="1430" w:type="dxa"/>
            <w:shd w:val="pct15" w:color="auto" w:fill="FFFFFF"/>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 xml:space="preserve">    1,139,475 </w:t>
            </w:r>
          </w:p>
        </w:tc>
        <w:tc>
          <w:tcPr>
            <w:tcW w:w="1320" w:type="dxa"/>
            <w:shd w:val="pct15" w:color="auto" w:fill="FFFFFF"/>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 xml:space="preserve">     2,278,950 </w:t>
            </w:r>
          </w:p>
        </w:tc>
      </w:tr>
      <w:tr w:rsidR="00884CF0" w:rsidRPr="000C5ED6" w:rsidTr="00862268">
        <w:tc>
          <w:tcPr>
            <w:tcW w:w="2750" w:type="dxa"/>
          </w:tcPr>
          <w:p w:rsidR="00884CF0" w:rsidRPr="00775AE7" w:rsidRDefault="00884CF0" w:rsidP="00862268">
            <w:pPr>
              <w:rPr>
                <w:rFonts w:ascii="Arabic Typesetting" w:hAnsi="Arabic Typesetting" w:cs="Arabic Typesetting"/>
                <w:snapToGrid w:val="0"/>
                <w:color w:val="000000"/>
                <w:sz w:val="28"/>
                <w:szCs w:val="28"/>
              </w:rPr>
            </w:pPr>
            <w:r w:rsidRPr="00775AE7">
              <w:rPr>
                <w:rFonts w:ascii="Arabic Typesetting" w:hAnsi="Arabic Typesetting" w:cs="Arabic Typesetting"/>
                <w:b/>
                <w:snapToGrid w:val="0"/>
                <w:sz w:val="28"/>
                <w:szCs w:val="28"/>
                <w:rtl/>
              </w:rPr>
              <w:t>غابون</w:t>
            </w:r>
          </w:p>
        </w:tc>
        <w:tc>
          <w:tcPr>
            <w:tcW w:w="1430" w:type="dxa"/>
          </w:tcPr>
          <w:p w:rsidR="00884CF0" w:rsidRPr="00775AE7" w:rsidRDefault="00884CF0" w:rsidP="00862268">
            <w:pPr>
              <w:jc w:val="center"/>
              <w:rPr>
                <w:rFonts w:ascii="Arabic Typesetting" w:hAnsi="Arabic Typesetting" w:cs="Arabic Typesetting"/>
                <w:i/>
                <w:snapToGrid w:val="0"/>
                <w:color w:val="000000"/>
                <w:sz w:val="28"/>
                <w:szCs w:val="28"/>
              </w:rPr>
            </w:pPr>
            <w:r w:rsidRPr="00775AE7">
              <w:rPr>
                <w:rFonts w:ascii="Arabic Typesetting" w:hAnsi="Arabic Typesetting" w:cs="Arabic Typesetting"/>
                <w:snapToGrid w:val="0"/>
                <w:color w:val="000000"/>
                <w:sz w:val="28"/>
                <w:szCs w:val="28"/>
                <w:rtl/>
              </w:rPr>
              <w:t>خاء</w:t>
            </w:r>
          </w:p>
        </w:tc>
        <w:tc>
          <w:tcPr>
            <w:tcW w:w="1210" w:type="dxa"/>
          </w:tcPr>
          <w:p w:rsidR="00884CF0" w:rsidRPr="000C5ED6" w:rsidRDefault="00884CF0" w:rsidP="00862268">
            <w:pPr>
              <w:rPr>
                <w:rFonts w:ascii="Arial" w:hAnsi="Arial" w:cs="Arial"/>
                <w:snapToGrid w:val="0"/>
                <w:color w:val="000000"/>
                <w:sz w:val="18"/>
                <w:szCs w:val="18"/>
              </w:rPr>
            </w:pPr>
            <w:r>
              <w:rPr>
                <w:rFonts w:ascii="Arial" w:hAnsi="Arial" w:cs="Arial"/>
                <w:snapToGrid w:val="0"/>
                <w:color w:val="000000"/>
                <w:sz w:val="18"/>
                <w:szCs w:val="18"/>
              </w:rPr>
              <w:t>0.1</w:t>
            </w:r>
            <w:r w:rsidRPr="000C5ED6">
              <w:rPr>
                <w:rFonts w:ascii="Arial" w:hAnsi="Arial" w:cs="Arial"/>
                <w:snapToGrid w:val="0"/>
                <w:color w:val="000000"/>
                <w:sz w:val="18"/>
                <w:szCs w:val="18"/>
              </w:rPr>
              <w:t>25</w:t>
            </w:r>
          </w:p>
        </w:tc>
        <w:tc>
          <w:tcPr>
            <w:tcW w:w="1320" w:type="dxa"/>
          </w:tcPr>
          <w:p w:rsidR="00884CF0" w:rsidRPr="000C5ED6" w:rsidRDefault="00884CF0" w:rsidP="00862268">
            <w:pPr>
              <w:rPr>
                <w:rFonts w:ascii="Arial" w:hAnsi="Arial" w:cs="Arial"/>
                <w:snapToGrid w:val="0"/>
                <w:color w:val="000000"/>
                <w:sz w:val="18"/>
                <w:szCs w:val="18"/>
              </w:rPr>
            </w:pPr>
            <w:r>
              <w:rPr>
                <w:rFonts w:ascii="Arial" w:hAnsi="Arial" w:cs="Arial"/>
                <w:snapToGrid w:val="0"/>
                <w:color w:val="000000"/>
                <w:sz w:val="18"/>
                <w:szCs w:val="18"/>
              </w:rPr>
              <w:t>5,697</w:t>
            </w:r>
            <w:r w:rsidRPr="000C5ED6">
              <w:rPr>
                <w:rFonts w:ascii="Arial" w:hAnsi="Arial" w:cs="Arial"/>
                <w:snapToGrid w:val="0"/>
                <w:color w:val="000000"/>
                <w:sz w:val="18"/>
                <w:szCs w:val="18"/>
              </w:rPr>
              <w:t xml:space="preserve"> </w:t>
            </w:r>
          </w:p>
        </w:tc>
        <w:tc>
          <w:tcPr>
            <w:tcW w:w="1430" w:type="dxa"/>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 xml:space="preserve">           </w:t>
            </w:r>
            <w:r>
              <w:rPr>
                <w:rFonts w:ascii="Arial" w:hAnsi="Arial" w:cs="Arial"/>
                <w:snapToGrid w:val="0"/>
                <w:color w:val="000000"/>
                <w:sz w:val="18"/>
                <w:szCs w:val="18"/>
              </w:rPr>
              <w:t>5,697</w:t>
            </w:r>
            <w:r w:rsidRPr="000C5ED6">
              <w:rPr>
                <w:rFonts w:ascii="Arial" w:hAnsi="Arial" w:cs="Arial"/>
                <w:snapToGrid w:val="0"/>
                <w:color w:val="000000"/>
                <w:sz w:val="18"/>
                <w:szCs w:val="18"/>
              </w:rPr>
              <w:t xml:space="preserve"> </w:t>
            </w:r>
          </w:p>
        </w:tc>
        <w:tc>
          <w:tcPr>
            <w:tcW w:w="1320" w:type="dxa"/>
          </w:tcPr>
          <w:p w:rsidR="00884CF0" w:rsidRPr="000C5ED6" w:rsidRDefault="00884CF0" w:rsidP="00862268">
            <w:pPr>
              <w:rPr>
                <w:rFonts w:ascii="Arial" w:hAnsi="Arial" w:cs="Arial"/>
                <w:snapToGrid w:val="0"/>
                <w:color w:val="000000"/>
                <w:sz w:val="18"/>
                <w:szCs w:val="18"/>
              </w:rPr>
            </w:pPr>
            <w:r>
              <w:rPr>
                <w:rFonts w:ascii="Arial" w:hAnsi="Arial" w:cs="Arial"/>
                <w:snapToGrid w:val="0"/>
                <w:color w:val="000000"/>
                <w:sz w:val="18"/>
                <w:szCs w:val="18"/>
              </w:rPr>
              <w:t>11,394</w:t>
            </w:r>
            <w:r w:rsidRPr="000C5ED6">
              <w:rPr>
                <w:rFonts w:ascii="Arial" w:hAnsi="Arial" w:cs="Arial"/>
                <w:snapToGrid w:val="0"/>
                <w:color w:val="000000"/>
                <w:sz w:val="18"/>
                <w:szCs w:val="18"/>
              </w:rPr>
              <w:t xml:space="preserve"> </w:t>
            </w:r>
          </w:p>
        </w:tc>
      </w:tr>
      <w:tr w:rsidR="00884CF0" w:rsidRPr="000C5ED6" w:rsidTr="00862268">
        <w:tc>
          <w:tcPr>
            <w:tcW w:w="2750" w:type="dxa"/>
            <w:shd w:val="pct15" w:color="auto" w:fill="FFFFFF"/>
          </w:tcPr>
          <w:p w:rsidR="00884CF0" w:rsidRPr="00775AE7" w:rsidRDefault="00884CF0" w:rsidP="00862268">
            <w:pPr>
              <w:rPr>
                <w:rFonts w:ascii="Arabic Typesetting" w:hAnsi="Arabic Typesetting" w:cs="Arabic Typesetting"/>
                <w:snapToGrid w:val="0"/>
                <w:color w:val="000000"/>
                <w:sz w:val="28"/>
                <w:szCs w:val="28"/>
              </w:rPr>
            </w:pPr>
            <w:r w:rsidRPr="00775AE7">
              <w:rPr>
                <w:rFonts w:ascii="Arabic Typesetting" w:hAnsi="Arabic Typesetting" w:cs="Arabic Typesetting"/>
                <w:snapToGrid w:val="0"/>
                <w:sz w:val="28"/>
                <w:szCs w:val="28"/>
                <w:rtl/>
              </w:rPr>
              <w:t>غامبيا</w:t>
            </w:r>
            <w:r w:rsidRPr="00775AE7">
              <w:rPr>
                <w:rFonts w:ascii="Arabic Typesetting" w:hAnsi="Arabic Typesetting" w:cs="Arabic Typesetting"/>
                <w:snapToGrid w:val="0"/>
                <w:color w:val="000000"/>
                <w:sz w:val="28"/>
                <w:szCs w:val="28"/>
              </w:rPr>
              <w:t xml:space="preserve"> </w:t>
            </w:r>
          </w:p>
        </w:tc>
        <w:tc>
          <w:tcPr>
            <w:tcW w:w="1430" w:type="dxa"/>
            <w:shd w:val="pct15" w:color="auto" w:fill="FFFFFF"/>
          </w:tcPr>
          <w:p w:rsidR="00884CF0" w:rsidRPr="00775AE7" w:rsidRDefault="00884CF0" w:rsidP="00862268">
            <w:pPr>
              <w:jc w:val="center"/>
              <w:rPr>
                <w:rFonts w:ascii="Arabic Typesetting" w:hAnsi="Arabic Typesetting" w:cs="Arabic Typesetting"/>
                <w:i/>
                <w:snapToGrid w:val="0"/>
                <w:color w:val="000000"/>
                <w:sz w:val="28"/>
                <w:szCs w:val="28"/>
              </w:rPr>
            </w:pPr>
            <w:r w:rsidRPr="00775AE7">
              <w:rPr>
                <w:rFonts w:ascii="Arabic Typesetting" w:hAnsi="Arabic Typesetting" w:cs="Arabic Typesetting"/>
                <w:snapToGrid w:val="0"/>
                <w:color w:val="000000"/>
                <w:sz w:val="28"/>
                <w:szCs w:val="28"/>
                <w:rtl/>
              </w:rPr>
              <w:t>خاء(ثالثا)</w:t>
            </w:r>
          </w:p>
        </w:tc>
        <w:tc>
          <w:tcPr>
            <w:tcW w:w="1210" w:type="dxa"/>
            <w:shd w:val="pct15" w:color="auto" w:fill="FFFFFF"/>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0.03125</w:t>
            </w:r>
          </w:p>
        </w:tc>
        <w:tc>
          <w:tcPr>
            <w:tcW w:w="1320" w:type="dxa"/>
            <w:shd w:val="pct15" w:color="auto" w:fill="FFFFFF"/>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 xml:space="preserve">1,424 </w:t>
            </w:r>
          </w:p>
        </w:tc>
        <w:tc>
          <w:tcPr>
            <w:tcW w:w="1430" w:type="dxa"/>
            <w:shd w:val="pct15" w:color="auto" w:fill="FFFFFF"/>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 xml:space="preserve">           1,424 </w:t>
            </w:r>
          </w:p>
        </w:tc>
        <w:tc>
          <w:tcPr>
            <w:tcW w:w="1320" w:type="dxa"/>
            <w:shd w:val="pct15" w:color="auto" w:fill="FFFFFF"/>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 xml:space="preserve">2,848 </w:t>
            </w:r>
          </w:p>
        </w:tc>
      </w:tr>
      <w:tr w:rsidR="00884CF0" w:rsidRPr="000C5ED6" w:rsidTr="00862268">
        <w:tc>
          <w:tcPr>
            <w:tcW w:w="2750" w:type="dxa"/>
          </w:tcPr>
          <w:p w:rsidR="00884CF0" w:rsidRPr="00775AE7" w:rsidRDefault="00884CF0" w:rsidP="00862268">
            <w:pPr>
              <w:rPr>
                <w:rFonts w:ascii="Arabic Typesetting" w:hAnsi="Arabic Typesetting" w:cs="Arabic Typesetting"/>
                <w:snapToGrid w:val="0"/>
                <w:color w:val="000000"/>
                <w:sz w:val="28"/>
                <w:szCs w:val="28"/>
              </w:rPr>
            </w:pPr>
            <w:r w:rsidRPr="00775AE7">
              <w:rPr>
                <w:rFonts w:ascii="Arabic Typesetting" w:hAnsi="Arabic Typesetting" w:cs="Arabic Typesetting"/>
                <w:snapToGrid w:val="0"/>
                <w:sz w:val="28"/>
                <w:szCs w:val="28"/>
                <w:rtl/>
              </w:rPr>
              <w:t>جورجيا</w:t>
            </w:r>
          </w:p>
        </w:tc>
        <w:tc>
          <w:tcPr>
            <w:tcW w:w="1430" w:type="dxa"/>
          </w:tcPr>
          <w:p w:rsidR="00884CF0" w:rsidRPr="00775AE7" w:rsidRDefault="00884CF0" w:rsidP="00862268">
            <w:pPr>
              <w:jc w:val="center"/>
              <w:rPr>
                <w:rFonts w:ascii="Arabic Typesetting" w:hAnsi="Arabic Typesetting" w:cs="Arabic Typesetting"/>
                <w:snapToGrid w:val="0"/>
                <w:color w:val="000000"/>
                <w:sz w:val="28"/>
                <w:szCs w:val="28"/>
              </w:rPr>
            </w:pPr>
            <w:r w:rsidRPr="00775AE7">
              <w:rPr>
                <w:rFonts w:ascii="Arabic Typesetting" w:hAnsi="Arabic Typesetting" w:cs="Arabic Typesetting"/>
                <w:snapToGrid w:val="0"/>
                <w:color w:val="000000"/>
                <w:sz w:val="28"/>
                <w:szCs w:val="28"/>
                <w:rtl/>
              </w:rPr>
              <w:t>9</w:t>
            </w:r>
          </w:p>
        </w:tc>
        <w:tc>
          <w:tcPr>
            <w:tcW w:w="1210" w:type="dxa"/>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0.25</w:t>
            </w:r>
          </w:p>
        </w:tc>
        <w:tc>
          <w:tcPr>
            <w:tcW w:w="1320" w:type="dxa"/>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 xml:space="preserve">11,395 </w:t>
            </w:r>
          </w:p>
        </w:tc>
        <w:tc>
          <w:tcPr>
            <w:tcW w:w="1430" w:type="dxa"/>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 xml:space="preserve">         11,395 </w:t>
            </w:r>
          </w:p>
        </w:tc>
        <w:tc>
          <w:tcPr>
            <w:tcW w:w="1320" w:type="dxa"/>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 xml:space="preserve">22,790 </w:t>
            </w:r>
          </w:p>
        </w:tc>
      </w:tr>
      <w:tr w:rsidR="00884CF0" w:rsidRPr="000C5ED6" w:rsidTr="00862268">
        <w:tc>
          <w:tcPr>
            <w:tcW w:w="2750" w:type="dxa"/>
            <w:shd w:val="pct15" w:color="auto" w:fill="FFFFFF"/>
          </w:tcPr>
          <w:p w:rsidR="00884CF0" w:rsidRPr="00775AE7" w:rsidRDefault="00884CF0" w:rsidP="00862268">
            <w:pPr>
              <w:rPr>
                <w:rFonts w:ascii="Arabic Typesetting" w:hAnsi="Arabic Typesetting" w:cs="Arabic Typesetting"/>
                <w:snapToGrid w:val="0"/>
                <w:color w:val="000000"/>
                <w:sz w:val="28"/>
                <w:szCs w:val="28"/>
              </w:rPr>
            </w:pPr>
            <w:r w:rsidRPr="00775AE7">
              <w:rPr>
                <w:rFonts w:ascii="Arabic Typesetting" w:hAnsi="Arabic Typesetting" w:cs="Arabic Typesetting"/>
                <w:snapToGrid w:val="0"/>
                <w:sz w:val="28"/>
                <w:szCs w:val="28"/>
                <w:rtl/>
              </w:rPr>
              <w:t>ألمانيا</w:t>
            </w:r>
          </w:p>
        </w:tc>
        <w:tc>
          <w:tcPr>
            <w:tcW w:w="1430" w:type="dxa"/>
            <w:shd w:val="pct15" w:color="auto" w:fill="FFFFFF"/>
          </w:tcPr>
          <w:p w:rsidR="00884CF0" w:rsidRPr="00775AE7" w:rsidRDefault="00884CF0" w:rsidP="00862268">
            <w:pPr>
              <w:jc w:val="center"/>
              <w:rPr>
                <w:rFonts w:ascii="Arabic Typesetting" w:hAnsi="Arabic Typesetting" w:cs="Arabic Typesetting"/>
                <w:snapToGrid w:val="0"/>
                <w:color w:val="000000"/>
                <w:sz w:val="28"/>
                <w:szCs w:val="28"/>
              </w:rPr>
            </w:pPr>
            <w:r w:rsidRPr="00775AE7">
              <w:rPr>
                <w:rFonts w:ascii="Arabic Typesetting" w:hAnsi="Arabic Typesetting" w:cs="Arabic Typesetting"/>
                <w:snapToGrid w:val="0"/>
                <w:color w:val="000000"/>
                <w:sz w:val="28"/>
                <w:szCs w:val="28"/>
              </w:rPr>
              <w:t>I</w:t>
            </w:r>
          </w:p>
        </w:tc>
        <w:tc>
          <w:tcPr>
            <w:tcW w:w="1210" w:type="dxa"/>
            <w:shd w:val="pct15" w:color="auto" w:fill="FFFFFF"/>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25</w:t>
            </w:r>
          </w:p>
        </w:tc>
        <w:tc>
          <w:tcPr>
            <w:tcW w:w="1320" w:type="dxa"/>
            <w:shd w:val="pct15" w:color="auto" w:fill="FFFFFF"/>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 xml:space="preserve">      1,139,475 </w:t>
            </w:r>
          </w:p>
        </w:tc>
        <w:tc>
          <w:tcPr>
            <w:tcW w:w="1430" w:type="dxa"/>
            <w:shd w:val="pct15" w:color="auto" w:fill="FFFFFF"/>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 xml:space="preserve">    1,139,475 </w:t>
            </w:r>
          </w:p>
        </w:tc>
        <w:tc>
          <w:tcPr>
            <w:tcW w:w="1320" w:type="dxa"/>
            <w:shd w:val="pct15" w:color="auto" w:fill="FFFFFF"/>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 xml:space="preserve">     2,278,950 </w:t>
            </w:r>
          </w:p>
        </w:tc>
      </w:tr>
      <w:tr w:rsidR="00884CF0" w:rsidRPr="000C5ED6" w:rsidTr="00862268">
        <w:tc>
          <w:tcPr>
            <w:tcW w:w="2750" w:type="dxa"/>
          </w:tcPr>
          <w:p w:rsidR="00884CF0" w:rsidRPr="00775AE7" w:rsidRDefault="00884CF0" w:rsidP="00862268">
            <w:pPr>
              <w:rPr>
                <w:rFonts w:ascii="Arabic Typesetting" w:hAnsi="Arabic Typesetting" w:cs="Arabic Typesetting"/>
                <w:snapToGrid w:val="0"/>
                <w:color w:val="000000"/>
                <w:sz w:val="28"/>
                <w:szCs w:val="28"/>
              </w:rPr>
            </w:pPr>
            <w:r w:rsidRPr="00775AE7">
              <w:rPr>
                <w:rFonts w:ascii="Arabic Typesetting" w:hAnsi="Arabic Typesetting" w:cs="Arabic Typesetting"/>
                <w:snapToGrid w:val="0"/>
                <w:sz w:val="28"/>
                <w:szCs w:val="28"/>
                <w:rtl/>
              </w:rPr>
              <w:t>غانا</w:t>
            </w:r>
          </w:p>
        </w:tc>
        <w:tc>
          <w:tcPr>
            <w:tcW w:w="1430" w:type="dxa"/>
          </w:tcPr>
          <w:p w:rsidR="00884CF0" w:rsidRPr="00775AE7" w:rsidRDefault="00884CF0" w:rsidP="00862268">
            <w:pPr>
              <w:jc w:val="center"/>
              <w:rPr>
                <w:rFonts w:ascii="Arabic Typesetting" w:hAnsi="Arabic Typesetting" w:cs="Arabic Typesetting"/>
                <w:i/>
                <w:snapToGrid w:val="0"/>
                <w:color w:val="000000"/>
                <w:sz w:val="28"/>
                <w:szCs w:val="28"/>
              </w:rPr>
            </w:pPr>
            <w:r w:rsidRPr="00775AE7">
              <w:rPr>
                <w:rFonts w:ascii="Arabic Typesetting" w:hAnsi="Arabic Typesetting" w:cs="Arabic Typesetting"/>
                <w:snapToGrid w:val="0"/>
                <w:color w:val="000000"/>
                <w:sz w:val="28"/>
                <w:szCs w:val="28"/>
                <w:rtl/>
              </w:rPr>
              <w:t>خاء(ثانيا)</w:t>
            </w:r>
          </w:p>
        </w:tc>
        <w:tc>
          <w:tcPr>
            <w:tcW w:w="1210" w:type="dxa"/>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0.0625</w:t>
            </w:r>
          </w:p>
        </w:tc>
        <w:tc>
          <w:tcPr>
            <w:tcW w:w="1320" w:type="dxa"/>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 xml:space="preserve">             2,849 </w:t>
            </w:r>
          </w:p>
        </w:tc>
        <w:tc>
          <w:tcPr>
            <w:tcW w:w="1430" w:type="dxa"/>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 xml:space="preserve">           2,849 </w:t>
            </w:r>
          </w:p>
        </w:tc>
        <w:tc>
          <w:tcPr>
            <w:tcW w:w="1320" w:type="dxa"/>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 xml:space="preserve">             5,698 </w:t>
            </w:r>
          </w:p>
        </w:tc>
      </w:tr>
      <w:tr w:rsidR="00884CF0" w:rsidRPr="000C5ED6" w:rsidTr="00862268">
        <w:tc>
          <w:tcPr>
            <w:tcW w:w="2750" w:type="dxa"/>
            <w:shd w:val="pct15" w:color="auto" w:fill="FFFFFF"/>
          </w:tcPr>
          <w:p w:rsidR="00884CF0" w:rsidRPr="00775AE7" w:rsidRDefault="00884CF0" w:rsidP="00862268">
            <w:pPr>
              <w:rPr>
                <w:rFonts w:ascii="Arabic Typesetting" w:hAnsi="Arabic Typesetting" w:cs="Arabic Typesetting"/>
                <w:snapToGrid w:val="0"/>
                <w:color w:val="000000"/>
                <w:sz w:val="28"/>
                <w:szCs w:val="28"/>
              </w:rPr>
            </w:pPr>
            <w:r w:rsidRPr="00775AE7">
              <w:rPr>
                <w:rFonts w:ascii="Arabic Typesetting" w:hAnsi="Arabic Typesetting" w:cs="Arabic Typesetting"/>
                <w:snapToGrid w:val="0"/>
                <w:sz w:val="28"/>
                <w:szCs w:val="28"/>
                <w:rtl/>
              </w:rPr>
              <w:t>اليونان</w:t>
            </w:r>
          </w:p>
        </w:tc>
        <w:tc>
          <w:tcPr>
            <w:tcW w:w="1430" w:type="dxa"/>
            <w:shd w:val="pct15" w:color="auto" w:fill="FFFFFF"/>
          </w:tcPr>
          <w:p w:rsidR="00884CF0" w:rsidRPr="00775AE7" w:rsidRDefault="00884CF0" w:rsidP="00862268">
            <w:pPr>
              <w:jc w:val="center"/>
              <w:rPr>
                <w:rFonts w:ascii="Arabic Typesetting" w:hAnsi="Arabic Typesetting" w:cs="Arabic Typesetting"/>
                <w:snapToGrid w:val="0"/>
                <w:color w:val="000000"/>
                <w:sz w:val="28"/>
                <w:szCs w:val="28"/>
              </w:rPr>
            </w:pPr>
            <w:r w:rsidRPr="00775AE7">
              <w:rPr>
                <w:rFonts w:ascii="Arabic Typesetting" w:hAnsi="Arabic Typesetting" w:cs="Arabic Typesetting"/>
                <w:snapToGrid w:val="0"/>
                <w:color w:val="000000"/>
                <w:sz w:val="28"/>
                <w:szCs w:val="28"/>
                <w:rtl/>
              </w:rPr>
              <w:t>6</w:t>
            </w:r>
          </w:p>
        </w:tc>
        <w:tc>
          <w:tcPr>
            <w:tcW w:w="1210" w:type="dxa"/>
            <w:shd w:val="pct15" w:color="auto" w:fill="FFFFFF"/>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3</w:t>
            </w:r>
          </w:p>
        </w:tc>
        <w:tc>
          <w:tcPr>
            <w:tcW w:w="1320" w:type="dxa"/>
            <w:shd w:val="pct15" w:color="auto" w:fill="FFFFFF"/>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 xml:space="preserve">         136,737 </w:t>
            </w:r>
          </w:p>
        </w:tc>
        <w:tc>
          <w:tcPr>
            <w:tcW w:w="1430" w:type="dxa"/>
            <w:shd w:val="pct15" w:color="auto" w:fill="FFFFFF"/>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 xml:space="preserve">       136,737 </w:t>
            </w:r>
          </w:p>
        </w:tc>
        <w:tc>
          <w:tcPr>
            <w:tcW w:w="1320" w:type="dxa"/>
            <w:shd w:val="pct15" w:color="auto" w:fill="FFFFFF"/>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 xml:space="preserve">273,474 </w:t>
            </w:r>
          </w:p>
        </w:tc>
      </w:tr>
      <w:tr w:rsidR="00884CF0" w:rsidRPr="000C5ED6" w:rsidTr="00862268">
        <w:tc>
          <w:tcPr>
            <w:tcW w:w="2750" w:type="dxa"/>
          </w:tcPr>
          <w:p w:rsidR="00884CF0" w:rsidRPr="00775AE7" w:rsidRDefault="00884CF0" w:rsidP="00862268">
            <w:pPr>
              <w:rPr>
                <w:rFonts w:ascii="Arabic Typesetting" w:hAnsi="Arabic Typesetting" w:cs="Arabic Typesetting"/>
                <w:snapToGrid w:val="0"/>
                <w:color w:val="000000"/>
                <w:sz w:val="28"/>
                <w:szCs w:val="28"/>
              </w:rPr>
            </w:pPr>
            <w:r w:rsidRPr="00775AE7">
              <w:rPr>
                <w:rFonts w:ascii="Arabic Typesetting" w:hAnsi="Arabic Typesetting" w:cs="Arabic Typesetting"/>
                <w:snapToGrid w:val="0"/>
                <w:sz w:val="28"/>
                <w:szCs w:val="28"/>
                <w:rtl/>
              </w:rPr>
              <w:t>غرينادا</w:t>
            </w:r>
          </w:p>
        </w:tc>
        <w:tc>
          <w:tcPr>
            <w:tcW w:w="1430" w:type="dxa"/>
          </w:tcPr>
          <w:p w:rsidR="00884CF0" w:rsidRPr="00775AE7" w:rsidRDefault="00884CF0" w:rsidP="00862268">
            <w:pPr>
              <w:jc w:val="center"/>
              <w:rPr>
                <w:rFonts w:ascii="Arabic Typesetting" w:hAnsi="Arabic Typesetting" w:cs="Arabic Typesetting"/>
                <w:i/>
                <w:snapToGrid w:val="0"/>
                <w:color w:val="000000"/>
                <w:sz w:val="28"/>
                <w:szCs w:val="28"/>
              </w:rPr>
            </w:pPr>
            <w:r w:rsidRPr="00775AE7">
              <w:rPr>
                <w:rFonts w:ascii="Arabic Typesetting" w:hAnsi="Arabic Typesetting" w:cs="Arabic Typesetting"/>
                <w:snapToGrid w:val="0"/>
                <w:color w:val="000000"/>
                <w:sz w:val="28"/>
                <w:szCs w:val="28"/>
                <w:rtl/>
              </w:rPr>
              <w:t>خاء(ثانيا)</w:t>
            </w:r>
          </w:p>
        </w:tc>
        <w:tc>
          <w:tcPr>
            <w:tcW w:w="1210" w:type="dxa"/>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0.0625</w:t>
            </w:r>
          </w:p>
        </w:tc>
        <w:tc>
          <w:tcPr>
            <w:tcW w:w="1320" w:type="dxa"/>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 xml:space="preserve">2,849 </w:t>
            </w:r>
          </w:p>
        </w:tc>
        <w:tc>
          <w:tcPr>
            <w:tcW w:w="1430" w:type="dxa"/>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 xml:space="preserve">           2,849 </w:t>
            </w:r>
          </w:p>
        </w:tc>
        <w:tc>
          <w:tcPr>
            <w:tcW w:w="1320" w:type="dxa"/>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 xml:space="preserve">5,698 </w:t>
            </w:r>
          </w:p>
        </w:tc>
      </w:tr>
      <w:tr w:rsidR="00884CF0" w:rsidRPr="000C5ED6" w:rsidTr="00862268">
        <w:tc>
          <w:tcPr>
            <w:tcW w:w="2750" w:type="dxa"/>
            <w:shd w:val="pct15" w:color="auto" w:fill="FFFFFF"/>
          </w:tcPr>
          <w:p w:rsidR="00884CF0" w:rsidRPr="00775AE7" w:rsidRDefault="00884CF0" w:rsidP="00862268">
            <w:pPr>
              <w:rPr>
                <w:rFonts w:ascii="Arabic Typesetting" w:hAnsi="Arabic Typesetting" w:cs="Arabic Typesetting"/>
                <w:snapToGrid w:val="0"/>
                <w:color w:val="000000"/>
                <w:sz w:val="28"/>
                <w:szCs w:val="28"/>
              </w:rPr>
            </w:pPr>
            <w:r w:rsidRPr="00775AE7">
              <w:rPr>
                <w:rFonts w:ascii="Arabic Typesetting" w:hAnsi="Arabic Typesetting" w:cs="Arabic Typesetting"/>
                <w:snapToGrid w:val="0"/>
                <w:sz w:val="28"/>
                <w:szCs w:val="28"/>
                <w:rtl/>
              </w:rPr>
              <w:t>غواتيمالا</w:t>
            </w:r>
          </w:p>
        </w:tc>
        <w:tc>
          <w:tcPr>
            <w:tcW w:w="1430" w:type="dxa"/>
            <w:shd w:val="pct15" w:color="auto" w:fill="FFFFFF"/>
          </w:tcPr>
          <w:p w:rsidR="00884CF0" w:rsidRPr="00775AE7" w:rsidRDefault="00884CF0" w:rsidP="00862268">
            <w:pPr>
              <w:jc w:val="center"/>
              <w:rPr>
                <w:rFonts w:ascii="Arabic Typesetting" w:hAnsi="Arabic Typesetting" w:cs="Arabic Typesetting"/>
                <w:snapToGrid w:val="0"/>
                <w:color w:val="000000"/>
                <w:sz w:val="28"/>
                <w:szCs w:val="28"/>
              </w:rPr>
            </w:pPr>
            <w:r w:rsidRPr="00775AE7">
              <w:rPr>
                <w:rFonts w:ascii="Arabic Typesetting" w:hAnsi="Arabic Typesetting" w:cs="Arabic Typesetting"/>
                <w:snapToGrid w:val="0"/>
                <w:color w:val="000000"/>
                <w:sz w:val="28"/>
                <w:szCs w:val="28"/>
                <w:rtl/>
              </w:rPr>
              <w:t>خاء</w:t>
            </w:r>
          </w:p>
        </w:tc>
        <w:tc>
          <w:tcPr>
            <w:tcW w:w="1210" w:type="dxa"/>
            <w:shd w:val="pct15" w:color="auto" w:fill="FFFFFF"/>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0.125</w:t>
            </w:r>
          </w:p>
        </w:tc>
        <w:tc>
          <w:tcPr>
            <w:tcW w:w="1320" w:type="dxa"/>
            <w:shd w:val="pct15" w:color="auto" w:fill="FFFFFF"/>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 xml:space="preserve">5,697 </w:t>
            </w:r>
          </w:p>
        </w:tc>
        <w:tc>
          <w:tcPr>
            <w:tcW w:w="1430" w:type="dxa"/>
            <w:shd w:val="pct15" w:color="auto" w:fill="FFFFFF"/>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 xml:space="preserve">           5,697 </w:t>
            </w:r>
          </w:p>
        </w:tc>
        <w:tc>
          <w:tcPr>
            <w:tcW w:w="1320" w:type="dxa"/>
            <w:shd w:val="pct15" w:color="auto" w:fill="FFFFFF"/>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 xml:space="preserve">           11,394 </w:t>
            </w:r>
          </w:p>
        </w:tc>
      </w:tr>
      <w:tr w:rsidR="00884CF0" w:rsidRPr="000C5ED6" w:rsidTr="00862268">
        <w:tc>
          <w:tcPr>
            <w:tcW w:w="2750" w:type="dxa"/>
          </w:tcPr>
          <w:p w:rsidR="00884CF0" w:rsidRPr="00775AE7" w:rsidRDefault="00884CF0" w:rsidP="00862268">
            <w:pPr>
              <w:rPr>
                <w:rFonts w:ascii="Arabic Typesetting" w:hAnsi="Arabic Typesetting" w:cs="Arabic Typesetting"/>
                <w:snapToGrid w:val="0"/>
                <w:color w:val="000000"/>
                <w:sz w:val="28"/>
                <w:szCs w:val="28"/>
              </w:rPr>
            </w:pPr>
            <w:r w:rsidRPr="00775AE7">
              <w:rPr>
                <w:rFonts w:ascii="Arabic Typesetting" w:hAnsi="Arabic Typesetting" w:cs="Arabic Typesetting"/>
                <w:snapToGrid w:val="0"/>
                <w:sz w:val="28"/>
                <w:szCs w:val="28"/>
                <w:rtl/>
              </w:rPr>
              <w:t>غينيا</w:t>
            </w:r>
          </w:p>
        </w:tc>
        <w:tc>
          <w:tcPr>
            <w:tcW w:w="1430" w:type="dxa"/>
          </w:tcPr>
          <w:p w:rsidR="00884CF0" w:rsidRPr="00775AE7" w:rsidRDefault="00884CF0" w:rsidP="00862268">
            <w:pPr>
              <w:jc w:val="center"/>
              <w:rPr>
                <w:rFonts w:ascii="Arabic Typesetting" w:hAnsi="Arabic Typesetting" w:cs="Arabic Typesetting"/>
                <w:i/>
                <w:snapToGrid w:val="0"/>
                <w:color w:val="000000"/>
                <w:sz w:val="28"/>
                <w:szCs w:val="28"/>
              </w:rPr>
            </w:pPr>
            <w:r w:rsidRPr="00775AE7">
              <w:rPr>
                <w:rFonts w:ascii="Arabic Typesetting" w:hAnsi="Arabic Typesetting" w:cs="Arabic Typesetting"/>
                <w:snapToGrid w:val="0"/>
                <w:color w:val="000000"/>
                <w:sz w:val="28"/>
                <w:szCs w:val="28"/>
                <w:rtl/>
              </w:rPr>
              <w:t>خاء(ثالثا)</w:t>
            </w:r>
          </w:p>
        </w:tc>
        <w:tc>
          <w:tcPr>
            <w:tcW w:w="1210" w:type="dxa"/>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0.03125</w:t>
            </w:r>
          </w:p>
        </w:tc>
        <w:tc>
          <w:tcPr>
            <w:tcW w:w="1320" w:type="dxa"/>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 xml:space="preserve">1,424 </w:t>
            </w:r>
          </w:p>
        </w:tc>
        <w:tc>
          <w:tcPr>
            <w:tcW w:w="1430" w:type="dxa"/>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 xml:space="preserve">           1,424 </w:t>
            </w:r>
          </w:p>
        </w:tc>
        <w:tc>
          <w:tcPr>
            <w:tcW w:w="1320" w:type="dxa"/>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 xml:space="preserve">2,848 </w:t>
            </w:r>
          </w:p>
        </w:tc>
      </w:tr>
      <w:tr w:rsidR="00884CF0" w:rsidRPr="000C5ED6" w:rsidTr="00862268">
        <w:tc>
          <w:tcPr>
            <w:tcW w:w="2750" w:type="dxa"/>
            <w:shd w:val="pct15" w:color="auto" w:fill="FFFFFF"/>
          </w:tcPr>
          <w:p w:rsidR="00884CF0" w:rsidRPr="00775AE7" w:rsidRDefault="00884CF0" w:rsidP="00862268">
            <w:pPr>
              <w:rPr>
                <w:rFonts w:ascii="Arabic Typesetting" w:hAnsi="Arabic Typesetting" w:cs="Arabic Typesetting"/>
                <w:snapToGrid w:val="0"/>
                <w:color w:val="000000"/>
                <w:sz w:val="28"/>
                <w:szCs w:val="28"/>
              </w:rPr>
            </w:pPr>
            <w:r w:rsidRPr="00775AE7">
              <w:rPr>
                <w:rFonts w:ascii="Arabic Typesetting" w:hAnsi="Arabic Typesetting" w:cs="Arabic Typesetting"/>
                <w:snapToGrid w:val="0"/>
                <w:sz w:val="28"/>
                <w:szCs w:val="28"/>
                <w:rtl/>
              </w:rPr>
              <w:t>غينيا-بيساو</w:t>
            </w:r>
          </w:p>
        </w:tc>
        <w:tc>
          <w:tcPr>
            <w:tcW w:w="1430" w:type="dxa"/>
            <w:shd w:val="pct15" w:color="auto" w:fill="FFFFFF"/>
          </w:tcPr>
          <w:p w:rsidR="00884CF0" w:rsidRPr="00775AE7" w:rsidRDefault="00884CF0" w:rsidP="00862268">
            <w:pPr>
              <w:jc w:val="center"/>
              <w:rPr>
                <w:rFonts w:ascii="Arabic Typesetting" w:hAnsi="Arabic Typesetting" w:cs="Arabic Typesetting"/>
                <w:i/>
                <w:snapToGrid w:val="0"/>
                <w:color w:val="000000"/>
                <w:sz w:val="28"/>
                <w:szCs w:val="28"/>
              </w:rPr>
            </w:pPr>
            <w:r w:rsidRPr="00775AE7">
              <w:rPr>
                <w:rFonts w:ascii="Arabic Typesetting" w:hAnsi="Arabic Typesetting" w:cs="Arabic Typesetting"/>
                <w:snapToGrid w:val="0"/>
                <w:color w:val="000000"/>
                <w:sz w:val="28"/>
                <w:szCs w:val="28"/>
                <w:rtl/>
              </w:rPr>
              <w:t>خاء(ثالثا)</w:t>
            </w:r>
          </w:p>
        </w:tc>
        <w:tc>
          <w:tcPr>
            <w:tcW w:w="1210" w:type="dxa"/>
            <w:shd w:val="pct15" w:color="auto" w:fill="FFFFFF"/>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0.03125</w:t>
            </w:r>
          </w:p>
        </w:tc>
        <w:tc>
          <w:tcPr>
            <w:tcW w:w="1320" w:type="dxa"/>
            <w:shd w:val="pct15" w:color="auto" w:fill="FFFFFF"/>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 xml:space="preserve">1,424 </w:t>
            </w:r>
          </w:p>
        </w:tc>
        <w:tc>
          <w:tcPr>
            <w:tcW w:w="1430" w:type="dxa"/>
            <w:shd w:val="pct15" w:color="auto" w:fill="FFFFFF"/>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 xml:space="preserve">1,424 </w:t>
            </w:r>
          </w:p>
        </w:tc>
        <w:tc>
          <w:tcPr>
            <w:tcW w:w="1320" w:type="dxa"/>
            <w:shd w:val="pct15" w:color="auto" w:fill="FFFFFF"/>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 xml:space="preserve">2,848 </w:t>
            </w:r>
          </w:p>
        </w:tc>
      </w:tr>
      <w:tr w:rsidR="00884CF0" w:rsidRPr="000C5ED6" w:rsidTr="00862268">
        <w:tc>
          <w:tcPr>
            <w:tcW w:w="2750" w:type="dxa"/>
          </w:tcPr>
          <w:p w:rsidR="00884CF0" w:rsidRPr="00775AE7" w:rsidRDefault="00884CF0" w:rsidP="00862268">
            <w:pPr>
              <w:rPr>
                <w:rFonts w:ascii="Arabic Typesetting" w:hAnsi="Arabic Typesetting" w:cs="Arabic Typesetting"/>
                <w:snapToGrid w:val="0"/>
                <w:color w:val="000000"/>
                <w:sz w:val="28"/>
                <w:szCs w:val="28"/>
              </w:rPr>
            </w:pPr>
            <w:r w:rsidRPr="00775AE7">
              <w:rPr>
                <w:rFonts w:ascii="Arabic Typesetting" w:hAnsi="Arabic Typesetting" w:cs="Arabic Typesetting"/>
                <w:snapToGrid w:val="0"/>
                <w:sz w:val="28"/>
                <w:szCs w:val="28"/>
                <w:rtl/>
              </w:rPr>
              <w:t>غيانا</w:t>
            </w:r>
          </w:p>
        </w:tc>
        <w:tc>
          <w:tcPr>
            <w:tcW w:w="1430" w:type="dxa"/>
          </w:tcPr>
          <w:p w:rsidR="00884CF0" w:rsidRPr="00775AE7" w:rsidRDefault="00884CF0" w:rsidP="00862268">
            <w:pPr>
              <w:jc w:val="center"/>
              <w:rPr>
                <w:rFonts w:ascii="Arabic Typesetting" w:hAnsi="Arabic Typesetting" w:cs="Arabic Typesetting"/>
                <w:i/>
                <w:snapToGrid w:val="0"/>
                <w:color w:val="000000"/>
                <w:sz w:val="28"/>
                <w:szCs w:val="28"/>
              </w:rPr>
            </w:pPr>
            <w:r w:rsidRPr="00775AE7">
              <w:rPr>
                <w:rFonts w:ascii="Arabic Typesetting" w:hAnsi="Arabic Typesetting" w:cs="Arabic Typesetting"/>
                <w:snapToGrid w:val="0"/>
                <w:color w:val="000000"/>
                <w:sz w:val="28"/>
                <w:szCs w:val="28"/>
                <w:rtl/>
              </w:rPr>
              <w:t>خاء(ثانيا)</w:t>
            </w:r>
          </w:p>
        </w:tc>
        <w:tc>
          <w:tcPr>
            <w:tcW w:w="1210" w:type="dxa"/>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0.0625</w:t>
            </w:r>
          </w:p>
        </w:tc>
        <w:tc>
          <w:tcPr>
            <w:tcW w:w="1320" w:type="dxa"/>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 xml:space="preserve">             2,849 </w:t>
            </w:r>
          </w:p>
        </w:tc>
        <w:tc>
          <w:tcPr>
            <w:tcW w:w="1430" w:type="dxa"/>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 xml:space="preserve">           2,849 </w:t>
            </w:r>
          </w:p>
        </w:tc>
        <w:tc>
          <w:tcPr>
            <w:tcW w:w="1320" w:type="dxa"/>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 xml:space="preserve">             5,698 </w:t>
            </w:r>
          </w:p>
        </w:tc>
      </w:tr>
      <w:tr w:rsidR="00884CF0" w:rsidRPr="000C5ED6" w:rsidTr="00862268">
        <w:tc>
          <w:tcPr>
            <w:tcW w:w="2750" w:type="dxa"/>
            <w:shd w:val="pct15" w:color="auto" w:fill="FFFFFF"/>
          </w:tcPr>
          <w:p w:rsidR="00884CF0" w:rsidRPr="00775AE7" w:rsidRDefault="00884CF0" w:rsidP="00862268">
            <w:pPr>
              <w:rPr>
                <w:rFonts w:ascii="Arabic Typesetting" w:hAnsi="Arabic Typesetting" w:cs="Arabic Typesetting"/>
                <w:snapToGrid w:val="0"/>
                <w:color w:val="000000"/>
                <w:sz w:val="28"/>
                <w:szCs w:val="28"/>
              </w:rPr>
            </w:pPr>
            <w:r w:rsidRPr="00775AE7">
              <w:rPr>
                <w:rFonts w:ascii="Arabic Typesetting" w:hAnsi="Arabic Typesetting" w:cs="Arabic Typesetting"/>
                <w:b/>
                <w:snapToGrid w:val="0"/>
                <w:sz w:val="28"/>
                <w:szCs w:val="28"/>
                <w:rtl/>
              </w:rPr>
              <w:t>هايتي</w:t>
            </w:r>
          </w:p>
        </w:tc>
        <w:tc>
          <w:tcPr>
            <w:tcW w:w="1430" w:type="dxa"/>
            <w:shd w:val="pct15" w:color="auto" w:fill="FFFFFF"/>
          </w:tcPr>
          <w:p w:rsidR="00884CF0" w:rsidRPr="00775AE7" w:rsidRDefault="00884CF0" w:rsidP="00862268">
            <w:pPr>
              <w:jc w:val="center"/>
              <w:rPr>
                <w:rFonts w:ascii="Arabic Typesetting" w:hAnsi="Arabic Typesetting" w:cs="Arabic Typesetting"/>
                <w:i/>
                <w:snapToGrid w:val="0"/>
                <w:color w:val="000000"/>
                <w:sz w:val="28"/>
                <w:szCs w:val="28"/>
              </w:rPr>
            </w:pPr>
            <w:r w:rsidRPr="00775AE7">
              <w:rPr>
                <w:rFonts w:ascii="Arabic Typesetting" w:hAnsi="Arabic Typesetting" w:cs="Arabic Typesetting"/>
                <w:snapToGrid w:val="0"/>
                <w:color w:val="000000"/>
                <w:sz w:val="28"/>
                <w:szCs w:val="28"/>
                <w:rtl/>
              </w:rPr>
              <w:t>خاء(ثالثا)</w:t>
            </w:r>
          </w:p>
        </w:tc>
        <w:tc>
          <w:tcPr>
            <w:tcW w:w="1210" w:type="dxa"/>
            <w:shd w:val="pct15" w:color="auto" w:fill="FFFFFF"/>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0.03125</w:t>
            </w:r>
          </w:p>
        </w:tc>
        <w:tc>
          <w:tcPr>
            <w:tcW w:w="1320" w:type="dxa"/>
            <w:shd w:val="pct15" w:color="auto" w:fill="FFFFFF"/>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 xml:space="preserve">             1,424 </w:t>
            </w:r>
          </w:p>
        </w:tc>
        <w:tc>
          <w:tcPr>
            <w:tcW w:w="1430" w:type="dxa"/>
            <w:shd w:val="pct15" w:color="auto" w:fill="FFFFFF"/>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 xml:space="preserve">           1,424 </w:t>
            </w:r>
          </w:p>
        </w:tc>
        <w:tc>
          <w:tcPr>
            <w:tcW w:w="1320" w:type="dxa"/>
            <w:shd w:val="pct15" w:color="auto" w:fill="FFFFFF"/>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 xml:space="preserve">             2,848 </w:t>
            </w:r>
          </w:p>
        </w:tc>
      </w:tr>
      <w:tr w:rsidR="00884CF0" w:rsidRPr="000C5ED6" w:rsidTr="00862268">
        <w:tc>
          <w:tcPr>
            <w:tcW w:w="2750" w:type="dxa"/>
          </w:tcPr>
          <w:p w:rsidR="00884CF0" w:rsidRPr="00775AE7" w:rsidRDefault="00884CF0" w:rsidP="00862268">
            <w:pPr>
              <w:rPr>
                <w:rFonts w:ascii="Arabic Typesetting" w:hAnsi="Arabic Typesetting" w:cs="Arabic Typesetting"/>
                <w:snapToGrid w:val="0"/>
                <w:color w:val="000000"/>
                <w:sz w:val="28"/>
                <w:szCs w:val="28"/>
              </w:rPr>
            </w:pPr>
            <w:r w:rsidRPr="00775AE7">
              <w:rPr>
                <w:rFonts w:ascii="Arabic Typesetting" w:hAnsi="Arabic Typesetting" w:cs="Arabic Typesetting"/>
                <w:snapToGrid w:val="0"/>
                <w:sz w:val="28"/>
                <w:szCs w:val="28"/>
                <w:rtl/>
              </w:rPr>
              <w:t>الكرسي الرسولي</w:t>
            </w:r>
            <w:r w:rsidRPr="00775AE7">
              <w:rPr>
                <w:rFonts w:ascii="Arabic Typesetting" w:hAnsi="Arabic Typesetting" w:cs="Arabic Typesetting"/>
                <w:snapToGrid w:val="0"/>
                <w:color w:val="000000"/>
                <w:sz w:val="28"/>
                <w:szCs w:val="28"/>
              </w:rPr>
              <w:t xml:space="preserve"> </w:t>
            </w:r>
          </w:p>
        </w:tc>
        <w:tc>
          <w:tcPr>
            <w:tcW w:w="1430" w:type="dxa"/>
          </w:tcPr>
          <w:p w:rsidR="00884CF0" w:rsidRPr="00775AE7" w:rsidRDefault="00884CF0" w:rsidP="00862268">
            <w:pPr>
              <w:jc w:val="center"/>
              <w:rPr>
                <w:rFonts w:ascii="Arabic Typesetting" w:hAnsi="Arabic Typesetting" w:cs="Arabic Typesetting"/>
                <w:snapToGrid w:val="0"/>
                <w:color w:val="000000"/>
                <w:sz w:val="28"/>
                <w:szCs w:val="28"/>
              </w:rPr>
            </w:pPr>
            <w:r w:rsidRPr="00775AE7">
              <w:rPr>
                <w:rFonts w:ascii="Arabic Typesetting" w:hAnsi="Arabic Typesetting" w:cs="Arabic Typesetting"/>
                <w:snapToGrid w:val="0"/>
                <w:color w:val="000000"/>
                <w:sz w:val="28"/>
                <w:szCs w:val="28"/>
                <w:rtl/>
              </w:rPr>
              <w:t>9</w:t>
            </w:r>
          </w:p>
        </w:tc>
        <w:tc>
          <w:tcPr>
            <w:tcW w:w="1210" w:type="dxa"/>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0.25</w:t>
            </w:r>
          </w:p>
        </w:tc>
        <w:tc>
          <w:tcPr>
            <w:tcW w:w="1320" w:type="dxa"/>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 xml:space="preserve">           11,395 </w:t>
            </w:r>
          </w:p>
        </w:tc>
        <w:tc>
          <w:tcPr>
            <w:tcW w:w="1430" w:type="dxa"/>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 xml:space="preserve">         11,395 </w:t>
            </w:r>
          </w:p>
        </w:tc>
        <w:tc>
          <w:tcPr>
            <w:tcW w:w="1320" w:type="dxa"/>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 xml:space="preserve">           22,790 </w:t>
            </w:r>
          </w:p>
        </w:tc>
      </w:tr>
      <w:tr w:rsidR="00884CF0" w:rsidRPr="000C5ED6" w:rsidTr="00862268">
        <w:tc>
          <w:tcPr>
            <w:tcW w:w="2750" w:type="dxa"/>
            <w:shd w:val="pct15" w:color="auto" w:fill="FFFFFF"/>
          </w:tcPr>
          <w:p w:rsidR="00884CF0" w:rsidRPr="00775AE7" w:rsidRDefault="00884CF0" w:rsidP="00862268">
            <w:pPr>
              <w:rPr>
                <w:rFonts w:ascii="Arabic Typesetting" w:hAnsi="Arabic Typesetting" w:cs="Arabic Typesetting"/>
                <w:snapToGrid w:val="0"/>
                <w:color w:val="000000"/>
                <w:sz w:val="28"/>
                <w:szCs w:val="28"/>
              </w:rPr>
            </w:pPr>
            <w:r w:rsidRPr="00775AE7">
              <w:rPr>
                <w:rFonts w:ascii="Arabic Typesetting" w:hAnsi="Arabic Typesetting" w:cs="Arabic Typesetting"/>
                <w:snapToGrid w:val="0"/>
                <w:sz w:val="28"/>
                <w:szCs w:val="28"/>
                <w:rtl/>
              </w:rPr>
              <w:t>هندوراس</w:t>
            </w:r>
          </w:p>
        </w:tc>
        <w:tc>
          <w:tcPr>
            <w:tcW w:w="1430" w:type="dxa"/>
            <w:shd w:val="pct15" w:color="auto" w:fill="FFFFFF"/>
          </w:tcPr>
          <w:p w:rsidR="00884CF0" w:rsidRPr="00775AE7" w:rsidRDefault="00884CF0" w:rsidP="00862268">
            <w:pPr>
              <w:jc w:val="center"/>
              <w:rPr>
                <w:rFonts w:ascii="Arabic Typesetting" w:hAnsi="Arabic Typesetting" w:cs="Arabic Typesetting"/>
                <w:i/>
                <w:snapToGrid w:val="0"/>
                <w:color w:val="000000"/>
                <w:sz w:val="28"/>
                <w:szCs w:val="28"/>
              </w:rPr>
            </w:pPr>
            <w:r w:rsidRPr="00775AE7">
              <w:rPr>
                <w:rFonts w:ascii="Arabic Typesetting" w:hAnsi="Arabic Typesetting" w:cs="Arabic Typesetting"/>
                <w:snapToGrid w:val="0"/>
                <w:color w:val="000000"/>
                <w:sz w:val="28"/>
                <w:szCs w:val="28"/>
                <w:rtl/>
              </w:rPr>
              <w:t>خاء(ثانيا)</w:t>
            </w:r>
          </w:p>
        </w:tc>
        <w:tc>
          <w:tcPr>
            <w:tcW w:w="1210" w:type="dxa"/>
            <w:shd w:val="pct15" w:color="auto" w:fill="FFFFFF"/>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0.0625</w:t>
            </w:r>
          </w:p>
        </w:tc>
        <w:tc>
          <w:tcPr>
            <w:tcW w:w="1320" w:type="dxa"/>
            <w:shd w:val="pct15" w:color="auto" w:fill="FFFFFF"/>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 xml:space="preserve">             2,849 </w:t>
            </w:r>
          </w:p>
        </w:tc>
        <w:tc>
          <w:tcPr>
            <w:tcW w:w="1430" w:type="dxa"/>
            <w:shd w:val="pct15" w:color="auto" w:fill="FFFFFF"/>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 xml:space="preserve">           2,849 </w:t>
            </w:r>
          </w:p>
        </w:tc>
        <w:tc>
          <w:tcPr>
            <w:tcW w:w="1320" w:type="dxa"/>
            <w:shd w:val="pct15" w:color="auto" w:fill="FFFFFF"/>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 xml:space="preserve">             5,698 </w:t>
            </w:r>
          </w:p>
        </w:tc>
      </w:tr>
      <w:tr w:rsidR="00884CF0" w:rsidRPr="000C5ED6" w:rsidTr="00862268">
        <w:tc>
          <w:tcPr>
            <w:tcW w:w="2750" w:type="dxa"/>
          </w:tcPr>
          <w:p w:rsidR="00884CF0" w:rsidRPr="00775AE7" w:rsidRDefault="00884CF0" w:rsidP="00862268">
            <w:pPr>
              <w:rPr>
                <w:rFonts w:ascii="Arabic Typesetting" w:hAnsi="Arabic Typesetting" w:cs="Arabic Typesetting"/>
                <w:snapToGrid w:val="0"/>
                <w:color w:val="000000"/>
                <w:sz w:val="28"/>
                <w:szCs w:val="28"/>
              </w:rPr>
            </w:pPr>
            <w:r w:rsidRPr="00775AE7">
              <w:rPr>
                <w:rFonts w:ascii="Arabic Typesetting" w:hAnsi="Arabic Typesetting" w:cs="Arabic Typesetting"/>
                <w:snapToGrid w:val="0"/>
                <w:sz w:val="28"/>
                <w:szCs w:val="28"/>
                <w:rtl/>
              </w:rPr>
              <w:lastRenderedPageBreak/>
              <w:t>هنغاريا</w:t>
            </w:r>
          </w:p>
        </w:tc>
        <w:tc>
          <w:tcPr>
            <w:tcW w:w="1430" w:type="dxa"/>
          </w:tcPr>
          <w:p w:rsidR="00884CF0" w:rsidRPr="00775AE7" w:rsidRDefault="00884CF0" w:rsidP="00862268">
            <w:pPr>
              <w:jc w:val="center"/>
              <w:rPr>
                <w:rFonts w:ascii="Arabic Typesetting" w:hAnsi="Arabic Typesetting" w:cs="Arabic Typesetting"/>
                <w:snapToGrid w:val="0"/>
                <w:color w:val="000000"/>
                <w:sz w:val="28"/>
                <w:szCs w:val="28"/>
              </w:rPr>
            </w:pPr>
            <w:r w:rsidRPr="00775AE7">
              <w:rPr>
                <w:rFonts w:ascii="Arabic Typesetting" w:hAnsi="Arabic Typesetting" w:cs="Arabic Typesetting"/>
                <w:snapToGrid w:val="0"/>
                <w:color w:val="000000"/>
                <w:sz w:val="28"/>
                <w:szCs w:val="28"/>
                <w:rtl/>
              </w:rPr>
              <w:t>6</w:t>
            </w:r>
          </w:p>
        </w:tc>
        <w:tc>
          <w:tcPr>
            <w:tcW w:w="1210" w:type="dxa"/>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3</w:t>
            </w:r>
          </w:p>
        </w:tc>
        <w:tc>
          <w:tcPr>
            <w:tcW w:w="1320" w:type="dxa"/>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 xml:space="preserve">         136,737 </w:t>
            </w:r>
          </w:p>
        </w:tc>
        <w:tc>
          <w:tcPr>
            <w:tcW w:w="1430" w:type="dxa"/>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 xml:space="preserve">       136,737 </w:t>
            </w:r>
          </w:p>
        </w:tc>
        <w:tc>
          <w:tcPr>
            <w:tcW w:w="1320" w:type="dxa"/>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 xml:space="preserve">         273,474 </w:t>
            </w:r>
          </w:p>
        </w:tc>
      </w:tr>
      <w:tr w:rsidR="00884CF0" w:rsidRPr="000C5ED6" w:rsidTr="00862268">
        <w:tc>
          <w:tcPr>
            <w:tcW w:w="2750" w:type="dxa"/>
            <w:shd w:val="pct15" w:color="auto" w:fill="FFFFFF"/>
          </w:tcPr>
          <w:p w:rsidR="00884CF0" w:rsidRPr="00775AE7" w:rsidRDefault="00884CF0" w:rsidP="00862268">
            <w:pPr>
              <w:rPr>
                <w:rFonts w:ascii="Arabic Typesetting" w:hAnsi="Arabic Typesetting" w:cs="Arabic Typesetting"/>
                <w:snapToGrid w:val="0"/>
                <w:color w:val="000000"/>
                <w:sz w:val="28"/>
                <w:szCs w:val="28"/>
              </w:rPr>
            </w:pPr>
            <w:r w:rsidRPr="00775AE7">
              <w:rPr>
                <w:rFonts w:ascii="Arabic Typesetting" w:hAnsi="Arabic Typesetting" w:cs="Arabic Typesetting"/>
                <w:b/>
                <w:snapToGrid w:val="0"/>
                <w:sz w:val="28"/>
                <w:szCs w:val="28"/>
                <w:rtl/>
              </w:rPr>
              <w:t>إسلندا</w:t>
            </w:r>
          </w:p>
        </w:tc>
        <w:tc>
          <w:tcPr>
            <w:tcW w:w="1430" w:type="dxa"/>
            <w:shd w:val="pct15" w:color="auto" w:fill="FFFFFF"/>
          </w:tcPr>
          <w:p w:rsidR="00884CF0" w:rsidRPr="00775AE7" w:rsidRDefault="00884CF0" w:rsidP="00862268">
            <w:pPr>
              <w:jc w:val="center"/>
              <w:rPr>
                <w:rFonts w:ascii="Arabic Typesetting" w:hAnsi="Arabic Typesetting" w:cs="Arabic Typesetting"/>
                <w:snapToGrid w:val="0"/>
                <w:color w:val="000000"/>
                <w:sz w:val="28"/>
                <w:szCs w:val="28"/>
              </w:rPr>
            </w:pPr>
            <w:r w:rsidRPr="00775AE7">
              <w:rPr>
                <w:rFonts w:ascii="Arabic Typesetting" w:hAnsi="Arabic Typesetting" w:cs="Arabic Typesetting"/>
                <w:snapToGrid w:val="0"/>
                <w:color w:val="000000"/>
                <w:sz w:val="28"/>
                <w:szCs w:val="28"/>
                <w:rtl/>
              </w:rPr>
              <w:t>8</w:t>
            </w:r>
          </w:p>
        </w:tc>
        <w:tc>
          <w:tcPr>
            <w:tcW w:w="1210" w:type="dxa"/>
            <w:shd w:val="pct15" w:color="auto" w:fill="FFFFFF"/>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0.5</w:t>
            </w:r>
          </w:p>
        </w:tc>
        <w:tc>
          <w:tcPr>
            <w:tcW w:w="1320" w:type="dxa"/>
            <w:shd w:val="pct15" w:color="auto" w:fill="FFFFFF"/>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 xml:space="preserve">           22,789 </w:t>
            </w:r>
          </w:p>
        </w:tc>
        <w:tc>
          <w:tcPr>
            <w:tcW w:w="1430" w:type="dxa"/>
            <w:shd w:val="pct15" w:color="auto" w:fill="FFFFFF"/>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 xml:space="preserve">         22,789 </w:t>
            </w:r>
          </w:p>
        </w:tc>
        <w:tc>
          <w:tcPr>
            <w:tcW w:w="1320" w:type="dxa"/>
            <w:shd w:val="pct15" w:color="auto" w:fill="FFFFFF"/>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 xml:space="preserve">           45,578 </w:t>
            </w:r>
          </w:p>
        </w:tc>
      </w:tr>
      <w:tr w:rsidR="00884CF0" w:rsidRPr="000C5ED6" w:rsidTr="00862268">
        <w:tc>
          <w:tcPr>
            <w:tcW w:w="2750" w:type="dxa"/>
          </w:tcPr>
          <w:p w:rsidR="00884CF0" w:rsidRPr="00775AE7" w:rsidRDefault="00884CF0" w:rsidP="00862268">
            <w:pPr>
              <w:rPr>
                <w:rFonts w:ascii="Arabic Typesetting" w:hAnsi="Arabic Typesetting" w:cs="Arabic Typesetting"/>
                <w:snapToGrid w:val="0"/>
                <w:color w:val="000000"/>
                <w:sz w:val="28"/>
                <w:szCs w:val="28"/>
              </w:rPr>
            </w:pPr>
            <w:r w:rsidRPr="00775AE7">
              <w:rPr>
                <w:rFonts w:ascii="Arabic Typesetting" w:hAnsi="Arabic Typesetting" w:cs="Arabic Typesetting"/>
                <w:snapToGrid w:val="0"/>
                <w:sz w:val="28"/>
                <w:szCs w:val="28"/>
                <w:rtl/>
              </w:rPr>
              <w:t>الهند</w:t>
            </w:r>
          </w:p>
        </w:tc>
        <w:tc>
          <w:tcPr>
            <w:tcW w:w="1430" w:type="dxa"/>
          </w:tcPr>
          <w:p w:rsidR="00884CF0" w:rsidRPr="00775AE7" w:rsidRDefault="00884CF0" w:rsidP="00862268">
            <w:pPr>
              <w:jc w:val="center"/>
              <w:rPr>
                <w:rFonts w:ascii="Arabic Typesetting" w:hAnsi="Arabic Typesetting" w:cs="Arabic Typesetting"/>
                <w:i/>
                <w:snapToGrid w:val="0"/>
                <w:color w:val="000000"/>
                <w:sz w:val="28"/>
                <w:szCs w:val="28"/>
              </w:rPr>
            </w:pPr>
            <w:r w:rsidRPr="00775AE7">
              <w:rPr>
                <w:rFonts w:ascii="Arabic Typesetting" w:hAnsi="Arabic Typesetting" w:cs="Arabic Typesetting"/>
                <w:snapToGrid w:val="0"/>
                <w:color w:val="000000"/>
                <w:sz w:val="28"/>
                <w:szCs w:val="28"/>
                <w:rtl/>
              </w:rPr>
              <w:t>6(ثانيا)</w:t>
            </w:r>
          </w:p>
        </w:tc>
        <w:tc>
          <w:tcPr>
            <w:tcW w:w="1210" w:type="dxa"/>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2</w:t>
            </w:r>
          </w:p>
        </w:tc>
        <w:tc>
          <w:tcPr>
            <w:tcW w:w="1320" w:type="dxa"/>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 xml:space="preserve">           91,158 </w:t>
            </w:r>
          </w:p>
        </w:tc>
        <w:tc>
          <w:tcPr>
            <w:tcW w:w="1430" w:type="dxa"/>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 xml:space="preserve">         91,158 </w:t>
            </w:r>
          </w:p>
        </w:tc>
        <w:tc>
          <w:tcPr>
            <w:tcW w:w="1320" w:type="dxa"/>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 xml:space="preserve">         182,316 </w:t>
            </w:r>
          </w:p>
        </w:tc>
      </w:tr>
      <w:tr w:rsidR="00884CF0" w:rsidRPr="000C5ED6" w:rsidTr="00862268">
        <w:tc>
          <w:tcPr>
            <w:tcW w:w="2750" w:type="dxa"/>
            <w:shd w:val="pct15" w:color="auto" w:fill="FFFFFF"/>
          </w:tcPr>
          <w:p w:rsidR="00884CF0" w:rsidRPr="00775AE7" w:rsidRDefault="00884CF0" w:rsidP="00862268">
            <w:pPr>
              <w:rPr>
                <w:rFonts w:ascii="Arabic Typesetting" w:hAnsi="Arabic Typesetting" w:cs="Arabic Typesetting"/>
                <w:snapToGrid w:val="0"/>
                <w:color w:val="000000"/>
                <w:sz w:val="28"/>
                <w:szCs w:val="28"/>
              </w:rPr>
            </w:pPr>
            <w:r w:rsidRPr="00775AE7">
              <w:rPr>
                <w:rFonts w:ascii="Arabic Typesetting" w:hAnsi="Arabic Typesetting" w:cs="Arabic Typesetting"/>
                <w:snapToGrid w:val="0"/>
                <w:sz w:val="28"/>
                <w:szCs w:val="28"/>
                <w:rtl/>
              </w:rPr>
              <w:t>إندونيسيا</w:t>
            </w:r>
          </w:p>
        </w:tc>
        <w:tc>
          <w:tcPr>
            <w:tcW w:w="1430" w:type="dxa"/>
            <w:shd w:val="pct15" w:color="auto" w:fill="FFFFFF"/>
          </w:tcPr>
          <w:p w:rsidR="00884CF0" w:rsidRPr="00775AE7" w:rsidRDefault="00884CF0" w:rsidP="00862268">
            <w:pPr>
              <w:jc w:val="center"/>
              <w:rPr>
                <w:rFonts w:ascii="Arabic Typesetting" w:hAnsi="Arabic Typesetting" w:cs="Arabic Typesetting"/>
                <w:snapToGrid w:val="0"/>
                <w:color w:val="000000"/>
                <w:sz w:val="28"/>
                <w:szCs w:val="28"/>
              </w:rPr>
            </w:pPr>
            <w:r w:rsidRPr="00775AE7">
              <w:rPr>
                <w:rFonts w:ascii="Arabic Typesetting" w:hAnsi="Arabic Typesetting" w:cs="Arabic Typesetting"/>
                <w:snapToGrid w:val="0"/>
                <w:color w:val="000000"/>
                <w:sz w:val="28"/>
                <w:szCs w:val="28"/>
                <w:rtl/>
              </w:rPr>
              <w:t>8</w:t>
            </w:r>
          </w:p>
        </w:tc>
        <w:tc>
          <w:tcPr>
            <w:tcW w:w="1210" w:type="dxa"/>
            <w:shd w:val="pct15" w:color="auto" w:fill="FFFFFF"/>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1</w:t>
            </w:r>
          </w:p>
        </w:tc>
        <w:tc>
          <w:tcPr>
            <w:tcW w:w="1320" w:type="dxa"/>
            <w:shd w:val="pct15" w:color="auto" w:fill="FFFFFF"/>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 xml:space="preserve">           45,579 </w:t>
            </w:r>
          </w:p>
        </w:tc>
        <w:tc>
          <w:tcPr>
            <w:tcW w:w="1430" w:type="dxa"/>
            <w:shd w:val="pct15" w:color="auto" w:fill="FFFFFF"/>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 xml:space="preserve">         45,579 </w:t>
            </w:r>
          </w:p>
        </w:tc>
        <w:tc>
          <w:tcPr>
            <w:tcW w:w="1320" w:type="dxa"/>
            <w:shd w:val="pct15" w:color="auto" w:fill="FFFFFF"/>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 xml:space="preserve">           91,158 </w:t>
            </w:r>
          </w:p>
        </w:tc>
      </w:tr>
      <w:tr w:rsidR="00884CF0" w:rsidRPr="000C5ED6" w:rsidTr="00862268">
        <w:tc>
          <w:tcPr>
            <w:tcW w:w="2750" w:type="dxa"/>
          </w:tcPr>
          <w:p w:rsidR="00884CF0" w:rsidRPr="00775AE7" w:rsidRDefault="00884CF0" w:rsidP="00862268">
            <w:pPr>
              <w:rPr>
                <w:rFonts w:ascii="Arabic Typesetting" w:hAnsi="Arabic Typesetting" w:cs="Arabic Typesetting"/>
                <w:snapToGrid w:val="0"/>
                <w:color w:val="000000"/>
                <w:sz w:val="28"/>
                <w:szCs w:val="28"/>
              </w:rPr>
            </w:pPr>
            <w:r w:rsidRPr="00775AE7">
              <w:rPr>
                <w:rFonts w:ascii="Arabic Typesetting" w:hAnsi="Arabic Typesetting" w:cs="Arabic Typesetting"/>
                <w:snapToGrid w:val="0"/>
                <w:sz w:val="28"/>
                <w:szCs w:val="28"/>
                <w:rtl/>
              </w:rPr>
              <w:t>إيران (جمهورية – الإسلامية)</w:t>
            </w:r>
          </w:p>
        </w:tc>
        <w:tc>
          <w:tcPr>
            <w:tcW w:w="1430" w:type="dxa"/>
          </w:tcPr>
          <w:p w:rsidR="00884CF0" w:rsidRPr="00775AE7" w:rsidRDefault="00884CF0" w:rsidP="00862268">
            <w:pPr>
              <w:jc w:val="center"/>
              <w:rPr>
                <w:rFonts w:ascii="Arabic Typesetting" w:hAnsi="Arabic Typesetting" w:cs="Arabic Typesetting"/>
                <w:snapToGrid w:val="0"/>
                <w:color w:val="000000"/>
                <w:sz w:val="28"/>
                <w:szCs w:val="28"/>
              </w:rPr>
            </w:pPr>
            <w:r w:rsidRPr="00775AE7">
              <w:rPr>
                <w:rFonts w:ascii="Arabic Typesetting" w:hAnsi="Arabic Typesetting" w:cs="Arabic Typesetting"/>
                <w:snapToGrid w:val="0"/>
                <w:color w:val="000000"/>
                <w:sz w:val="28"/>
                <w:szCs w:val="28"/>
                <w:rtl/>
              </w:rPr>
              <w:t>8</w:t>
            </w:r>
          </w:p>
        </w:tc>
        <w:tc>
          <w:tcPr>
            <w:tcW w:w="1210" w:type="dxa"/>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1</w:t>
            </w:r>
          </w:p>
        </w:tc>
        <w:tc>
          <w:tcPr>
            <w:tcW w:w="1320" w:type="dxa"/>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 xml:space="preserve">           45,579 </w:t>
            </w:r>
          </w:p>
        </w:tc>
        <w:tc>
          <w:tcPr>
            <w:tcW w:w="1430" w:type="dxa"/>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 xml:space="preserve">         45,579 </w:t>
            </w:r>
          </w:p>
        </w:tc>
        <w:tc>
          <w:tcPr>
            <w:tcW w:w="1320" w:type="dxa"/>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 xml:space="preserve">           91,158 </w:t>
            </w:r>
          </w:p>
        </w:tc>
      </w:tr>
      <w:tr w:rsidR="00884CF0" w:rsidRPr="000C5ED6" w:rsidTr="00862268">
        <w:tc>
          <w:tcPr>
            <w:tcW w:w="2750" w:type="dxa"/>
            <w:shd w:val="pct15" w:color="auto" w:fill="FFFFFF"/>
          </w:tcPr>
          <w:p w:rsidR="00884CF0" w:rsidRPr="00775AE7" w:rsidRDefault="00884CF0" w:rsidP="00862268">
            <w:pPr>
              <w:rPr>
                <w:rFonts w:ascii="Arabic Typesetting" w:hAnsi="Arabic Typesetting" w:cs="Arabic Typesetting"/>
                <w:snapToGrid w:val="0"/>
                <w:color w:val="000000"/>
                <w:sz w:val="28"/>
                <w:szCs w:val="28"/>
              </w:rPr>
            </w:pPr>
            <w:r w:rsidRPr="00775AE7">
              <w:rPr>
                <w:rFonts w:ascii="Arabic Typesetting" w:hAnsi="Arabic Typesetting" w:cs="Arabic Typesetting"/>
                <w:snapToGrid w:val="0"/>
                <w:sz w:val="28"/>
                <w:szCs w:val="28"/>
                <w:rtl/>
              </w:rPr>
              <w:t>العراق</w:t>
            </w:r>
          </w:p>
        </w:tc>
        <w:tc>
          <w:tcPr>
            <w:tcW w:w="1430" w:type="dxa"/>
            <w:shd w:val="pct15" w:color="auto" w:fill="FFFFFF"/>
          </w:tcPr>
          <w:p w:rsidR="00884CF0" w:rsidRPr="00775AE7" w:rsidRDefault="00884CF0" w:rsidP="00862268">
            <w:pPr>
              <w:jc w:val="center"/>
              <w:rPr>
                <w:rFonts w:ascii="Arabic Typesetting" w:hAnsi="Arabic Typesetting" w:cs="Arabic Typesetting"/>
                <w:i/>
                <w:snapToGrid w:val="0"/>
                <w:color w:val="000000"/>
                <w:sz w:val="28"/>
                <w:szCs w:val="28"/>
              </w:rPr>
            </w:pPr>
            <w:r w:rsidRPr="00775AE7">
              <w:rPr>
                <w:rFonts w:ascii="Arabic Typesetting" w:hAnsi="Arabic Typesetting" w:cs="Arabic Typesetting"/>
                <w:snapToGrid w:val="0"/>
                <w:color w:val="000000"/>
                <w:sz w:val="28"/>
                <w:szCs w:val="28"/>
                <w:rtl/>
              </w:rPr>
              <w:t>خاء</w:t>
            </w:r>
          </w:p>
        </w:tc>
        <w:tc>
          <w:tcPr>
            <w:tcW w:w="1210" w:type="dxa"/>
            <w:shd w:val="pct15" w:color="auto" w:fill="FFFFFF"/>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0.125</w:t>
            </w:r>
          </w:p>
        </w:tc>
        <w:tc>
          <w:tcPr>
            <w:tcW w:w="1320" w:type="dxa"/>
            <w:shd w:val="pct15" w:color="auto" w:fill="FFFFFF"/>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5,697</w:t>
            </w:r>
          </w:p>
        </w:tc>
        <w:tc>
          <w:tcPr>
            <w:tcW w:w="1430" w:type="dxa"/>
            <w:shd w:val="pct15" w:color="auto" w:fill="FFFFFF"/>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5,697</w:t>
            </w:r>
          </w:p>
        </w:tc>
        <w:tc>
          <w:tcPr>
            <w:tcW w:w="1320" w:type="dxa"/>
            <w:shd w:val="pct15" w:color="auto" w:fill="FFFFFF"/>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11,394</w:t>
            </w:r>
          </w:p>
        </w:tc>
      </w:tr>
      <w:tr w:rsidR="00884CF0" w:rsidRPr="000C5ED6" w:rsidTr="00862268">
        <w:tc>
          <w:tcPr>
            <w:tcW w:w="2750" w:type="dxa"/>
          </w:tcPr>
          <w:p w:rsidR="00884CF0" w:rsidRPr="00775AE7" w:rsidRDefault="00884CF0" w:rsidP="00862268">
            <w:pPr>
              <w:rPr>
                <w:rFonts w:ascii="Arabic Typesetting" w:hAnsi="Arabic Typesetting" w:cs="Arabic Typesetting"/>
                <w:snapToGrid w:val="0"/>
                <w:color w:val="000000"/>
                <w:sz w:val="28"/>
                <w:szCs w:val="28"/>
              </w:rPr>
            </w:pPr>
            <w:r w:rsidRPr="00775AE7">
              <w:rPr>
                <w:rFonts w:ascii="Arabic Typesetting" w:hAnsi="Arabic Typesetting" w:cs="Arabic Typesetting"/>
                <w:snapToGrid w:val="0"/>
                <w:sz w:val="28"/>
                <w:szCs w:val="28"/>
                <w:rtl/>
              </w:rPr>
              <w:t>إيرلندا</w:t>
            </w:r>
          </w:p>
        </w:tc>
        <w:tc>
          <w:tcPr>
            <w:tcW w:w="1430" w:type="dxa"/>
          </w:tcPr>
          <w:p w:rsidR="00884CF0" w:rsidRPr="00775AE7" w:rsidRDefault="00884CF0" w:rsidP="00862268">
            <w:pPr>
              <w:jc w:val="center"/>
              <w:rPr>
                <w:rFonts w:ascii="Arabic Typesetting" w:hAnsi="Arabic Typesetting" w:cs="Arabic Typesetting"/>
                <w:snapToGrid w:val="0"/>
                <w:color w:val="000000"/>
                <w:sz w:val="28"/>
                <w:szCs w:val="28"/>
              </w:rPr>
            </w:pPr>
            <w:r w:rsidRPr="00775AE7">
              <w:rPr>
                <w:rFonts w:ascii="Arabic Typesetting" w:hAnsi="Arabic Typesetting" w:cs="Arabic Typesetting"/>
                <w:snapToGrid w:val="0"/>
                <w:color w:val="000000"/>
                <w:sz w:val="28"/>
                <w:szCs w:val="28"/>
                <w:rtl/>
              </w:rPr>
              <w:t>4</w:t>
            </w:r>
          </w:p>
        </w:tc>
        <w:tc>
          <w:tcPr>
            <w:tcW w:w="1210" w:type="dxa"/>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10</w:t>
            </w:r>
          </w:p>
        </w:tc>
        <w:tc>
          <w:tcPr>
            <w:tcW w:w="1320" w:type="dxa"/>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 xml:space="preserve">         455,790 </w:t>
            </w:r>
          </w:p>
        </w:tc>
        <w:tc>
          <w:tcPr>
            <w:tcW w:w="1430" w:type="dxa"/>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 xml:space="preserve">       455,790 </w:t>
            </w:r>
          </w:p>
        </w:tc>
        <w:tc>
          <w:tcPr>
            <w:tcW w:w="1320" w:type="dxa"/>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 xml:space="preserve">         911,580 </w:t>
            </w:r>
          </w:p>
        </w:tc>
      </w:tr>
      <w:tr w:rsidR="00884CF0" w:rsidRPr="000C5ED6" w:rsidTr="00862268">
        <w:tc>
          <w:tcPr>
            <w:tcW w:w="2750" w:type="dxa"/>
            <w:shd w:val="pct15" w:color="auto" w:fill="FFFFFF"/>
          </w:tcPr>
          <w:p w:rsidR="00884CF0" w:rsidRPr="00775AE7" w:rsidRDefault="00884CF0" w:rsidP="00862268">
            <w:pPr>
              <w:rPr>
                <w:rFonts w:ascii="Arabic Typesetting" w:hAnsi="Arabic Typesetting" w:cs="Arabic Typesetting"/>
                <w:snapToGrid w:val="0"/>
                <w:color w:val="000000"/>
                <w:sz w:val="28"/>
                <w:szCs w:val="28"/>
              </w:rPr>
            </w:pPr>
            <w:r w:rsidRPr="00775AE7">
              <w:rPr>
                <w:rFonts w:ascii="Arabic Typesetting" w:hAnsi="Arabic Typesetting" w:cs="Arabic Typesetting"/>
                <w:snapToGrid w:val="0"/>
                <w:sz w:val="28"/>
                <w:szCs w:val="28"/>
                <w:rtl/>
              </w:rPr>
              <w:t>إسرائيل</w:t>
            </w:r>
          </w:p>
        </w:tc>
        <w:tc>
          <w:tcPr>
            <w:tcW w:w="1430" w:type="dxa"/>
            <w:shd w:val="pct15" w:color="auto" w:fill="FFFFFF"/>
          </w:tcPr>
          <w:p w:rsidR="00884CF0" w:rsidRPr="00775AE7" w:rsidRDefault="00884CF0" w:rsidP="00862268">
            <w:pPr>
              <w:jc w:val="center"/>
              <w:rPr>
                <w:rFonts w:ascii="Arabic Typesetting" w:hAnsi="Arabic Typesetting" w:cs="Arabic Typesetting"/>
                <w:i/>
                <w:snapToGrid w:val="0"/>
                <w:color w:val="000000"/>
                <w:sz w:val="28"/>
                <w:szCs w:val="28"/>
              </w:rPr>
            </w:pPr>
            <w:r w:rsidRPr="00775AE7">
              <w:rPr>
                <w:rFonts w:ascii="Arabic Typesetting" w:hAnsi="Arabic Typesetting" w:cs="Arabic Typesetting"/>
                <w:snapToGrid w:val="0"/>
                <w:color w:val="000000"/>
                <w:sz w:val="28"/>
                <w:szCs w:val="28"/>
                <w:rtl/>
              </w:rPr>
              <w:t>6(ثانيا)</w:t>
            </w:r>
          </w:p>
        </w:tc>
        <w:tc>
          <w:tcPr>
            <w:tcW w:w="1210" w:type="dxa"/>
            <w:shd w:val="pct15" w:color="auto" w:fill="FFFFFF"/>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2</w:t>
            </w:r>
          </w:p>
        </w:tc>
        <w:tc>
          <w:tcPr>
            <w:tcW w:w="1320" w:type="dxa"/>
            <w:shd w:val="pct15" w:color="auto" w:fill="FFFFFF"/>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 xml:space="preserve">           91,158 </w:t>
            </w:r>
          </w:p>
        </w:tc>
        <w:tc>
          <w:tcPr>
            <w:tcW w:w="1430" w:type="dxa"/>
            <w:shd w:val="pct15" w:color="auto" w:fill="FFFFFF"/>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 xml:space="preserve">         91,158 </w:t>
            </w:r>
          </w:p>
        </w:tc>
        <w:tc>
          <w:tcPr>
            <w:tcW w:w="1320" w:type="dxa"/>
            <w:shd w:val="pct15" w:color="auto" w:fill="FFFFFF"/>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 xml:space="preserve">         182,316 </w:t>
            </w:r>
          </w:p>
        </w:tc>
      </w:tr>
      <w:tr w:rsidR="00884CF0" w:rsidRPr="000C5ED6" w:rsidTr="00862268">
        <w:tc>
          <w:tcPr>
            <w:tcW w:w="2750" w:type="dxa"/>
          </w:tcPr>
          <w:p w:rsidR="00884CF0" w:rsidRPr="00775AE7" w:rsidRDefault="00884CF0" w:rsidP="00862268">
            <w:pPr>
              <w:rPr>
                <w:rFonts w:ascii="Arabic Typesetting" w:hAnsi="Arabic Typesetting" w:cs="Arabic Typesetting"/>
                <w:snapToGrid w:val="0"/>
                <w:color w:val="000000"/>
                <w:sz w:val="28"/>
                <w:szCs w:val="28"/>
              </w:rPr>
            </w:pPr>
            <w:r w:rsidRPr="00775AE7">
              <w:rPr>
                <w:rFonts w:ascii="Arabic Typesetting" w:hAnsi="Arabic Typesetting" w:cs="Arabic Typesetting"/>
                <w:snapToGrid w:val="0"/>
                <w:sz w:val="28"/>
                <w:szCs w:val="28"/>
                <w:rtl/>
              </w:rPr>
              <w:t>إيطاليا</w:t>
            </w:r>
          </w:p>
        </w:tc>
        <w:tc>
          <w:tcPr>
            <w:tcW w:w="1430" w:type="dxa"/>
          </w:tcPr>
          <w:p w:rsidR="00884CF0" w:rsidRPr="00775AE7" w:rsidRDefault="00884CF0" w:rsidP="00862268">
            <w:pPr>
              <w:jc w:val="center"/>
              <w:rPr>
                <w:rFonts w:ascii="Arabic Typesetting" w:hAnsi="Arabic Typesetting" w:cs="Arabic Typesetting"/>
                <w:snapToGrid w:val="0"/>
                <w:color w:val="000000"/>
                <w:sz w:val="28"/>
                <w:szCs w:val="28"/>
              </w:rPr>
            </w:pPr>
            <w:r w:rsidRPr="00775AE7">
              <w:rPr>
                <w:rFonts w:ascii="Arabic Typesetting" w:hAnsi="Arabic Typesetting" w:cs="Arabic Typesetting"/>
                <w:snapToGrid w:val="0"/>
                <w:color w:val="000000"/>
                <w:sz w:val="28"/>
                <w:szCs w:val="28"/>
                <w:rtl/>
              </w:rPr>
              <w:t>3</w:t>
            </w:r>
          </w:p>
        </w:tc>
        <w:tc>
          <w:tcPr>
            <w:tcW w:w="1210" w:type="dxa"/>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15</w:t>
            </w:r>
          </w:p>
        </w:tc>
        <w:tc>
          <w:tcPr>
            <w:tcW w:w="1320" w:type="dxa"/>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 xml:space="preserve">         683,685 </w:t>
            </w:r>
          </w:p>
        </w:tc>
        <w:tc>
          <w:tcPr>
            <w:tcW w:w="1430" w:type="dxa"/>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 xml:space="preserve">       683,685 </w:t>
            </w:r>
          </w:p>
        </w:tc>
        <w:tc>
          <w:tcPr>
            <w:tcW w:w="1320" w:type="dxa"/>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 xml:space="preserve">      1,367,370 </w:t>
            </w:r>
          </w:p>
        </w:tc>
      </w:tr>
      <w:tr w:rsidR="00884CF0" w:rsidRPr="000C5ED6" w:rsidTr="00862268">
        <w:tc>
          <w:tcPr>
            <w:tcW w:w="2750" w:type="dxa"/>
            <w:shd w:val="pct15" w:color="auto" w:fill="FFFFFF"/>
          </w:tcPr>
          <w:p w:rsidR="00884CF0" w:rsidRPr="00775AE7" w:rsidRDefault="00884CF0" w:rsidP="00862268">
            <w:pPr>
              <w:rPr>
                <w:rFonts w:ascii="Arabic Typesetting" w:hAnsi="Arabic Typesetting" w:cs="Arabic Typesetting"/>
                <w:snapToGrid w:val="0"/>
                <w:color w:val="000000"/>
                <w:sz w:val="28"/>
                <w:szCs w:val="28"/>
              </w:rPr>
            </w:pPr>
            <w:r w:rsidRPr="00775AE7">
              <w:rPr>
                <w:rFonts w:ascii="Arabic Typesetting" w:hAnsi="Arabic Typesetting" w:cs="Arabic Typesetting"/>
                <w:b/>
                <w:snapToGrid w:val="0"/>
                <w:sz w:val="28"/>
                <w:szCs w:val="28"/>
                <w:rtl/>
              </w:rPr>
              <w:t>جامايكا</w:t>
            </w:r>
          </w:p>
        </w:tc>
        <w:tc>
          <w:tcPr>
            <w:tcW w:w="1430" w:type="dxa"/>
            <w:shd w:val="pct15" w:color="auto" w:fill="FFFFFF"/>
          </w:tcPr>
          <w:p w:rsidR="00884CF0" w:rsidRPr="00775AE7" w:rsidRDefault="00884CF0" w:rsidP="00862268">
            <w:pPr>
              <w:jc w:val="center"/>
              <w:rPr>
                <w:rFonts w:ascii="Arabic Typesetting" w:hAnsi="Arabic Typesetting" w:cs="Arabic Typesetting"/>
                <w:i/>
                <w:snapToGrid w:val="0"/>
                <w:color w:val="000000"/>
                <w:sz w:val="28"/>
                <w:szCs w:val="28"/>
              </w:rPr>
            </w:pPr>
            <w:r w:rsidRPr="00775AE7">
              <w:rPr>
                <w:rFonts w:ascii="Arabic Typesetting" w:hAnsi="Arabic Typesetting" w:cs="Arabic Typesetting"/>
                <w:snapToGrid w:val="0"/>
                <w:color w:val="000000"/>
                <w:sz w:val="28"/>
                <w:szCs w:val="28"/>
                <w:rtl/>
              </w:rPr>
              <w:t>خاء(ثانيا)</w:t>
            </w:r>
          </w:p>
        </w:tc>
        <w:tc>
          <w:tcPr>
            <w:tcW w:w="1210" w:type="dxa"/>
            <w:shd w:val="pct15" w:color="auto" w:fill="FFFFFF"/>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0.0625</w:t>
            </w:r>
          </w:p>
        </w:tc>
        <w:tc>
          <w:tcPr>
            <w:tcW w:w="1320" w:type="dxa"/>
            <w:shd w:val="pct15" w:color="auto" w:fill="FFFFFF"/>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 xml:space="preserve">             2,849 </w:t>
            </w:r>
          </w:p>
        </w:tc>
        <w:tc>
          <w:tcPr>
            <w:tcW w:w="1430" w:type="dxa"/>
            <w:shd w:val="pct15" w:color="auto" w:fill="FFFFFF"/>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 xml:space="preserve">           2,849 </w:t>
            </w:r>
          </w:p>
        </w:tc>
        <w:tc>
          <w:tcPr>
            <w:tcW w:w="1320" w:type="dxa"/>
            <w:shd w:val="pct15" w:color="auto" w:fill="FFFFFF"/>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 xml:space="preserve">             5,698 </w:t>
            </w:r>
          </w:p>
        </w:tc>
      </w:tr>
      <w:tr w:rsidR="00884CF0" w:rsidRPr="000C5ED6" w:rsidTr="00862268">
        <w:tc>
          <w:tcPr>
            <w:tcW w:w="2750" w:type="dxa"/>
          </w:tcPr>
          <w:p w:rsidR="00884CF0" w:rsidRPr="00775AE7" w:rsidRDefault="00884CF0" w:rsidP="00862268">
            <w:pPr>
              <w:rPr>
                <w:rFonts w:ascii="Arabic Typesetting" w:hAnsi="Arabic Typesetting" w:cs="Arabic Typesetting"/>
                <w:snapToGrid w:val="0"/>
                <w:color w:val="000000"/>
                <w:sz w:val="28"/>
                <w:szCs w:val="28"/>
              </w:rPr>
            </w:pPr>
            <w:r w:rsidRPr="00775AE7">
              <w:rPr>
                <w:rFonts w:ascii="Arabic Typesetting" w:hAnsi="Arabic Typesetting" w:cs="Arabic Typesetting"/>
                <w:snapToGrid w:val="0"/>
                <w:sz w:val="28"/>
                <w:szCs w:val="28"/>
                <w:rtl/>
              </w:rPr>
              <w:t>اليابان</w:t>
            </w:r>
          </w:p>
        </w:tc>
        <w:tc>
          <w:tcPr>
            <w:tcW w:w="1430" w:type="dxa"/>
          </w:tcPr>
          <w:p w:rsidR="00884CF0" w:rsidRPr="00775AE7" w:rsidRDefault="00884CF0" w:rsidP="00862268">
            <w:pPr>
              <w:jc w:val="center"/>
              <w:rPr>
                <w:rFonts w:ascii="Arabic Typesetting" w:hAnsi="Arabic Typesetting" w:cs="Arabic Typesetting"/>
                <w:snapToGrid w:val="0"/>
                <w:color w:val="000000"/>
                <w:sz w:val="28"/>
                <w:szCs w:val="28"/>
              </w:rPr>
            </w:pPr>
            <w:r w:rsidRPr="00775AE7">
              <w:rPr>
                <w:rFonts w:ascii="Arabic Typesetting" w:hAnsi="Arabic Typesetting" w:cs="Arabic Typesetting"/>
                <w:snapToGrid w:val="0"/>
                <w:color w:val="000000"/>
                <w:sz w:val="28"/>
                <w:szCs w:val="28"/>
              </w:rPr>
              <w:t>I</w:t>
            </w:r>
          </w:p>
        </w:tc>
        <w:tc>
          <w:tcPr>
            <w:tcW w:w="1210" w:type="dxa"/>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25</w:t>
            </w:r>
          </w:p>
        </w:tc>
        <w:tc>
          <w:tcPr>
            <w:tcW w:w="1320" w:type="dxa"/>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 xml:space="preserve">      1,139,475 </w:t>
            </w:r>
          </w:p>
        </w:tc>
        <w:tc>
          <w:tcPr>
            <w:tcW w:w="1430" w:type="dxa"/>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 xml:space="preserve">    1,139,475 </w:t>
            </w:r>
          </w:p>
        </w:tc>
        <w:tc>
          <w:tcPr>
            <w:tcW w:w="1320" w:type="dxa"/>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 xml:space="preserve">     2,278,950 </w:t>
            </w:r>
          </w:p>
        </w:tc>
      </w:tr>
      <w:tr w:rsidR="00884CF0" w:rsidRPr="000C5ED6" w:rsidTr="00862268">
        <w:tc>
          <w:tcPr>
            <w:tcW w:w="2750" w:type="dxa"/>
            <w:shd w:val="pct15" w:color="auto" w:fill="FFFFFF"/>
          </w:tcPr>
          <w:p w:rsidR="00884CF0" w:rsidRPr="00775AE7" w:rsidRDefault="00884CF0" w:rsidP="00862268">
            <w:pPr>
              <w:rPr>
                <w:rFonts w:ascii="Arabic Typesetting" w:hAnsi="Arabic Typesetting" w:cs="Arabic Typesetting"/>
                <w:snapToGrid w:val="0"/>
                <w:color w:val="000000"/>
                <w:sz w:val="28"/>
                <w:szCs w:val="28"/>
              </w:rPr>
            </w:pPr>
            <w:r w:rsidRPr="00775AE7">
              <w:rPr>
                <w:rFonts w:ascii="Arabic Typesetting" w:hAnsi="Arabic Typesetting" w:cs="Arabic Typesetting"/>
                <w:snapToGrid w:val="0"/>
                <w:sz w:val="28"/>
                <w:szCs w:val="28"/>
                <w:rtl/>
              </w:rPr>
              <w:t>الأردن</w:t>
            </w:r>
          </w:p>
        </w:tc>
        <w:tc>
          <w:tcPr>
            <w:tcW w:w="1430" w:type="dxa"/>
            <w:shd w:val="pct15" w:color="auto" w:fill="FFFFFF"/>
          </w:tcPr>
          <w:p w:rsidR="00884CF0" w:rsidRPr="00775AE7" w:rsidRDefault="00884CF0" w:rsidP="00862268">
            <w:pPr>
              <w:jc w:val="center"/>
              <w:rPr>
                <w:rFonts w:ascii="Arabic Typesetting" w:hAnsi="Arabic Typesetting" w:cs="Arabic Typesetting"/>
                <w:i/>
                <w:snapToGrid w:val="0"/>
                <w:color w:val="000000"/>
                <w:sz w:val="28"/>
                <w:szCs w:val="28"/>
              </w:rPr>
            </w:pPr>
            <w:r w:rsidRPr="00775AE7">
              <w:rPr>
                <w:rFonts w:ascii="Arabic Typesetting" w:hAnsi="Arabic Typesetting" w:cs="Arabic Typesetting"/>
                <w:snapToGrid w:val="0"/>
                <w:color w:val="000000"/>
                <w:sz w:val="28"/>
                <w:szCs w:val="28"/>
                <w:rtl/>
              </w:rPr>
              <w:t>خاء</w:t>
            </w:r>
          </w:p>
        </w:tc>
        <w:tc>
          <w:tcPr>
            <w:tcW w:w="1210" w:type="dxa"/>
            <w:shd w:val="pct15" w:color="auto" w:fill="FFFFFF"/>
          </w:tcPr>
          <w:p w:rsidR="00884CF0" w:rsidRPr="000C5ED6" w:rsidRDefault="00884CF0" w:rsidP="00862268">
            <w:pPr>
              <w:rPr>
                <w:rFonts w:ascii="Arial" w:hAnsi="Arial" w:cs="Arial"/>
                <w:snapToGrid w:val="0"/>
                <w:color w:val="000000"/>
                <w:sz w:val="18"/>
                <w:szCs w:val="18"/>
              </w:rPr>
            </w:pPr>
            <w:r>
              <w:rPr>
                <w:rFonts w:ascii="Arial" w:hAnsi="Arial" w:cs="Arial"/>
                <w:snapToGrid w:val="0"/>
                <w:color w:val="000000"/>
                <w:sz w:val="18"/>
                <w:szCs w:val="18"/>
              </w:rPr>
              <w:t>0.1</w:t>
            </w:r>
            <w:r w:rsidRPr="000C5ED6">
              <w:rPr>
                <w:rFonts w:ascii="Arial" w:hAnsi="Arial" w:cs="Arial"/>
                <w:snapToGrid w:val="0"/>
                <w:color w:val="000000"/>
                <w:sz w:val="18"/>
                <w:szCs w:val="18"/>
              </w:rPr>
              <w:t>25</w:t>
            </w:r>
          </w:p>
        </w:tc>
        <w:tc>
          <w:tcPr>
            <w:tcW w:w="1320" w:type="dxa"/>
            <w:shd w:val="pct15" w:color="auto" w:fill="FFFFFF"/>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 xml:space="preserve">             </w:t>
            </w:r>
            <w:r>
              <w:rPr>
                <w:rFonts w:ascii="Arial" w:hAnsi="Arial" w:cs="Arial"/>
                <w:snapToGrid w:val="0"/>
                <w:color w:val="000000"/>
                <w:sz w:val="18"/>
                <w:szCs w:val="18"/>
              </w:rPr>
              <w:t>5,697</w:t>
            </w:r>
            <w:r w:rsidRPr="000C5ED6">
              <w:rPr>
                <w:rFonts w:ascii="Arial" w:hAnsi="Arial" w:cs="Arial"/>
                <w:snapToGrid w:val="0"/>
                <w:color w:val="000000"/>
                <w:sz w:val="18"/>
                <w:szCs w:val="18"/>
              </w:rPr>
              <w:t xml:space="preserve"> </w:t>
            </w:r>
          </w:p>
        </w:tc>
        <w:tc>
          <w:tcPr>
            <w:tcW w:w="1430" w:type="dxa"/>
            <w:shd w:val="pct15" w:color="auto" w:fill="FFFFFF"/>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 xml:space="preserve">           </w:t>
            </w:r>
            <w:r>
              <w:rPr>
                <w:rFonts w:ascii="Arial" w:hAnsi="Arial" w:cs="Arial"/>
                <w:snapToGrid w:val="0"/>
                <w:color w:val="000000"/>
                <w:sz w:val="18"/>
                <w:szCs w:val="18"/>
              </w:rPr>
              <w:t>5,697</w:t>
            </w:r>
            <w:r w:rsidRPr="000C5ED6">
              <w:rPr>
                <w:rFonts w:ascii="Arial" w:hAnsi="Arial" w:cs="Arial"/>
                <w:snapToGrid w:val="0"/>
                <w:color w:val="000000"/>
                <w:sz w:val="18"/>
                <w:szCs w:val="18"/>
              </w:rPr>
              <w:t xml:space="preserve"> </w:t>
            </w:r>
          </w:p>
        </w:tc>
        <w:tc>
          <w:tcPr>
            <w:tcW w:w="1320" w:type="dxa"/>
            <w:shd w:val="pct15" w:color="auto" w:fill="FFFFFF"/>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 xml:space="preserve">             </w:t>
            </w:r>
            <w:r>
              <w:rPr>
                <w:rFonts w:ascii="Arial" w:hAnsi="Arial" w:cs="Arial"/>
                <w:snapToGrid w:val="0"/>
                <w:color w:val="000000"/>
                <w:sz w:val="18"/>
                <w:szCs w:val="18"/>
              </w:rPr>
              <w:t>11,394</w:t>
            </w:r>
            <w:r w:rsidRPr="000C5ED6">
              <w:rPr>
                <w:rFonts w:ascii="Arial" w:hAnsi="Arial" w:cs="Arial"/>
                <w:snapToGrid w:val="0"/>
                <w:color w:val="000000"/>
                <w:sz w:val="18"/>
                <w:szCs w:val="18"/>
              </w:rPr>
              <w:t xml:space="preserve"> </w:t>
            </w:r>
          </w:p>
        </w:tc>
      </w:tr>
      <w:tr w:rsidR="00884CF0" w:rsidRPr="000C5ED6" w:rsidTr="00862268">
        <w:tc>
          <w:tcPr>
            <w:tcW w:w="2750" w:type="dxa"/>
          </w:tcPr>
          <w:p w:rsidR="00884CF0" w:rsidRPr="00775AE7" w:rsidRDefault="00884CF0" w:rsidP="00862268">
            <w:pPr>
              <w:rPr>
                <w:rFonts w:ascii="Arabic Typesetting" w:hAnsi="Arabic Typesetting" w:cs="Arabic Typesetting"/>
                <w:snapToGrid w:val="0"/>
                <w:color w:val="000000"/>
                <w:sz w:val="28"/>
                <w:szCs w:val="28"/>
              </w:rPr>
            </w:pPr>
            <w:r w:rsidRPr="00775AE7">
              <w:rPr>
                <w:rFonts w:ascii="Arabic Typesetting" w:hAnsi="Arabic Typesetting" w:cs="Arabic Typesetting"/>
                <w:b/>
                <w:snapToGrid w:val="0"/>
                <w:sz w:val="28"/>
                <w:szCs w:val="28"/>
                <w:rtl/>
              </w:rPr>
              <w:t>كازاخستان</w:t>
            </w:r>
          </w:p>
        </w:tc>
        <w:tc>
          <w:tcPr>
            <w:tcW w:w="1430" w:type="dxa"/>
          </w:tcPr>
          <w:p w:rsidR="00884CF0" w:rsidRPr="00775AE7" w:rsidRDefault="00884CF0" w:rsidP="00862268">
            <w:pPr>
              <w:jc w:val="center"/>
              <w:rPr>
                <w:rFonts w:ascii="Arabic Typesetting" w:hAnsi="Arabic Typesetting" w:cs="Arabic Typesetting"/>
                <w:snapToGrid w:val="0"/>
                <w:color w:val="000000"/>
                <w:sz w:val="28"/>
                <w:szCs w:val="28"/>
              </w:rPr>
            </w:pPr>
            <w:r w:rsidRPr="00775AE7">
              <w:rPr>
                <w:rFonts w:ascii="Arabic Typesetting" w:hAnsi="Arabic Typesetting" w:cs="Arabic Typesetting"/>
                <w:snapToGrid w:val="0"/>
                <w:color w:val="000000"/>
                <w:sz w:val="28"/>
                <w:szCs w:val="28"/>
                <w:rtl/>
              </w:rPr>
              <w:t>9</w:t>
            </w:r>
          </w:p>
        </w:tc>
        <w:tc>
          <w:tcPr>
            <w:tcW w:w="1210" w:type="dxa"/>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0.25</w:t>
            </w:r>
          </w:p>
        </w:tc>
        <w:tc>
          <w:tcPr>
            <w:tcW w:w="1320" w:type="dxa"/>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 xml:space="preserve">           11,395 </w:t>
            </w:r>
          </w:p>
        </w:tc>
        <w:tc>
          <w:tcPr>
            <w:tcW w:w="1430" w:type="dxa"/>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 xml:space="preserve">         11,395 </w:t>
            </w:r>
          </w:p>
        </w:tc>
        <w:tc>
          <w:tcPr>
            <w:tcW w:w="1320" w:type="dxa"/>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 xml:space="preserve">           22,790 </w:t>
            </w:r>
          </w:p>
        </w:tc>
      </w:tr>
      <w:tr w:rsidR="00884CF0" w:rsidRPr="000C5ED6" w:rsidTr="00862268">
        <w:tc>
          <w:tcPr>
            <w:tcW w:w="2750" w:type="dxa"/>
            <w:shd w:val="pct15" w:color="auto" w:fill="FFFFFF"/>
          </w:tcPr>
          <w:p w:rsidR="00884CF0" w:rsidRPr="00775AE7" w:rsidRDefault="00884CF0" w:rsidP="00862268">
            <w:pPr>
              <w:rPr>
                <w:rFonts w:ascii="Arabic Typesetting" w:hAnsi="Arabic Typesetting" w:cs="Arabic Typesetting"/>
                <w:snapToGrid w:val="0"/>
                <w:color w:val="000000"/>
                <w:sz w:val="28"/>
                <w:szCs w:val="28"/>
              </w:rPr>
            </w:pPr>
            <w:r w:rsidRPr="00775AE7">
              <w:rPr>
                <w:rFonts w:ascii="Arabic Typesetting" w:hAnsi="Arabic Typesetting" w:cs="Arabic Typesetting"/>
                <w:snapToGrid w:val="0"/>
                <w:sz w:val="28"/>
                <w:szCs w:val="28"/>
                <w:rtl/>
              </w:rPr>
              <w:t>كينيا</w:t>
            </w:r>
          </w:p>
        </w:tc>
        <w:tc>
          <w:tcPr>
            <w:tcW w:w="1430" w:type="dxa"/>
            <w:shd w:val="pct15" w:color="auto" w:fill="FFFFFF"/>
          </w:tcPr>
          <w:p w:rsidR="00884CF0" w:rsidRPr="00775AE7" w:rsidRDefault="00884CF0" w:rsidP="00862268">
            <w:pPr>
              <w:jc w:val="center"/>
              <w:rPr>
                <w:rFonts w:ascii="Arabic Typesetting" w:hAnsi="Arabic Typesetting" w:cs="Arabic Typesetting"/>
                <w:snapToGrid w:val="0"/>
                <w:color w:val="000000"/>
                <w:sz w:val="28"/>
                <w:szCs w:val="28"/>
              </w:rPr>
            </w:pPr>
            <w:r w:rsidRPr="00775AE7">
              <w:rPr>
                <w:rFonts w:ascii="Arabic Typesetting" w:hAnsi="Arabic Typesetting" w:cs="Arabic Typesetting"/>
                <w:snapToGrid w:val="0"/>
                <w:color w:val="000000"/>
                <w:sz w:val="28"/>
                <w:szCs w:val="28"/>
                <w:rtl/>
              </w:rPr>
              <w:t>خاء(ثانيا)</w:t>
            </w:r>
          </w:p>
        </w:tc>
        <w:tc>
          <w:tcPr>
            <w:tcW w:w="1210" w:type="dxa"/>
            <w:shd w:val="pct15" w:color="auto" w:fill="FFFFFF"/>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0.0625</w:t>
            </w:r>
          </w:p>
        </w:tc>
        <w:tc>
          <w:tcPr>
            <w:tcW w:w="1320" w:type="dxa"/>
            <w:shd w:val="pct15" w:color="auto" w:fill="FFFFFF"/>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 xml:space="preserve">             2,849</w:t>
            </w:r>
          </w:p>
        </w:tc>
        <w:tc>
          <w:tcPr>
            <w:tcW w:w="1430" w:type="dxa"/>
            <w:shd w:val="pct15" w:color="auto" w:fill="FFFFFF"/>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 xml:space="preserve">           2,849</w:t>
            </w:r>
          </w:p>
        </w:tc>
        <w:tc>
          <w:tcPr>
            <w:tcW w:w="1320" w:type="dxa"/>
            <w:shd w:val="pct15" w:color="auto" w:fill="FFFFFF"/>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 xml:space="preserve">             5,698</w:t>
            </w:r>
          </w:p>
        </w:tc>
      </w:tr>
      <w:tr w:rsidR="00884CF0" w:rsidRPr="000C5ED6" w:rsidTr="00862268">
        <w:tc>
          <w:tcPr>
            <w:tcW w:w="2750" w:type="dxa"/>
            <w:shd w:val="clear" w:color="auto" w:fill="auto"/>
          </w:tcPr>
          <w:p w:rsidR="00884CF0" w:rsidRPr="00775AE7" w:rsidRDefault="00884CF0" w:rsidP="00862268">
            <w:pPr>
              <w:rPr>
                <w:rFonts w:ascii="Arabic Typesetting" w:hAnsi="Arabic Typesetting" w:cs="Arabic Typesetting"/>
                <w:snapToGrid w:val="0"/>
                <w:color w:val="000000"/>
                <w:sz w:val="28"/>
                <w:szCs w:val="28"/>
              </w:rPr>
            </w:pPr>
            <w:r w:rsidRPr="00775AE7">
              <w:rPr>
                <w:rFonts w:ascii="Arabic Typesetting" w:hAnsi="Arabic Typesetting" w:cs="Arabic Typesetting"/>
                <w:snapToGrid w:val="0"/>
                <w:color w:val="000000"/>
                <w:sz w:val="28"/>
                <w:szCs w:val="28"/>
                <w:rtl/>
              </w:rPr>
              <w:t>كيريباتي</w:t>
            </w:r>
          </w:p>
        </w:tc>
        <w:tc>
          <w:tcPr>
            <w:tcW w:w="1430" w:type="dxa"/>
            <w:shd w:val="clear" w:color="auto" w:fill="auto"/>
          </w:tcPr>
          <w:p w:rsidR="00884CF0" w:rsidRPr="00775AE7" w:rsidRDefault="00884CF0" w:rsidP="00862268">
            <w:pPr>
              <w:jc w:val="center"/>
              <w:rPr>
                <w:rFonts w:ascii="Arabic Typesetting" w:hAnsi="Arabic Typesetting" w:cs="Arabic Typesetting"/>
                <w:i/>
                <w:snapToGrid w:val="0"/>
                <w:color w:val="000000"/>
                <w:sz w:val="28"/>
                <w:szCs w:val="28"/>
              </w:rPr>
            </w:pPr>
            <w:r w:rsidRPr="00775AE7">
              <w:rPr>
                <w:rFonts w:ascii="Arabic Typesetting" w:hAnsi="Arabic Typesetting" w:cs="Arabic Typesetting"/>
                <w:snapToGrid w:val="0"/>
                <w:color w:val="000000"/>
                <w:sz w:val="28"/>
                <w:szCs w:val="28"/>
                <w:rtl/>
              </w:rPr>
              <w:t>خاء(ثالثا)</w:t>
            </w:r>
          </w:p>
        </w:tc>
        <w:tc>
          <w:tcPr>
            <w:tcW w:w="1210" w:type="dxa"/>
            <w:shd w:val="clear" w:color="auto" w:fill="auto"/>
          </w:tcPr>
          <w:p w:rsidR="00884CF0" w:rsidRPr="000C5ED6" w:rsidRDefault="00884CF0" w:rsidP="00862268">
            <w:pPr>
              <w:rPr>
                <w:rFonts w:ascii="Arial" w:hAnsi="Arial" w:cs="Arial"/>
                <w:snapToGrid w:val="0"/>
                <w:color w:val="000000"/>
                <w:sz w:val="18"/>
                <w:szCs w:val="18"/>
              </w:rPr>
            </w:pPr>
            <w:r>
              <w:rPr>
                <w:rFonts w:ascii="Arial" w:hAnsi="Arial" w:cs="Arial"/>
                <w:snapToGrid w:val="0"/>
                <w:color w:val="000000"/>
                <w:sz w:val="18"/>
                <w:szCs w:val="18"/>
              </w:rPr>
              <w:t>0.03125</w:t>
            </w:r>
          </w:p>
        </w:tc>
        <w:tc>
          <w:tcPr>
            <w:tcW w:w="1320" w:type="dxa"/>
            <w:shd w:val="clear" w:color="auto" w:fill="auto"/>
          </w:tcPr>
          <w:p w:rsidR="00884CF0" w:rsidRPr="000C5ED6" w:rsidRDefault="00884CF0" w:rsidP="00862268">
            <w:pPr>
              <w:rPr>
                <w:rFonts w:ascii="Arial" w:hAnsi="Arial" w:cs="Arial"/>
                <w:snapToGrid w:val="0"/>
                <w:color w:val="000000"/>
                <w:sz w:val="18"/>
                <w:szCs w:val="18"/>
              </w:rPr>
            </w:pPr>
            <w:r>
              <w:rPr>
                <w:rFonts w:ascii="Arial" w:hAnsi="Arial" w:cs="Arial"/>
                <w:snapToGrid w:val="0"/>
                <w:color w:val="000000"/>
                <w:sz w:val="18"/>
                <w:szCs w:val="18"/>
              </w:rPr>
              <w:t>1,424</w:t>
            </w:r>
            <w:r w:rsidRPr="000C5ED6">
              <w:rPr>
                <w:rFonts w:ascii="Arial" w:hAnsi="Arial" w:cs="Arial"/>
                <w:snapToGrid w:val="0"/>
                <w:color w:val="000000"/>
                <w:sz w:val="18"/>
                <w:szCs w:val="18"/>
              </w:rPr>
              <w:t xml:space="preserve"> </w:t>
            </w:r>
          </w:p>
        </w:tc>
        <w:tc>
          <w:tcPr>
            <w:tcW w:w="1430" w:type="dxa"/>
            <w:shd w:val="clear" w:color="auto" w:fill="auto"/>
          </w:tcPr>
          <w:p w:rsidR="00884CF0" w:rsidRPr="000C5ED6" w:rsidRDefault="00884CF0" w:rsidP="00862268">
            <w:pPr>
              <w:rPr>
                <w:rFonts w:ascii="Arial" w:hAnsi="Arial" w:cs="Arial"/>
                <w:snapToGrid w:val="0"/>
                <w:color w:val="000000"/>
                <w:sz w:val="18"/>
                <w:szCs w:val="18"/>
              </w:rPr>
            </w:pPr>
            <w:r>
              <w:rPr>
                <w:rFonts w:ascii="Arial" w:hAnsi="Arial" w:cs="Arial"/>
                <w:snapToGrid w:val="0"/>
                <w:color w:val="000000"/>
                <w:sz w:val="18"/>
                <w:szCs w:val="18"/>
              </w:rPr>
              <w:t>1,424</w:t>
            </w:r>
            <w:r w:rsidRPr="000C5ED6">
              <w:rPr>
                <w:rFonts w:ascii="Arial" w:hAnsi="Arial" w:cs="Arial"/>
                <w:snapToGrid w:val="0"/>
                <w:color w:val="000000"/>
                <w:sz w:val="18"/>
                <w:szCs w:val="18"/>
              </w:rPr>
              <w:t xml:space="preserve"> </w:t>
            </w:r>
          </w:p>
        </w:tc>
        <w:tc>
          <w:tcPr>
            <w:tcW w:w="1320" w:type="dxa"/>
            <w:shd w:val="clear" w:color="auto" w:fill="auto"/>
          </w:tcPr>
          <w:p w:rsidR="00884CF0" w:rsidRPr="000C5ED6" w:rsidRDefault="00884CF0" w:rsidP="00862268">
            <w:pPr>
              <w:rPr>
                <w:rFonts w:ascii="Arial" w:hAnsi="Arial" w:cs="Arial"/>
                <w:snapToGrid w:val="0"/>
                <w:color w:val="000000"/>
                <w:sz w:val="18"/>
                <w:szCs w:val="18"/>
              </w:rPr>
            </w:pPr>
            <w:r>
              <w:rPr>
                <w:rFonts w:ascii="Arial" w:hAnsi="Arial" w:cs="Arial"/>
                <w:snapToGrid w:val="0"/>
                <w:color w:val="000000"/>
                <w:sz w:val="18"/>
                <w:szCs w:val="18"/>
              </w:rPr>
              <w:t>2.848</w:t>
            </w:r>
            <w:r w:rsidRPr="000C5ED6">
              <w:rPr>
                <w:rFonts w:ascii="Arial" w:hAnsi="Arial" w:cs="Arial"/>
                <w:snapToGrid w:val="0"/>
                <w:color w:val="000000"/>
                <w:sz w:val="18"/>
                <w:szCs w:val="18"/>
              </w:rPr>
              <w:t xml:space="preserve"> </w:t>
            </w:r>
          </w:p>
        </w:tc>
      </w:tr>
      <w:tr w:rsidR="00884CF0" w:rsidRPr="000C5ED6" w:rsidTr="00862268">
        <w:tc>
          <w:tcPr>
            <w:tcW w:w="2750" w:type="dxa"/>
            <w:shd w:val="clear" w:color="auto" w:fill="E6E6E6"/>
          </w:tcPr>
          <w:p w:rsidR="00884CF0" w:rsidRPr="00775AE7" w:rsidRDefault="00884CF0" w:rsidP="00862268">
            <w:pPr>
              <w:rPr>
                <w:rFonts w:ascii="Arabic Typesetting" w:hAnsi="Arabic Typesetting" w:cs="Arabic Typesetting"/>
                <w:snapToGrid w:val="0"/>
                <w:color w:val="000000"/>
                <w:sz w:val="28"/>
                <w:szCs w:val="28"/>
                <w:vertAlign w:val="superscript"/>
              </w:rPr>
            </w:pPr>
            <w:r w:rsidRPr="00775AE7">
              <w:rPr>
                <w:rFonts w:ascii="Arabic Typesetting" w:hAnsi="Arabic Typesetting" w:cs="Arabic Typesetting"/>
                <w:snapToGrid w:val="0"/>
                <w:sz w:val="28"/>
                <w:szCs w:val="28"/>
                <w:rtl/>
              </w:rPr>
              <w:t>الكويت2</w:t>
            </w:r>
          </w:p>
        </w:tc>
        <w:tc>
          <w:tcPr>
            <w:tcW w:w="1430" w:type="dxa"/>
            <w:shd w:val="clear" w:color="auto" w:fill="E6E6E6"/>
          </w:tcPr>
          <w:p w:rsidR="00884CF0" w:rsidRPr="00775AE7" w:rsidRDefault="00884CF0" w:rsidP="00862268">
            <w:pPr>
              <w:jc w:val="center"/>
              <w:rPr>
                <w:rFonts w:ascii="Arabic Typesetting" w:hAnsi="Arabic Typesetting" w:cs="Arabic Typesetting"/>
                <w:snapToGrid w:val="0"/>
                <w:color w:val="000000"/>
                <w:sz w:val="28"/>
                <w:szCs w:val="28"/>
              </w:rPr>
            </w:pPr>
            <w:r w:rsidRPr="00775AE7">
              <w:rPr>
                <w:rFonts w:ascii="Arabic Typesetting" w:hAnsi="Arabic Typesetting" w:cs="Arabic Typesetting"/>
                <w:snapToGrid w:val="0"/>
                <w:color w:val="000000"/>
                <w:sz w:val="28"/>
                <w:szCs w:val="28"/>
                <w:rtl/>
              </w:rPr>
              <w:t>9</w:t>
            </w:r>
          </w:p>
        </w:tc>
        <w:tc>
          <w:tcPr>
            <w:tcW w:w="1210" w:type="dxa"/>
            <w:shd w:val="clear" w:color="auto" w:fill="E6E6E6"/>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0.25</w:t>
            </w:r>
          </w:p>
        </w:tc>
        <w:tc>
          <w:tcPr>
            <w:tcW w:w="1320" w:type="dxa"/>
            <w:shd w:val="clear" w:color="auto" w:fill="E6E6E6"/>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 xml:space="preserve">           11,395 </w:t>
            </w:r>
          </w:p>
        </w:tc>
        <w:tc>
          <w:tcPr>
            <w:tcW w:w="1430" w:type="dxa"/>
            <w:shd w:val="clear" w:color="auto" w:fill="E6E6E6"/>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 xml:space="preserve">         11,395 </w:t>
            </w:r>
          </w:p>
        </w:tc>
        <w:tc>
          <w:tcPr>
            <w:tcW w:w="1320" w:type="dxa"/>
            <w:shd w:val="clear" w:color="auto" w:fill="E6E6E6"/>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 xml:space="preserve">           22,790 </w:t>
            </w:r>
          </w:p>
        </w:tc>
      </w:tr>
      <w:tr w:rsidR="00884CF0" w:rsidRPr="000C5ED6" w:rsidTr="00862268">
        <w:tc>
          <w:tcPr>
            <w:tcW w:w="2750" w:type="dxa"/>
            <w:shd w:val="clear" w:color="auto" w:fill="auto"/>
          </w:tcPr>
          <w:p w:rsidR="00884CF0" w:rsidRPr="00775AE7" w:rsidRDefault="00884CF0" w:rsidP="00862268">
            <w:pPr>
              <w:rPr>
                <w:rFonts w:ascii="Arabic Typesetting" w:hAnsi="Arabic Typesetting" w:cs="Arabic Typesetting"/>
                <w:snapToGrid w:val="0"/>
                <w:color w:val="000000"/>
                <w:sz w:val="28"/>
                <w:szCs w:val="28"/>
              </w:rPr>
            </w:pPr>
            <w:r w:rsidRPr="00775AE7">
              <w:rPr>
                <w:rFonts w:ascii="Arabic Typesetting" w:hAnsi="Arabic Typesetting" w:cs="Arabic Typesetting"/>
                <w:snapToGrid w:val="0"/>
                <w:sz w:val="28"/>
                <w:szCs w:val="28"/>
                <w:rtl/>
              </w:rPr>
              <w:t>قيرغيزستان</w:t>
            </w:r>
          </w:p>
        </w:tc>
        <w:tc>
          <w:tcPr>
            <w:tcW w:w="1430" w:type="dxa"/>
            <w:shd w:val="clear" w:color="auto" w:fill="auto"/>
          </w:tcPr>
          <w:p w:rsidR="00884CF0" w:rsidRPr="00775AE7" w:rsidRDefault="00884CF0" w:rsidP="00862268">
            <w:pPr>
              <w:jc w:val="center"/>
              <w:rPr>
                <w:rFonts w:ascii="Arabic Typesetting" w:hAnsi="Arabic Typesetting" w:cs="Arabic Typesetting"/>
                <w:snapToGrid w:val="0"/>
                <w:color w:val="000000"/>
                <w:sz w:val="28"/>
                <w:szCs w:val="28"/>
              </w:rPr>
            </w:pPr>
            <w:r w:rsidRPr="00775AE7">
              <w:rPr>
                <w:rFonts w:ascii="Arabic Typesetting" w:hAnsi="Arabic Typesetting" w:cs="Arabic Typesetting"/>
                <w:snapToGrid w:val="0"/>
                <w:color w:val="000000"/>
                <w:sz w:val="28"/>
                <w:szCs w:val="28"/>
                <w:rtl/>
              </w:rPr>
              <w:t>9</w:t>
            </w:r>
          </w:p>
        </w:tc>
        <w:tc>
          <w:tcPr>
            <w:tcW w:w="1210" w:type="dxa"/>
            <w:shd w:val="clear" w:color="auto" w:fill="auto"/>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0.25</w:t>
            </w:r>
          </w:p>
        </w:tc>
        <w:tc>
          <w:tcPr>
            <w:tcW w:w="1320" w:type="dxa"/>
            <w:shd w:val="clear" w:color="auto" w:fill="auto"/>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 xml:space="preserve">           11,395 </w:t>
            </w:r>
          </w:p>
        </w:tc>
        <w:tc>
          <w:tcPr>
            <w:tcW w:w="1430" w:type="dxa"/>
            <w:shd w:val="clear" w:color="auto" w:fill="auto"/>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 xml:space="preserve">         11,395 </w:t>
            </w:r>
          </w:p>
        </w:tc>
        <w:tc>
          <w:tcPr>
            <w:tcW w:w="1320" w:type="dxa"/>
            <w:shd w:val="clear" w:color="auto" w:fill="auto"/>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 xml:space="preserve">           22,790 </w:t>
            </w:r>
          </w:p>
        </w:tc>
      </w:tr>
      <w:tr w:rsidR="00884CF0" w:rsidRPr="000C5ED6" w:rsidTr="00862268">
        <w:tc>
          <w:tcPr>
            <w:tcW w:w="2750" w:type="dxa"/>
            <w:shd w:val="pct15" w:color="auto" w:fill="FFFFFF"/>
          </w:tcPr>
          <w:p w:rsidR="00884CF0" w:rsidRPr="00775AE7" w:rsidRDefault="00884CF0" w:rsidP="00862268">
            <w:pPr>
              <w:rPr>
                <w:rFonts w:ascii="Arabic Typesetting" w:hAnsi="Arabic Typesetting" w:cs="Arabic Typesetting"/>
                <w:snapToGrid w:val="0"/>
                <w:color w:val="000000"/>
                <w:sz w:val="28"/>
                <w:szCs w:val="28"/>
              </w:rPr>
            </w:pPr>
            <w:r w:rsidRPr="00775AE7">
              <w:rPr>
                <w:rFonts w:ascii="Arabic Typesetting" w:hAnsi="Arabic Typesetting" w:cs="Arabic Typesetting"/>
                <w:b/>
                <w:snapToGrid w:val="0"/>
                <w:sz w:val="28"/>
                <w:szCs w:val="28"/>
                <w:rtl/>
              </w:rPr>
              <w:t>جمهورية لاو الديمقراطية الشعبية</w:t>
            </w:r>
            <w:r w:rsidRPr="00775AE7">
              <w:rPr>
                <w:rFonts w:ascii="Arabic Typesetting" w:hAnsi="Arabic Typesetting" w:cs="Arabic Typesetting"/>
                <w:snapToGrid w:val="0"/>
                <w:color w:val="000000"/>
                <w:sz w:val="28"/>
                <w:szCs w:val="28"/>
              </w:rPr>
              <w:t xml:space="preserve"> </w:t>
            </w:r>
          </w:p>
        </w:tc>
        <w:tc>
          <w:tcPr>
            <w:tcW w:w="1430" w:type="dxa"/>
            <w:shd w:val="pct15" w:color="auto" w:fill="FFFFFF"/>
          </w:tcPr>
          <w:p w:rsidR="00884CF0" w:rsidRPr="00775AE7" w:rsidRDefault="00884CF0" w:rsidP="00862268">
            <w:pPr>
              <w:jc w:val="center"/>
              <w:rPr>
                <w:rFonts w:ascii="Arabic Typesetting" w:hAnsi="Arabic Typesetting" w:cs="Arabic Typesetting"/>
                <w:i/>
                <w:snapToGrid w:val="0"/>
                <w:color w:val="000000"/>
                <w:sz w:val="28"/>
                <w:szCs w:val="28"/>
              </w:rPr>
            </w:pPr>
            <w:r w:rsidRPr="00775AE7">
              <w:rPr>
                <w:rFonts w:ascii="Arabic Typesetting" w:hAnsi="Arabic Typesetting" w:cs="Arabic Typesetting"/>
                <w:snapToGrid w:val="0"/>
                <w:color w:val="000000"/>
                <w:sz w:val="28"/>
                <w:szCs w:val="28"/>
                <w:rtl/>
              </w:rPr>
              <w:t>خاء(ثالثا)</w:t>
            </w:r>
          </w:p>
        </w:tc>
        <w:tc>
          <w:tcPr>
            <w:tcW w:w="1210" w:type="dxa"/>
            <w:shd w:val="pct15" w:color="auto" w:fill="FFFFFF"/>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0.03125</w:t>
            </w:r>
          </w:p>
        </w:tc>
        <w:tc>
          <w:tcPr>
            <w:tcW w:w="1320" w:type="dxa"/>
            <w:shd w:val="pct15" w:color="auto" w:fill="FFFFFF"/>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 xml:space="preserve">             1,424 </w:t>
            </w:r>
          </w:p>
        </w:tc>
        <w:tc>
          <w:tcPr>
            <w:tcW w:w="1430" w:type="dxa"/>
            <w:shd w:val="pct15" w:color="auto" w:fill="FFFFFF"/>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 xml:space="preserve">           1,424 </w:t>
            </w:r>
          </w:p>
        </w:tc>
        <w:tc>
          <w:tcPr>
            <w:tcW w:w="1320" w:type="dxa"/>
            <w:shd w:val="pct15" w:color="auto" w:fill="FFFFFF"/>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 xml:space="preserve">             2,848 </w:t>
            </w:r>
          </w:p>
        </w:tc>
      </w:tr>
      <w:tr w:rsidR="00884CF0" w:rsidRPr="000C5ED6" w:rsidTr="00862268">
        <w:tc>
          <w:tcPr>
            <w:tcW w:w="2750" w:type="dxa"/>
            <w:shd w:val="clear" w:color="auto" w:fill="auto"/>
          </w:tcPr>
          <w:p w:rsidR="00884CF0" w:rsidRPr="00775AE7" w:rsidRDefault="00884CF0" w:rsidP="00862268">
            <w:pPr>
              <w:rPr>
                <w:rFonts w:ascii="Arabic Typesetting" w:hAnsi="Arabic Typesetting" w:cs="Arabic Typesetting"/>
                <w:snapToGrid w:val="0"/>
                <w:color w:val="000000"/>
                <w:sz w:val="28"/>
                <w:szCs w:val="28"/>
              </w:rPr>
            </w:pPr>
            <w:r w:rsidRPr="00775AE7">
              <w:rPr>
                <w:rFonts w:ascii="Arabic Typesetting" w:hAnsi="Arabic Typesetting" w:cs="Arabic Typesetting"/>
                <w:snapToGrid w:val="0"/>
                <w:sz w:val="28"/>
                <w:szCs w:val="28"/>
                <w:rtl/>
              </w:rPr>
              <w:t>لاتفيا</w:t>
            </w:r>
          </w:p>
        </w:tc>
        <w:tc>
          <w:tcPr>
            <w:tcW w:w="1430" w:type="dxa"/>
            <w:shd w:val="clear" w:color="auto" w:fill="auto"/>
          </w:tcPr>
          <w:p w:rsidR="00884CF0" w:rsidRPr="00775AE7" w:rsidRDefault="00884CF0" w:rsidP="00862268">
            <w:pPr>
              <w:jc w:val="center"/>
              <w:rPr>
                <w:rFonts w:ascii="Arabic Typesetting" w:hAnsi="Arabic Typesetting" w:cs="Arabic Typesetting"/>
                <w:snapToGrid w:val="0"/>
                <w:color w:val="000000"/>
                <w:sz w:val="28"/>
                <w:szCs w:val="28"/>
              </w:rPr>
            </w:pPr>
            <w:r w:rsidRPr="00775AE7">
              <w:rPr>
                <w:rFonts w:ascii="Arabic Typesetting" w:hAnsi="Arabic Typesetting" w:cs="Arabic Typesetting"/>
                <w:snapToGrid w:val="0"/>
                <w:color w:val="000000"/>
                <w:sz w:val="28"/>
                <w:szCs w:val="28"/>
                <w:rtl/>
              </w:rPr>
              <w:t>9</w:t>
            </w:r>
          </w:p>
        </w:tc>
        <w:tc>
          <w:tcPr>
            <w:tcW w:w="1210" w:type="dxa"/>
            <w:shd w:val="clear" w:color="auto" w:fill="auto"/>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0.25</w:t>
            </w:r>
          </w:p>
        </w:tc>
        <w:tc>
          <w:tcPr>
            <w:tcW w:w="1320" w:type="dxa"/>
            <w:shd w:val="clear" w:color="auto" w:fill="auto"/>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 xml:space="preserve">           11,395 </w:t>
            </w:r>
          </w:p>
        </w:tc>
        <w:tc>
          <w:tcPr>
            <w:tcW w:w="1430" w:type="dxa"/>
            <w:shd w:val="clear" w:color="auto" w:fill="auto"/>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 xml:space="preserve">         11,395 </w:t>
            </w:r>
          </w:p>
        </w:tc>
        <w:tc>
          <w:tcPr>
            <w:tcW w:w="1320" w:type="dxa"/>
            <w:shd w:val="clear" w:color="auto" w:fill="auto"/>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 xml:space="preserve">           22,790 </w:t>
            </w:r>
          </w:p>
        </w:tc>
      </w:tr>
      <w:tr w:rsidR="00884CF0" w:rsidRPr="000C5ED6" w:rsidTr="00862268">
        <w:tc>
          <w:tcPr>
            <w:tcW w:w="2750" w:type="dxa"/>
            <w:shd w:val="pct15" w:color="auto" w:fill="FFFFFF"/>
          </w:tcPr>
          <w:p w:rsidR="00884CF0" w:rsidRPr="00775AE7" w:rsidRDefault="00884CF0" w:rsidP="00862268">
            <w:pPr>
              <w:rPr>
                <w:rFonts w:ascii="Arabic Typesetting" w:hAnsi="Arabic Typesetting" w:cs="Arabic Typesetting"/>
                <w:snapToGrid w:val="0"/>
                <w:color w:val="000000"/>
                <w:sz w:val="28"/>
                <w:szCs w:val="28"/>
              </w:rPr>
            </w:pPr>
            <w:r w:rsidRPr="00775AE7">
              <w:rPr>
                <w:rFonts w:ascii="Arabic Typesetting" w:hAnsi="Arabic Typesetting" w:cs="Arabic Typesetting"/>
                <w:snapToGrid w:val="0"/>
                <w:sz w:val="28"/>
                <w:szCs w:val="28"/>
                <w:rtl/>
              </w:rPr>
              <w:t>لبنان</w:t>
            </w:r>
          </w:p>
        </w:tc>
        <w:tc>
          <w:tcPr>
            <w:tcW w:w="1430" w:type="dxa"/>
            <w:shd w:val="pct15" w:color="auto" w:fill="FFFFFF"/>
          </w:tcPr>
          <w:p w:rsidR="00884CF0" w:rsidRPr="00775AE7" w:rsidRDefault="00884CF0" w:rsidP="00862268">
            <w:pPr>
              <w:jc w:val="center"/>
              <w:rPr>
                <w:rFonts w:ascii="Arabic Typesetting" w:hAnsi="Arabic Typesetting" w:cs="Arabic Typesetting"/>
                <w:i/>
                <w:snapToGrid w:val="0"/>
                <w:color w:val="000000"/>
                <w:sz w:val="28"/>
                <w:szCs w:val="28"/>
              </w:rPr>
            </w:pPr>
            <w:r w:rsidRPr="00775AE7">
              <w:rPr>
                <w:rFonts w:ascii="Arabic Typesetting" w:hAnsi="Arabic Typesetting" w:cs="Arabic Typesetting"/>
                <w:snapToGrid w:val="0"/>
                <w:color w:val="000000"/>
                <w:sz w:val="28"/>
                <w:szCs w:val="28"/>
                <w:rtl/>
              </w:rPr>
              <w:t>خاء</w:t>
            </w:r>
          </w:p>
        </w:tc>
        <w:tc>
          <w:tcPr>
            <w:tcW w:w="1210" w:type="dxa"/>
            <w:shd w:val="pct15" w:color="auto" w:fill="FFFFFF"/>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0.125</w:t>
            </w:r>
          </w:p>
        </w:tc>
        <w:tc>
          <w:tcPr>
            <w:tcW w:w="1320" w:type="dxa"/>
            <w:shd w:val="pct15" w:color="auto" w:fill="FFFFFF"/>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 xml:space="preserve">5,697 </w:t>
            </w:r>
          </w:p>
        </w:tc>
        <w:tc>
          <w:tcPr>
            <w:tcW w:w="1430" w:type="dxa"/>
            <w:shd w:val="pct15" w:color="auto" w:fill="FFFFFF"/>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 xml:space="preserve">5,697 </w:t>
            </w:r>
          </w:p>
        </w:tc>
        <w:tc>
          <w:tcPr>
            <w:tcW w:w="1320" w:type="dxa"/>
            <w:shd w:val="pct15" w:color="auto" w:fill="FFFFFF"/>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11,394</w:t>
            </w:r>
          </w:p>
        </w:tc>
      </w:tr>
      <w:tr w:rsidR="00884CF0" w:rsidRPr="000C5ED6" w:rsidTr="00862268">
        <w:tc>
          <w:tcPr>
            <w:tcW w:w="2750" w:type="dxa"/>
            <w:shd w:val="clear" w:color="auto" w:fill="auto"/>
          </w:tcPr>
          <w:p w:rsidR="00884CF0" w:rsidRPr="00775AE7" w:rsidRDefault="00884CF0" w:rsidP="00862268">
            <w:pPr>
              <w:rPr>
                <w:rFonts w:ascii="Arabic Typesetting" w:hAnsi="Arabic Typesetting" w:cs="Arabic Typesetting"/>
                <w:snapToGrid w:val="0"/>
                <w:color w:val="000000"/>
                <w:sz w:val="28"/>
                <w:szCs w:val="28"/>
              </w:rPr>
            </w:pPr>
            <w:r w:rsidRPr="00775AE7">
              <w:rPr>
                <w:rFonts w:ascii="Arabic Typesetting" w:hAnsi="Arabic Typesetting" w:cs="Arabic Typesetting"/>
                <w:snapToGrid w:val="0"/>
                <w:sz w:val="28"/>
                <w:szCs w:val="28"/>
                <w:rtl/>
              </w:rPr>
              <w:t>ليسوتو</w:t>
            </w:r>
          </w:p>
        </w:tc>
        <w:tc>
          <w:tcPr>
            <w:tcW w:w="1430" w:type="dxa"/>
            <w:shd w:val="clear" w:color="auto" w:fill="auto"/>
          </w:tcPr>
          <w:p w:rsidR="00884CF0" w:rsidRPr="00775AE7" w:rsidRDefault="00884CF0" w:rsidP="00862268">
            <w:pPr>
              <w:jc w:val="center"/>
              <w:rPr>
                <w:rFonts w:ascii="Arabic Typesetting" w:hAnsi="Arabic Typesetting" w:cs="Arabic Typesetting"/>
                <w:i/>
                <w:snapToGrid w:val="0"/>
                <w:color w:val="000000"/>
                <w:sz w:val="28"/>
                <w:szCs w:val="28"/>
              </w:rPr>
            </w:pPr>
            <w:r w:rsidRPr="00775AE7">
              <w:rPr>
                <w:rFonts w:ascii="Arabic Typesetting" w:hAnsi="Arabic Typesetting" w:cs="Arabic Typesetting"/>
                <w:snapToGrid w:val="0"/>
                <w:color w:val="000000"/>
                <w:sz w:val="28"/>
                <w:szCs w:val="28"/>
                <w:rtl/>
              </w:rPr>
              <w:t>خاء(ثالثا)</w:t>
            </w:r>
          </w:p>
        </w:tc>
        <w:tc>
          <w:tcPr>
            <w:tcW w:w="1210" w:type="dxa"/>
            <w:shd w:val="clear" w:color="auto" w:fill="auto"/>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0.03125</w:t>
            </w:r>
          </w:p>
        </w:tc>
        <w:tc>
          <w:tcPr>
            <w:tcW w:w="1320" w:type="dxa"/>
            <w:shd w:val="clear" w:color="auto" w:fill="auto"/>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 xml:space="preserve">             1,424 </w:t>
            </w:r>
          </w:p>
        </w:tc>
        <w:tc>
          <w:tcPr>
            <w:tcW w:w="1430" w:type="dxa"/>
            <w:shd w:val="clear" w:color="auto" w:fill="auto"/>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 xml:space="preserve">           1,424 </w:t>
            </w:r>
          </w:p>
        </w:tc>
        <w:tc>
          <w:tcPr>
            <w:tcW w:w="1320" w:type="dxa"/>
            <w:shd w:val="clear" w:color="auto" w:fill="auto"/>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 xml:space="preserve">             2,848 </w:t>
            </w:r>
          </w:p>
        </w:tc>
      </w:tr>
      <w:tr w:rsidR="00884CF0" w:rsidRPr="000C5ED6" w:rsidTr="00862268">
        <w:tc>
          <w:tcPr>
            <w:tcW w:w="2750" w:type="dxa"/>
            <w:shd w:val="pct15" w:color="auto" w:fill="FFFFFF"/>
          </w:tcPr>
          <w:p w:rsidR="00884CF0" w:rsidRPr="00775AE7" w:rsidRDefault="00884CF0" w:rsidP="00862268">
            <w:pPr>
              <w:rPr>
                <w:rFonts w:ascii="Arabic Typesetting" w:hAnsi="Arabic Typesetting" w:cs="Arabic Typesetting"/>
                <w:snapToGrid w:val="0"/>
                <w:color w:val="000000"/>
                <w:sz w:val="28"/>
                <w:szCs w:val="28"/>
              </w:rPr>
            </w:pPr>
            <w:r w:rsidRPr="00775AE7">
              <w:rPr>
                <w:rFonts w:ascii="Arabic Typesetting" w:hAnsi="Arabic Typesetting" w:cs="Arabic Typesetting"/>
                <w:snapToGrid w:val="0"/>
                <w:sz w:val="28"/>
                <w:szCs w:val="28"/>
                <w:rtl/>
              </w:rPr>
              <w:t>ليبيريا</w:t>
            </w:r>
          </w:p>
        </w:tc>
        <w:tc>
          <w:tcPr>
            <w:tcW w:w="1430" w:type="dxa"/>
            <w:shd w:val="pct15" w:color="auto" w:fill="FFFFFF"/>
          </w:tcPr>
          <w:p w:rsidR="00884CF0" w:rsidRPr="00775AE7" w:rsidRDefault="00884CF0" w:rsidP="00862268">
            <w:pPr>
              <w:jc w:val="center"/>
              <w:rPr>
                <w:rFonts w:ascii="Arabic Typesetting" w:hAnsi="Arabic Typesetting" w:cs="Arabic Typesetting"/>
                <w:i/>
                <w:snapToGrid w:val="0"/>
                <w:color w:val="000000"/>
                <w:sz w:val="28"/>
                <w:szCs w:val="28"/>
              </w:rPr>
            </w:pPr>
            <w:r w:rsidRPr="00775AE7">
              <w:rPr>
                <w:rFonts w:ascii="Arabic Typesetting" w:hAnsi="Arabic Typesetting" w:cs="Arabic Typesetting"/>
                <w:snapToGrid w:val="0"/>
                <w:color w:val="000000"/>
                <w:sz w:val="28"/>
                <w:szCs w:val="28"/>
                <w:rtl/>
              </w:rPr>
              <w:t>خاء(ثالثا)</w:t>
            </w:r>
          </w:p>
        </w:tc>
        <w:tc>
          <w:tcPr>
            <w:tcW w:w="1210" w:type="dxa"/>
            <w:shd w:val="pct15" w:color="auto" w:fill="FFFFFF"/>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0.03125</w:t>
            </w:r>
          </w:p>
        </w:tc>
        <w:tc>
          <w:tcPr>
            <w:tcW w:w="1320" w:type="dxa"/>
            <w:shd w:val="pct15" w:color="auto" w:fill="FFFFFF"/>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 xml:space="preserve">             1,424 </w:t>
            </w:r>
          </w:p>
        </w:tc>
        <w:tc>
          <w:tcPr>
            <w:tcW w:w="1430" w:type="dxa"/>
            <w:shd w:val="pct15" w:color="auto" w:fill="FFFFFF"/>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 xml:space="preserve">           1,424 </w:t>
            </w:r>
          </w:p>
        </w:tc>
        <w:tc>
          <w:tcPr>
            <w:tcW w:w="1320" w:type="dxa"/>
            <w:shd w:val="pct15" w:color="auto" w:fill="FFFFFF"/>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 xml:space="preserve">             2,848 </w:t>
            </w:r>
          </w:p>
        </w:tc>
      </w:tr>
      <w:tr w:rsidR="00884CF0" w:rsidRPr="000C5ED6" w:rsidTr="00862268">
        <w:tc>
          <w:tcPr>
            <w:tcW w:w="2750" w:type="dxa"/>
            <w:shd w:val="clear" w:color="auto" w:fill="auto"/>
          </w:tcPr>
          <w:p w:rsidR="00884CF0" w:rsidRPr="00775AE7" w:rsidRDefault="00884CF0" w:rsidP="00862268">
            <w:pPr>
              <w:rPr>
                <w:rFonts w:ascii="Arabic Typesetting" w:hAnsi="Arabic Typesetting" w:cs="Arabic Typesetting"/>
                <w:snapToGrid w:val="0"/>
                <w:color w:val="000000"/>
                <w:sz w:val="28"/>
                <w:szCs w:val="28"/>
              </w:rPr>
            </w:pPr>
            <w:r w:rsidRPr="00775AE7">
              <w:rPr>
                <w:rFonts w:ascii="Arabic Typesetting" w:hAnsi="Arabic Typesetting" w:cs="Arabic Typesetting"/>
                <w:snapToGrid w:val="0"/>
                <w:sz w:val="28"/>
                <w:szCs w:val="28"/>
                <w:rtl/>
              </w:rPr>
              <w:t>ليبيا</w:t>
            </w:r>
            <w:r w:rsidRPr="00775AE7">
              <w:rPr>
                <w:rFonts w:ascii="Arabic Typesetting" w:hAnsi="Arabic Typesetting" w:cs="Arabic Typesetting"/>
                <w:snapToGrid w:val="0"/>
                <w:color w:val="000000"/>
                <w:sz w:val="28"/>
                <w:szCs w:val="28"/>
              </w:rPr>
              <w:t xml:space="preserve"> </w:t>
            </w:r>
          </w:p>
        </w:tc>
        <w:tc>
          <w:tcPr>
            <w:tcW w:w="1430" w:type="dxa"/>
            <w:shd w:val="clear" w:color="auto" w:fill="auto"/>
          </w:tcPr>
          <w:p w:rsidR="00884CF0" w:rsidRPr="00775AE7" w:rsidRDefault="00884CF0" w:rsidP="00862268">
            <w:pPr>
              <w:jc w:val="center"/>
              <w:rPr>
                <w:rFonts w:ascii="Arabic Typesetting" w:hAnsi="Arabic Typesetting" w:cs="Arabic Typesetting"/>
                <w:snapToGrid w:val="0"/>
                <w:color w:val="000000"/>
                <w:sz w:val="28"/>
                <w:szCs w:val="28"/>
              </w:rPr>
            </w:pPr>
            <w:r w:rsidRPr="00775AE7">
              <w:rPr>
                <w:rFonts w:ascii="Arabic Typesetting" w:hAnsi="Arabic Typesetting" w:cs="Arabic Typesetting"/>
                <w:snapToGrid w:val="0"/>
                <w:color w:val="000000"/>
                <w:sz w:val="28"/>
                <w:szCs w:val="28"/>
                <w:rtl/>
              </w:rPr>
              <w:t>9</w:t>
            </w:r>
          </w:p>
        </w:tc>
        <w:tc>
          <w:tcPr>
            <w:tcW w:w="1210" w:type="dxa"/>
            <w:shd w:val="clear" w:color="auto" w:fill="auto"/>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0.25</w:t>
            </w:r>
          </w:p>
        </w:tc>
        <w:tc>
          <w:tcPr>
            <w:tcW w:w="1320" w:type="dxa"/>
            <w:shd w:val="clear" w:color="auto" w:fill="auto"/>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11,395</w:t>
            </w:r>
          </w:p>
        </w:tc>
        <w:tc>
          <w:tcPr>
            <w:tcW w:w="1430" w:type="dxa"/>
            <w:shd w:val="clear" w:color="auto" w:fill="auto"/>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11,395</w:t>
            </w:r>
          </w:p>
        </w:tc>
        <w:tc>
          <w:tcPr>
            <w:tcW w:w="1320" w:type="dxa"/>
            <w:shd w:val="clear" w:color="auto" w:fill="auto"/>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22,790</w:t>
            </w:r>
          </w:p>
        </w:tc>
      </w:tr>
      <w:tr w:rsidR="00884CF0" w:rsidRPr="000C5ED6" w:rsidTr="00862268">
        <w:tc>
          <w:tcPr>
            <w:tcW w:w="2750" w:type="dxa"/>
            <w:shd w:val="pct15" w:color="auto" w:fill="FFFFFF"/>
          </w:tcPr>
          <w:p w:rsidR="00884CF0" w:rsidRPr="00775AE7" w:rsidRDefault="00884CF0" w:rsidP="00862268">
            <w:pPr>
              <w:rPr>
                <w:rFonts w:ascii="Arabic Typesetting" w:hAnsi="Arabic Typesetting" w:cs="Arabic Typesetting"/>
                <w:snapToGrid w:val="0"/>
                <w:color w:val="000000"/>
                <w:sz w:val="28"/>
                <w:szCs w:val="28"/>
              </w:rPr>
            </w:pPr>
            <w:r w:rsidRPr="00775AE7">
              <w:rPr>
                <w:rFonts w:ascii="Arabic Typesetting" w:hAnsi="Arabic Typesetting" w:cs="Arabic Typesetting"/>
                <w:snapToGrid w:val="0"/>
                <w:sz w:val="28"/>
                <w:szCs w:val="28"/>
                <w:rtl/>
              </w:rPr>
              <w:t>لختنشتاين</w:t>
            </w:r>
          </w:p>
        </w:tc>
        <w:tc>
          <w:tcPr>
            <w:tcW w:w="1430" w:type="dxa"/>
            <w:shd w:val="pct15" w:color="auto" w:fill="FFFFFF"/>
          </w:tcPr>
          <w:p w:rsidR="00884CF0" w:rsidRPr="00775AE7" w:rsidRDefault="00884CF0" w:rsidP="00862268">
            <w:pPr>
              <w:jc w:val="center"/>
              <w:rPr>
                <w:rFonts w:ascii="Arabic Typesetting" w:hAnsi="Arabic Typesetting" w:cs="Arabic Typesetting"/>
                <w:snapToGrid w:val="0"/>
                <w:color w:val="000000"/>
                <w:sz w:val="28"/>
                <w:szCs w:val="28"/>
              </w:rPr>
            </w:pPr>
            <w:r w:rsidRPr="00775AE7">
              <w:rPr>
                <w:rFonts w:ascii="Arabic Typesetting" w:hAnsi="Arabic Typesetting" w:cs="Arabic Typesetting"/>
                <w:snapToGrid w:val="0"/>
                <w:color w:val="000000"/>
                <w:sz w:val="28"/>
                <w:szCs w:val="28"/>
                <w:rtl/>
              </w:rPr>
              <w:t>8</w:t>
            </w:r>
          </w:p>
        </w:tc>
        <w:tc>
          <w:tcPr>
            <w:tcW w:w="1210" w:type="dxa"/>
            <w:shd w:val="pct15" w:color="auto" w:fill="FFFFFF"/>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0.5</w:t>
            </w:r>
          </w:p>
        </w:tc>
        <w:tc>
          <w:tcPr>
            <w:tcW w:w="1320" w:type="dxa"/>
            <w:shd w:val="pct15" w:color="auto" w:fill="FFFFFF"/>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 xml:space="preserve">           22,789 </w:t>
            </w:r>
          </w:p>
        </w:tc>
        <w:tc>
          <w:tcPr>
            <w:tcW w:w="1430" w:type="dxa"/>
            <w:shd w:val="pct15" w:color="auto" w:fill="FFFFFF"/>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 xml:space="preserve">         22,789 </w:t>
            </w:r>
          </w:p>
        </w:tc>
        <w:tc>
          <w:tcPr>
            <w:tcW w:w="1320" w:type="dxa"/>
            <w:shd w:val="pct15" w:color="auto" w:fill="FFFFFF"/>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 xml:space="preserve">           45,578 </w:t>
            </w:r>
          </w:p>
        </w:tc>
      </w:tr>
      <w:tr w:rsidR="00884CF0" w:rsidRPr="000C5ED6" w:rsidTr="00862268">
        <w:tc>
          <w:tcPr>
            <w:tcW w:w="2750" w:type="dxa"/>
            <w:shd w:val="clear" w:color="auto" w:fill="auto"/>
          </w:tcPr>
          <w:p w:rsidR="00884CF0" w:rsidRPr="00775AE7" w:rsidRDefault="00884CF0" w:rsidP="00862268">
            <w:pPr>
              <w:rPr>
                <w:rFonts w:ascii="Arabic Typesetting" w:hAnsi="Arabic Typesetting" w:cs="Arabic Typesetting"/>
                <w:snapToGrid w:val="0"/>
                <w:color w:val="000000"/>
                <w:sz w:val="28"/>
                <w:szCs w:val="28"/>
              </w:rPr>
            </w:pPr>
            <w:r w:rsidRPr="00775AE7">
              <w:rPr>
                <w:rFonts w:ascii="Arabic Typesetting" w:hAnsi="Arabic Typesetting" w:cs="Arabic Typesetting"/>
                <w:snapToGrid w:val="0"/>
                <w:sz w:val="28"/>
                <w:szCs w:val="28"/>
                <w:rtl/>
              </w:rPr>
              <w:t>ليتوانيا</w:t>
            </w:r>
          </w:p>
        </w:tc>
        <w:tc>
          <w:tcPr>
            <w:tcW w:w="1430" w:type="dxa"/>
            <w:shd w:val="clear" w:color="auto" w:fill="auto"/>
          </w:tcPr>
          <w:p w:rsidR="00884CF0" w:rsidRPr="00775AE7" w:rsidRDefault="00884CF0" w:rsidP="00862268">
            <w:pPr>
              <w:jc w:val="center"/>
              <w:rPr>
                <w:rFonts w:ascii="Arabic Typesetting" w:hAnsi="Arabic Typesetting" w:cs="Arabic Typesetting"/>
                <w:snapToGrid w:val="0"/>
                <w:color w:val="000000"/>
                <w:sz w:val="28"/>
                <w:szCs w:val="28"/>
              </w:rPr>
            </w:pPr>
            <w:r w:rsidRPr="00775AE7">
              <w:rPr>
                <w:rFonts w:ascii="Arabic Typesetting" w:hAnsi="Arabic Typesetting" w:cs="Arabic Typesetting"/>
                <w:snapToGrid w:val="0"/>
                <w:color w:val="000000"/>
                <w:sz w:val="28"/>
                <w:szCs w:val="28"/>
                <w:rtl/>
              </w:rPr>
              <w:t>9</w:t>
            </w:r>
          </w:p>
        </w:tc>
        <w:tc>
          <w:tcPr>
            <w:tcW w:w="1210" w:type="dxa"/>
            <w:shd w:val="clear" w:color="auto" w:fill="auto"/>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0.25</w:t>
            </w:r>
          </w:p>
        </w:tc>
        <w:tc>
          <w:tcPr>
            <w:tcW w:w="1320" w:type="dxa"/>
            <w:shd w:val="clear" w:color="auto" w:fill="auto"/>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 xml:space="preserve">           11,395 </w:t>
            </w:r>
          </w:p>
        </w:tc>
        <w:tc>
          <w:tcPr>
            <w:tcW w:w="1430" w:type="dxa"/>
            <w:shd w:val="clear" w:color="auto" w:fill="auto"/>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 xml:space="preserve">         11,395 </w:t>
            </w:r>
          </w:p>
        </w:tc>
        <w:tc>
          <w:tcPr>
            <w:tcW w:w="1320" w:type="dxa"/>
            <w:shd w:val="clear" w:color="auto" w:fill="auto"/>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 xml:space="preserve">           22,790 </w:t>
            </w:r>
          </w:p>
        </w:tc>
      </w:tr>
      <w:tr w:rsidR="00884CF0" w:rsidRPr="000C5ED6" w:rsidTr="00862268">
        <w:tc>
          <w:tcPr>
            <w:tcW w:w="2750" w:type="dxa"/>
            <w:shd w:val="pct15" w:color="auto" w:fill="FFFFFF"/>
          </w:tcPr>
          <w:p w:rsidR="00884CF0" w:rsidRPr="00775AE7" w:rsidRDefault="00884CF0" w:rsidP="00862268">
            <w:pPr>
              <w:rPr>
                <w:rFonts w:ascii="Arabic Typesetting" w:hAnsi="Arabic Typesetting" w:cs="Arabic Typesetting"/>
                <w:snapToGrid w:val="0"/>
                <w:color w:val="000000"/>
                <w:sz w:val="28"/>
                <w:szCs w:val="28"/>
              </w:rPr>
            </w:pPr>
            <w:r w:rsidRPr="00775AE7">
              <w:rPr>
                <w:rFonts w:ascii="Arabic Typesetting" w:hAnsi="Arabic Typesetting" w:cs="Arabic Typesetting"/>
                <w:snapToGrid w:val="0"/>
                <w:sz w:val="28"/>
                <w:szCs w:val="28"/>
                <w:rtl/>
              </w:rPr>
              <w:t>لكسمبرغ</w:t>
            </w:r>
          </w:p>
        </w:tc>
        <w:tc>
          <w:tcPr>
            <w:tcW w:w="1430" w:type="dxa"/>
            <w:shd w:val="pct15" w:color="auto" w:fill="FFFFFF"/>
          </w:tcPr>
          <w:p w:rsidR="00884CF0" w:rsidRPr="00775AE7" w:rsidRDefault="00884CF0" w:rsidP="00862268">
            <w:pPr>
              <w:jc w:val="center"/>
              <w:rPr>
                <w:rFonts w:ascii="Arabic Typesetting" w:hAnsi="Arabic Typesetting" w:cs="Arabic Typesetting"/>
                <w:snapToGrid w:val="0"/>
                <w:color w:val="000000"/>
                <w:sz w:val="28"/>
                <w:szCs w:val="28"/>
              </w:rPr>
            </w:pPr>
            <w:r w:rsidRPr="00775AE7">
              <w:rPr>
                <w:rFonts w:ascii="Arabic Typesetting" w:hAnsi="Arabic Typesetting" w:cs="Arabic Typesetting"/>
                <w:snapToGrid w:val="0"/>
                <w:color w:val="000000"/>
                <w:sz w:val="28"/>
                <w:szCs w:val="28"/>
                <w:rtl/>
              </w:rPr>
              <w:t>8</w:t>
            </w:r>
          </w:p>
        </w:tc>
        <w:tc>
          <w:tcPr>
            <w:tcW w:w="1210" w:type="dxa"/>
            <w:shd w:val="pct15" w:color="auto" w:fill="FFFFFF"/>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1</w:t>
            </w:r>
          </w:p>
        </w:tc>
        <w:tc>
          <w:tcPr>
            <w:tcW w:w="1320" w:type="dxa"/>
            <w:shd w:val="pct15" w:color="auto" w:fill="FFFFFF"/>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 xml:space="preserve">           45,579 </w:t>
            </w:r>
          </w:p>
        </w:tc>
        <w:tc>
          <w:tcPr>
            <w:tcW w:w="1430" w:type="dxa"/>
            <w:shd w:val="pct15" w:color="auto" w:fill="FFFFFF"/>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 xml:space="preserve">         45,579 </w:t>
            </w:r>
          </w:p>
        </w:tc>
        <w:tc>
          <w:tcPr>
            <w:tcW w:w="1320" w:type="dxa"/>
            <w:shd w:val="pct15" w:color="auto" w:fill="FFFFFF"/>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 xml:space="preserve">           91,158 </w:t>
            </w:r>
          </w:p>
        </w:tc>
      </w:tr>
      <w:tr w:rsidR="00884CF0" w:rsidRPr="000C5ED6" w:rsidTr="00862268">
        <w:tc>
          <w:tcPr>
            <w:tcW w:w="2750" w:type="dxa"/>
            <w:shd w:val="clear" w:color="auto" w:fill="auto"/>
          </w:tcPr>
          <w:p w:rsidR="00884CF0" w:rsidRPr="00775AE7" w:rsidRDefault="00884CF0" w:rsidP="00862268">
            <w:pPr>
              <w:rPr>
                <w:rFonts w:ascii="Arabic Typesetting" w:hAnsi="Arabic Typesetting" w:cs="Arabic Typesetting"/>
                <w:snapToGrid w:val="0"/>
                <w:color w:val="000000"/>
                <w:sz w:val="28"/>
                <w:szCs w:val="28"/>
              </w:rPr>
            </w:pPr>
            <w:r w:rsidRPr="00775AE7">
              <w:rPr>
                <w:rFonts w:ascii="Arabic Typesetting" w:hAnsi="Arabic Typesetting" w:cs="Arabic Typesetting"/>
                <w:b/>
                <w:snapToGrid w:val="0"/>
                <w:sz w:val="28"/>
                <w:szCs w:val="28"/>
                <w:rtl/>
              </w:rPr>
              <w:t>مدغشقر</w:t>
            </w:r>
          </w:p>
        </w:tc>
        <w:tc>
          <w:tcPr>
            <w:tcW w:w="1430" w:type="dxa"/>
            <w:shd w:val="clear" w:color="auto" w:fill="auto"/>
          </w:tcPr>
          <w:p w:rsidR="00884CF0" w:rsidRPr="00775AE7" w:rsidRDefault="00884CF0" w:rsidP="00862268">
            <w:pPr>
              <w:jc w:val="center"/>
              <w:rPr>
                <w:rFonts w:ascii="Arabic Typesetting" w:hAnsi="Arabic Typesetting" w:cs="Arabic Typesetting"/>
                <w:i/>
                <w:snapToGrid w:val="0"/>
                <w:color w:val="000000"/>
                <w:sz w:val="28"/>
                <w:szCs w:val="28"/>
              </w:rPr>
            </w:pPr>
            <w:r w:rsidRPr="00775AE7">
              <w:rPr>
                <w:rFonts w:ascii="Arabic Typesetting" w:hAnsi="Arabic Typesetting" w:cs="Arabic Typesetting"/>
                <w:snapToGrid w:val="0"/>
                <w:color w:val="000000"/>
                <w:sz w:val="28"/>
                <w:szCs w:val="28"/>
                <w:rtl/>
              </w:rPr>
              <w:t>خاء(ثالثا)</w:t>
            </w:r>
          </w:p>
        </w:tc>
        <w:tc>
          <w:tcPr>
            <w:tcW w:w="1210" w:type="dxa"/>
            <w:shd w:val="clear" w:color="auto" w:fill="auto"/>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0.03125</w:t>
            </w:r>
          </w:p>
        </w:tc>
        <w:tc>
          <w:tcPr>
            <w:tcW w:w="1320" w:type="dxa"/>
            <w:shd w:val="clear" w:color="auto" w:fill="auto"/>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 xml:space="preserve">             1,424 </w:t>
            </w:r>
          </w:p>
        </w:tc>
        <w:tc>
          <w:tcPr>
            <w:tcW w:w="1430" w:type="dxa"/>
            <w:shd w:val="clear" w:color="auto" w:fill="auto"/>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 xml:space="preserve">           1,424 </w:t>
            </w:r>
          </w:p>
        </w:tc>
        <w:tc>
          <w:tcPr>
            <w:tcW w:w="1320" w:type="dxa"/>
            <w:shd w:val="clear" w:color="auto" w:fill="auto"/>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 xml:space="preserve">             2,848 </w:t>
            </w:r>
          </w:p>
        </w:tc>
      </w:tr>
      <w:tr w:rsidR="00884CF0" w:rsidRPr="000C5ED6" w:rsidTr="00862268">
        <w:tc>
          <w:tcPr>
            <w:tcW w:w="2750" w:type="dxa"/>
            <w:shd w:val="pct15" w:color="auto" w:fill="FFFFFF"/>
          </w:tcPr>
          <w:p w:rsidR="00884CF0" w:rsidRPr="00775AE7" w:rsidRDefault="00884CF0" w:rsidP="00862268">
            <w:pPr>
              <w:rPr>
                <w:rFonts w:ascii="Arabic Typesetting" w:hAnsi="Arabic Typesetting" w:cs="Arabic Typesetting"/>
                <w:snapToGrid w:val="0"/>
                <w:color w:val="000000"/>
                <w:sz w:val="28"/>
                <w:szCs w:val="28"/>
              </w:rPr>
            </w:pPr>
            <w:r w:rsidRPr="00775AE7">
              <w:rPr>
                <w:rFonts w:ascii="Arabic Typesetting" w:hAnsi="Arabic Typesetting" w:cs="Arabic Typesetting"/>
                <w:snapToGrid w:val="0"/>
                <w:sz w:val="28"/>
                <w:szCs w:val="28"/>
                <w:rtl/>
              </w:rPr>
              <w:t>ملاوي</w:t>
            </w:r>
          </w:p>
        </w:tc>
        <w:tc>
          <w:tcPr>
            <w:tcW w:w="1430" w:type="dxa"/>
            <w:shd w:val="pct15" w:color="auto" w:fill="FFFFFF"/>
          </w:tcPr>
          <w:p w:rsidR="00884CF0" w:rsidRPr="00775AE7" w:rsidRDefault="00884CF0" w:rsidP="00862268">
            <w:pPr>
              <w:jc w:val="center"/>
              <w:rPr>
                <w:rFonts w:ascii="Arabic Typesetting" w:hAnsi="Arabic Typesetting" w:cs="Arabic Typesetting"/>
                <w:i/>
                <w:snapToGrid w:val="0"/>
                <w:color w:val="000000"/>
                <w:sz w:val="28"/>
                <w:szCs w:val="28"/>
              </w:rPr>
            </w:pPr>
            <w:r w:rsidRPr="00775AE7">
              <w:rPr>
                <w:rFonts w:ascii="Arabic Typesetting" w:hAnsi="Arabic Typesetting" w:cs="Arabic Typesetting"/>
                <w:snapToGrid w:val="0"/>
                <w:color w:val="000000"/>
                <w:sz w:val="28"/>
                <w:szCs w:val="28"/>
                <w:rtl/>
              </w:rPr>
              <w:t>خاء(ثالثا)</w:t>
            </w:r>
          </w:p>
        </w:tc>
        <w:tc>
          <w:tcPr>
            <w:tcW w:w="1210" w:type="dxa"/>
            <w:shd w:val="pct15" w:color="auto" w:fill="FFFFFF"/>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0.03125</w:t>
            </w:r>
          </w:p>
        </w:tc>
        <w:tc>
          <w:tcPr>
            <w:tcW w:w="1320" w:type="dxa"/>
            <w:shd w:val="pct15" w:color="auto" w:fill="FFFFFF"/>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 xml:space="preserve">             1,424 </w:t>
            </w:r>
          </w:p>
        </w:tc>
        <w:tc>
          <w:tcPr>
            <w:tcW w:w="1430" w:type="dxa"/>
            <w:shd w:val="pct15" w:color="auto" w:fill="FFFFFF"/>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 xml:space="preserve">           1,424 </w:t>
            </w:r>
          </w:p>
        </w:tc>
        <w:tc>
          <w:tcPr>
            <w:tcW w:w="1320" w:type="dxa"/>
            <w:shd w:val="pct15" w:color="auto" w:fill="FFFFFF"/>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 xml:space="preserve">             2,848 </w:t>
            </w:r>
          </w:p>
        </w:tc>
      </w:tr>
      <w:tr w:rsidR="00884CF0" w:rsidRPr="000C5ED6" w:rsidTr="00862268">
        <w:tc>
          <w:tcPr>
            <w:tcW w:w="2750" w:type="dxa"/>
            <w:shd w:val="clear" w:color="auto" w:fill="auto"/>
          </w:tcPr>
          <w:p w:rsidR="00884CF0" w:rsidRPr="00775AE7" w:rsidRDefault="00884CF0" w:rsidP="00862268">
            <w:pPr>
              <w:rPr>
                <w:rFonts w:ascii="Arabic Typesetting" w:hAnsi="Arabic Typesetting" w:cs="Arabic Typesetting"/>
                <w:snapToGrid w:val="0"/>
                <w:color w:val="000000"/>
                <w:sz w:val="28"/>
                <w:szCs w:val="28"/>
              </w:rPr>
            </w:pPr>
            <w:r w:rsidRPr="00775AE7">
              <w:rPr>
                <w:rFonts w:ascii="Arabic Typesetting" w:hAnsi="Arabic Typesetting" w:cs="Arabic Typesetting"/>
                <w:snapToGrid w:val="0"/>
                <w:sz w:val="28"/>
                <w:szCs w:val="28"/>
                <w:rtl/>
              </w:rPr>
              <w:t>ماليزيا</w:t>
            </w:r>
          </w:p>
        </w:tc>
        <w:tc>
          <w:tcPr>
            <w:tcW w:w="1430" w:type="dxa"/>
            <w:shd w:val="clear" w:color="auto" w:fill="auto"/>
          </w:tcPr>
          <w:p w:rsidR="00884CF0" w:rsidRPr="00775AE7" w:rsidRDefault="00884CF0" w:rsidP="00862268">
            <w:pPr>
              <w:jc w:val="center"/>
              <w:rPr>
                <w:rFonts w:ascii="Arabic Typesetting" w:hAnsi="Arabic Typesetting" w:cs="Arabic Typesetting"/>
                <w:snapToGrid w:val="0"/>
                <w:color w:val="000000"/>
                <w:sz w:val="28"/>
                <w:szCs w:val="28"/>
              </w:rPr>
            </w:pPr>
            <w:r w:rsidRPr="00775AE7">
              <w:rPr>
                <w:rFonts w:ascii="Arabic Typesetting" w:hAnsi="Arabic Typesetting" w:cs="Arabic Typesetting"/>
                <w:snapToGrid w:val="0"/>
                <w:color w:val="000000"/>
                <w:sz w:val="28"/>
                <w:szCs w:val="28"/>
                <w:rtl/>
              </w:rPr>
              <w:t>8</w:t>
            </w:r>
          </w:p>
        </w:tc>
        <w:tc>
          <w:tcPr>
            <w:tcW w:w="1210" w:type="dxa"/>
            <w:shd w:val="clear" w:color="auto" w:fill="auto"/>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0.5</w:t>
            </w:r>
          </w:p>
        </w:tc>
        <w:tc>
          <w:tcPr>
            <w:tcW w:w="1320" w:type="dxa"/>
            <w:shd w:val="clear" w:color="auto" w:fill="auto"/>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 xml:space="preserve">           22,789 </w:t>
            </w:r>
          </w:p>
        </w:tc>
        <w:tc>
          <w:tcPr>
            <w:tcW w:w="1430" w:type="dxa"/>
            <w:shd w:val="clear" w:color="auto" w:fill="auto"/>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 xml:space="preserve">         22,789 </w:t>
            </w:r>
          </w:p>
        </w:tc>
        <w:tc>
          <w:tcPr>
            <w:tcW w:w="1320" w:type="dxa"/>
            <w:shd w:val="clear" w:color="auto" w:fill="auto"/>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 xml:space="preserve">           45,578 </w:t>
            </w:r>
          </w:p>
        </w:tc>
      </w:tr>
      <w:tr w:rsidR="00884CF0" w:rsidRPr="000C5ED6" w:rsidTr="00862268">
        <w:tc>
          <w:tcPr>
            <w:tcW w:w="2750" w:type="dxa"/>
            <w:shd w:val="pct15" w:color="auto" w:fill="FFFFFF"/>
          </w:tcPr>
          <w:p w:rsidR="00884CF0" w:rsidRPr="00775AE7" w:rsidRDefault="00884CF0" w:rsidP="00862268">
            <w:pPr>
              <w:rPr>
                <w:rFonts w:ascii="Arabic Typesetting" w:hAnsi="Arabic Typesetting" w:cs="Arabic Typesetting"/>
                <w:snapToGrid w:val="0"/>
                <w:color w:val="000000"/>
                <w:sz w:val="28"/>
                <w:szCs w:val="28"/>
              </w:rPr>
            </w:pPr>
            <w:r w:rsidRPr="00775AE7">
              <w:rPr>
                <w:rFonts w:ascii="Arabic Typesetting" w:hAnsi="Arabic Typesetting" w:cs="Arabic Typesetting"/>
                <w:snapToGrid w:val="0"/>
                <w:sz w:val="28"/>
                <w:szCs w:val="28"/>
                <w:rtl/>
              </w:rPr>
              <w:t>الملديف2</w:t>
            </w:r>
          </w:p>
        </w:tc>
        <w:tc>
          <w:tcPr>
            <w:tcW w:w="1430" w:type="dxa"/>
            <w:shd w:val="pct15" w:color="auto" w:fill="FFFFFF"/>
          </w:tcPr>
          <w:p w:rsidR="00884CF0" w:rsidRPr="00775AE7" w:rsidRDefault="00884CF0" w:rsidP="00862268">
            <w:pPr>
              <w:jc w:val="center"/>
              <w:rPr>
                <w:rFonts w:ascii="Arabic Typesetting" w:hAnsi="Arabic Typesetting" w:cs="Arabic Typesetting"/>
                <w:i/>
                <w:snapToGrid w:val="0"/>
                <w:color w:val="000000"/>
                <w:sz w:val="28"/>
                <w:szCs w:val="28"/>
              </w:rPr>
            </w:pPr>
            <w:r w:rsidRPr="00775AE7">
              <w:rPr>
                <w:rFonts w:ascii="Arabic Typesetting" w:hAnsi="Arabic Typesetting" w:cs="Arabic Typesetting"/>
                <w:snapToGrid w:val="0"/>
                <w:color w:val="000000"/>
                <w:sz w:val="28"/>
                <w:szCs w:val="28"/>
                <w:rtl/>
              </w:rPr>
              <w:t>خاء(ثانيا)</w:t>
            </w:r>
          </w:p>
        </w:tc>
        <w:tc>
          <w:tcPr>
            <w:tcW w:w="1210" w:type="dxa"/>
            <w:shd w:val="pct15" w:color="auto" w:fill="FFFFFF"/>
          </w:tcPr>
          <w:p w:rsidR="00884CF0" w:rsidRPr="000C5ED6" w:rsidRDefault="00884CF0" w:rsidP="00862268">
            <w:pPr>
              <w:rPr>
                <w:rFonts w:ascii="Arial" w:hAnsi="Arial" w:cs="Arial"/>
                <w:snapToGrid w:val="0"/>
                <w:color w:val="000000"/>
                <w:sz w:val="18"/>
                <w:szCs w:val="18"/>
              </w:rPr>
            </w:pPr>
            <w:r>
              <w:rPr>
                <w:rFonts w:ascii="Arial" w:hAnsi="Arial" w:cs="Arial"/>
                <w:snapToGrid w:val="0"/>
                <w:color w:val="000000"/>
                <w:sz w:val="18"/>
                <w:szCs w:val="18"/>
              </w:rPr>
              <w:t>0.0625</w:t>
            </w:r>
          </w:p>
        </w:tc>
        <w:tc>
          <w:tcPr>
            <w:tcW w:w="1320" w:type="dxa"/>
            <w:shd w:val="pct15" w:color="auto" w:fill="FFFFFF"/>
          </w:tcPr>
          <w:p w:rsidR="00884CF0" w:rsidRPr="000C5ED6" w:rsidRDefault="00884CF0" w:rsidP="00862268">
            <w:pPr>
              <w:rPr>
                <w:rFonts w:ascii="Arial" w:hAnsi="Arial" w:cs="Arial"/>
                <w:snapToGrid w:val="0"/>
                <w:color w:val="000000"/>
                <w:sz w:val="18"/>
                <w:szCs w:val="18"/>
              </w:rPr>
            </w:pPr>
            <w:r>
              <w:rPr>
                <w:rFonts w:ascii="Arial" w:hAnsi="Arial" w:cs="Arial"/>
                <w:snapToGrid w:val="0"/>
                <w:color w:val="000000"/>
                <w:sz w:val="18"/>
                <w:szCs w:val="18"/>
              </w:rPr>
              <w:t>2,849</w:t>
            </w:r>
          </w:p>
        </w:tc>
        <w:tc>
          <w:tcPr>
            <w:tcW w:w="1430" w:type="dxa"/>
            <w:shd w:val="pct15" w:color="auto" w:fill="FFFFFF"/>
          </w:tcPr>
          <w:p w:rsidR="00884CF0" w:rsidRPr="000C5ED6" w:rsidRDefault="00884CF0" w:rsidP="00862268">
            <w:pPr>
              <w:rPr>
                <w:rFonts w:ascii="Arial" w:hAnsi="Arial" w:cs="Arial"/>
                <w:snapToGrid w:val="0"/>
                <w:color w:val="000000"/>
                <w:sz w:val="18"/>
                <w:szCs w:val="18"/>
              </w:rPr>
            </w:pPr>
            <w:r>
              <w:rPr>
                <w:rFonts w:ascii="Arial" w:hAnsi="Arial" w:cs="Arial"/>
                <w:snapToGrid w:val="0"/>
                <w:color w:val="000000"/>
                <w:sz w:val="18"/>
                <w:szCs w:val="18"/>
              </w:rPr>
              <w:t>2,849</w:t>
            </w:r>
          </w:p>
        </w:tc>
        <w:tc>
          <w:tcPr>
            <w:tcW w:w="1320" w:type="dxa"/>
            <w:shd w:val="pct15" w:color="auto" w:fill="FFFFFF"/>
          </w:tcPr>
          <w:p w:rsidR="00884CF0" w:rsidRPr="000C5ED6" w:rsidRDefault="00884CF0" w:rsidP="00862268">
            <w:pPr>
              <w:rPr>
                <w:rFonts w:ascii="Arial" w:hAnsi="Arial" w:cs="Arial"/>
                <w:snapToGrid w:val="0"/>
                <w:color w:val="000000"/>
                <w:sz w:val="18"/>
                <w:szCs w:val="18"/>
              </w:rPr>
            </w:pPr>
            <w:r>
              <w:rPr>
                <w:rFonts w:ascii="Arial" w:hAnsi="Arial" w:cs="Arial"/>
                <w:snapToGrid w:val="0"/>
                <w:color w:val="000000"/>
                <w:sz w:val="18"/>
                <w:szCs w:val="18"/>
              </w:rPr>
              <w:t>5,698</w:t>
            </w:r>
          </w:p>
        </w:tc>
      </w:tr>
      <w:tr w:rsidR="00884CF0" w:rsidRPr="000C5ED6" w:rsidTr="00862268">
        <w:tc>
          <w:tcPr>
            <w:tcW w:w="2750" w:type="dxa"/>
            <w:shd w:val="clear" w:color="auto" w:fill="auto"/>
          </w:tcPr>
          <w:p w:rsidR="00884CF0" w:rsidRPr="00775AE7" w:rsidRDefault="00884CF0" w:rsidP="00862268">
            <w:pPr>
              <w:rPr>
                <w:rFonts w:ascii="Arabic Typesetting" w:hAnsi="Arabic Typesetting" w:cs="Arabic Typesetting"/>
                <w:snapToGrid w:val="0"/>
                <w:color w:val="000000"/>
                <w:sz w:val="28"/>
                <w:szCs w:val="28"/>
              </w:rPr>
            </w:pPr>
            <w:r w:rsidRPr="00775AE7">
              <w:rPr>
                <w:rFonts w:ascii="Arabic Typesetting" w:hAnsi="Arabic Typesetting" w:cs="Arabic Typesetting"/>
                <w:snapToGrid w:val="0"/>
                <w:sz w:val="28"/>
                <w:szCs w:val="28"/>
                <w:rtl/>
              </w:rPr>
              <w:t>مالي</w:t>
            </w:r>
          </w:p>
        </w:tc>
        <w:tc>
          <w:tcPr>
            <w:tcW w:w="1430" w:type="dxa"/>
            <w:shd w:val="clear" w:color="auto" w:fill="auto"/>
          </w:tcPr>
          <w:p w:rsidR="00884CF0" w:rsidRPr="00775AE7" w:rsidRDefault="00884CF0" w:rsidP="00862268">
            <w:pPr>
              <w:jc w:val="center"/>
              <w:rPr>
                <w:rFonts w:ascii="Arabic Typesetting" w:hAnsi="Arabic Typesetting" w:cs="Arabic Typesetting"/>
                <w:i/>
                <w:snapToGrid w:val="0"/>
                <w:color w:val="000000"/>
                <w:sz w:val="28"/>
                <w:szCs w:val="28"/>
              </w:rPr>
            </w:pPr>
            <w:r w:rsidRPr="00775AE7">
              <w:rPr>
                <w:rFonts w:ascii="Arabic Typesetting" w:hAnsi="Arabic Typesetting" w:cs="Arabic Typesetting"/>
                <w:snapToGrid w:val="0"/>
                <w:color w:val="000000"/>
                <w:sz w:val="28"/>
                <w:szCs w:val="28"/>
                <w:rtl/>
              </w:rPr>
              <w:t>خاء(ثالثا)</w:t>
            </w:r>
          </w:p>
        </w:tc>
        <w:tc>
          <w:tcPr>
            <w:tcW w:w="1210" w:type="dxa"/>
            <w:shd w:val="clear" w:color="auto" w:fill="auto"/>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0.03125</w:t>
            </w:r>
          </w:p>
        </w:tc>
        <w:tc>
          <w:tcPr>
            <w:tcW w:w="1320" w:type="dxa"/>
            <w:shd w:val="clear" w:color="auto" w:fill="auto"/>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 xml:space="preserve">             1,424 </w:t>
            </w:r>
          </w:p>
        </w:tc>
        <w:tc>
          <w:tcPr>
            <w:tcW w:w="1430" w:type="dxa"/>
            <w:shd w:val="clear" w:color="auto" w:fill="auto"/>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 xml:space="preserve">           1,424 </w:t>
            </w:r>
          </w:p>
        </w:tc>
        <w:tc>
          <w:tcPr>
            <w:tcW w:w="1320" w:type="dxa"/>
            <w:shd w:val="clear" w:color="auto" w:fill="auto"/>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 xml:space="preserve">             2,848 </w:t>
            </w:r>
          </w:p>
        </w:tc>
      </w:tr>
      <w:tr w:rsidR="00884CF0" w:rsidRPr="000C5ED6" w:rsidTr="00862268">
        <w:tc>
          <w:tcPr>
            <w:tcW w:w="2750" w:type="dxa"/>
            <w:shd w:val="pct15" w:color="auto" w:fill="FFFFFF"/>
          </w:tcPr>
          <w:p w:rsidR="00884CF0" w:rsidRPr="00775AE7" w:rsidRDefault="00884CF0" w:rsidP="00862268">
            <w:pPr>
              <w:rPr>
                <w:rFonts w:ascii="Arabic Typesetting" w:hAnsi="Arabic Typesetting" w:cs="Arabic Typesetting"/>
                <w:snapToGrid w:val="0"/>
                <w:color w:val="000000"/>
                <w:sz w:val="28"/>
                <w:szCs w:val="28"/>
              </w:rPr>
            </w:pPr>
            <w:r w:rsidRPr="00775AE7">
              <w:rPr>
                <w:rFonts w:ascii="Arabic Typesetting" w:hAnsi="Arabic Typesetting" w:cs="Arabic Typesetting"/>
                <w:snapToGrid w:val="0"/>
                <w:sz w:val="28"/>
                <w:szCs w:val="28"/>
                <w:rtl/>
              </w:rPr>
              <w:t>مالطة</w:t>
            </w:r>
          </w:p>
        </w:tc>
        <w:tc>
          <w:tcPr>
            <w:tcW w:w="1430" w:type="dxa"/>
            <w:shd w:val="pct15" w:color="auto" w:fill="FFFFFF"/>
          </w:tcPr>
          <w:p w:rsidR="00884CF0" w:rsidRPr="00775AE7" w:rsidRDefault="00884CF0" w:rsidP="00862268">
            <w:pPr>
              <w:jc w:val="center"/>
              <w:rPr>
                <w:rFonts w:ascii="Arabic Typesetting" w:hAnsi="Arabic Typesetting" w:cs="Arabic Typesetting"/>
                <w:i/>
                <w:snapToGrid w:val="0"/>
                <w:color w:val="000000"/>
                <w:sz w:val="28"/>
                <w:szCs w:val="28"/>
              </w:rPr>
            </w:pPr>
            <w:r w:rsidRPr="00775AE7">
              <w:rPr>
                <w:rFonts w:ascii="Arabic Typesetting" w:hAnsi="Arabic Typesetting" w:cs="Arabic Typesetting"/>
                <w:snapToGrid w:val="0"/>
                <w:color w:val="000000"/>
                <w:sz w:val="28"/>
                <w:szCs w:val="28"/>
                <w:rtl/>
              </w:rPr>
              <w:t>خاء(ثانيا)</w:t>
            </w:r>
          </w:p>
        </w:tc>
        <w:tc>
          <w:tcPr>
            <w:tcW w:w="1210" w:type="dxa"/>
            <w:shd w:val="pct15" w:color="auto" w:fill="FFFFFF"/>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0.0625</w:t>
            </w:r>
          </w:p>
        </w:tc>
        <w:tc>
          <w:tcPr>
            <w:tcW w:w="1320" w:type="dxa"/>
            <w:shd w:val="pct15" w:color="auto" w:fill="FFFFFF"/>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 xml:space="preserve">             2,849 </w:t>
            </w:r>
          </w:p>
        </w:tc>
        <w:tc>
          <w:tcPr>
            <w:tcW w:w="1430" w:type="dxa"/>
            <w:shd w:val="pct15" w:color="auto" w:fill="FFFFFF"/>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 xml:space="preserve">           2,849 </w:t>
            </w:r>
          </w:p>
        </w:tc>
        <w:tc>
          <w:tcPr>
            <w:tcW w:w="1320" w:type="dxa"/>
            <w:shd w:val="pct15" w:color="auto" w:fill="FFFFFF"/>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 xml:space="preserve">             5,698 </w:t>
            </w:r>
          </w:p>
        </w:tc>
      </w:tr>
      <w:tr w:rsidR="00884CF0" w:rsidRPr="000C5ED6" w:rsidTr="00862268">
        <w:tc>
          <w:tcPr>
            <w:tcW w:w="2750" w:type="dxa"/>
            <w:shd w:val="clear" w:color="auto" w:fill="auto"/>
          </w:tcPr>
          <w:p w:rsidR="00884CF0" w:rsidRPr="00775AE7" w:rsidRDefault="00884CF0" w:rsidP="00862268">
            <w:pPr>
              <w:rPr>
                <w:rFonts w:ascii="Arabic Typesetting" w:hAnsi="Arabic Typesetting" w:cs="Arabic Typesetting"/>
                <w:snapToGrid w:val="0"/>
                <w:color w:val="000000"/>
                <w:sz w:val="28"/>
                <w:szCs w:val="28"/>
              </w:rPr>
            </w:pPr>
            <w:r w:rsidRPr="00775AE7">
              <w:rPr>
                <w:rFonts w:ascii="Arabic Typesetting" w:hAnsi="Arabic Typesetting" w:cs="Arabic Typesetting"/>
                <w:snapToGrid w:val="0"/>
                <w:sz w:val="28"/>
                <w:szCs w:val="28"/>
                <w:rtl/>
              </w:rPr>
              <w:t>موريتانيا</w:t>
            </w:r>
          </w:p>
        </w:tc>
        <w:tc>
          <w:tcPr>
            <w:tcW w:w="1430" w:type="dxa"/>
            <w:shd w:val="clear" w:color="auto" w:fill="auto"/>
          </w:tcPr>
          <w:p w:rsidR="00884CF0" w:rsidRPr="00775AE7" w:rsidRDefault="00884CF0" w:rsidP="00862268">
            <w:pPr>
              <w:jc w:val="center"/>
              <w:rPr>
                <w:rFonts w:ascii="Arabic Typesetting" w:hAnsi="Arabic Typesetting" w:cs="Arabic Typesetting"/>
                <w:i/>
                <w:snapToGrid w:val="0"/>
                <w:color w:val="000000"/>
                <w:sz w:val="28"/>
                <w:szCs w:val="28"/>
              </w:rPr>
            </w:pPr>
            <w:r w:rsidRPr="00775AE7">
              <w:rPr>
                <w:rFonts w:ascii="Arabic Typesetting" w:hAnsi="Arabic Typesetting" w:cs="Arabic Typesetting"/>
                <w:snapToGrid w:val="0"/>
                <w:color w:val="000000"/>
                <w:sz w:val="28"/>
                <w:szCs w:val="28"/>
                <w:rtl/>
              </w:rPr>
              <w:t>خاء(ثالثا)</w:t>
            </w:r>
          </w:p>
        </w:tc>
        <w:tc>
          <w:tcPr>
            <w:tcW w:w="1210" w:type="dxa"/>
            <w:shd w:val="clear" w:color="auto" w:fill="auto"/>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0.03125</w:t>
            </w:r>
          </w:p>
        </w:tc>
        <w:tc>
          <w:tcPr>
            <w:tcW w:w="1320" w:type="dxa"/>
            <w:shd w:val="clear" w:color="auto" w:fill="auto"/>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 xml:space="preserve">             1,424 </w:t>
            </w:r>
          </w:p>
        </w:tc>
        <w:tc>
          <w:tcPr>
            <w:tcW w:w="1430" w:type="dxa"/>
            <w:shd w:val="clear" w:color="auto" w:fill="auto"/>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 xml:space="preserve">           1,424 </w:t>
            </w:r>
          </w:p>
        </w:tc>
        <w:tc>
          <w:tcPr>
            <w:tcW w:w="1320" w:type="dxa"/>
            <w:shd w:val="clear" w:color="auto" w:fill="auto"/>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 xml:space="preserve">             2,848 </w:t>
            </w:r>
          </w:p>
        </w:tc>
      </w:tr>
      <w:tr w:rsidR="00884CF0" w:rsidRPr="000C5ED6" w:rsidTr="00862268">
        <w:tc>
          <w:tcPr>
            <w:tcW w:w="2750" w:type="dxa"/>
            <w:shd w:val="pct15" w:color="auto" w:fill="FFFFFF"/>
          </w:tcPr>
          <w:p w:rsidR="00884CF0" w:rsidRPr="00775AE7" w:rsidRDefault="00884CF0" w:rsidP="00862268">
            <w:pPr>
              <w:rPr>
                <w:rFonts w:ascii="Arabic Typesetting" w:hAnsi="Arabic Typesetting" w:cs="Arabic Typesetting"/>
                <w:snapToGrid w:val="0"/>
                <w:color w:val="000000"/>
                <w:sz w:val="28"/>
                <w:szCs w:val="28"/>
              </w:rPr>
            </w:pPr>
            <w:r w:rsidRPr="00775AE7">
              <w:rPr>
                <w:rFonts w:ascii="Arabic Typesetting" w:hAnsi="Arabic Typesetting" w:cs="Arabic Typesetting"/>
                <w:snapToGrid w:val="0"/>
                <w:sz w:val="28"/>
                <w:szCs w:val="28"/>
                <w:rtl/>
              </w:rPr>
              <w:t>موريشيوس</w:t>
            </w:r>
          </w:p>
        </w:tc>
        <w:tc>
          <w:tcPr>
            <w:tcW w:w="1430" w:type="dxa"/>
            <w:shd w:val="pct15" w:color="auto" w:fill="FFFFFF"/>
          </w:tcPr>
          <w:p w:rsidR="00884CF0" w:rsidRPr="00775AE7" w:rsidRDefault="00884CF0" w:rsidP="00862268">
            <w:pPr>
              <w:jc w:val="center"/>
              <w:rPr>
                <w:rFonts w:ascii="Arabic Typesetting" w:hAnsi="Arabic Typesetting" w:cs="Arabic Typesetting"/>
                <w:i/>
                <w:snapToGrid w:val="0"/>
                <w:color w:val="000000"/>
                <w:sz w:val="28"/>
                <w:szCs w:val="28"/>
              </w:rPr>
            </w:pPr>
            <w:r w:rsidRPr="00775AE7">
              <w:rPr>
                <w:rFonts w:ascii="Arabic Typesetting" w:hAnsi="Arabic Typesetting" w:cs="Arabic Typesetting"/>
                <w:snapToGrid w:val="0"/>
                <w:color w:val="000000"/>
                <w:sz w:val="28"/>
                <w:szCs w:val="28"/>
                <w:rtl/>
              </w:rPr>
              <w:t>خاء(ثانيا)</w:t>
            </w:r>
          </w:p>
        </w:tc>
        <w:tc>
          <w:tcPr>
            <w:tcW w:w="1210" w:type="dxa"/>
            <w:shd w:val="pct15" w:color="auto" w:fill="FFFFFF"/>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0.0625</w:t>
            </w:r>
          </w:p>
        </w:tc>
        <w:tc>
          <w:tcPr>
            <w:tcW w:w="1320" w:type="dxa"/>
            <w:shd w:val="pct15" w:color="auto" w:fill="FFFFFF"/>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 xml:space="preserve">             2,849 </w:t>
            </w:r>
          </w:p>
        </w:tc>
        <w:tc>
          <w:tcPr>
            <w:tcW w:w="1430" w:type="dxa"/>
            <w:shd w:val="pct15" w:color="auto" w:fill="FFFFFF"/>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 xml:space="preserve">           2,849 </w:t>
            </w:r>
          </w:p>
        </w:tc>
        <w:tc>
          <w:tcPr>
            <w:tcW w:w="1320" w:type="dxa"/>
            <w:shd w:val="pct15" w:color="auto" w:fill="FFFFFF"/>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 xml:space="preserve">             5,698 </w:t>
            </w:r>
          </w:p>
        </w:tc>
      </w:tr>
      <w:tr w:rsidR="00884CF0" w:rsidRPr="000C5ED6" w:rsidTr="00862268">
        <w:tc>
          <w:tcPr>
            <w:tcW w:w="2750" w:type="dxa"/>
            <w:shd w:val="clear" w:color="auto" w:fill="auto"/>
          </w:tcPr>
          <w:p w:rsidR="00884CF0" w:rsidRPr="00775AE7" w:rsidRDefault="00884CF0" w:rsidP="00862268">
            <w:pPr>
              <w:rPr>
                <w:rFonts w:ascii="Arabic Typesetting" w:hAnsi="Arabic Typesetting" w:cs="Arabic Typesetting"/>
                <w:snapToGrid w:val="0"/>
                <w:color w:val="000000"/>
                <w:sz w:val="28"/>
                <w:szCs w:val="28"/>
              </w:rPr>
            </w:pPr>
            <w:r w:rsidRPr="00775AE7">
              <w:rPr>
                <w:rFonts w:ascii="Arabic Typesetting" w:hAnsi="Arabic Typesetting" w:cs="Arabic Typesetting"/>
                <w:snapToGrid w:val="0"/>
                <w:sz w:val="28"/>
                <w:szCs w:val="28"/>
                <w:rtl/>
              </w:rPr>
              <w:t>المكسيك</w:t>
            </w:r>
          </w:p>
        </w:tc>
        <w:tc>
          <w:tcPr>
            <w:tcW w:w="1430" w:type="dxa"/>
            <w:shd w:val="clear" w:color="auto" w:fill="auto"/>
          </w:tcPr>
          <w:p w:rsidR="00884CF0" w:rsidRPr="00775AE7" w:rsidRDefault="00884CF0" w:rsidP="00862268">
            <w:pPr>
              <w:jc w:val="center"/>
              <w:rPr>
                <w:rFonts w:ascii="Arabic Typesetting" w:hAnsi="Arabic Typesetting" w:cs="Arabic Typesetting"/>
                <w:i/>
                <w:snapToGrid w:val="0"/>
                <w:color w:val="000000"/>
                <w:sz w:val="28"/>
                <w:szCs w:val="28"/>
              </w:rPr>
            </w:pPr>
            <w:r w:rsidRPr="00775AE7">
              <w:rPr>
                <w:rFonts w:ascii="Arabic Typesetting" w:hAnsi="Arabic Typesetting" w:cs="Arabic Typesetting"/>
                <w:snapToGrid w:val="0"/>
                <w:color w:val="000000"/>
                <w:sz w:val="28"/>
                <w:szCs w:val="28"/>
                <w:rtl/>
              </w:rPr>
              <w:t>4(ثانيا)</w:t>
            </w:r>
          </w:p>
        </w:tc>
        <w:tc>
          <w:tcPr>
            <w:tcW w:w="1210" w:type="dxa"/>
            <w:shd w:val="clear" w:color="auto" w:fill="auto"/>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7.5</w:t>
            </w:r>
          </w:p>
        </w:tc>
        <w:tc>
          <w:tcPr>
            <w:tcW w:w="1320" w:type="dxa"/>
            <w:shd w:val="clear" w:color="auto" w:fill="auto"/>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 xml:space="preserve">         341,842 </w:t>
            </w:r>
          </w:p>
        </w:tc>
        <w:tc>
          <w:tcPr>
            <w:tcW w:w="1430" w:type="dxa"/>
            <w:shd w:val="clear" w:color="auto" w:fill="auto"/>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 xml:space="preserve">       341,842 </w:t>
            </w:r>
          </w:p>
        </w:tc>
        <w:tc>
          <w:tcPr>
            <w:tcW w:w="1320" w:type="dxa"/>
            <w:shd w:val="clear" w:color="auto" w:fill="auto"/>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 xml:space="preserve">         683,684 </w:t>
            </w:r>
          </w:p>
        </w:tc>
      </w:tr>
      <w:tr w:rsidR="00884CF0" w:rsidRPr="000C5ED6" w:rsidTr="00862268">
        <w:tc>
          <w:tcPr>
            <w:tcW w:w="2750" w:type="dxa"/>
            <w:shd w:val="pct15" w:color="auto" w:fill="FFFFFF"/>
          </w:tcPr>
          <w:p w:rsidR="00884CF0" w:rsidRPr="00775AE7" w:rsidRDefault="00884CF0" w:rsidP="00862268">
            <w:pPr>
              <w:rPr>
                <w:rFonts w:ascii="Arabic Typesetting" w:hAnsi="Arabic Typesetting" w:cs="Arabic Typesetting"/>
                <w:snapToGrid w:val="0"/>
                <w:color w:val="000000"/>
                <w:sz w:val="28"/>
                <w:szCs w:val="28"/>
              </w:rPr>
            </w:pPr>
            <w:r w:rsidRPr="00775AE7">
              <w:rPr>
                <w:rFonts w:ascii="Arabic Typesetting" w:hAnsi="Arabic Typesetting" w:cs="Arabic Typesetting"/>
                <w:snapToGrid w:val="0"/>
                <w:sz w:val="28"/>
                <w:szCs w:val="28"/>
                <w:rtl/>
              </w:rPr>
              <w:t>ميكرونيزيا (ولايات – الموحّدة)</w:t>
            </w:r>
          </w:p>
        </w:tc>
        <w:tc>
          <w:tcPr>
            <w:tcW w:w="1430" w:type="dxa"/>
            <w:shd w:val="pct15" w:color="auto" w:fill="FFFFFF"/>
          </w:tcPr>
          <w:p w:rsidR="00884CF0" w:rsidRPr="00775AE7" w:rsidRDefault="00884CF0" w:rsidP="00862268">
            <w:pPr>
              <w:jc w:val="center"/>
              <w:rPr>
                <w:rFonts w:ascii="Arabic Typesetting" w:hAnsi="Arabic Typesetting" w:cs="Arabic Typesetting"/>
                <w:i/>
                <w:snapToGrid w:val="0"/>
                <w:color w:val="000000"/>
                <w:sz w:val="28"/>
                <w:szCs w:val="28"/>
              </w:rPr>
            </w:pPr>
            <w:r w:rsidRPr="00775AE7">
              <w:rPr>
                <w:rFonts w:ascii="Arabic Typesetting" w:hAnsi="Arabic Typesetting" w:cs="Arabic Typesetting"/>
                <w:snapToGrid w:val="0"/>
                <w:color w:val="000000"/>
                <w:sz w:val="28"/>
                <w:szCs w:val="28"/>
                <w:rtl/>
              </w:rPr>
              <w:t>خاء(ثانيا)</w:t>
            </w:r>
          </w:p>
        </w:tc>
        <w:tc>
          <w:tcPr>
            <w:tcW w:w="1210" w:type="dxa"/>
            <w:shd w:val="pct15" w:color="auto" w:fill="FFFFFF"/>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0.0625</w:t>
            </w:r>
          </w:p>
        </w:tc>
        <w:tc>
          <w:tcPr>
            <w:tcW w:w="1320" w:type="dxa"/>
            <w:shd w:val="pct15" w:color="auto" w:fill="FFFFFF"/>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2,849</w:t>
            </w:r>
          </w:p>
        </w:tc>
        <w:tc>
          <w:tcPr>
            <w:tcW w:w="1430" w:type="dxa"/>
            <w:shd w:val="pct15" w:color="auto" w:fill="FFFFFF"/>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2,849</w:t>
            </w:r>
          </w:p>
        </w:tc>
        <w:tc>
          <w:tcPr>
            <w:tcW w:w="1320" w:type="dxa"/>
            <w:shd w:val="pct15" w:color="auto" w:fill="FFFFFF"/>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5,698</w:t>
            </w:r>
          </w:p>
        </w:tc>
      </w:tr>
      <w:tr w:rsidR="00884CF0" w:rsidRPr="000C5ED6" w:rsidTr="00862268">
        <w:tc>
          <w:tcPr>
            <w:tcW w:w="2750" w:type="dxa"/>
            <w:shd w:val="clear" w:color="auto" w:fill="FFFFFF"/>
          </w:tcPr>
          <w:p w:rsidR="00884CF0" w:rsidRPr="00775AE7" w:rsidRDefault="00884CF0" w:rsidP="00862268">
            <w:pPr>
              <w:rPr>
                <w:rFonts w:ascii="Arabic Typesetting" w:hAnsi="Arabic Typesetting" w:cs="Arabic Typesetting"/>
                <w:snapToGrid w:val="0"/>
                <w:color w:val="000000"/>
                <w:sz w:val="28"/>
                <w:szCs w:val="28"/>
              </w:rPr>
            </w:pPr>
            <w:r w:rsidRPr="00775AE7">
              <w:rPr>
                <w:rFonts w:ascii="Arabic Typesetting" w:hAnsi="Arabic Typesetting" w:cs="Arabic Typesetting"/>
                <w:snapToGrid w:val="0"/>
                <w:sz w:val="28"/>
                <w:szCs w:val="28"/>
                <w:rtl/>
              </w:rPr>
              <w:t>موناكو</w:t>
            </w:r>
          </w:p>
        </w:tc>
        <w:tc>
          <w:tcPr>
            <w:tcW w:w="1430" w:type="dxa"/>
            <w:shd w:val="clear" w:color="auto" w:fill="FFFFFF"/>
          </w:tcPr>
          <w:p w:rsidR="00884CF0" w:rsidRPr="00775AE7" w:rsidRDefault="00884CF0" w:rsidP="00862268">
            <w:pPr>
              <w:jc w:val="center"/>
              <w:rPr>
                <w:rFonts w:ascii="Arabic Typesetting" w:hAnsi="Arabic Typesetting" w:cs="Arabic Typesetting"/>
                <w:snapToGrid w:val="0"/>
                <w:color w:val="000000"/>
                <w:sz w:val="28"/>
                <w:szCs w:val="28"/>
              </w:rPr>
            </w:pPr>
            <w:r w:rsidRPr="00775AE7">
              <w:rPr>
                <w:rFonts w:ascii="Arabic Typesetting" w:hAnsi="Arabic Typesetting" w:cs="Arabic Typesetting"/>
                <w:snapToGrid w:val="0"/>
                <w:color w:val="000000"/>
                <w:sz w:val="28"/>
                <w:szCs w:val="28"/>
                <w:rtl/>
              </w:rPr>
              <w:t>8</w:t>
            </w:r>
          </w:p>
        </w:tc>
        <w:tc>
          <w:tcPr>
            <w:tcW w:w="1210" w:type="dxa"/>
            <w:shd w:val="clear" w:color="auto" w:fill="FFFFFF"/>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1</w:t>
            </w:r>
          </w:p>
        </w:tc>
        <w:tc>
          <w:tcPr>
            <w:tcW w:w="1320" w:type="dxa"/>
            <w:shd w:val="clear" w:color="auto" w:fill="FFFFFF"/>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 xml:space="preserve">           45,579 </w:t>
            </w:r>
          </w:p>
        </w:tc>
        <w:tc>
          <w:tcPr>
            <w:tcW w:w="1430" w:type="dxa"/>
            <w:shd w:val="clear" w:color="auto" w:fill="FFFFFF"/>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 xml:space="preserve">         45,579 </w:t>
            </w:r>
          </w:p>
        </w:tc>
        <w:tc>
          <w:tcPr>
            <w:tcW w:w="1320" w:type="dxa"/>
            <w:shd w:val="clear" w:color="auto" w:fill="FFFFFF"/>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 xml:space="preserve">           91,158 </w:t>
            </w:r>
          </w:p>
        </w:tc>
      </w:tr>
      <w:tr w:rsidR="00884CF0" w:rsidRPr="000C5ED6" w:rsidTr="00862268">
        <w:tc>
          <w:tcPr>
            <w:tcW w:w="2750" w:type="dxa"/>
            <w:shd w:val="pct15" w:color="auto" w:fill="FFFFFF"/>
          </w:tcPr>
          <w:p w:rsidR="00884CF0" w:rsidRPr="00775AE7" w:rsidRDefault="00884CF0" w:rsidP="00862268">
            <w:pPr>
              <w:rPr>
                <w:rFonts w:ascii="Arabic Typesetting" w:hAnsi="Arabic Typesetting" w:cs="Arabic Typesetting"/>
                <w:snapToGrid w:val="0"/>
                <w:color w:val="000000"/>
                <w:sz w:val="28"/>
                <w:szCs w:val="28"/>
              </w:rPr>
            </w:pPr>
            <w:r w:rsidRPr="00775AE7">
              <w:rPr>
                <w:rFonts w:ascii="Arabic Typesetting" w:hAnsi="Arabic Typesetting" w:cs="Arabic Typesetting"/>
                <w:snapToGrid w:val="0"/>
                <w:sz w:val="28"/>
                <w:szCs w:val="28"/>
                <w:rtl/>
              </w:rPr>
              <w:t>منغوليا</w:t>
            </w:r>
          </w:p>
        </w:tc>
        <w:tc>
          <w:tcPr>
            <w:tcW w:w="1430" w:type="dxa"/>
            <w:shd w:val="pct15" w:color="auto" w:fill="FFFFFF"/>
          </w:tcPr>
          <w:p w:rsidR="00884CF0" w:rsidRPr="00775AE7" w:rsidRDefault="00884CF0" w:rsidP="00862268">
            <w:pPr>
              <w:jc w:val="center"/>
              <w:rPr>
                <w:rFonts w:ascii="Arabic Typesetting" w:hAnsi="Arabic Typesetting" w:cs="Arabic Typesetting"/>
                <w:i/>
                <w:snapToGrid w:val="0"/>
                <w:color w:val="000000"/>
                <w:sz w:val="28"/>
                <w:szCs w:val="28"/>
              </w:rPr>
            </w:pPr>
            <w:r w:rsidRPr="00775AE7">
              <w:rPr>
                <w:rFonts w:ascii="Arabic Typesetting" w:hAnsi="Arabic Typesetting" w:cs="Arabic Typesetting"/>
                <w:snapToGrid w:val="0"/>
                <w:color w:val="000000"/>
                <w:sz w:val="28"/>
                <w:szCs w:val="28"/>
                <w:rtl/>
              </w:rPr>
              <w:t>خاء(ثانيا)</w:t>
            </w:r>
          </w:p>
        </w:tc>
        <w:tc>
          <w:tcPr>
            <w:tcW w:w="1210" w:type="dxa"/>
            <w:shd w:val="pct15" w:color="auto" w:fill="FFFFFF"/>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0.0625</w:t>
            </w:r>
          </w:p>
        </w:tc>
        <w:tc>
          <w:tcPr>
            <w:tcW w:w="1320" w:type="dxa"/>
            <w:shd w:val="pct15" w:color="auto" w:fill="FFFFFF"/>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 xml:space="preserve">             2,849 </w:t>
            </w:r>
          </w:p>
        </w:tc>
        <w:tc>
          <w:tcPr>
            <w:tcW w:w="1430" w:type="dxa"/>
            <w:shd w:val="pct15" w:color="auto" w:fill="FFFFFF"/>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 xml:space="preserve">           2,849 </w:t>
            </w:r>
          </w:p>
        </w:tc>
        <w:tc>
          <w:tcPr>
            <w:tcW w:w="1320" w:type="dxa"/>
            <w:shd w:val="pct15" w:color="auto" w:fill="FFFFFF"/>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 xml:space="preserve">             5,698 </w:t>
            </w:r>
          </w:p>
        </w:tc>
      </w:tr>
      <w:tr w:rsidR="00884CF0" w:rsidRPr="000C5ED6" w:rsidTr="00862268">
        <w:tc>
          <w:tcPr>
            <w:tcW w:w="2750" w:type="dxa"/>
            <w:shd w:val="clear" w:color="auto" w:fill="FFFFFF"/>
          </w:tcPr>
          <w:p w:rsidR="00884CF0" w:rsidRPr="00775AE7" w:rsidRDefault="00884CF0" w:rsidP="00862268">
            <w:pPr>
              <w:rPr>
                <w:rFonts w:ascii="Arabic Typesetting" w:hAnsi="Arabic Typesetting" w:cs="Arabic Typesetting"/>
                <w:snapToGrid w:val="0"/>
                <w:color w:val="000000"/>
                <w:sz w:val="28"/>
                <w:szCs w:val="28"/>
              </w:rPr>
            </w:pPr>
            <w:r w:rsidRPr="00775AE7">
              <w:rPr>
                <w:rFonts w:ascii="Arabic Typesetting" w:hAnsi="Arabic Typesetting" w:cs="Arabic Typesetting"/>
                <w:snapToGrid w:val="0"/>
                <w:sz w:val="28"/>
                <w:szCs w:val="28"/>
                <w:rtl/>
              </w:rPr>
              <w:t>الجبل الأسود</w:t>
            </w:r>
          </w:p>
        </w:tc>
        <w:tc>
          <w:tcPr>
            <w:tcW w:w="1430" w:type="dxa"/>
            <w:shd w:val="clear" w:color="auto" w:fill="FFFFFF"/>
          </w:tcPr>
          <w:p w:rsidR="00884CF0" w:rsidRPr="00775AE7" w:rsidRDefault="00884CF0" w:rsidP="00862268">
            <w:pPr>
              <w:jc w:val="center"/>
              <w:rPr>
                <w:rFonts w:ascii="Arabic Typesetting" w:hAnsi="Arabic Typesetting" w:cs="Arabic Typesetting"/>
                <w:snapToGrid w:val="0"/>
                <w:color w:val="000000"/>
                <w:sz w:val="28"/>
                <w:szCs w:val="28"/>
              </w:rPr>
            </w:pPr>
            <w:r w:rsidRPr="00775AE7">
              <w:rPr>
                <w:rFonts w:ascii="Arabic Typesetting" w:hAnsi="Arabic Typesetting" w:cs="Arabic Typesetting"/>
                <w:snapToGrid w:val="0"/>
                <w:color w:val="000000"/>
                <w:sz w:val="28"/>
                <w:szCs w:val="28"/>
                <w:rtl/>
              </w:rPr>
              <w:t>9</w:t>
            </w:r>
          </w:p>
        </w:tc>
        <w:tc>
          <w:tcPr>
            <w:tcW w:w="1210" w:type="dxa"/>
            <w:shd w:val="clear" w:color="auto" w:fill="FFFFFF"/>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0.25</w:t>
            </w:r>
          </w:p>
        </w:tc>
        <w:tc>
          <w:tcPr>
            <w:tcW w:w="1320" w:type="dxa"/>
            <w:shd w:val="clear" w:color="auto" w:fill="FFFFFF"/>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11,395</w:t>
            </w:r>
          </w:p>
        </w:tc>
        <w:tc>
          <w:tcPr>
            <w:tcW w:w="1430" w:type="dxa"/>
            <w:shd w:val="clear" w:color="auto" w:fill="FFFFFF"/>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11,395</w:t>
            </w:r>
          </w:p>
        </w:tc>
        <w:tc>
          <w:tcPr>
            <w:tcW w:w="1320" w:type="dxa"/>
            <w:shd w:val="clear" w:color="auto" w:fill="FFFFFF"/>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22,790</w:t>
            </w:r>
          </w:p>
        </w:tc>
      </w:tr>
      <w:tr w:rsidR="00884CF0" w:rsidRPr="000C5ED6" w:rsidTr="00862268">
        <w:tc>
          <w:tcPr>
            <w:tcW w:w="2750" w:type="dxa"/>
            <w:shd w:val="pct15" w:color="auto" w:fill="FFFFFF"/>
          </w:tcPr>
          <w:p w:rsidR="00884CF0" w:rsidRPr="00775AE7" w:rsidRDefault="00884CF0" w:rsidP="00862268">
            <w:pPr>
              <w:rPr>
                <w:rFonts w:ascii="Arabic Typesetting" w:hAnsi="Arabic Typesetting" w:cs="Arabic Typesetting"/>
                <w:snapToGrid w:val="0"/>
                <w:color w:val="000000"/>
                <w:sz w:val="28"/>
                <w:szCs w:val="28"/>
              </w:rPr>
            </w:pPr>
            <w:r w:rsidRPr="00775AE7">
              <w:rPr>
                <w:rFonts w:ascii="Arabic Typesetting" w:hAnsi="Arabic Typesetting" w:cs="Arabic Typesetting"/>
                <w:snapToGrid w:val="0"/>
                <w:sz w:val="28"/>
                <w:szCs w:val="28"/>
                <w:rtl/>
              </w:rPr>
              <w:t>المغرب</w:t>
            </w:r>
          </w:p>
        </w:tc>
        <w:tc>
          <w:tcPr>
            <w:tcW w:w="1430" w:type="dxa"/>
            <w:shd w:val="pct15" w:color="auto" w:fill="FFFFFF"/>
          </w:tcPr>
          <w:p w:rsidR="00884CF0" w:rsidRPr="00775AE7" w:rsidRDefault="00884CF0" w:rsidP="00862268">
            <w:pPr>
              <w:jc w:val="center"/>
              <w:rPr>
                <w:rFonts w:ascii="Arabic Typesetting" w:hAnsi="Arabic Typesetting" w:cs="Arabic Typesetting"/>
                <w:snapToGrid w:val="0"/>
                <w:color w:val="000000"/>
                <w:sz w:val="28"/>
                <w:szCs w:val="28"/>
              </w:rPr>
            </w:pPr>
            <w:r w:rsidRPr="00775AE7">
              <w:rPr>
                <w:rFonts w:ascii="Arabic Typesetting" w:hAnsi="Arabic Typesetting" w:cs="Arabic Typesetting"/>
                <w:snapToGrid w:val="0"/>
                <w:color w:val="000000"/>
                <w:sz w:val="28"/>
                <w:szCs w:val="28"/>
                <w:rtl/>
              </w:rPr>
              <w:t>خاء</w:t>
            </w:r>
          </w:p>
        </w:tc>
        <w:tc>
          <w:tcPr>
            <w:tcW w:w="1210" w:type="dxa"/>
            <w:shd w:val="pct15" w:color="auto" w:fill="FFFFFF"/>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0.125</w:t>
            </w:r>
          </w:p>
        </w:tc>
        <w:tc>
          <w:tcPr>
            <w:tcW w:w="1320" w:type="dxa"/>
            <w:shd w:val="pct15" w:color="auto" w:fill="FFFFFF"/>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 xml:space="preserve">             5,697 </w:t>
            </w:r>
          </w:p>
        </w:tc>
        <w:tc>
          <w:tcPr>
            <w:tcW w:w="1430" w:type="dxa"/>
            <w:shd w:val="pct15" w:color="auto" w:fill="FFFFFF"/>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 xml:space="preserve">           5,697 </w:t>
            </w:r>
          </w:p>
        </w:tc>
        <w:tc>
          <w:tcPr>
            <w:tcW w:w="1320" w:type="dxa"/>
            <w:shd w:val="pct15" w:color="auto" w:fill="FFFFFF"/>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 xml:space="preserve">           11,394 </w:t>
            </w:r>
          </w:p>
        </w:tc>
      </w:tr>
      <w:tr w:rsidR="00884CF0" w:rsidRPr="000C5ED6" w:rsidTr="00862268">
        <w:tc>
          <w:tcPr>
            <w:tcW w:w="2750" w:type="dxa"/>
          </w:tcPr>
          <w:p w:rsidR="00884CF0" w:rsidRPr="00775AE7" w:rsidRDefault="00884CF0" w:rsidP="00862268">
            <w:pPr>
              <w:rPr>
                <w:rFonts w:ascii="Arabic Typesetting" w:hAnsi="Arabic Typesetting" w:cs="Arabic Typesetting"/>
                <w:snapToGrid w:val="0"/>
                <w:color w:val="000000"/>
                <w:sz w:val="28"/>
                <w:szCs w:val="28"/>
                <w:vertAlign w:val="superscript"/>
              </w:rPr>
            </w:pPr>
            <w:r w:rsidRPr="00775AE7">
              <w:rPr>
                <w:rFonts w:ascii="Arabic Typesetting" w:hAnsi="Arabic Typesetting" w:cs="Arabic Typesetting"/>
                <w:snapToGrid w:val="0"/>
                <w:sz w:val="28"/>
                <w:szCs w:val="28"/>
                <w:rtl/>
              </w:rPr>
              <w:lastRenderedPageBreak/>
              <w:t>موزمبيق</w:t>
            </w:r>
            <w:r w:rsidRPr="00775AE7">
              <w:rPr>
                <w:rFonts w:ascii="Arabic Typesetting" w:hAnsi="Arabic Typesetting" w:cs="Arabic Typesetting"/>
                <w:snapToGrid w:val="0"/>
                <w:color w:val="000000"/>
                <w:sz w:val="28"/>
                <w:szCs w:val="28"/>
                <w:vertAlign w:val="superscript"/>
              </w:rPr>
              <w:t xml:space="preserve"> </w:t>
            </w:r>
          </w:p>
        </w:tc>
        <w:tc>
          <w:tcPr>
            <w:tcW w:w="1430" w:type="dxa"/>
          </w:tcPr>
          <w:p w:rsidR="00884CF0" w:rsidRPr="00775AE7" w:rsidRDefault="00884CF0" w:rsidP="00862268">
            <w:pPr>
              <w:jc w:val="center"/>
              <w:rPr>
                <w:rFonts w:ascii="Arabic Typesetting" w:hAnsi="Arabic Typesetting" w:cs="Arabic Typesetting"/>
                <w:i/>
                <w:snapToGrid w:val="0"/>
                <w:color w:val="000000"/>
                <w:sz w:val="28"/>
                <w:szCs w:val="28"/>
              </w:rPr>
            </w:pPr>
            <w:r w:rsidRPr="00775AE7">
              <w:rPr>
                <w:rFonts w:ascii="Arabic Typesetting" w:hAnsi="Arabic Typesetting" w:cs="Arabic Typesetting"/>
                <w:snapToGrid w:val="0"/>
                <w:color w:val="000000"/>
                <w:sz w:val="28"/>
                <w:szCs w:val="28"/>
                <w:rtl/>
              </w:rPr>
              <w:t>خاء(ثالثا)</w:t>
            </w:r>
          </w:p>
        </w:tc>
        <w:tc>
          <w:tcPr>
            <w:tcW w:w="1210" w:type="dxa"/>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0.03125</w:t>
            </w:r>
          </w:p>
        </w:tc>
        <w:tc>
          <w:tcPr>
            <w:tcW w:w="1320" w:type="dxa"/>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 xml:space="preserve">             1,424 </w:t>
            </w:r>
          </w:p>
        </w:tc>
        <w:tc>
          <w:tcPr>
            <w:tcW w:w="1430" w:type="dxa"/>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 xml:space="preserve">           1,424 </w:t>
            </w:r>
          </w:p>
        </w:tc>
        <w:tc>
          <w:tcPr>
            <w:tcW w:w="1320" w:type="dxa"/>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 xml:space="preserve">             2,848 </w:t>
            </w:r>
          </w:p>
        </w:tc>
      </w:tr>
      <w:tr w:rsidR="00884CF0" w:rsidRPr="000C5ED6" w:rsidTr="00862268">
        <w:tc>
          <w:tcPr>
            <w:tcW w:w="2750" w:type="dxa"/>
            <w:shd w:val="pct15" w:color="auto" w:fill="FFFFFF"/>
          </w:tcPr>
          <w:p w:rsidR="00884CF0" w:rsidRPr="00775AE7" w:rsidRDefault="00884CF0" w:rsidP="00862268">
            <w:pPr>
              <w:rPr>
                <w:rFonts w:ascii="Arabic Typesetting" w:hAnsi="Arabic Typesetting" w:cs="Arabic Typesetting"/>
                <w:snapToGrid w:val="0"/>
                <w:color w:val="000000"/>
                <w:sz w:val="28"/>
                <w:szCs w:val="28"/>
                <w:vertAlign w:val="superscript"/>
              </w:rPr>
            </w:pPr>
            <w:r w:rsidRPr="00775AE7">
              <w:rPr>
                <w:rFonts w:ascii="Arabic Typesetting" w:hAnsi="Arabic Typesetting" w:cs="Arabic Typesetting"/>
                <w:snapToGrid w:val="0"/>
                <w:sz w:val="28"/>
                <w:szCs w:val="28"/>
                <w:rtl/>
              </w:rPr>
              <w:t>ميانمار2</w:t>
            </w:r>
          </w:p>
        </w:tc>
        <w:tc>
          <w:tcPr>
            <w:tcW w:w="1430" w:type="dxa"/>
            <w:shd w:val="pct15" w:color="auto" w:fill="FFFFFF"/>
          </w:tcPr>
          <w:p w:rsidR="00884CF0" w:rsidRPr="00775AE7" w:rsidRDefault="00884CF0" w:rsidP="00862268">
            <w:pPr>
              <w:jc w:val="center"/>
              <w:rPr>
                <w:rFonts w:ascii="Arabic Typesetting" w:hAnsi="Arabic Typesetting" w:cs="Arabic Typesetting"/>
                <w:i/>
                <w:snapToGrid w:val="0"/>
                <w:color w:val="000000"/>
                <w:sz w:val="28"/>
                <w:szCs w:val="28"/>
              </w:rPr>
            </w:pPr>
            <w:r w:rsidRPr="00775AE7">
              <w:rPr>
                <w:rFonts w:ascii="Arabic Typesetting" w:hAnsi="Arabic Typesetting" w:cs="Arabic Typesetting"/>
                <w:snapToGrid w:val="0"/>
                <w:color w:val="000000"/>
                <w:sz w:val="28"/>
                <w:szCs w:val="28"/>
                <w:rtl/>
              </w:rPr>
              <w:t>خاء(ثالثا)</w:t>
            </w:r>
          </w:p>
        </w:tc>
        <w:tc>
          <w:tcPr>
            <w:tcW w:w="1210" w:type="dxa"/>
            <w:shd w:val="pct15" w:color="auto" w:fill="FFFFFF"/>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0.03125</w:t>
            </w:r>
          </w:p>
        </w:tc>
        <w:tc>
          <w:tcPr>
            <w:tcW w:w="1320" w:type="dxa"/>
            <w:shd w:val="pct15" w:color="auto" w:fill="FFFFFF"/>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 xml:space="preserve">             1,424 </w:t>
            </w:r>
          </w:p>
        </w:tc>
        <w:tc>
          <w:tcPr>
            <w:tcW w:w="1430" w:type="dxa"/>
            <w:shd w:val="pct15" w:color="auto" w:fill="FFFFFF"/>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 xml:space="preserve">           1,424 </w:t>
            </w:r>
          </w:p>
        </w:tc>
        <w:tc>
          <w:tcPr>
            <w:tcW w:w="1320" w:type="dxa"/>
            <w:shd w:val="pct15" w:color="auto" w:fill="FFFFFF"/>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 xml:space="preserve">             2,848 </w:t>
            </w:r>
          </w:p>
        </w:tc>
      </w:tr>
      <w:tr w:rsidR="00884CF0" w:rsidRPr="000C5ED6" w:rsidTr="00862268">
        <w:tc>
          <w:tcPr>
            <w:tcW w:w="2750" w:type="dxa"/>
          </w:tcPr>
          <w:p w:rsidR="00884CF0" w:rsidRPr="00775AE7" w:rsidRDefault="00884CF0" w:rsidP="00862268">
            <w:pPr>
              <w:rPr>
                <w:rFonts w:ascii="Arabic Typesetting" w:hAnsi="Arabic Typesetting" w:cs="Arabic Typesetting"/>
                <w:snapToGrid w:val="0"/>
                <w:color w:val="000000"/>
                <w:sz w:val="28"/>
                <w:szCs w:val="28"/>
              </w:rPr>
            </w:pPr>
            <w:r w:rsidRPr="00775AE7">
              <w:rPr>
                <w:rFonts w:ascii="Arabic Typesetting" w:hAnsi="Arabic Typesetting" w:cs="Arabic Typesetting"/>
                <w:b/>
                <w:snapToGrid w:val="0"/>
                <w:sz w:val="28"/>
                <w:szCs w:val="28"/>
                <w:rtl/>
              </w:rPr>
              <w:t>ناميبيا</w:t>
            </w:r>
          </w:p>
        </w:tc>
        <w:tc>
          <w:tcPr>
            <w:tcW w:w="1430" w:type="dxa"/>
          </w:tcPr>
          <w:p w:rsidR="00884CF0" w:rsidRPr="00775AE7" w:rsidRDefault="00884CF0" w:rsidP="00862268">
            <w:pPr>
              <w:jc w:val="center"/>
              <w:rPr>
                <w:rFonts w:ascii="Arabic Typesetting" w:hAnsi="Arabic Typesetting" w:cs="Arabic Typesetting"/>
                <w:i/>
                <w:snapToGrid w:val="0"/>
                <w:color w:val="000000"/>
                <w:sz w:val="28"/>
                <w:szCs w:val="28"/>
              </w:rPr>
            </w:pPr>
            <w:r w:rsidRPr="00775AE7">
              <w:rPr>
                <w:rFonts w:ascii="Arabic Typesetting" w:hAnsi="Arabic Typesetting" w:cs="Arabic Typesetting"/>
                <w:snapToGrid w:val="0"/>
                <w:color w:val="000000"/>
                <w:sz w:val="28"/>
                <w:szCs w:val="28"/>
                <w:rtl/>
              </w:rPr>
              <w:t>خاء(ثانيا)</w:t>
            </w:r>
          </w:p>
        </w:tc>
        <w:tc>
          <w:tcPr>
            <w:tcW w:w="1210" w:type="dxa"/>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0.0625</w:t>
            </w:r>
          </w:p>
        </w:tc>
        <w:tc>
          <w:tcPr>
            <w:tcW w:w="1320" w:type="dxa"/>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 xml:space="preserve">             2,849 </w:t>
            </w:r>
          </w:p>
        </w:tc>
        <w:tc>
          <w:tcPr>
            <w:tcW w:w="1430" w:type="dxa"/>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 xml:space="preserve">           2,849 </w:t>
            </w:r>
          </w:p>
        </w:tc>
        <w:tc>
          <w:tcPr>
            <w:tcW w:w="1320" w:type="dxa"/>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 xml:space="preserve">             5,698 </w:t>
            </w:r>
          </w:p>
        </w:tc>
      </w:tr>
      <w:tr w:rsidR="00884CF0" w:rsidRPr="000C5ED6" w:rsidTr="00862268">
        <w:tc>
          <w:tcPr>
            <w:tcW w:w="2750" w:type="dxa"/>
            <w:shd w:val="pct15" w:color="auto" w:fill="FFFFFF"/>
          </w:tcPr>
          <w:p w:rsidR="00884CF0" w:rsidRPr="00775AE7" w:rsidRDefault="00884CF0" w:rsidP="00862268">
            <w:pPr>
              <w:rPr>
                <w:rFonts w:ascii="Arabic Typesetting" w:hAnsi="Arabic Typesetting" w:cs="Arabic Typesetting"/>
                <w:snapToGrid w:val="0"/>
                <w:color w:val="000000"/>
                <w:sz w:val="28"/>
                <w:szCs w:val="28"/>
                <w:vertAlign w:val="superscript"/>
              </w:rPr>
            </w:pPr>
            <w:r w:rsidRPr="00775AE7">
              <w:rPr>
                <w:rFonts w:ascii="Arabic Typesetting" w:hAnsi="Arabic Typesetting" w:cs="Arabic Typesetting"/>
                <w:snapToGrid w:val="0"/>
                <w:sz w:val="28"/>
                <w:szCs w:val="28"/>
                <w:rtl/>
              </w:rPr>
              <w:t>نيبال</w:t>
            </w:r>
            <w:r w:rsidRPr="00775AE7">
              <w:rPr>
                <w:rFonts w:ascii="Arabic Typesetting" w:hAnsi="Arabic Typesetting" w:cs="Arabic Typesetting"/>
                <w:snapToGrid w:val="0"/>
                <w:color w:val="000000"/>
                <w:sz w:val="28"/>
                <w:szCs w:val="28"/>
              </w:rPr>
              <w:t xml:space="preserve"> </w:t>
            </w:r>
          </w:p>
        </w:tc>
        <w:tc>
          <w:tcPr>
            <w:tcW w:w="1430" w:type="dxa"/>
            <w:shd w:val="pct15" w:color="auto" w:fill="FFFFFF"/>
          </w:tcPr>
          <w:p w:rsidR="00884CF0" w:rsidRPr="00775AE7" w:rsidRDefault="00884CF0" w:rsidP="00862268">
            <w:pPr>
              <w:jc w:val="center"/>
              <w:rPr>
                <w:rFonts w:ascii="Arabic Typesetting" w:hAnsi="Arabic Typesetting" w:cs="Arabic Typesetting"/>
                <w:i/>
                <w:snapToGrid w:val="0"/>
                <w:color w:val="000000"/>
                <w:sz w:val="28"/>
                <w:szCs w:val="28"/>
              </w:rPr>
            </w:pPr>
            <w:r w:rsidRPr="00775AE7">
              <w:rPr>
                <w:rFonts w:ascii="Arabic Typesetting" w:hAnsi="Arabic Typesetting" w:cs="Arabic Typesetting"/>
                <w:snapToGrid w:val="0"/>
                <w:color w:val="000000"/>
                <w:sz w:val="28"/>
                <w:szCs w:val="28"/>
                <w:rtl/>
              </w:rPr>
              <w:t>خاء(ثالثا)</w:t>
            </w:r>
          </w:p>
        </w:tc>
        <w:tc>
          <w:tcPr>
            <w:tcW w:w="1210" w:type="dxa"/>
            <w:shd w:val="pct15" w:color="auto" w:fill="FFFFFF"/>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0.03125</w:t>
            </w:r>
          </w:p>
        </w:tc>
        <w:tc>
          <w:tcPr>
            <w:tcW w:w="1320" w:type="dxa"/>
            <w:shd w:val="pct15" w:color="auto" w:fill="FFFFFF"/>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 xml:space="preserve">             1,424 </w:t>
            </w:r>
          </w:p>
        </w:tc>
        <w:tc>
          <w:tcPr>
            <w:tcW w:w="1430" w:type="dxa"/>
            <w:shd w:val="pct15" w:color="auto" w:fill="FFFFFF"/>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 xml:space="preserve">           1,424 </w:t>
            </w:r>
          </w:p>
        </w:tc>
        <w:tc>
          <w:tcPr>
            <w:tcW w:w="1320" w:type="dxa"/>
            <w:shd w:val="pct15" w:color="auto" w:fill="FFFFFF"/>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 xml:space="preserve">             2,848 </w:t>
            </w:r>
          </w:p>
        </w:tc>
      </w:tr>
      <w:tr w:rsidR="00884CF0" w:rsidRPr="000C5ED6" w:rsidTr="00862268">
        <w:tc>
          <w:tcPr>
            <w:tcW w:w="2750" w:type="dxa"/>
          </w:tcPr>
          <w:p w:rsidR="00884CF0" w:rsidRPr="00775AE7" w:rsidRDefault="00884CF0" w:rsidP="00862268">
            <w:pPr>
              <w:rPr>
                <w:rFonts w:ascii="Arabic Typesetting" w:hAnsi="Arabic Typesetting" w:cs="Arabic Typesetting"/>
                <w:snapToGrid w:val="0"/>
                <w:color w:val="000000"/>
                <w:sz w:val="28"/>
                <w:szCs w:val="28"/>
              </w:rPr>
            </w:pPr>
            <w:r w:rsidRPr="00775AE7">
              <w:rPr>
                <w:rFonts w:ascii="Arabic Typesetting" w:hAnsi="Arabic Typesetting" w:cs="Arabic Typesetting"/>
                <w:snapToGrid w:val="0"/>
                <w:sz w:val="28"/>
                <w:szCs w:val="28"/>
                <w:rtl/>
              </w:rPr>
              <w:t>هولندا</w:t>
            </w:r>
          </w:p>
        </w:tc>
        <w:tc>
          <w:tcPr>
            <w:tcW w:w="1430" w:type="dxa"/>
          </w:tcPr>
          <w:p w:rsidR="00884CF0" w:rsidRPr="00775AE7" w:rsidRDefault="00884CF0" w:rsidP="00862268">
            <w:pPr>
              <w:jc w:val="center"/>
              <w:rPr>
                <w:rFonts w:ascii="Arabic Typesetting" w:hAnsi="Arabic Typesetting" w:cs="Arabic Typesetting"/>
                <w:snapToGrid w:val="0"/>
                <w:color w:val="000000"/>
                <w:sz w:val="28"/>
                <w:szCs w:val="28"/>
              </w:rPr>
            </w:pPr>
            <w:r w:rsidRPr="00775AE7">
              <w:rPr>
                <w:rFonts w:ascii="Arabic Typesetting" w:hAnsi="Arabic Typesetting" w:cs="Arabic Typesetting"/>
                <w:snapToGrid w:val="0"/>
                <w:color w:val="000000"/>
                <w:sz w:val="28"/>
                <w:szCs w:val="28"/>
                <w:rtl/>
              </w:rPr>
              <w:t>3</w:t>
            </w:r>
          </w:p>
        </w:tc>
        <w:tc>
          <w:tcPr>
            <w:tcW w:w="1210" w:type="dxa"/>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15</w:t>
            </w:r>
          </w:p>
        </w:tc>
        <w:tc>
          <w:tcPr>
            <w:tcW w:w="1320" w:type="dxa"/>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 xml:space="preserve">         683,685 </w:t>
            </w:r>
          </w:p>
        </w:tc>
        <w:tc>
          <w:tcPr>
            <w:tcW w:w="1430" w:type="dxa"/>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 xml:space="preserve">       683,685 </w:t>
            </w:r>
          </w:p>
        </w:tc>
        <w:tc>
          <w:tcPr>
            <w:tcW w:w="1320" w:type="dxa"/>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 xml:space="preserve">      1,367,370 </w:t>
            </w:r>
          </w:p>
        </w:tc>
      </w:tr>
      <w:tr w:rsidR="00884CF0" w:rsidRPr="000C5ED6" w:rsidTr="00862268">
        <w:tc>
          <w:tcPr>
            <w:tcW w:w="2750" w:type="dxa"/>
            <w:shd w:val="pct15" w:color="auto" w:fill="FFFFFF"/>
          </w:tcPr>
          <w:p w:rsidR="00884CF0" w:rsidRPr="00775AE7" w:rsidRDefault="00884CF0" w:rsidP="00862268">
            <w:pPr>
              <w:rPr>
                <w:rFonts w:ascii="Arabic Typesetting" w:hAnsi="Arabic Typesetting" w:cs="Arabic Typesetting"/>
                <w:snapToGrid w:val="0"/>
                <w:color w:val="000000"/>
                <w:sz w:val="28"/>
                <w:szCs w:val="28"/>
              </w:rPr>
            </w:pPr>
            <w:r w:rsidRPr="00775AE7">
              <w:rPr>
                <w:rFonts w:ascii="Arabic Typesetting" w:hAnsi="Arabic Typesetting" w:cs="Arabic Typesetting"/>
                <w:snapToGrid w:val="0"/>
                <w:sz w:val="28"/>
                <w:szCs w:val="28"/>
                <w:rtl/>
              </w:rPr>
              <w:t>نيوزيلندا</w:t>
            </w:r>
          </w:p>
        </w:tc>
        <w:tc>
          <w:tcPr>
            <w:tcW w:w="1430" w:type="dxa"/>
            <w:shd w:val="pct15" w:color="auto" w:fill="FFFFFF"/>
          </w:tcPr>
          <w:p w:rsidR="00884CF0" w:rsidRPr="00775AE7" w:rsidRDefault="00884CF0" w:rsidP="00862268">
            <w:pPr>
              <w:jc w:val="center"/>
              <w:rPr>
                <w:rFonts w:ascii="Arabic Typesetting" w:hAnsi="Arabic Typesetting" w:cs="Arabic Typesetting"/>
                <w:snapToGrid w:val="0"/>
                <w:color w:val="000000"/>
                <w:sz w:val="28"/>
                <w:szCs w:val="28"/>
              </w:rPr>
            </w:pPr>
            <w:r w:rsidRPr="00775AE7">
              <w:rPr>
                <w:rFonts w:ascii="Arabic Typesetting" w:hAnsi="Arabic Typesetting" w:cs="Arabic Typesetting"/>
                <w:snapToGrid w:val="0"/>
                <w:color w:val="000000"/>
                <w:sz w:val="28"/>
                <w:szCs w:val="28"/>
                <w:rtl/>
              </w:rPr>
              <w:t>6</w:t>
            </w:r>
          </w:p>
        </w:tc>
        <w:tc>
          <w:tcPr>
            <w:tcW w:w="1210" w:type="dxa"/>
            <w:shd w:val="pct15" w:color="auto" w:fill="FFFFFF"/>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3</w:t>
            </w:r>
          </w:p>
        </w:tc>
        <w:tc>
          <w:tcPr>
            <w:tcW w:w="1320" w:type="dxa"/>
            <w:shd w:val="pct15" w:color="auto" w:fill="FFFFFF"/>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 xml:space="preserve">         136,737 </w:t>
            </w:r>
          </w:p>
        </w:tc>
        <w:tc>
          <w:tcPr>
            <w:tcW w:w="1430" w:type="dxa"/>
            <w:shd w:val="pct15" w:color="auto" w:fill="FFFFFF"/>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 xml:space="preserve">       136,737 </w:t>
            </w:r>
          </w:p>
        </w:tc>
        <w:tc>
          <w:tcPr>
            <w:tcW w:w="1320" w:type="dxa"/>
            <w:shd w:val="pct15" w:color="auto" w:fill="FFFFFF"/>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 xml:space="preserve">         273,474 </w:t>
            </w:r>
          </w:p>
        </w:tc>
      </w:tr>
      <w:tr w:rsidR="00884CF0" w:rsidRPr="000C5ED6" w:rsidTr="00862268">
        <w:tc>
          <w:tcPr>
            <w:tcW w:w="2750" w:type="dxa"/>
          </w:tcPr>
          <w:p w:rsidR="00884CF0" w:rsidRPr="00775AE7" w:rsidRDefault="00884CF0" w:rsidP="00862268">
            <w:pPr>
              <w:rPr>
                <w:rFonts w:ascii="Arabic Typesetting" w:hAnsi="Arabic Typesetting" w:cs="Arabic Typesetting"/>
                <w:snapToGrid w:val="0"/>
                <w:color w:val="000000"/>
                <w:sz w:val="28"/>
                <w:szCs w:val="28"/>
              </w:rPr>
            </w:pPr>
            <w:r w:rsidRPr="00775AE7">
              <w:rPr>
                <w:rFonts w:ascii="Arabic Typesetting" w:hAnsi="Arabic Typesetting" w:cs="Arabic Typesetting"/>
                <w:snapToGrid w:val="0"/>
                <w:sz w:val="28"/>
                <w:szCs w:val="28"/>
                <w:rtl/>
              </w:rPr>
              <w:t>نيكاراغوا</w:t>
            </w:r>
          </w:p>
        </w:tc>
        <w:tc>
          <w:tcPr>
            <w:tcW w:w="1430" w:type="dxa"/>
          </w:tcPr>
          <w:p w:rsidR="00884CF0" w:rsidRPr="00775AE7" w:rsidRDefault="00884CF0" w:rsidP="00862268">
            <w:pPr>
              <w:jc w:val="center"/>
              <w:rPr>
                <w:rFonts w:ascii="Arabic Typesetting" w:hAnsi="Arabic Typesetting" w:cs="Arabic Typesetting"/>
                <w:i/>
                <w:snapToGrid w:val="0"/>
                <w:color w:val="000000"/>
                <w:sz w:val="28"/>
                <w:szCs w:val="28"/>
              </w:rPr>
            </w:pPr>
            <w:r w:rsidRPr="00775AE7">
              <w:rPr>
                <w:rFonts w:ascii="Arabic Typesetting" w:hAnsi="Arabic Typesetting" w:cs="Arabic Typesetting"/>
                <w:snapToGrid w:val="0"/>
                <w:color w:val="000000"/>
                <w:sz w:val="28"/>
                <w:szCs w:val="28"/>
                <w:rtl/>
              </w:rPr>
              <w:t>خاء(ثانيا)</w:t>
            </w:r>
          </w:p>
        </w:tc>
        <w:tc>
          <w:tcPr>
            <w:tcW w:w="1210" w:type="dxa"/>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0.0625</w:t>
            </w:r>
          </w:p>
        </w:tc>
        <w:tc>
          <w:tcPr>
            <w:tcW w:w="1320" w:type="dxa"/>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 xml:space="preserve">             2,849 </w:t>
            </w:r>
          </w:p>
        </w:tc>
        <w:tc>
          <w:tcPr>
            <w:tcW w:w="1430" w:type="dxa"/>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 xml:space="preserve">           2,849 </w:t>
            </w:r>
          </w:p>
        </w:tc>
        <w:tc>
          <w:tcPr>
            <w:tcW w:w="1320" w:type="dxa"/>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 xml:space="preserve">             5,698 </w:t>
            </w:r>
          </w:p>
        </w:tc>
      </w:tr>
      <w:tr w:rsidR="00884CF0" w:rsidRPr="000C5ED6" w:rsidTr="00862268">
        <w:tc>
          <w:tcPr>
            <w:tcW w:w="2750" w:type="dxa"/>
            <w:shd w:val="pct15" w:color="auto" w:fill="FFFFFF"/>
          </w:tcPr>
          <w:p w:rsidR="00884CF0" w:rsidRPr="00775AE7" w:rsidRDefault="00884CF0" w:rsidP="00862268">
            <w:pPr>
              <w:rPr>
                <w:rFonts w:ascii="Arabic Typesetting" w:hAnsi="Arabic Typesetting" w:cs="Arabic Typesetting"/>
                <w:snapToGrid w:val="0"/>
                <w:color w:val="000000"/>
                <w:sz w:val="28"/>
                <w:szCs w:val="28"/>
              </w:rPr>
            </w:pPr>
            <w:r w:rsidRPr="00775AE7">
              <w:rPr>
                <w:rFonts w:ascii="Arabic Typesetting" w:hAnsi="Arabic Typesetting" w:cs="Arabic Typesetting"/>
                <w:snapToGrid w:val="0"/>
                <w:sz w:val="28"/>
                <w:szCs w:val="28"/>
                <w:rtl/>
              </w:rPr>
              <w:t>النيجر</w:t>
            </w:r>
            <w:r w:rsidRPr="00775AE7">
              <w:rPr>
                <w:rFonts w:ascii="Arabic Typesetting" w:hAnsi="Arabic Typesetting" w:cs="Arabic Typesetting"/>
                <w:snapToGrid w:val="0"/>
                <w:color w:val="000000"/>
                <w:sz w:val="28"/>
                <w:szCs w:val="28"/>
              </w:rPr>
              <w:t xml:space="preserve"> </w:t>
            </w:r>
          </w:p>
        </w:tc>
        <w:tc>
          <w:tcPr>
            <w:tcW w:w="1430" w:type="dxa"/>
            <w:shd w:val="pct15" w:color="auto" w:fill="FFFFFF"/>
          </w:tcPr>
          <w:p w:rsidR="00884CF0" w:rsidRPr="00775AE7" w:rsidRDefault="00884CF0" w:rsidP="00862268">
            <w:pPr>
              <w:jc w:val="center"/>
              <w:rPr>
                <w:rFonts w:ascii="Arabic Typesetting" w:hAnsi="Arabic Typesetting" w:cs="Arabic Typesetting"/>
                <w:i/>
                <w:snapToGrid w:val="0"/>
                <w:color w:val="000000"/>
                <w:sz w:val="28"/>
                <w:szCs w:val="28"/>
              </w:rPr>
            </w:pPr>
            <w:r w:rsidRPr="00775AE7">
              <w:rPr>
                <w:rFonts w:ascii="Arabic Typesetting" w:hAnsi="Arabic Typesetting" w:cs="Arabic Typesetting"/>
                <w:snapToGrid w:val="0"/>
                <w:color w:val="000000"/>
                <w:sz w:val="28"/>
                <w:szCs w:val="28"/>
                <w:rtl/>
              </w:rPr>
              <w:t>خاء(ثالثا)</w:t>
            </w:r>
          </w:p>
        </w:tc>
        <w:tc>
          <w:tcPr>
            <w:tcW w:w="1210" w:type="dxa"/>
            <w:shd w:val="pct15" w:color="auto" w:fill="FFFFFF"/>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0.03125</w:t>
            </w:r>
          </w:p>
        </w:tc>
        <w:tc>
          <w:tcPr>
            <w:tcW w:w="1320" w:type="dxa"/>
            <w:shd w:val="pct15" w:color="auto" w:fill="FFFFFF"/>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 xml:space="preserve">             1,424 </w:t>
            </w:r>
          </w:p>
        </w:tc>
        <w:tc>
          <w:tcPr>
            <w:tcW w:w="1430" w:type="dxa"/>
            <w:shd w:val="pct15" w:color="auto" w:fill="FFFFFF"/>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 xml:space="preserve">           1,424 </w:t>
            </w:r>
          </w:p>
        </w:tc>
        <w:tc>
          <w:tcPr>
            <w:tcW w:w="1320" w:type="dxa"/>
            <w:shd w:val="pct15" w:color="auto" w:fill="FFFFFF"/>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 xml:space="preserve">             2,848 </w:t>
            </w:r>
          </w:p>
        </w:tc>
      </w:tr>
      <w:tr w:rsidR="00884CF0" w:rsidRPr="000C5ED6" w:rsidTr="00862268">
        <w:tc>
          <w:tcPr>
            <w:tcW w:w="2750" w:type="dxa"/>
          </w:tcPr>
          <w:p w:rsidR="00884CF0" w:rsidRPr="00775AE7" w:rsidRDefault="00884CF0" w:rsidP="00862268">
            <w:pPr>
              <w:rPr>
                <w:rFonts w:ascii="Arabic Typesetting" w:hAnsi="Arabic Typesetting" w:cs="Arabic Typesetting"/>
                <w:snapToGrid w:val="0"/>
                <w:color w:val="000000"/>
                <w:sz w:val="28"/>
                <w:szCs w:val="28"/>
              </w:rPr>
            </w:pPr>
            <w:r w:rsidRPr="00775AE7">
              <w:rPr>
                <w:rFonts w:ascii="Arabic Typesetting" w:hAnsi="Arabic Typesetting" w:cs="Arabic Typesetting"/>
                <w:snapToGrid w:val="0"/>
                <w:sz w:val="28"/>
                <w:szCs w:val="28"/>
                <w:rtl/>
              </w:rPr>
              <w:t>نيجيريا</w:t>
            </w:r>
          </w:p>
        </w:tc>
        <w:tc>
          <w:tcPr>
            <w:tcW w:w="1430" w:type="dxa"/>
          </w:tcPr>
          <w:p w:rsidR="00884CF0" w:rsidRPr="00775AE7" w:rsidRDefault="00884CF0" w:rsidP="00862268">
            <w:pPr>
              <w:jc w:val="center"/>
              <w:rPr>
                <w:rFonts w:ascii="Arabic Typesetting" w:hAnsi="Arabic Typesetting" w:cs="Arabic Typesetting"/>
                <w:snapToGrid w:val="0"/>
                <w:color w:val="000000"/>
                <w:sz w:val="28"/>
                <w:szCs w:val="28"/>
              </w:rPr>
            </w:pPr>
            <w:r w:rsidRPr="00775AE7">
              <w:rPr>
                <w:rFonts w:ascii="Arabic Typesetting" w:hAnsi="Arabic Typesetting" w:cs="Arabic Typesetting"/>
                <w:snapToGrid w:val="0"/>
                <w:color w:val="000000"/>
                <w:sz w:val="28"/>
                <w:szCs w:val="28"/>
                <w:rtl/>
              </w:rPr>
              <w:t>خاء</w:t>
            </w:r>
          </w:p>
        </w:tc>
        <w:tc>
          <w:tcPr>
            <w:tcW w:w="1210" w:type="dxa"/>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0.125</w:t>
            </w:r>
          </w:p>
        </w:tc>
        <w:tc>
          <w:tcPr>
            <w:tcW w:w="1320" w:type="dxa"/>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 xml:space="preserve">             5,697 </w:t>
            </w:r>
          </w:p>
        </w:tc>
        <w:tc>
          <w:tcPr>
            <w:tcW w:w="1430" w:type="dxa"/>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 xml:space="preserve">           5,697 </w:t>
            </w:r>
          </w:p>
        </w:tc>
        <w:tc>
          <w:tcPr>
            <w:tcW w:w="1320" w:type="dxa"/>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 xml:space="preserve">           11,394 </w:t>
            </w:r>
          </w:p>
        </w:tc>
      </w:tr>
      <w:tr w:rsidR="00884CF0" w:rsidRPr="000C5ED6" w:rsidTr="00862268">
        <w:tc>
          <w:tcPr>
            <w:tcW w:w="2750" w:type="dxa"/>
            <w:shd w:val="pct15" w:color="auto" w:fill="FFFFFF"/>
          </w:tcPr>
          <w:p w:rsidR="00884CF0" w:rsidRPr="00775AE7" w:rsidRDefault="00884CF0" w:rsidP="00862268">
            <w:pPr>
              <w:rPr>
                <w:rFonts w:ascii="Arabic Typesetting" w:hAnsi="Arabic Typesetting" w:cs="Arabic Typesetting"/>
                <w:snapToGrid w:val="0"/>
                <w:color w:val="000000"/>
                <w:sz w:val="28"/>
                <w:szCs w:val="28"/>
              </w:rPr>
            </w:pPr>
            <w:r w:rsidRPr="00775AE7">
              <w:rPr>
                <w:rFonts w:ascii="Arabic Typesetting" w:hAnsi="Arabic Typesetting" w:cs="Arabic Typesetting"/>
                <w:snapToGrid w:val="0"/>
                <w:sz w:val="28"/>
                <w:szCs w:val="28"/>
                <w:rtl/>
              </w:rPr>
              <w:t>النرويج</w:t>
            </w:r>
          </w:p>
        </w:tc>
        <w:tc>
          <w:tcPr>
            <w:tcW w:w="1430" w:type="dxa"/>
            <w:shd w:val="pct15" w:color="auto" w:fill="FFFFFF"/>
          </w:tcPr>
          <w:p w:rsidR="00884CF0" w:rsidRPr="00775AE7" w:rsidRDefault="00884CF0" w:rsidP="00862268">
            <w:pPr>
              <w:jc w:val="center"/>
              <w:rPr>
                <w:rFonts w:ascii="Arabic Typesetting" w:hAnsi="Arabic Typesetting" w:cs="Arabic Typesetting"/>
                <w:snapToGrid w:val="0"/>
                <w:color w:val="000000"/>
                <w:sz w:val="28"/>
                <w:szCs w:val="28"/>
              </w:rPr>
            </w:pPr>
            <w:r w:rsidRPr="00775AE7">
              <w:rPr>
                <w:rFonts w:ascii="Arabic Typesetting" w:hAnsi="Arabic Typesetting" w:cs="Arabic Typesetting"/>
                <w:snapToGrid w:val="0"/>
                <w:color w:val="000000"/>
                <w:sz w:val="28"/>
                <w:szCs w:val="28"/>
                <w:rtl/>
              </w:rPr>
              <w:t>4</w:t>
            </w:r>
          </w:p>
        </w:tc>
        <w:tc>
          <w:tcPr>
            <w:tcW w:w="1210" w:type="dxa"/>
            <w:shd w:val="pct15" w:color="auto" w:fill="FFFFFF"/>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10</w:t>
            </w:r>
          </w:p>
        </w:tc>
        <w:tc>
          <w:tcPr>
            <w:tcW w:w="1320" w:type="dxa"/>
            <w:shd w:val="pct15" w:color="auto" w:fill="FFFFFF"/>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 xml:space="preserve">         455,790 </w:t>
            </w:r>
          </w:p>
        </w:tc>
        <w:tc>
          <w:tcPr>
            <w:tcW w:w="1430" w:type="dxa"/>
            <w:shd w:val="pct15" w:color="auto" w:fill="FFFFFF"/>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 xml:space="preserve">       455,790 </w:t>
            </w:r>
          </w:p>
        </w:tc>
        <w:tc>
          <w:tcPr>
            <w:tcW w:w="1320" w:type="dxa"/>
            <w:shd w:val="pct15" w:color="auto" w:fill="FFFFFF"/>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 xml:space="preserve">         911,580 </w:t>
            </w:r>
          </w:p>
        </w:tc>
      </w:tr>
      <w:tr w:rsidR="00884CF0" w:rsidRPr="000C5ED6" w:rsidTr="00862268">
        <w:tc>
          <w:tcPr>
            <w:tcW w:w="2750" w:type="dxa"/>
          </w:tcPr>
          <w:p w:rsidR="00884CF0" w:rsidRPr="00775AE7" w:rsidRDefault="00884CF0" w:rsidP="00862268">
            <w:pPr>
              <w:rPr>
                <w:rFonts w:ascii="Arabic Typesetting" w:hAnsi="Arabic Typesetting" w:cs="Arabic Typesetting"/>
                <w:snapToGrid w:val="0"/>
                <w:color w:val="000000"/>
                <w:sz w:val="28"/>
                <w:szCs w:val="28"/>
                <w:vertAlign w:val="superscript"/>
              </w:rPr>
            </w:pPr>
            <w:r w:rsidRPr="00775AE7">
              <w:rPr>
                <w:rFonts w:ascii="Arabic Typesetting" w:hAnsi="Arabic Typesetting" w:cs="Arabic Typesetting"/>
                <w:b/>
                <w:snapToGrid w:val="0"/>
                <w:sz w:val="28"/>
                <w:szCs w:val="28"/>
                <w:rtl/>
              </w:rPr>
              <w:t>عمان</w:t>
            </w:r>
            <w:r w:rsidRPr="00775AE7">
              <w:rPr>
                <w:rFonts w:ascii="Arabic Typesetting" w:hAnsi="Arabic Typesetting" w:cs="Arabic Typesetting"/>
                <w:snapToGrid w:val="0"/>
                <w:color w:val="000000"/>
                <w:sz w:val="28"/>
                <w:szCs w:val="28"/>
                <w:vertAlign w:val="superscript"/>
              </w:rPr>
              <w:t xml:space="preserve"> </w:t>
            </w:r>
          </w:p>
        </w:tc>
        <w:tc>
          <w:tcPr>
            <w:tcW w:w="1430" w:type="dxa"/>
          </w:tcPr>
          <w:p w:rsidR="00884CF0" w:rsidRPr="00775AE7" w:rsidRDefault="00884CF0" w:rsidP="00862268">
            <w:pPr>
              <w:jc w:val="center"/>
              <w:rPr>
                <w:rFonts w:ascii="Arabic Typesetting" w:hAnsi="Arabic Typesetting" w:cs="Arabic Typesetting"/>
                <w:snapToGrid w:val="0"/>
                <w:color w:val="000000"/>
                <w:sz w:val="28"/>
                <w:szCs w:val="28"/>
              </w:rPr>
            </w:pPr>
            <w:r w:rsidRPr="00775AE7">
              <w:rPr>
                <w:rFonts w:ascii="Arabic Typesetting" w:hAnsi="Arabic Typesetting" w:cs="Arabic Typesetting"/>
                <w:snapToGrid w:val="0"/>
                <w:color w:val="000000"/>
                <w:sz w:val="28"/>
                <w:szCs w:val="28"/>
                <w:rtl/>
              </w:rPr>
              <w:t>9</w:t>
            </w:r>
          </w:p>
        </w:tc>
        <w:tc>
          <w:tcPr>
            <w:tcW w:w="1210" w:type="dxa"/>
          </w:tcPr>
          <w:p w:rsidR="00884CF0" w:rsidRPr="000C5ED6" w:rsidRDefault="00884CF0" w:rsidP="00862268">
            <w:pPr>
              <w:rPr>
                <w:rFonts w:ascii="Arial" w:hAnsi="Arial" w:cs="Arial"/>
                <w:snapToGrid w:val="0"/>
                <w:color w:val="000000"/>
                <w:sz w:val="18"/>
                <w:szCs w:val="18"/>
              </w:rPr>
            </w:pPr>
            <w:r>
              <w:rPr>
                <w:rFonts w:ascii="Arial" w:hAnsi="Arial" w:cs="Arial"/>
                <w:snapToGrid w:val="0"/>
                <w:color w:val="000000"/>
                <w:sz w:val="18"/>
                <w:szCs w:val="18"/>
              </w:rPr>
              <w:t>0.</w:t>
            </w:r>
            <w:r w:rsidRPr="000C5ED6">
              <w:rPr>
                <w:rFonts w:ascii="Arial" w:hAnsi="Arial" w:cs="Arial"/>
                <w:snapToGrid w:val="0"/>
                <w:color w:val="000000"/>
                <w:sz w:val="18"/>
                <w:szCs w:val="18"/>
              </w:rPr>
              <w:t>25</w:t>
            </w:r>
          </w:p>
        </w:tc>
        <w:tc>
          <w:tcPr>
            <w:tcW w:w="1320" w:type="dxa"/>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 xml:space="preserve">             </w:t>
            </w:r>
            <w:r>
              <w:rPr>
                <w:rFonts w:ascii="Arial" w:hAnsi="Arial" w:cs="Arial"/>
                <w:snapToGrid w:val="0"/>
                <w:color w:val="000000"/>
                <w:sz w:val="18"/>
                <w:szCs w:val="18"/>
              </w:rPr>
              <w:t>11,395</w:t>
            </w:r>
            <w:r w:rsidRPr="000C5ED6">
              <w:rPr>
                <w:rFonts w:ascii="Arial" w:hAnsi="Arial" w:cs="Arial"/>
                <w:snapToGrid w:val="0"/>
                <w:color w:val="000000"/>
                <w:sz w:val="18"/>
                <w:szCs w:val="18"/>
              </w:rPr>
              <w:t xml:space="preserve"> </w:t>
            </w:r>
          </w:p>
        </w:tc>
        <w:tc>
          <w:tcPr>
            <w:tcW w:w="1430" w:type="dxa"/>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 xml:space="preserve">           </w:t>
            </w:r>
            <w:r>
              <w:rPr>
                <w:rFonts w:ascii="Arial" w:hAnsi="Arial" w:cs="Arial"/>
                <w:snapToGrid w:val="0"/>
                <w:color w:val="000000"/>
                <w:sz w:val="18"/>
                <w:szCs w:val="18"/>
              </w:rPr>
              <w:t>11,395</w:t>
            </w:r>
            <w:r w:rsidRPr="000C5ED6">
              <w:rPr>
                <w:rFonts w:ascii="Arial" w:hAnsi="Arial" w:cs="Arial"/>
                <w:snapToGrid w:val="0"/>
                <w:color w:val="000000"/>
                <w:sz w:val="18"/>
                <w:szCs w:val="18"/>
              </w:rPr>
              <w:t xml:space="preserve"> </w:t>
            </w:r>
          </w:p>
        </w:tc>
        <w:tc>
          <w:tcPr>
            <w:tcW w:w="1320" w:type="dxa"/>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 xml:space="preserve">           </w:t>
            </w:r>
            <w:r>
              <w:rPr>
                <w:rFonts w:ascii="Arial" w:hAnsi="Arial" w:cs="Arial"/>
                <w:snapToGrid w:val="0"/>
                <w:color w:val="000000"/>
                <w:sz w:val="18"/>
                <w:szCs w:val="18"/>
              </w:rPr>
              <w:t>22,790</w:t>
            </w:r>
            <w:r w:rsidRPr="000C5ED6">
              <w:rPr>
                <w:rFonts w:ascii="Arial" w:hAnsi="Arial" w:cs="Arial"/>
                <w:snapToGrid w:val="0"/>
                <w:color w:val="000000"/>
                <w:sz w:val="18"/>
                <w:szCs w:val="18"/>
              </w:rPr>
              <w:t xml:space="preserve"> </w:t>
            </w:r>
          </w:p>
        </w:tc>
      </w:tr>
      <w:tr w:rsidR="00884CF0" w:rsidRPr="000C5ED6" w:rsidTr="00862268">
        <w:tc>
          <w:tcPr>
            <w:tcW w:w="2750" w:type="dxa"/>
            <w:shd w:val="pct15" w:color="auto" w:fill="FFFFFF"/>
          </w:tcPr>
          <w:p w:rsidR="00884CF0" w:rsidRPr="00775AE7" w:rsidRDefault="00884CF0" w:rsidP="00862268">
            <w:pPr>
              <w:rPr>
                <w:rFonts w:ascii="Arabic Typesetting" w:hAnsi="Arabic Typesetting" w:cs="Arabic Typesetting"/>
                <w:snapToGrid w:val="0"/>
                <w:color w:val="000000"/>
                <w:sz w:val="28"/>
                <w:szCs w:val="28"/>
              </w:rPr>
            </w:pPr>
            <w:r w:rsidRPr="00775AE7">
              <w:rPr>
                <w:rFonts w:ascii="Arabic Typesetting" w:hAnsi="Arabic Typesetting" w:cs="Arabic Typesetting"/>
                <w:b/>
                <w:snapToGrid w:val="0"/>
                <w:sz w:val="28"/>
                <w:szCs w:val="28"/>
                <w:rtl/>
              </w:rPr>
              <w:t>باكستان</w:t>
            </w:r>
          </w:p>
        </w:tc>
        <w:tc>
          <w:tcPr>
            <w:tcW w:w="1430" w:type="dxa"/>
            <w:shd w:val="pct15" w:color="auto" w:fill="FFFFFF"/>
          </w:tcPr>
          <w:p w:rsidR="00884CF0" w:rsidRPr="00775AE7" w:rsidRDefault="00884CF0" w:rsidP="00862268">
            <w:pPr>
              <w:jc w:val="center"/>
              <w:rPr>
                <w:rFonts w:ascii="Arabic Typesetting" w:hAnsi="Arabic Typesetting" w:cs="Arabic Typesetting"/>
                <w:snapToGrid w:val="0"/>
                <w:color w:val="000000"/>
                <w:sz w:val="28"/>
                <w:szCs w:val="28"/>
              </w:rPr>
            </w:pPr>
            <w:r w:rsidRPr="00775AE7">
              <w:rPr>
                <w:rFonts w:ascii="Arabic Typesetting" w:hAnsi="Arabic Typesetting" w:cs="Arabic Typesetting"/>
                <w:snapToGrid w:val="0"/>
                <w:color w:val="000000"/>
                <w:sz w:val="28"/>
                <w:szCs w:val="28"/>
                <w:rtl/>
              </w:rPr>
              <w:t>خاء</w:t>
            </w:r>
          </w:p>
        </w:tc>
        <w:tc>
          <w:tcPr>
            <w:tcW w:w="1210" w:type="dxa"/>
            <w:shd w:val="pct15" w:color="auto" w:fill="FFFFFF"/>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0.125</w:t>
            </w:r>
          </w:p>
        </w:tc>
        <w:tc>
          <w:tcPr>
            <w:tcW w:w="1320" w:type="dxa"/>
            <w:shd w:val="pct15" w:color="auto" w:fill="FFFFFF"/>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 xml:space="preserve">             5,697 </w:t>
            </w:r>
          </w:p>
        </w:tc>
        <w:tc>
          <w:tcPr>
            <w:tcW w:w="1430" w:type="dxa"/>
            <w:shd w:val="pct15" w:color="auto" w:fill="FFFFFF"/>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 xml:space="preserve">           5,697 </w:t>
            </w:r>
          </w:p>
        </w:tc>
        <w:tc>
          <w:tcPr>
            <w:tcW w:w="1320" w:type="dxa"/>
            <w:shd w:val="pct15" w:color="auto" w:fill="FFFFFF"/>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 xml:space="preserve">           11,394 </w:t>
            </w:r>
          </w:p>
        </w:tc>
      </w:tr>
      <w:tr w:rsidR="00884CF0" w:rsidRPr="000C5ED6" w:rsidTr="00862268">
        <w:tc>
          <w:tcPr>
            <w:tcW w:w="2750" w:type="dxa"/>
          </w:tcPr>
          <w:p w:rsidR="00884CF0" w:rsidRPr="00775AE7" w:rsidRDefault="00884CF0" w:rsidP="00862268">
            <w:pPr>
              <w:rPr>
                <w:rFonts w:ascii="Arabic Typesetting" w:hAnsi="Arabic Typesetting" w:cs="Arabic Typesetting"/>
                <w:snapToGrid w:val="0"/>
                <w:color w:val="000000"/>
                <w:sz w:val="28"/>
                <w:szCs w:val="28"/>
              </w:rPr>
            </w:pPr>
            <w:r w:rsidRPr="00775AE7">
              <w:rPr>
                <w:rFonts w:ascii="Arabic Typesetting" w:hAnsi="Arabic Typesetting" w:cs="Arabic Typesetting"/>
                <w:snapToGrid w:val="0"/>
                <w:sz w:val="28"/>
                <w:szCs w:val="28"/>
                <w:rtl/>
              </w:rPr>
              <w:t>بنما</w:t>
            </w:r>
          </w:p>
        </w:tc>
        <w:tc>
          <w:tcPr>
            <w:tcW w:w="1430" w:type="dxa"/>
          </w:tcPr>
          <w:p w:rsidR="00884CF0" w:rsidRPr="00775AE7" w:rsidRDefault="00884CF0" w:rsidP="00862268">
            <w:pPr>
              <w:jc w:val="center"/>
              <w:rPr>
                <w:rFonts w:ascii="Arabic Typesetting" w:hAnsi="Arabic Typesetting" w:cs="Arabic Typesetting"/>
                <w:i/>
                <w:snapToGrid w:val="0"/>
                <w:color w:val="000000"/>
                <w:sz w:val="28"/>
                <w:szCs w:val="28"/>
              </w:rPr>
            </w:pPr>
            <w:r w:rsidRPr="00775AE7">
              <w:rPr>
                <w:rFonts w:ascii="Arabic Typesetting" w:hAnsi="Arabic Typesetting" w:cs="Arabic Typesetting"/>
                <w:snapToGrid w:val="0"/>
                <w:color w:val="000000"/>
                <w:sz w:val="28"/>
                <w:szCs w:val="28"/>
                <w:rtl/>
              </w:rPr>
              <w:t>خاء</w:t>
            </w:r>
          </w:p>
        </w:tc>
        <w:tc>
          <w:tcPr>
            <w:tcW w:w="1210" w:type="dxa"/>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0.125</w:t>
            </w:r>
          </w:p>
        </w:tc>
        <w:tc>
          <w:tcPr>
            <w:tcW w:w="1320" w:type="dxa"/>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 xml:space="preserve">            5,697 </w:t>
            </w:r>
          </w:p>
        </w:tc>
        <w:tc>
          <w:tcPr>
            <w:tcW w:w="1430" w:type="dxa"/>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 xml:space="preserve">           5,697 </w:t>
            </w:r>
          </w:p>
        </w:tc>
        <w:tc>
          <w:tcPr>
            <w:tcW w:w="1320" w:type="dxa"/>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 xml:space="preserve">             11,394 </w:t>
            </w:r>
          </w:p>
        </w:tc>
      </w:tr>
      <w:tr w:rsidR="00884CF0" w:rsidRPr="000C5ED6" w:rsidTr="00862268">
        <w:tc>
          <w:tcPr>
            <w:tcW w:w="2750" w:type="dxa"/>
            <w:shd w:val="pct15" w:color="auto" w:fill="FFFFFF"/>
          </w:tcPr>
          <w:p w:rsidR="00884CF0" w:rsidRPr="00775AE7" w:rsidRDefault="00884CF0" w:rsidP="00862268">
            <w:pPr>
              <w:rPr>
                <w:rFonts w:ascii="Arabic Typesetting" w:hAnsi="Arabic Typesetting" w:cs="Arabic Typesetting"/>
                <w:snapToGrid w:val="0"/>
                <w:color w:val="000000"/>
                <w:sz w:val="28"/>
                <w:szCs w:val="28"/>
              </w:rPr>
            </w:pPr>
            <w:r w:rsidRPr="00775AE7">
              <w:rPr>
                <w:rFonts w:ascii="Arabic Typesetting" w:hAnsi="Arabic Typesetting" w:cs="Arabic Typesetting"/>
                <w:snapToGrid w:val="0"/>
                <w:sz w:val="28"/>
                <w:szCs w:val="28"/>
                <w:rtl/>
              </w:rPr>
              <w:t>بابوا غينيا الجديدة</w:t>
            </w:r>
            <w:r w:rsidRPr="00775AE7">
              <w:rPr>
                <w:rFonts w:ascii="Arabic Typesetting" w:hAnsi="Arabic Typesetting" w:cs="Arabic Typesetting"/>
                <w:snapToGrid w:val="0"/>
                <w:color w:val="000000"/>
                <w:sz w:val="28"/>
                <w:szCs w:val="28"/>
              </w:rPr>
              <w:t xml:space="preserve"> </w:t>
            </w:r>
          </w:p>
        </w:tc>
        <w:tc>
          <w:tcPr>
            <w:tcW w:w="1430" w:type="dxa"/>
            <w:shd w:val="pct15" w:color="auto" w:fill="FFFFFF"/>
          </w:tcPr>
          <w:p w:rsidR="00884CF0" w:rsidRPr="00775AE7" w:rsidRDefault="00884CF0" w:rsidP="00862268">
            <w:pPr>
              <w:jc w:val="center"/>
              <w:rPr>
                <w:rFonts w:ascii="Arabic Typesetting" w:hAnsi="Arabic Typesetting" w:cs="Arabic Typesetting"/>
                <w:i/>
                <w:snapToGrid w:val="0"/>
                <w:color w:val="000000"/>
                <w:sz w:val="28"/>
                <w:szCs w:val="28"/>
              </w:rPr>
            </w:pPr>
            <w:r w:rsidRPr="00775AE7">
              <w:rPr>
                <w:rFonts w:ascii="Arabic Typesetting" w:hAnsi="Arabic Typesetting" w:cs="Arabic Typesetting"/>
                <w:snapToGrid w:val="0"/>
                <w:color w:val="000000"/>
                <w:sz w:val="28"/>
                <w:szCs w:val="28"/>
                <w:rtl/>
              </w:rPr>
              <w:t>خاء(ثانيا)</w:t>
            </w:r>
          </w:p>
        </w:tc>
        <w:tc>
          <w:tcPr>
            <w:tcW w:w="1210" w:type="dxa"/>
            <w:shd w:val="pct15" w:color="auto" w:fill="FFFFFF"/>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0.0625</w:t>
            </w:r>
          </w:p>
        </w:tc>
        <w:tc>
          <w:tcPr>
            <w:tcW w:w="1320" w:type="dxa"/>
            <w:shd w:val="pct15" w:color="auto" w:fill="FFFFFF"/>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 xml:space="preserve">             2,849 </w:t>
            </w:r>
          </w:p>
        </w:tc>
        <w:tc>
          <w:tcPr>
            <w:tcW w:w="1430" w:type="dxa"/>
            <w:shd w:val="pct15" w:color="auto" w:fill="FFFFFF"/>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 xml:space="preserve">           2,849 </w:t>
            </w:r>
          </w:p>
        </w:tc>
        <w:tc>
          <w:tcPr>
            <w:tcW w:w="1320" w:type="dxa"/>
            <w:shd w:val="pct15" w:color="auto" w:fill="FFFFFF"/>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 xml:space="preserve">             5,698 </w:t>
            </w:r>
          </w:p>
        </w:tc>
      </w:tr>
      <w:tr w:rsidR="00884CF0" w:rsidRPr="000C5ED6" w:rsidTr="00862268">
        <w:tc>
          <w:tcPr>
            <w:tcW w:w="2750" w:type="dxa"/>
          </w:tcPr>
          <w:p w:rsidR="00884CF0" w:rsidRPr="00775AE7" w:rsidRDefault="00884CF0" w:rsidP="00862268">
            <w:pPr>
              <w:rPr>
                <w:rFonts w:ascii="Arabic Typesetting" w:hAnsi="Arabic Typesetting" w:cs="Arabic Typesetting"/>
                <w:snapToGrid w:val="0"/>
                <w:color w:val="000000"/>
                <w:sz w:val="28"/>
                <w:szCs w:val="28"/>
              </w:rPr>
            </w:pPr>
            <w:r w:rsidRPr="00775AE7">
              <w:rPr>
                <w:rFonts w:ascii="Arabic Typesetting" w:hAnsi="Arabic Typesetting" w:cs="Arabic Typesetting"/>
                <w:snapToGrid w:val="0"/>
                <w:sz w:val="28"/>
                <w:szCs w:val="28"/>
                <w:rtl/>
              </w:rPr>
              <w:t>باراغواي</w:t>
            </w:r>
          </w:p>
        </w:tc>
        <w:tc>
          <w:tcPr>
            <w:tcW w:w="1430" w:type="dxa"/>
          </w:tcPr>
          <w:p w:rsidR="00884CF0" w:rsidRPr="00775AE7" w:rsidRDefault="00884CF0" w:rsidP="00862268">
            <w:pPr>
              <w:jc w:val="center"/>
              <w:rPr>
                <w:rFonts w:ascii="Arabic Typesetting" w:hAnsi="Arabic Typesetting" w:cs="Arabic Typesetting"/>
                <w:i/>
                <w:snapToGrid w:val="0"/>
                <w:color w:val="000000"/>
                <w:sz w:val="28"/>
                <w:szCs w:val="28"/>
              </w:rPr>
            </w:pPr>
            <w:r w:rsidRPr="00775AE7">
              <w:rPr>
                <w:rFonts w:ascii="Arabic Typesetting" w:hAnsi="Arabic Typesetting" w:cs="Arabic Typesetting"/>
                <w:snapToGrid w:val="0"/>
                <w:color w:val="000000"/>
                <w:sz w:val="28"/>
                <w:szCs w:val="28"/>
                <w:rtl/>
              </w:rPr>
              <w:t>خاء(ثانيا)</w:t>
            </w:r>
          </w:p>
        </w:tc>
        <w:tc>
          <w:tcPr>
            <w:tcW w:w="1210" w:type="dxa"/>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0.0625</w:t>
            </w:r>
          </w:p>
        </w:tc>
        <w:tc>
          <w:tcPr>
            <w:tcW w:w="1320" w:type="dxa"/>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 xml:space="preserve">             2,849 </w:t>
            </w:r>
          </w:p>
        </w:tc>
        <w:tc>
          <w:tcPr>
            <w:tcW w:w="1430" w:type="dxa"/>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 xml:space="preserve">           2,849 </w:t>
            </w:r>
          </w:p>
        </w:tc>
        <w:tc>
          <w:tcPr>
            <w:tcW w:w="1320" w:type="dxa"/>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 xml:space="preserve">             5,698 </w:t>
            </w:r>
          </w:p>
        </w:tc>
      </w:tr>
      <w:tr w:rsidR="00884CF0" w:rsidRPr="000C5ED6" w:rsidTr="00862268">
        <w:tc>
          <w:tcPr>
            <w:tcW w:w="2750" w:type="dxa"/>
            <w:shd w:val="pct15" w:color="auto" w:fill="FFFFFF"/>
          </w:tcPr>
          <w:p w:rsidR="00884CF0" w:rsidRPr="00775AE7" w:rsidRDefault="00884CF0" w:rsidP="00862268">
            <w:pPr>
              <w:rPr>
                <w:rFonts w:ascii="Arabic Typesetting" w:hAnsi="Arabic Typesetting" w:cs="Arabic Typesetting"/>
                <w:snapToGrid w:val="0"/>
                <w:color w:val="000000"/>
                <w:sz w:val="28"/>
                <w:szCs w:val="28"/>
              </w:rPr>
            </w:pPr>
            <w:r w:rsidRPr="00775AE7">
              <w:rPr>
                <w:rFonts w:ascii="Arabic Typesetting" w:hAnsi="Arabic Typesetting" w:cs="Arabic Typesetting"/>
                <w:snapToGrid w:val="0"/>
                <w:sz w:val="28"/>
                <w:szCs w:val="28"/>
                <w:rtl/>
              </w:rPr>
              <w:t>بيرو</w:t>
            </w:r>
          </w:p>
        </w:tc>
        <w:tc>
          <w:tcPr>
            <w:tcW w:w="1430" w:type="dxa"/>
            <w:shd w:val="pct15" w:color="auto" w:fill="FFFFFF"/>
          </w:tcPr>
          <w:p w:rsidR="00884CF0" w:rsidRPr="00775AE7" w:rsidRDefault="00884CF0" w:rsidP="00862268">
            <w:pPr>
              <w:jc w:val="center"/>
              <w:rPr>
                <w:rFonts w:ascii="Arabic Typesetting" w:hAnsi="Arabic Typesetting" w:cs="Arabic Typesetting"/>
                <w:snapToGrid w:val="0"/>
                <w:color w:val="000000"/>
                <w:sz w:val="28"/>
                <w:szCs w:val="28"/>
              </w:rPr>
            </w:pPr>
            <w:r w:rsidRPr="00775AE7">
              <w:rPr>
                <w:rFonts w:ascii="Arabic Typesetting" w:hAnsi="Arabic Typesetting" w:cs="Arabic Typesetting"/>
                <w:snapToGrid w:val="0"/>
                <w:color w:val="000000"/>
                <w:sz w:val="28"/>
                <w:szCs w:val="28"/>
                <w:rtl/>
              </w:rPr>
              <w:t>9</w:t>
            </w:r>
          </w:p>
        </w:tc>
        <w:tc>
          <w:tcPr>
            <w:tcW w:w="1210" w:type="dxa"/>
            <w:shd w:val="pct15" w:color="auto" w:fill="FFFFFF"/>
          </w:tcPr>
          <w:p w:rsidR="00884CF0" w:rsidRPr="000C5ED6" w:rsidRDefault="00884CF0" w:rsidP="00862268">
            <w:pPr>
              <w:rPr>
                <w:rFonts w:ascii="Arial" w:hAnsi="Arial" w:cs="Arial"/>
                <w:snapToGrid w:val="0"/>
                <w:color w:val="000000"/>
                <w:sz w:val="18"/>
                <w:szCs w:val="18"/>
              </w:rPr>
            </w:pPr>
            <w:r>
              <w:rPr>
                <w:rFonts w:ascii="Arial" w:hAnsi="Arial" w:cs="Arial"/>
                <w:snapToGrid w:val="0"/>
                <w:color w:val="000000"/>
                <w:sz w:val="18"/>
                <w:szCs w:val="18"/>
              </w:rPr>
              <w:t>0.</w:t>
            </w:r>
            <w:r w:rsidRPr="000C5ED6">
              <w:rPr>
                <w:rFonts w:ascii="Arial" w:hAnsi="Arial" w:cs="Arial"/>
                <w:snapToGrid w:val="0"/>
                <w:color w:val="000000"/>
                <w:sz w:val="18"/>
                <w:szCs w:val="18"/>
              </w:rPr>
              <w:t>25</w:t>
            </w:r>
          </w:p>
        </w:tc>
        <w:tc>
          <w:tcPr>
            <w:tcW w:w="1320" w:type="dxa"/>
            <w:shd w:val="pct15" w:color="auto" w:fill="FFFFFF"/>
          </w:tcPr>
          <w:p w:rsidR="00884CF0" w:rsidRPr="000C5ED6" w:rsidRDefault="00884CF0" w:rsidP="00862268">
            <w:pPr>
              <w:rPr>
                <w:rFonts w:ascii="Arial" w:hAnsi="Arial" w:cs="Arial"/>
                <w:snapToGrid w:val="0"/>
                <w:color w:val="000000"/>
                <w:sz w:val="18"/>
                <w:szCs w:val="18"/>
              </w:rPr>
            </w:pPr>
            <w:r>
              <w:rPr>
                <w:rFonts w:ascii="Arial" w:hAnsi="Arial" w:cs="Arial"/>
                <w:snapToGrid w:val="0"/>
                <w:color w:val="000000"/>
                <w:sz w:val="18"/>
                <w:szCs w:val="18"/>
              </w:rPr>
              <w:t>11,395</w:t>
            </w:r>
            <w:r w:rsidRPr="000C5ED6">
              <w:rPr>
                <w:rFonts w:ascii="Arial" w:hAnsi="Arial" w:cs="Arial"/>
                <w:snapToGrid w:val="0"/>
                <w:color w:val="000000"/>
                <w:sz w:val="18"/>
                <w:szCs w:val="18"/>
              </w:rPr>
              <w:t xml:space="preserve"> </w:t>
            </w:r>
          </w:p>
        </w:tc>
        <w:tc>
          <w:tcPr>
            <w:tcW w:w="1430" w:type="dxa"/>
            <w:shd w:val="pct15" w:color="auto" w:fill="FFFFFF"/>
          </w:tcPr>
          <w:p w:rsidR="00884CF0" w:rsidRPr="000C5ED6" w:rsidRDefault="00884CF0" w:rsidP="00862268">
            <w:pPr>
              <w:rPr>
                <w:rFonts w:ascii="Arial" w:hAnsi="Arial" w:cs="Arial"/>
                <w:snapToGrid w:val="0"/>
                <w:color w:val="000000"/>
                <w:sz w:val="18"/>
                <w:szCs w:val="18"/>
              </w:rPr>
            </w:pPr>
            <w:r>
              <w:rPr>
                <w:rFonts w:ascii="Arial" w:hAnsi="Arial" w:cs="Arial"/>
                <w:snapToGrid w:val="0"/>
                <w:color w:val="000000"/>
                <w:sz w:val="18"/>
                <w:szCs w:val="18"/>
              </w:rPr>
              <w:t>11,395</w:t>
            </w:r>
            <w:r w:rsidRPr="000C5ED6">
              <w:rPr>
                <w:rFonts w:ascii="Arial" w:hAnsi="Arial" w:cs="Arial"/>
                <w:snapToGrid w:val="0"/>
                <w:color w:val="000000"/>
                <w:sz w:val="18"/>
                <w:szCs w:val="18"/>
              </w:rPr>
              <w:t xml:space="preserve"> </w:t>
            </w:r>
          </w:p>
        </w:tc>
        <w:tc>
          <w:tcPr>
            <w:tcW w:w="1320" w:type="dxa"/>
            <w:shd w:val="pct15" w:color="auto" w:fill="FFFFFF"/>
          </w:tcPr>
          <w:p w:rsidR="00884CF0" w:rsidRPr="000C5ED6" w:rsidRDefault="00884CF0" w:rsidP="00862268">
            <w:pPr>
              <w:rPr>
                <w:rFonts w:ascii="Arial" w:hAnsi="Arial" w:cs="Arial"/>
                <w:snapToGrid w:val="0"/>
                <w:color w:val="000000"/>
                <w:sz w:val="18"/>
                <w:szCs w:val="18"/>
              </w:rPr>
            </w:pPr>
            <w:r>
              <w:rPr>
                <w:rFonts w:ascii="Arial" w:hAnsi="Arial" w:cs="Arial"/>
                <w:snapToGrid w:val="0"/>
                <w:color w:val="000000"/>
                <w:sz w:val="18"/>
                <w:szCs w:val="18"/>
              </w:rPr>
              <w:t>22,790</w:t>
            </w:r>
            <w:r w:rsidRPr="000C5ED6">
              <w:rPr>
                <w:rFonts w:ascii="Arial" w:hAnsi="Arial" w:cs="Arial"/>
                <w:snapToGrid w:val="0"/>
                <w:color w:val="000000"/>
                <w:sz w:val="18"/>
                <w:szCs w:val="18"/>
              </w:rPr>
              <w:t xml:space="preserve"> </w:t>
            </w:r>
          </w:p>
        </w:tc>
      </w:tr>
      <w:tr w:rsidR="00884CF0" w:rsidRPr="000C5ED6" w:rsidTr="00862268">
        <w:tc>
          <w:tcPr>
            <w:tcW w:w="2750" w:type="dxa"/>
          </w:tcPr>
          <w:p w:rsidR="00884CF0" w:rsidRPr="00775AE7" w:rsidRDefault="00884CF0" w:rsidP="00862268">
            <w:pPr>
              <w:rPr>
                <w:rFonts w:ascii="Arabic Typesetting" w:hAnsi="Arabic Typesetting" w:cs="Arabic Typesetting"/>
                <w:snapToGrid w:val="0"/>
                <w:color w:val="000000"/>
                <w:sz w:val="28"/>
                <w:szCs w:val="28"/>
                <w:vertAlign w:val="superscript"/>
              </w:rPr>
            </w:pPr>
            <w:r w:rsidRPr="00775AE7">
              <w:rPr>
                <w:rFonts w:ascii="Arabic Typesetting" w:hAnsi="Arabic Typesetting" w:cs="Arabic Typesetting"/>
                <w:snapToGrid w:val="0"/>
                <w:sz w:val="28"/>
                <w:szCs w:val="28"/>
                <w:rtl/>
              </w:rPr>
              <w:t>الفلبين</w:t>
            </w:r>
            <w:r w:rsidRPr="00775AE7">
              <w:rPr>
                <w:rFonts w:ascii="Arabic Typesetting" w:hAnsi="Arabic Typesetting" w:cs="Arabic Typesetting"/>
                <w:snapToGrid w:val="0"/>
                <w:color w:val="000000"/>
                <w:sz w:val="28"/>
                <w:szCs w:val="28"/>
                <w:vertAlign w:val="superscript"/>
              </w:rPr>
              <w:t xml:space="preserve"> </w:t>
            </w:r>
          </w:p>
        </w:tc>
        <w:tc>
          <w:tcPr>
            <w:tcW w:w="1430" w:type="dxa"/>
          </w:tcPr>
          <w:p w:rsidR="00884CF0" w:rsidRPr="00775AE7" w:rsidRDefault="00884CF0" w:rsidP="00862268">
            <w:pPr>
              <w:jc w:val="center"/>
              <w:rPr>
                <w:rFonts w:ascii="Arabic Typesetting" w:hAnsi="Arabic Typesetting" w:cs="Arabic Typesetting"/>
                <w:snapToGrid w:val="0"/>
                <w:color w:val="000000"/>
                <w:sz w:val="28"/>
                <w:szCs w:val="28"/>
              </w:rPr>
            </w:pPr>
            <w:r w:rsidRPr="00775AE7">
              <w:rPr>
                <w:rFonts w:ascii="Arabic Typesetting" w:hAnsi="Arabic Typesetting" w:cs="Arabic Typesetting"/>
                <w:snapToGrid w:val="0"/>
                <w:color w:val="000000"/>
                <w:sz w:val="28"/>
                <w:szCs w:val="28"/>
                <w:rtl/>
              </w:rPr>
              <w:t>9</w:t>
            </w:r>
          </w:p>
        </w:tc>
        <w:tc>
          <w:tcPr>
            <w:tcW w:w="1210" w:type="dxa"/>
          </w:tcPr>
          <w:p w:rsidR="00884CF0" w:rsidRPr="000C5ED6" w:rsidRDefault="00884CF0" w:rsidP="00862268">
            <w:pPr>
              <w:rPr>
                <w:rFonts w:ascii="Arial" w:hAnsi="Arial" w:cs="Arial"/>
                <w:snapToGrid w:val="0"/>
                <w:color w:val="000000"/>
                <w:sz w:val="18"/>
                <w:szCs w:val="18"/>
              </w:rPr>
            </w:pPr>
            <w:r>
              <w:rPr>
                <w:rFonts w:ascii="Arial" w:hAnsi="Arial" w:cs="Arial"/>
                <w:snapToGrid w:val="0"/>
                <w:color w:val="000000"/>
                <w:sz w:val="18"/>
                <w:szCs w:val="18"/>
              </w:rPr>
              <w:t>0.</w:t>
            </w:r>
            <w:r w:rsidRPr="000C5ED6">
              <w:rPr>
                <w:rFonts w:ascii="Arial" w:hAnsi="Arial" w:cs="Arial"/>
                <w:snapToGrid w:val="0"/>
                <w:color w:val="000000"/>
                <w:sz w:val="18"/>
                <w:szCs w:val="18"/>
              </w:rPr>
              <w:t>25</w:t>
            </w:r>
          </w:p>
        </w:tc>
        <w:tc>
          <w:tcPr>
            <w:tcW w:w="1320" w:type="dxa"/>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 xml:space="preserve">             </w:t>
            </w:r>
            <w:r>
              <w:rPr>
                <w:rFonts w:ascii="Arial" w:hAnsi="Arial" w:cs="Arial"/>
                <w:snapToGrid w:val="0"/>
                <w:color w:val="000000"/>
                <w:sz w:val="18"/>
                <w:szCs w:val="18"/>
              </w:rPr>
              <w:t>11,395</w:t>
            </w:r>
            <w:r w:rsidRPr="000C5ED6">
              <w:rPr>
                <w:rFonts w:ascii="Arial" w:hAnsi="Arial" w:cs="Arial"/>
                <w:snapToGrid w:val="0"/>
                <w:color w:val="000000"/>
                <w:sz w:val="18"/>
                <w:szCs w:val="18"/>
              </w:rPr>
              <w:t xml:space="preserve"> </w:t>
            </w:r>
          </w:p>
        </w:tc>
        <w:tc>
          <w:tcPr>
            <w:tcW w:w="1430" w:type="dxa"/>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 xml:space="preserve">           </w:t>
            </w:r>
            <w:r>
              <w:rPr>
                <w:rFonts w:ascii="Arial" w:hAnsi="Arial" w:cs="Arial"/>
                <w:snapToGrid w:val="0"/>
                <w:color w:val="000000"/>
                <w:sz w:val="18"/>
                <w:szCs w:val="18"/>
              </w:rPr>
              <w:t>11,395</w:t>
            </w:r>
            <w:r w:rsidRPr="000C5ED6">
              <w:rPr>
                <w:rFonts w:ascii="Arial" w:hAnsi="Arial" w:cs="Arial"/>
                <w:snapToGrid w:val="0"/>
                <w:color w:val="000000"/>
                <w:sz w:val="18"/>
                <w:szCs w:val="18"/>
              </w:rPr>
              <w:t xml:space="preserve"> </w:t>
            </w:r>
          </w:p>
        </w:tc>
        <w:tc>
          <w:tcPr>
            <w:tcW w:w="1320" w:type="dxa"/>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 xml:space="preserve">           </w:t>
            </w:r>
            <w:r>
              <w:rPr>
                <w:rFonts w:ascii="Arial" w:hAnsi="Arial" w:cs="Arial"/>
                <w:snapToGrid w:val="0"/>
                <w:color w:val="000000"/>
                <w:sz w:val="18"/>
                <w:szCs w:val="18"/>
              </w:rPr>
              <w:t>22,790</w:t>
            </w:r>
            <w:r w:rsidRPr="000C5ED6">
              <w:rPr>
                <w:rFonts w:ascii="Arial" w:hAnsi="Arial" w:cs="Arial"/>
                <w:snapToGrid w:val="0"/>
                <w:color w:val="000000"/>
                <w:sz w:val="18"/>
                <w:szCs w:val="18"/>
              </w:rPr>
              <w:t xml:space="preserve"> </w:t>
            </w:r>
          </w:p>
        </w:tc>
      </w:tr>
      <w:tr w:rsidR="00884CF0" w:rsidRPr="000C5ED6" w:rsidTr="00862268">
        <w:tc>
          <w:tcPr>
            <w:tcW w:w="2750" w:type="dxa"/>
            <w:shd w:val="pct15" w:color="auto" w:fill="FFFFFF"/>
          </w:tcPr>
          <w:p w:rsidR="00884CF0" w:rsidRPr="00775AE7" w:rsidRDefault="00884CF0" w:rsidP="00862268">
            <w:pPr>
              <w:rPr>
                <w:rFonts w:ascii="Arabic Typesetting" w:hAnsi="Arabic Typesetting" w:cs="Arabic Typesetting"/>
                <w:snapToGrid w:val="0"/>
                <w:color w:val="000000"/>
                <w:sz w:val="28"/>
                <w:szCs w:val="28"/>
              </w:rPr>
            </w:pPr>
            <w:r w:rsidRPr="00775AE7">
              <w:rPr>
                <w:rFonts w:ascii="Arabic Typesetting" w:hAnsi="Arabic Typesetting" w:cs="Arabic Typesetting"/>
                <w:snapToGrid w:val="0"/>
                <w:sz w:val="28"/>
                <w:szCs w:val="28"/>
                <w:rtl/>
              </w:rPr>
              <w:t>بولندا</w:t>
            </w:r>
          </w:p>
        </w:tc>
        <w:tc>
          <w:tcPr>
            <w:tcW w:w="1430" w:type="dxa"/>
            <w:shd w:val="pct15" w:color="auto" w:fill="FFFFFF"/>
          </w:tcPr>
          <w:p w:rsidR="00884CF0" w:rsidRPr="00775AE7" w:rsidRDefault="00884CF0" w:rsidP="00862268">
            <w:pPr>
              <w:jc w:val="center"/>
              <w:rPr>
                <w:rFonts w:ascii="Arabic Typesetting" w:hAnsi="Arabic Typesetting" w:cs="Arabic Typesetting"/>
                <w:snapToGrid w:val="0"/>
                <w:color w:val="000000"/>
                <w:sz w:val="28"/>
                <w:szCs w:val="28"/>
              </w:rPr>
            </w:pPr>
            <w:r w:rsidRPr="00775AE7">
              <w:rPr>
                <w:rFonts w:ascii="Arabic Typesetting" w:hAnsi="Arabic Typesetting" w:cs="Arabic Typesetting"/>
                <w:snapToGrid w:val="0"/>
                <w:color w:val="000000"/>
                <w:sz w:val="28"/>
                <w:szCs w:val="28"/>
                <w:rtl/>
              </w:rPr>
              <w:t>6</w:t>
            </w:r>
          </w:p>
        </w:tc>
        <w:tc>
          <w:tcPr>
            <w:tcW w:w="1210" w:type="dxa"/>
            <w:shd w:val="pct15" w:color="auto" w:fill="FFFFFF"/>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3</w:t>
            </w:r>
          </w:p>
        </w:tc>
        <w:tc>
          <w:tcPr>
            <w:tcW w:w="1320" w:type="dxa"/>
            <w:shd w:val="pct15" w:color="auto" w:fill="FFFFFF"/>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 xml:space="preserve">         136,737 </w:t>
            </w:r>
          </w:p>
        </w:tc>
        <w:tc>
          <w:tcPr>
            <w:tcW w:w="1430" w:type="dxa"/>
            <w:shd w:val="pct15" w:color="auto" w:fill="FFFFFF"/>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 xml:space="preserve">       136,737 </w:t>
            </w:r>
          </w:p>
        </w:tc>
        <w:tc>
          <w:tcPr>
            <w:tcW w:w="1320" w:type="dxa"/>
            <w:shd w:val="pct15" w:color="auto" w:fill="FFFFFF"/>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 xml:space="preserve">         273,474 </w:t>
            </w:r>
          </w:p>
        </w:tc>
      </w:tr>
      <w:tr w:rsidR="00884CF0" w:rsidRPr="000C5ED6" w:rsidTr="00862268">
        <w:tc>
          <w:tcPr>
            <w:tcW w:w="2750" w:type="dxa"/>
          </w:tcPr>
          <w:p w:rsidR="00884CF0" w:rsidRPr="00775AE7" w:rsidRDefault="00884CF0" w:rsidP="00862268">
            <w:pPr>
              <w:rPr>
                <w:rFonts w:ascii="Arabic Typesetting" w:hAnsi="Arabic Typesetting" w:cs="Arabic Typesetting"/>
                <w:snapToGrid w:val="0"/>
                <w:color w:val="000000"/>
                <w:sz w:val="28"/>
                <w:szCs w:val="28"/>
              </w:rPr>
            </w:pPr>
            <w:r w:rsidRPr="00775AE7">
              <w:rPr>
                <w:rFonts w:ascii="Arabic Typesetting" w:hAnsi="Arabic Typesetting" w:cs="Arabic Typesetting"/>
                <w:snapToGrid w:val="0"/>
                <w:sz w:val="28"/>
                <w:szCs w:val="28"/>
                <w:rtl/>
              </w:rPr>
              <w:t>البرتغال</w:t>
            </w:r>
          </w:p>
        </w:tc>
        <w:tc>
          <w:tcPr>
            <w:tcW w:w="1430" w:type="dxa"/>
          </w:tcPr>
          <w:p w:rsidR="00884CF0" w:rsidRPr="00775AE7" w:rsidRDefault="00884CF0" w:rsidP="00862268">
            <w:pPr>
              <w:jc w:val="center"/>
              <w:rPr>
                <w:rFonts w:ascii="Arabic Typesetting" w:hAnsi="Arabic Typesetting" w:cs="Arabic Typesetting"/>
                <w:i/>
                <w:snapToGrid w:val="0"/>
                <w:color w:val="000000"/>
                <w:sz w:val="28"/>
                <w:szCs w:val="28"/>
              </w:rPr>
            </w:pPr>
            <w:r w:rsidRPr="00775AE7">
              <w:rPr>
                <w:rFonts w:ascii="Arabic Typesetting" w:hAnsi="Arabic Typesetting" w:cs="Arabic Typesetting"/>
                <w:snapToGrid w:val="0"/>
                <w:color w:val="000000"/>
                <w:sz w:val="28"/>
                <w:szCs w:val="28"/>
                <w:rtl/>
              </w:rPr>
              <w:t>4(ثانيا)</w:t>
            </w:r>
          </w:p>
        </w:tc>
        <w:tc>
          <w:tcPr>
            <w:tcW w:w="1210" w:type="dxa"/>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7.5</w:t>
            </w:r>
          </w:p>
        </w:tc>
        <w:tc>
          <w:tcPr>
            <w:tcW w:w="1320" w:type="dxa"/>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 xml:space="preserve">         341,842 </w:t>
            </w:r>
          </w:p>
        </w:tc>
        <w:tc>
          <w:tcPr>
            <w:tcW w:w="1430" w:type="dxa"/>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 xml:space="preserve">       341,842 </w:t>
            </w:r>
          </w:p>
        </w:tc>
        <w:tc>
          <w:tcPr>
            <w:tcW w:w="1320" w:type="dxa"/>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 xml:space="preserve">         683,684 </w:t>
            </w:r>
          </w:p>
        </w:tc>
      </w:tr>
      <w:tr w:rsidR="00884CF0" w:rsidRPr="000C5ED6" w:rsidTr="00862268">
        <w:tc>
          <w:tcPr>
            <w:tcW w:w="2750" w:type="dxa"/>
            <w:shd w:val="pct15" w:color="auto" w:fill="FFFFFF"/>
          </w:tcPr>
          <w:p w:rsidR="00884CF0" w:rsidRPr="00775AE7" w:rsidRDefault="00884CF0" w:rsidP="00862268">
            <w:pPr>
              <w:rPr>
                <w:rFonts w:ascii="Arabic Typesetting" w:hAnsi="Arabic Typesetting" w:cs="Arabic Typesetting"/>
                <w:snapToGrid w:val="0"/>
                <w:color w:val="000000"/>
                <w:sz w:val="28"/>
                <w:szCs w:val="28"/>
              </w:rPr>
            </w:pPr>
            <w:r w:rsidRPr="00775AE7">
              <w:rPr>
                <w:rFonts w:ascii="Arabic Typesetting" w:hAnsi="Arabic Typesetting" w:cs="Arabic Typesetting"/>
                <w:b/>
                <w:snapToGrid w:val="0"/>
                <w:sz w:val="28"/>
                <w:szCs w:val="28"/>
                <w:rtl/>
              </w:rPr>
              <w:t>قطر</w:t>
            </w:r>
            <w:r w:rsidRPr="00775AE7">
              <w:rPr>
                <w:rFonts w:ascii="Arabic Typesetting" w:hAnsi="Arabic Typesetting" w:cs="Arabic Typesetting"/>
                <w:snapToGrid w:val="0"/>
                <w:color w:val="000000"/>
                <w:sz w:val="28"/>
                <w:szCs w:val="28"/>
              </w:rPr>
              <w:t xml:space="preserve"> </w:t>
            </w:r>
          </w:p>
        </w:tc>
        <w:tc>
          <w:tcPr>
            <w:tcW w:w="1430" w:type="dxa"/>
            <w:shd w:val="pct15" w:color="auto" w:fill="FFFFFF"/>
          </w:tcPr>
          <w:p w:rsidR="00884CF0" w:rsidRPr="00775AE7" w:rsidRDefault="00884CF0" w:rsidP="00862268">
            <w:pPr>
              <w:jc w:val="center"/>
              <w:rPr>
                <w:rFonts w:ascii="Arabic Typesetting" w:hAnsi="Arabic Typesetting" w:cs="Arabic Typesetting"/>
                <w:snapToGrid w:val="0"/>
                <w:color w:val="000000"/>
                <w:sz w:val="28"/>
                <w:szCs w:val="28"/>
              </w:rPr>
            </w:pPr>
            <w:r w:rsidRPr="00775AE7">
              <w:rPr>
                <w:rFonts w:ascii="Arabic Typesetting" w:hAnsi="Arabic Typesetting" w:cs="Arabic Typesetting"/>
                <w:snapToGrid w:val="0"/>
                <w:color w:val="000000"/>
                <w:sz w:val="28"/>
                <w:szCs w:val="28"/>
                <w:rtl/>
              </w:rPr>
              <w:t>9</w:t>
            </w:r>
          </w:p>
        </w:tc>
        <w:tc>
          <w:tcPr>
            <w:tcW w:w="1210" w:type="dxa"/>
            <w:shd w:val="pct15" w:color="auto" w:fill="FFFFFF"/>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0.25</w:t>
            </w:r>
          </w:p>
        </w:tc>
        <w:tc>
          <w:tcPr>
            <w:tcW w:w="1320" w:type="dxa"/>
            <w:shd w:val="pct15" w:color="auto" w:fill="FFFFFF"/>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11,395</w:t>
            </w:r>
          </w:p>
        </w:tc>
        <w:tc>
          <w:tcPr>
            <w:tcW w:w="1430" w:type="dxa"/>
            <w:shd w:val="pct15" w:color="auto" w:fill="FFFFFF"/>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11,395</w:t>
            </w:r>
          </w:p>
        </w:tc>
        <w:tc>
          <w:tcPr>
            <w:tcW w:w="1320" w:type="dxa"/>
            <w:shd w:val="pct15" w:color="auto" w:fill="FFFFFF"/>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22,790</w:t>
            </w:r>
          </w:p>
        </w:tc>
      </w:tr>
      <w:tr w:rsidR="00884CF0" w:rsidRPr="000C5ED6" w:rsidTr="00862268">
        <w:tc>
          <w:tcPr>
            <w:tcW w:w="2750" w:type="dxa"/>
          </w:tcPr>
          <w:p w:rsidR="00884CF0" w:rsidRPr="00775AE7" w:rsidRDefault="00884CF0" w:rsidP="00862268">
            <w:pPr>
              <w:rPr>
                <w:rFonts w:ascii="Arabic Typesetting" w:hAnsi="Arabic Typesetting" w:cs="Arabic Typesetting"/>
                <w:snapToGrid w:val="0"/>
                <w:color w:val="000000"/>
                <w:sz w:val="28"/>
                <w:szCs w:val="28"/>
              </w:rPr>
            </w:pPr>
            <w:r w:rsidRPr="00775AE7">
              <w:rPr>
                <w:rFonts w:ascii="Arabic Typesetting" w:hAnsi="Arabic Typesetting" w:cs="Arabic Typesetting"/>
                <w:b/>
                <w:snapToGrid w:val="0"/>
                <w:sz w:val="28"/>
                <w:szCs w:val="28"/>
                <w:rtl/>
              </w:rPr>
              <w:t>جمهورية كوريا</w:t>
            </w:r>
            <w:r w:rsidRPr="00775AE7">
              <w:rPr>
                <w:rFonts w:ascii="Arabic Typesetting" w:hAnsi="Arabic Typesetting" w:cs="Arabic Typesetting"/>
                <w:snapToGrid w:val="0"/>
                <w:color w:val="000000"/>
                <w:sz w:val="28"/>
                <w:szCs w:val="28"/>
              </w:rPr>
              <w:t xml:space="preserve"> </w:t>
            </w:r>
          </w:p>
        </w:tc>
        <w:tc>
          <w:tcPr>
            <w:tcW w:w="1430" w:type="dxa"/>
          </w:tcPr>
          <w:p w:rsidR="00884CF0" w:rsidRPr="00775AE7" w:rsidRDefault="00884CF0" w:rsidP="00862268">
            <w:pPr>
              <w:jc w:val="center"/>
              <w:rPr>
                <w:rFonts w:ascii="Arabic Typesetting" w:hAnsi="Arabic Typesetting" w:cs="Arabic Typesetting"/>
                <w:i/>
                <w:snapToGrid w:val="0"/>
                <w:color w:val="000000"/>
                <w:sz w:val="28"/>
                <w:szCs w:val="28"/>
              </w:rPr>
            </w:pPr>
            <w:r w:rsidRPr="00775AE7">
              <w:rPr>
                <w:rFonts w:ascii="Arabic Typesetting" w:hAnsi="Arabic Typesetting" w:cs="Arabic Typesetting"/>
                <w:snapToGrid w:val="0"/>
                <w:color w:val="000000"/>
                <w:sz w:val="28"/>
                <w:szCs w:val="28"/>
                <w:rtl/>
              </w:rPr>
              <w:t>4(ثانيا)</w:t>
            </w:r>
          </w:p>
        </w:tc>
        <w:tc>
          <w:tcPr>
            <w:tcW w:w="1210" w:type="dxa"/>
          </w:tcPr>
          <w:p w:rsidR="00884CF0" w:rsidRPr="000C5ED6" w:rsidRDefault="00884CF0" w:rsidP="00862268">
            <w:pPr>
              <w:rPr>
                <w:rFonts w:ascii="Arial" w:hAnsi="Arial" w:cs="Arial"/>
                <w:snapToGrid w:val="0"/>
                <w:color w:val="000000"/>
                <w:sz w:val="18"/>
                <w:szCs w:val="18"/>
              </w:rPr>
            </w:pPr>
            <w:r>
              <w:rPr>
                <w:rFonts w:ascii="Arial" w:hAnsi="Arial" w:cs="Arial"/>
                <w:snapToGrid w:val="0"/>
                <w:color w:val="000000"/>
                <w:sz w:val="18"/>
                <w:szCs w:val="18"/>
              </w:rPr>
              <w:t>7.5</w:t>
            </w:r>
          </w:p>
        </w:tc>
        <w:tc>
          <w:tcPr>
            <w:tcW w:w="1320" w:type="dxa"/>
          </w:tcPr>
          <w:p w:rsidR="00884CF0" w:rsidRPr="000C5ED6" w:rsidRDefault="00884CF0" w:rsidP="00862268">
            <w:pPr>
              <w:rPr>
                <w:rFonts w:ascii="Arial" w:hAnsi="Arial" w:cs="Arial"/>
                <w:snapToGrid w:val="0"/>
                <w:color w:val="000000"/>
                <w:sz w:val="18"/>
                <w:szCs w:val="18"/>
              </w:rPr>
            </w:pPr>
            <w:r>
              <w:rPr>
                <w:rFonts w:ascii="Arial" w:hAnsi="Arial" w:cs="Arial"/>
                <w:snapToGrid w:val="0"/>
                <w:color w:val="000000"/>
                <w:sz w:val="18"/>
                <w:szCs w:val="18"/>
              </w:rPr>
              <w:t xml:space="preserve">         341,842</w:t>
            </w:r>
            <w:r w:rsidRPr="000C5ED6">
              <w:rPr>
                <w:rFonts w:ascii="Arial" w:hAnsi="Arial" w:cs="Arial"/>
                <w:snapToGrid w:val="0"/>
                <w:color w:val="000000"/>
                <w:sz w:val="18"/>
                <w:szCs w:val="18"/>
              </w:rPr>
              <w:t xml:space="preserve"> </w:t>
            </w:r>
          </w:p>
        </w:tc>
        <w:tc>
          <w:tcPr>
            <w:tcW w:w="1430" w:type="dxa"/>
          </w:tcPr>
          <w:p w:rsidR="00884CF0" w:rsidRPr="000C5ED6" w:rsidRDefault="00884CF0" w:rsidP="00862268">
            <w:pPr>
              <w:rPr>
                <w:rFonts w:ascii="Arial" w:hAnsi="Arial" w:cs="Arial"/>
                <w:snapToGrid w:val="0"/>
                <w:color w:val="000000"/>
                <w:sz w:val="18"/>
                <w:szCs w:val="18"/>
              </w:rPr>
            </w:pPr>
            <w:r>
              <w:rPr>
                <w:rFonts w:ascii="Arial" w:hAnsi="Arial" w:cs="Arial"/>
                <w:snapToGrid w:val="0"/>
                <w:color w:val="000000"/>
                <w:sz w:val="18"/>
                <w:szCs w:val="18"/>
              </w:rPr>
              <w:t xml:space="preserve">         341,842</w:t>
            </w:r>
            <w:r w:rsidRPr="000C5ED6">
              <w:rPr>
                <w:rFonts w:ascii="Arial" w:hAnsi="Arial" w:cs="Arial"/>
                <w:snapToGrid w:val="0"/>
                <w:color w:val="000000"/>
                <w:sz w:val="18"/>
                <w:szCs w:val="18"/>
              </w:rPr>
              <w:t xml:space="preserve"> </w:t>
            </w:r>
          </w:p>
        </w:tc>
        <w:tc>
          <w:tcPr>
            <w:tcW w:w="1320" w:type="dxa"/>
          </w:tcPr>
          <w:p w:rsidR="00884CF0" w:rsidRPr="000C5ED6" w:rsidRDefault="00884CF0" w:rsidP="00862268">
            <w:pPr>
              <w:rPr>
                <w:rFonts w:ascii="Arial" w:hAnsi="Arial" w:cs="Arial"/>
                <w:snapToGrid w:val="0"/>
                <w:color w:val="000000"/>
                <w:sz w:val="18"/>
                <w:szCs w:val="18"/>
              </w:rPr>
            </w:pPr>
            <w:r>
              <w:rPr>
                <w:rFonts w:ascii="Arial" w:hAnsi="Arial" w:cs="Arial"/>
                <w:snapToGrid w:val="0"/>
                <w:color w:val="000000"/>
                <w:sz w:val="18"/>
                <w:szCs w:val="18"/>
              </w:rPr>
              <w:t xml:space="preserve">           683,684</w:t>
            </w:r>
            <w:r w:rsidRPr="000C5ED6">
              <w:rPr>
                <w:rFonts w:ascii="Arial" w:hAnsi="Arial" w:cs="Arial"/>
                <w:snapToGrid w:val="0"/>
                <w:color w:val="000000"/>
                <w:sz w:val="18"/>
                <w:szCs w:val="18"/>
              </w:rPr>
              <w:t xml:space="preserve"> </w:t>
            </w:r>
          </w:p>
        </w:tc>
      </w:tr>
      <w:tr w:rsidR="00884CF0" w:rsidRPr="000C5ED6" w:rsidTr="00862268">
        <w:tc>
          <w:tcPr>
            <w:tcW w:w="2750" w:type="dxa"/>
            <w:shd w:val="pct15" w:color="auto" w:fill="FFFFFF"/>
          </w:tcPr>
          <w:p w:rsidR="00884CF0" w:rsidRPr="00775AE7" w:rsidRDefault="00884CF0" w:rsidP="00862268">
            <w:pPr>
              <w:rPr>
                <w:rFonts w:ascii="Arabic Typesetting" w:hAnsi="Arabic Typesetting" w:cs="Arabic Typesetting"/>
                <w:snapToGrid w:val="0"/>
                <w:color w:val="000000"/>
                <w:sz w:val="28"/>
                <w:szCs w:val="28"/>
              </w:rPr>
            </w:pPr>
            <w:r w:rsidRPr="00775AE7">
              <w:rPr>
                <w:rFonts w:ascii="Arabic Typesetting" w:hAnsi="Arabic Typesetting" w:cs="Arabic Typesetting"/>
                <w:snapToGrid w:val="0"/>
                <w:sz w:val="28"/>
                <w:szCs w:val="28"/>
                <w:rtl/>
              </w:rPr>
              <w:t>جمهورية مولدوفا</w:t>
            </w:r>
            <w:r w:rsidRPr="00775AE7">
              <w:rPr>
                <w:rFonts w:ascii="Arabic Typesetting" w:hAnsi="Arabic Typesetting" w:cs="Arabic Typesetting"/>
                <w:snapToGrid w:val="0"/>
                <w:color w:val="000000"/>
                <w:sz w:val="28"/>
                <w:szCs w:val="28"/>
              </w:rPr>
              <w:t xml:space="preserve"> </w:t>
            </w:r>
          </w:p>
        </w:tc>
        <w:tc>
          <w:tcPr>
            <w:tcW w:w="1430" w:type="dxa"/>
            <w:shd w:val="pct15" w:color="auto" w:fill="FFFFFF"/>
          </w:tcPr>
          <w:p w:rsidR="00884CF0" w:rsidRPr="00775AE7" w:rsidRDefault="00884CF0" w:rsidP="00862268">
            <w:pPr>
              <w:jc w:val="center"/>
              <w:rPr>
                <w:rFonts w:ascii="Arabic Typesetting" w:hAnsi="Arabic Typesetting" w:cs="Arabic Typesetting"/>
                <w:snapToGrid w:val="0"/>
                <w:color w:val="000000"/>
                <w:sz w:val="28"/>
                <w:szCs w:val="28"/>
              </w:rPr>
            </w:pPr>
            <w:r w:rsidRPr="00775AE7">
              <w:rPr>
                <w:rFonts w:ascii="Arabic Typesetting" w:hAnsi="Arabic Typesetting" w:cs="Arabic Typesetting"/>
                <w:snapToGrid w:val="0"/>
                <w:color w:val="000000"/>
                <w:sz w:val="28"/>
                <w:szCs w:val="28"/>
                <w:rtl/>
              </w:rPr>
              <w:t>9</w:t>
            </w:r>
          </w:p>
        </w:tc>
        <w:tc>
          <w:tcPr>
            <w:tcW w:w="1210" w:type="dxa"/>
            <w:shd w:val="pct15" w:color="auto" w:fill="FFFFFF"/>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0.25</w:t>
            </w:r>
          </w:p>
        </w:tc>
        <w:tc>
          <w:tcPr>
            <w:tcW w:w="1320" w:type="dxa"/>
            <w:shd w:val="pct15" w:color="auto" w:fill="FFFFFF"/>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 xml:space="preserve">           11,395 </w:t>
            </w:r>
          </w:p>
        </w:tc>
        <w:tc>
          <w:tcPr>
            <w:tcW w:w="1430" w:type="dxa"/>
            <w:shd w:val="pct15" w:color="auto" w:fill="FFFFFF"/>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 xml:space="preserve">         11,395 </w:t>
            </w:r>
          </w:p>
        </w:tc>
        <w:tc>
          <w:tcPr>
            <w:tcW w:w="1320" w:type="dxa"/>
            <w:shd w:val="pct15" w:color="auto" w:fill="FFFFFF"/>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 xml:space="preserve">           22,790</w:t>
            </w:r>
          </w:p>
        </w:tc>
      </w:tr>
      <w:tr w:rsidR="00884CF0" w:rsidRPr="000C5ED6" w:rsidTr="00862268">
        <w:tc>
          <w:tcPr>
            <w:tcW w:w="2750" w:type="dxa"/>
            <w:shd w:val="clear" w:color="auto" w:fill="FFFFFF"/>
          </w:tcPr>
          <w:p w:rsidR="00884CF0" w:rsidRPr="00775AE7" w:rsidRDefault="00884CF0" w:rsidP="00862268">
            <w:pPr>
              <w:rPr>
                <w:rFonts w:ascii="Arabic Typesetting" w:hAnsi="Arabic Typesetting" w:cs="Arabic Typesetting"/>
                <w:snapToGrid w:val="0"/>
                <w:color w:val="000000"/>
                <w:sz w:val="28"/>
                <w:szCs w:val="28"/>
              </w:rPr>
            </w:pPr>
            <w:r w:rsidRPr="00775AE7">
              <w:rPr>
                <w:rFonts w:ascii="Arabic Typesetting" w:hAnsi="Arabic Typesetting" w:cs="Arabic Typesetting"/>
                <w:snapToGrid w:val="0"/>
                <w:sz w:val="28"/>
                <w:szCs w:val="28"/>
                <w:rtl/>
              </w:rPr>
              <w:t>رومانيا</w:t>
            </w:r>
          </w:p>
        </w:tc>
        <w:tc>
          <w:tcPr>
            <w:tcW w:w="1430" w:type="dxa"/>
            <w:shd w:val="clear" w:color="auto" w:fill="FFFFFF"/>
          </w:tcPr>
          <w:p w:rsidR="00884CF0" w:rsidRPr="00775AE7" w:rsidRDefault="00884CF0" w:rsidP="00862268">
            <w:pPr>
              <w:jc w:val="center"/>
              <w:rPr>
                <w:rFonts w:ascii="Arabic Typesetting" w:hAnsi="Arabic Typesetting" w:cs="Arabic Typesetting"/>
                <w:i/>
                <w:snapToGrid w:val="0"/>
                <w:color w:val="000000"/>
                <w:sz w:val="28"/>
                <w:szCs w:val="28"/>
              </w:rPr>
            </w:pPr>
            <w:r w:rsidRPr="00775AE7">
              <w:rPr>
                <w:rFonts w:ascii="Arabic Typesetting" w:hAnsi="Arabic Typesetting" w:cs="Arabic Typesetting"/>
                <w:snapToGrid w:val="0"/>
                <w:color w:val="000000"/>
                <w:sz w:val="28"/>
                <w:szCs w:val="28"/>
                <w:rtl/>
              </w:rPr>
              <w:t>6(ثانيا)</w:t>
            </w:r>
          </w:p>
        </w:tc>
        <w:tc>
          <w:tcPr>
            <w:tcW w:w="1210" w:type="dxa"/>
            <w:shd w:val="clear" w:color="auto" w:fill="FFFFFF"/>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2</w:t>
            </w:r>
          </w:p>
        </w:tc>
        <w:tc>
          <w:tcPr>
            <w:tcW w:w="1320" w:type="dxa"/>
            <w:shd w:val="clear" w:color="auto" w:fill="FFFFFF"/>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 xml:space="preserve">           91,158 </w:t>
            </w:r>
          </w:p>
        </w:tc>
        <w:tc>
          <w:tcPr>
            <w:tcW w:w="1430" w:type="dxa"/>
            <w:shd w:val="clear" w:color="auto" w:fill="FFFFFF"/>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 xml:space="preserve">         91,158 </w:t>
            </w:r>
          </w:p>
        </w:tc>
        <w:tc>
          <w:tcPr>
            <w:tcW w:w="1320" w:type="dxa"/>
            <w:shd w:val="clear" w:color="auto" w:fill="FFFFFF"/>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 xml:space="preserve">         182,316 </w:t>
            </w:r>
          </w:p>
        </w:tc>
      </w:tr>
      <w:tr w:rsidR="00884CF0" w:rsidRPr="000C5ED6" w:rsidTr="00862268">
        <w:tc>
          <w:tcPr>
            <w:tcW w:w="2750" w:type="dxa"/>
            <w:shd w:val="pct15" w:color="auto" w:fill="FFFFFF"/>
          </w:tcPr>
          <w:p w:rsidR="00884CF0" w:rsidRPr="00775AE7" w:rsidRDefault="00884CF0" w:rsidP="00862268">
            <w:pPr>
              <w:rPr>
                <w:rFonts w:ascii="Arabic Typesetting" w:hAnsi="Arabic Typesetting" w:cs="Arabic Typesetting"/>
                <w:snapToGrid w:val="0"/>
                <w:color w:val="000000"/>
                <w:sz w:val="28"/>
                <w:szCs w:val="28"/>
              </w:rPr>
            </w:pPr>
            <w:r w:rsidRPr="00775AE7">
              <w:rPr>
                <w:rFonts w:ascii="Arabic Typesetting" w:hAnsi="Arabic Typesetting" w:cs="Arabic Typesetting"/>
                <w:snapToGrid w:val="0"/>
                <w:sz w:val="28"/>
                <w:szCs w:val="28"/>
                <w:rtl/>
              </w:rPr>
              <w:t>الاتحاد الروسي</w:t>
            </w:r>
            <w:r w:rsidRPr="00775AE7">
              <w:rPr>
                <w:rFonts w:ascii="Arabic Typesetting" w:hAnsi="Arabic Typesetting" w:cs="Arabic Typesetting"/>
                <w:snapToGrid w:val="0"/>
                <w:color w:val="000000"/>
                <w:sz w:val="28"/>
                <w:szCs w:val="28"/>
              </w:rPr>
              <w:t xml:space="preserve"> </w:t>
            </w:r>
          </w:p>
        </w:tc>
        <w:tc>
          <w:tcPr>
            <w:tcW w:w="1430" w:type="dxa"/>
            <w:shd w:val="pct15" w:color="auto" w:fill="FFFFFF"/>
          </w:tcPr>
          <w:p w:rsidR="00884CF0" w:rsidRPr="00775AE7" w:rsidRDefault="00884CF0" w:rsidP="00862268">
            <w:pPr>
              <w:jc w:val="center"/>
              <w:rPr>
                <w:rFonts w:ascii="Arabic Typesetting" w:hAnsi="Arabic Typesetting" w:cs="Arabic Typesetting"/>
                <w:snapToGrid w:val="0"/>
                <w:color w:val="000000"/>
                <w:sz w:val="28"/>
                <w:szCs w:val="28"/>
              </w:rPr>
            </w:pPr>
            <w:r w:rsidRPr="00775AE7">
              <w:rPr>
                <w:rFonts w:ascii="Arabic Typesetting" w:hAnsi="Arabic Typesetting" w:cs="Arabic Typesetting"/>
                <w:snapToGrid w:val="0"/>
                <w:color w:val="000000"/>
                <w:sz w:val="28"/>
                <w:szCs w:val="28"/>
                <w:rtl/>
              </w:rPr>
              <w:t>4</w:t>
            </w:r>
          </w:p>
        </w:tc>
        <w:tc>
          <w:tcPr>
            <w:tcW w:w="1210" w:type="dxa"/>
            <w:shd w:val="pct15" w:color="auto" w:fill="FFFFFF"/>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10</w:t>
            </w:r>
          </w:p>
        </w:tc>
        <w:tc>
          <w:tcPr>
            <w:tcW w:w="1320" w:type="dxa"/>
            <w:shd w:val="pct15" w:color="auto" w:fill="FFFFFF"/>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 xml:space="preserve">         455,790 </w:t>
            </w:r>
          </w:p>
        </w:tc>
        <w:tc>
          <w:tcPr>
            <w:tcW w:w="1430" w:type="dxa"/>
            <w:shd w:val="pct15" w:color="auto" w:fill="FFFFFF"/>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 xml:space="preserve">       455,790 </w:t>
            </w:r>
          </w:p>
        </w:tc>
        <w:tc>
          <w:tcPr>
            <w:tcW w:w="1320" w:type="dxa"/>
            <w:shd w:val="pct15" w:color="auto" w:fill="FFFFFF"/>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 xml:space="preserve">         911,580 </w:t>
            </w:r>
          </w:p>
        </w:tc>
      </w:tr>
      <w:tr w:rsidR="00884CF0" w:rsidRPr="000C5ED6" w:rsidTr="00862268">
        <w:tc>
          <w:tcPr>
            <w:tcW w:w="2750" w:type="dxa"/>
            <w:shd w:val="clear" w:color="auto" w:fill="auto"/>
          </w:tcPr>
          <w:p w:rsidR="00884CF0" w:rsidRPr="00775AE7" w:rsidRDefault="00884CF0" w:rsidP="00862268">
            <w:pPr>
              <w:rPr>
                <w:rFonts w:ascii="Arabic Typesetting" w:hAnsi="Arabic Typesetting" w:cs="Arabic Typesetting"/>
                <w:snapToGrid w:val="0"/>
                <w:color w:val="000000"/>
                <w:sz w:val="28"/>
                <w:szCs w:val="28"/>
              </w:rPr>
            </w:pPr>
            <w:r w:rsidRPr="00775AE7">
              <w:rPr>
                <w:rFonts w:ascii="Arabic Typesetting" w:hAnsi="Arabic Typesetting" w:cs="Arabic Typesetting"/>
                <w:snapToGrid w:val="0"/>
                <w:sz w:val="28"/>
                <w:szCs w:val="28"/>
                <w:rtl/>
              </w:rPr>
              <w:t>رواندا</w:t>
            </w:r>
          </w:p>
        </w:tc>
        <w:tc>
          <w:tcPr>
            <w:tcW w:w="1430" w:type="dxa"/>
            <w:shd w:val="clear" w:color="auto" w:fill="auto"/>
          </w:tcPr>
          <w:p w:rsidR="00884CF0" w:rsidRPr="00775AE7" w:rsidRDefault="00884CF0" w:rsidP="00862268">
            <w:pPr>
              <w:jc w:val="center"/>
              <w:rPr>
                <w:rFonts w:ascii="Arabic Typesetting" w:hAnsi="Arabic Typesetting" w:cs="Arabic Typesetting"/>
                <w:i/>
                <w:snapToGrid w:val="0"/>
                <w:color w:val="000000"/>
                <w:sz w:val="28"/>
                <w:szCs w:val="28"/>
              </w:rPr>
            </w:pPr>
            <w:r w:rsidRPr="00775AE7">
              <w:rPr>
                <w:rFonts w:ascii="Arabic Typesetting" w:hAnsi="Arabic Typesetting" w:cs="Arabic Typesetting"/>
                <w:snapToGrid w:val="0"/>
                <w:color w:val="000000"/>
                <w:sz w:val="28"/>
                <w:szCs w:val="28"/>
                <w:rtl/>
              </w:rPr>
              <w:t>خاء(ثالثا)</w:t>
            </w:r>
          </w:p>
        </w:tc>
        <w:tc>
          <w:tcPr>
            <w:tcW w:w="1210" w:type="dxa"/>
            <w:shd w:val="clear" w:color="auto" w:fill="auto"/>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0.03125</w:t>
            </w:r>
          </w:p>
        </w:tc>
        <w:tc>
          <w:tcPr>
            <w:tcW w:w="1320" w:type="dxa"/>
            <w:shd w:val="clear" w:color="auto" w:fill="auto"/>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 xml:space="preserve">             1,424 </w:t>
            </w:r>
          </w:p>
        </w:tc>
        <w:tc>
          <w:tcPr>
            <w:tcW w:w="1430" w:type="dxa"/>
            <w:shd w:val="clear" w:color="auto" w:fill="auto"/>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 xml:space="preserve">           1,424 </w:t>
            </w:r>
          </w:p>
        </w:tc>
        <w:tc>
          <w:tcPr>
            <w:tcW w:w="1320" w:type="dxa"/>
            <w:shd w:val="clear" w:color="auto" w:fill="auto"/>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 xml:space="preserve">             2,848 </w:t>
            </w:r>
          </w:p>
        </w:tc>
      </w:tr>
      <w:tr w:rsidR="00884CF0" w:rsidRPr="000C5ED6" w:rsidTr="00862268">
        <w:tc>
          <w:tcPr>
            <w:tcW w:w="2750" w:type="dxa"/>
            <w:shd w:val="pct15" w:color="auto" w:fill="FFFFFF"/>
          </w:tcPr>
          <w:p w:rsidR="00884CF0" w:rsidRPr="00775AE7" w:rsidRDefault="00884CF0" w:rsidP="00862268">
            <w:pPr>
              <w:rPr>
                <w:rFonts w:ascii="Arabic Typesetting" w:hAnsi="Arabic Typesetting" w:cs="Arabic Typesetting"/>
                <w:snapToGrid w:val="0"/>
                <w:color w:val="000000"/>
                <w:sz w:val="28"/>
                <w:szCs w:val="28"/>
              </w:rPr>
            </w:pPr>
            <w:r w:rsidRPr="00775AE7">
              <w:rPr>
                <w:rFonts w:ascii="Arabic Typesetting" w:hAnsi="Arabic Typesetting" w:cs="Arabic Typesetting"/>
                <w:b/>
                <w:snapToGrid w:val="0"/>
                <w:sz w:val="28"/>
                <w:szCs w:val="28"/>
                <w:rtl/>
              </w:rPr>
              <w:t>سانت كيست ونيفس</w:t>
            </w:r>
          </w:p>
        </w:tc>
        <w:tc>
          <w:tcPr>
            <w:tcW w:w="1430" w:type="dxa"/>
            <w:shd w:val="pct15" w:color="auto" w:fill="FFFFFF"/>
          </w:tcPr>
          <w:p w:rsidR="00884CF0" w:rsidRPr="00775AE7" w:rsidRDefault="00884CF0" w:rsidP="00862268">
            <w:pPr>
              <w:jc w:val="center"/>
              <w:rPr>
                <w:rFonts w:ascii="Arabic Typesetting" w:hAnsi="Arabic Typesetting" w:cs="Arabic Typesetting"/>
                <w:i/>
                <w:snapToGrid w:val="0"/>
                <w:color w:val="000000"/>
                <w:sz w:val="28"/>
                <w:szCs w:val="28"/>
              </w:rPr>
            </w:pPr>
            <w:r w:rsidRPr="00775AE7">
              <w:rPr>
                <w:rFonts w:ascii="Arabic Typesetting" w:hAnsi="Arabic Typesetting" w:cs="Arabic Typesetting"/>
                <w:snapToGrid w:val="0"/>
                <w:color w:val="000000"/>
                <w:sz w:val="28"/>
                <w:szCs w:val="28"/>
                <w:rtl/>
              </w:rPr>
              <w:t>خاء(ثانيا)</w:t>
            </w:r>
          </w:p>
        </w:tc>
        <w:tc>
          <w:tcPr>
            <w:tcW w:w="1210" w:type="dxa"/>
            <w:shd w:val="pct15" w:color="auto" w:fill="FFFFFF"/>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0.0625</w:t>
            </w:r>
          </w:p>
        </w:tc>
        <w:tc>
          <w:tcPr>
            <w:tcW w:w="1320" w:type="dxa"/>
            <w:shd w:val="pct15" w:color="auto" w:fill="FFFFFF"/>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 xml:space="preserve">             2,849 </w:t>
            </w:r>
          </w:p>
        </w:tc>
        <w:tc>
          <w:tcPr>
            <w:tcW w:w="1430" w:type="dxa"/>
            <w:shd w:val="pct15" w:color="auto" w:fill="FFFFFF"/>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 xml:space="preserve">           2,849 </w:t>
            </w:r>
          </w:p>
        </w:tc>
        <w:tc>
          <w:tcPr>
            <w:tcW w:w="1320" w:type="dxa"/>
            <w:shd w:val="pct15" w:color="auto" w:fill="FFFFFF"/>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 xml:space="preserve">             5,698 </w:t>
            </w:r>
          </w:p>
        </w:tc>
      </w:tr>
      <w:tr w:rsidR="00884CF0" w:rsidRPr="000C5ED6" w:rsidTr="00862268">
        <w:tc>
          <w:tcPr>
            <w:tcW w:w="2750" w:type="dxa"/>
            <w:shd w:val="clear" w:color="auto" w:fill="auto"/>
          </w:tcPr>
          <w:p w:rsidR="00884CF0" w:rsidRPr="00775AE7" w:rsidRDefault="00884CF0" w:rsidP="00862268">
            <w:pPr>
              <w:rPr>
                <w:rFonts w:ascii="Arabic Typesetting" w:hAnsi="Arabic Typesetting" w:cs="Arabic Typesetting"/>
                <w:snapToGrid w:val="0"/>
                <w:color w:val="000000"/>
                <w:sz w:val="28"/>
                <w:szCs w:val="28"/>
              </w:rPr>
            </w:pPr>
            <w:r w:rsidRPr="00775AE7">
              <w:rPr>
                <w:rFonts w:ascii="Arabic Typesetting" w:hAnsi="Arabic Typesetting" w:cs="Arabic Typesetting"/>
                <w:snapToGrid w:val="0"/>
                <w:sz w:val="28"/>
                <w:szCs w:val="28"/>
                <w:rtl/>
              </w:rPr>
              <w:t>سانت لوسيا</w:t>
            </w:r>
          </w:p>
        </w:tc>
        <w:tc>
          <w:tcPr>
            <w:tcW w:w="1430" w:type="dxa"/>
            <w:shd w:val="clear" w:color="auto" w:fill="auto"/>
          </w:tcPr>
          <w:p w:rsidR="00884CF0" w:rsidRPr="00775AE7" w:rsidRDefault="00884CF0" w:rsidP="00862268">
            <w:pPr>
              <w:jc w:val="center"/>
              <w:rPr>
                <w:rFonts w:ascii="Arabic Typesetting" w:hAnsi="Arabic Typesetting" w:cs="Arabic Typesetting"/>
                <w:i/>
                <w:snapToGrid w:val="0"/>
                <w:color w:val="000000"/>
                <w:sz w:val="28"/>
                <w:szCs w:val="28"/>
              </w:rPr>
            </w:pPr>
            <w:r w:rsidRPr="00775AE7">
              <w:rPr>
                <w:rFonts w:ascii="Arabic Typesetting" w:hAnsi="Arabic Typesetting" w:cs="Arabic Typesetting"/>
                <w:snapToGrid w:val="0"/>
                <w:color w:val="000000"/>
                <w:sz w:val="28"/>
                <w:szCs w:val="28"/>
                <w:rtl/>
              </w:rPr>
              <w:t>خاء(ثانيا)</w:t>
            </w:r>
          </w:p>
        </w:tc>
        <w:tc>
          <w:tcPr>
            <w:tcW w:w="1210" w:type="dxa"/>
            <w:shd w:val="clear" w:color="auto" w:fill="auto"/>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0.0625</w:t>
            </w:r>
          </w:p>
        </w:tc>
        <w:tc>
          <w:tcPr>
            <w:tcW w:w="1320" w:type="dxa"/>
            <w:shd w:val="clear" w:color="auto" w:fill="auto"/>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 xml:space="preserve">             2,849 </w:t>
            </w:r>
          </w:p>
        </w:tc>
        <w:tc>
          <w:tcPr>
            <w:tcW w:w="1430" w:type="dxa"/>
            <w:shd w:val="clear" w:color="auto" w:fill="auto"/>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 xml:space="preserve">           2,849 </w:t>
            </w:r>
          </w:p>
        </w:tc>
        <w:tc>
          <w:tcPr>
            <w:tcW w:w="1320" w:type="dxa"/>
            <w:shd w:val="clear" w:color="auto" w:fill="auto"/>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 xml:space="preserve">             5,698 </w:t>
            </w:r>
          </w:p>
        </w:tc>
      </w:tr>
      <w:tr w:rsidR="00884CF0" w:rsidRPr="000C5ED6" w:rsidTr="00862268">
        <w:tc>
          <w:tcPr>
            <w:tcW w:w="2750" w:type="dxa"/>
            <w:shd w:val="pct15" w:color="auto" w:fill="FFFFFF"/>
          </w:tcPr>
          <w:p w:rsidR="00884CF0" w:rsidRPr="00775AE7" w:rsidRDefault="00884CF0" w:rsidP="00862268">
            <w:pPr>
              <w:rPr>
                <w:rFonts w:ascii="Arabic Typesetting" w:hAnsi="Arabic Typesetting" w:cs="Arabic Typesetting"/>
                <w:snapToGrid w:val="0"/>
                <w:color w:val="000000"/>
                <w:sz w:val="28"/>
                <w:szCs w:val="28"/>
              </w:rPr>
            </w:pPr>
            <w:r w:rsidRPr="00775AE7">
              <w:rPr>
                <w:rFonts w:ascii="Arabic Typesetting" w:hAnsi="Arabic Typesetting" w:cs="Arabic Typesetting"/>
                <w:snapToGrid w:val="0"/>
                <w:sz w:val="28"/>
                <w:szCs w:val="28"/>
                <w:rtl/>
              </w:rPr>
              <w:t>سانت فنسنت وغيرنادين</w:t>
            </w:r>
          </w:p>
        </w:tc>
        <w:tc>
          <w:tcPr>
            <w:tcW w:w="1430" w:type="dxa"/>
            <w:shd w:val="pct15" w:color="auto" w:fill="FFFFFF"/>
          </w:tcPr>
          <w:p w:rsidR="00884CF0" w:rsidRPr="00775AE7" w:rsidRDefault="00884CF0" w:rsidP="00862268">
            <w:pPr>
              <w:jc w:val="center"/>
              <w:rPr>
                <w:rFonts w:ascii="Arabic Typesetting" w:hAnsi="Arabic Typesetting" w:cs="Arabic Typesetting"/>
                <w:i/>
                <w:snapToGrid w:val="0"/>
                <w:color w:val="000000"/>
                <w:sz w:val="28"/>
                <w:szCs w:val="28"/>
              </w:rPr>
            </w:pPr>
            <w:r w:rsidRPr="00775AE7">
              <w:rPr>
                <w:rFonts w:ascii="Arabic Typesetting" w:hAnsi="Arabic Typesetting" w:cs="Arabic Typesetting"/>
                <w:snapToGrid w:val="0"/>
                <w:color w:val="000000"/>
                <w:sz w:val="28"/>
                <w:szCs w:val="28"/>
                <w:rtl/>
              </w:rPr>
              <w:t>خاء(ثانيا)</w:t>
            </w:r>
          </w:p>
        </w:tc>
        <w:tc>
          <w:tcPr>
            <w:tcW w:w="1210" w:type="dxa"/>
            <w:shd w:val="pct15" w:color="auto" w:fill="FFFFFF"/>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0.0625</w:t>
            </w:r>
          </w:p>
        </w:tc>
        <w:tc>
          <w:tcPr>
            <w:tcW w:w="1320" w:type="dxa"/>
            <w:shd w:val="pct15" w:color="auto" w:fill="FFFFFF"/>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 xml:space="preserve">             2,849 </w:t>
            </w:r>
          </w:p>
        </w:tc>
        <w:tc>
          <w:tcPr>
            <w:tcW w:w="1430" w:type="dxa"/>
            <w:shd w:val="pct15" w:color="auto" w:fill="FFFFFF"/>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 xml:space="preserve">           2,849 </w:t>
            </w:r>
          </w:p>
        </w:tc>
        <w:tc>
          <w:tcPr>
            <w:tcW w:w="1320" w:type="dxa"/>
            <w:shd w:val="pct15" w:color="auto" w:fill="FFFFFF"/>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 xml:space="preserve">             5,698 </w:t>
            </w:r>
          </w:p>
        </w:tc>
      </w:tr>
      <w:tr w:rsidR="00884CF0" w:rsidRPr="000C5ED6" w:rsidTr="00862268">
        <w:tc>
          <w:tcPr>
            <w:tcW w:w="2750" w:type="dxa"/>
            <w:shd w:val="clear" w:color="auto" w:fill="auto"/>
          </w:tcPr>
          <w:p w:rsidR="00884CF0" w:rsidRPr="00775AE7" w:rsidRDefault="00884CF0" w:rsidP="00862268">
            <w:pPr>
              <w:rPr>
                <w:rFonts w:ascii="Arabic Typesetting" w:hAnsi="Arabic Typesetting" w:cs="Arabic Typesetting"/>
                <w:snapToGrid w:val="0"/>
                <w:color w:val="000000"/>
                <w:sz w:val="28"/>
                <w:szCs w:val="28"/>
                <w:vertAlign w:val="superscript"/>
              </w:rPr>
            </w:pPr>
            <w:r w:rsidRPr="00775AE7">
              <w:rPr>
                <w:rFonts w:ascii="Arabic Typesetting" w:hAnsi="Arabic Typesetting" w:cs="Arabic Typesetting"/>
                <w:snapToGrid w:val="0"/>
                <w:sz w:val="28"/>
                <w:szCs w:val="28"/>
                <w:rtl/>
              </w:rPr>
              <w:t>ساموا</w:t>
            </w:r>
            <w:r w:rsidRPr="00775AE7">
              <w:rPr>
                <w:rFonts w:ascii="Arabic Typesetting" w:hAnsi="Arabic Typesetting" w:cs="Arabic Typesetting"/>
                <w:snapToGrid w:val="0"/>
                <w:color w:val="000000"/>
                <w:sz w:val="28"/>
                <w:szCs w:val="28"/>
              </w:rPr>
              <w:t xml:space="preserve"> </w:t>
            </w:r>
          </w:p>
        </w:tc>
        <w:tc>
          <w:tcPr>
            <w:tcW w:w="1430" w:type="dxa"/>
            <w:shd w:val="clear" w:color="auto" w:fill="auto"/>
          </w:tcPr>
          <w:p w:rsidR="00884CF0" w:rsidRPr="00775AE7" w:rsidRDefault="00884CF0" w:rsidP="00862268">
            <w:pPr>
              <w:jc w:val="center"/>
              <w:rPr>
                <w:rFonts w:ascii="Arabic Typesetting" w:hAnsi="Arabic Typesetting" w:cs="Arabic Typesetting"/>
                <w:i/>
                <w:snapToGrid w:val="0"/>
                <w:color w:val="000000"/>
                <w:sz w:val="28"/>
                <w:szCs w:val="28"/>
              </w:rPr>
            </w:pPr>
            <w:r w:rsidRPr="00775AE7">
              <w:rPr>
                <w:rFonts w:ascii="Arabic Typesetting" w:hAnsi="Arabic Typesetting" w:cs="Arabic Typesetting"/>
                <w:snapToGrid w:val="0"/>
                <w:color w:val="000000"/>
                <w:sz w:val="28"/>
                <w:szCs w:val="28"/>
                <w:rtl/>
              </w:rPr>
              <w:t>خاء(ثالثا)</w:t>
            </w:r>
          </w:p>
        </w:tc>
        <w:tc>
          <w:tcPr>
            <w:tcW w:w="1210" w:type="dxa"/>
            <w:shd w:val="clear" w:color="auto" w:fill="auto"/>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0.03125</w:t>
            </w:r>
          </w:p>
        </w:tc>
        <w:tc>
          <w:tcPr>
            <w:tcW w:w="1320" w:type="dxa"/>
            <w:shd w:val="clear" w:color="auto" w:fill="auto"/>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 xml:space="preserve">             1,424 </w:t>
            </w:r>
          </w:p>
        </w:tc>
        <w:tc>
          <w:tcPr>
            <w:tcW w:w="1430" w:type="dxa"/>
            <w:shd w:val="clear" w:color="auto" w:fill="auto"/>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 xml:space="preserve">           1,424 </w:t>
            </w:r>
          </w:p>
        </w:tc>
        <w:tc>
          <w:tcPr>
            <w:tcW w:w="1320" w:type="dxa"/>
            <w:shd w:val="clear" w:color="auto" w:fill="auto"/>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 xml:space="preserve">             2,848 </w:t>
            </w:r>
          </w:p>
        </w:tc>
      </w:tr>
      <w:tr w:rsidR="00884CF0" w:rsidRPr="000C5ED6" w:rsidTr="00862268">
        <w:tc>
          <w:tcPr>
            <w:tcW w:w="2750" w:type="dxa"/>
            <w:shd w:val="pct15" w:color="auto" w:fill="FFFFFF"/>
          </w:tcPr>
          <w:p w:rsidR="00884CF0" w:rsidRPr="00775AE7" w:rsidRDefault="00884CF0" w:rsidP="00862268">
            <w:pPr>
              <w:rPr>
                <w:rFonts w:ascii="Arabic Typesetting" w:hAnsi="Arabic Typesetting" w:cs="Arabic Typesetting"/>
                <w:snapToGrid w:val="0"/>
                <w:color w:val="000000"/>
                <w:sz w:val="28"/>
                <w:szCs w:val="28"/>
              </w:rPr>
            </w:pPr>
            <w:r w:rsidRPr="00775AE7">
              <w:rPr>
                <w:rFonts w:ascii="Arabic Typesetting" w:hAnsi="Arabic Typesetting" w:cs="Arabic Typesetting"/>
                <w:snapToGrid w:val="0"/>
                <w:sz w:val="28"/>
                <w:szCs w:val="28"/>
                <w:rtl/>
              </w:rPr>
              <w:t>سان مرينو</w:t>
            </w:r>
          </w:p>
        </w:tc>
        <w:tc>
          <w:tcPr>
            <w:tcW w:w="1430" w:type="dxa"/>
            <w:shd w:val="pct15" w:color="auto" w:fill="FFFFFF"/>
          </w:tcPr>
          <w:p w:rsidR="00884CF0" w:rsidRPr="00775AE7" w:rsidRDefault="00884CF0" w:rsidP="00862268">
            <w:pPr>
              <w:jc w:val="center"/>
              <w:rPr>
                <w:rFonts w:ascii="Arabic Typesetting" w:hAnsi="Arabic Typesetting" w:cs="Arabic Typesetting"/>
                <w:snapToGrid w:val="0"/>
                <w:color w:val="000000"/>
                <w:sz w:val="28"/>
                <w:szCs w:val="28"/>
              </w:rPr>
            </w:pPr>
            <w:r w:rsidRPr="00775AE7">
              <w:rPr>
                <w:rFonts w:ascii="Arabic Typesetting" w:hAnsi="Arabic Typesetting" w:cs="Arabic Typesetting"/>
                <w:snapToGrid w:val="0"/>
                <w:color w:val="000000"/>
                <w:sz w:val="28"/>
                <w:szCs w:val="28"/>
                <w:rtl/>
              </w:rPr>
              <w:t>9</w:t>
            </w:r>
          </w:p>
        </w:tc>
        <w:tc>
          <w:tcPr>
            <w:tcW w:w="1210" w:type="dxa"/>
            <w:shd w:val="pct15" w:color="auto" w:fill="FFFFFF"/>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0.25</w:t>
            </w:r>
          </w:p>
        </w:tc>
        <w:tc>
          <w:tcPr>
            <w:tcW w:w="1320" w:type="dxa"/>
            <w:shd w:val="pct15" w:color="auto" w:fill="FFFFFF"/>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 xml:space="preserve">          11,395 </w:t>
            </w:r>
          </w:p>
        </w:tc>
        <w:tc>
          <w:tcPr>
            <w:tcW w:w="1430" w:type="dxa"/>
            <w:shd w:val="pct15" w:color="auto" w:fill="FFFFFF"/>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 xml:space="preserve">        11,395 </w:t>
            </w:r>
          </w:p>
        </w:tc>
        <w:tc>
          <w:tcPr>
            <w:tcW w:w="1320" w:type="dxa"/>
            <w:shd w:val="pct15" w:color="auto" w:fill="FFFFFF"/>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 xml:space="preserve">          22,790 </w:t>
            </w:r>
          </w:p>
        </w:tc>
      </w:tr>
      <w:tr w:rsidR="00884CF0" w:rsidRPr="000C5ED6" w:rsidTr="00862268">
        <w:tc>
          <w:tcPr>
            <w:tcW w:w="2750" w:type="dxa"/>
            <w:shd w:val="clear" w:color="auto" w:fill="auto"/>
          </w:tcPr>
          <w:p w:rsidR="00884CF0" w:rsidRPr="00775AE7" w:rsidRDefault="00884CF0" w:rsidP="00862268">
            <w:pPr>
              <w:rPr>
                <w:rFonts w:ascii="Arabic Typesetting" w:hAnsi="Arabic Typesetting" w:cs="Arabic Typesetting"/>
                <w:snapToGrid w:val="0"/>
                <w:color w:val="000000"/>
                <w:sz w:val="28"/>
                <w:szCs w:val="28"/>
              </w:rPr>
            </w:pPr>
            <w:r w:rsidRPr="00775AE7">
              <w:rPr>
                <w:rFonts w:ascii="Arabic Typesetting" w:hAnsi="Arabic Typesetting" w:cs="Arabic Typesetting"/>
                <w:snapToGrid w:val="0"/>
                <w:sz w:val="28"/>
                <w:szCs w:val="28"/>
                <w:rtl/>
              </w:rPr>
              <w:t>سان تومي وبرينسيبي</w:t>
            </w:r>
          </w:p>
        </w:tc>
        <w:tc>
          <w:tcPr>
            <w:tcW w:w="1430" w:type="dxa"/>
            <w:shd w:val="clear" w:color="auto" w:fill="auto"/>
          </w:tcPr>
          <w:p w:rsidR="00884CF0" w:rsidRPr="00775AE7" w:rsidRDefault="00884CF0" w:rsidP="00862268">
            <w:pPr>
              <w:jc w:val="center"/>
              <w:rPr>
                <w:rFonts w:ascii="Arabic Typesetting" w:hAnsi="Arabic Typesetting" w:cs="Arabic Typesetting"/>
                <w:i/>
                <w:snapToGrid w:val="0"/>
                <w:color w:val="000000"/>
                <w:sz w:val="28"/>
                <w:szCs w:val="28"/>
              </w:rPr>
            </w:pPr>
            <w:r w:rsidRPr="00775AE7">
              <w:rPr>
                <w:rFonts w:ascii="Arabic Typesetting" w:hAnsi="Arabic Typesetting" w:cs="Arabic Typesetting"/>
                <w:snapToGrid w:val="0"/>
                <w:color w:val="000000"/>
                <w:sz w:val="28"/>
                <w:szCs w:val="28"/>
                <w:rtl/>
              </w:rPr>
              <w:t>خاء(ثالثا)</w:t>
            </w:r>
          </w:p>
        </w:tc>
        <w:tc>
          <w:tcPr>
            <w:tcW w:w="1210" w:type="dxa"/>
            <w:shd w:val="clear" w:color="auto" w:fill="auto"/>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0.03125</w:t>
            </w:r>
          </w:p>
        </w:tc>
        <w:tc>
          <w:tcPr>
            <w:tcW w:w="1320" w:type="dxa"/>
            <w:shd w:val="clear" w:color="auto" w:fill="auto"/>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 xml:space="preserve">             1,424 </w:t>
            </w:r>
          </w:p>
        </w:tc>
        <w:tc>
          <w:tcPr>
            <w:tcW w:w="1430" w:type="dxa"/>
            <w:shd w:val="clear" w:color="auto" w:fill="auto"/>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 xml:space="preserve">           1,424 </w:t>
            </w:r>
          </w:p>
        </w:tc>
        <w:tc>
          <w:tcPr>
            <w:tcW w:w="1320" w:type="dxa"/>
            <w:shd w:val="clear" w:color="auto" w:fill="auto"/>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 xml:space="preserve">             2,848 </w:t>
            </w:r>
          </w:p>
        </w:tc>
      </w:tr>
      <w:tr w:rsidR="00884CF0" w:rsidRPr="000C5ED6" w:rsidTr="00862268">
        <w:tc>
          <w:tcPr>
            <w:tcW w:w="2750" w:type="dxa"/>
            <w:shd w:val="pct15" w:color="auto" w:fill="FFFFFF"/>
          </w:tcPr>
          <w:p w:rsidR="00884CF0" w:rsidRPr="00775AE7" w:rsidRDefault="00884CF0" w:rsidP="00862268">
            <w:pPr>
              <w:rPr>
                <w:rFonts w:ascii="Arabic Typesetting" w:hAnsi="Arabic Typesetting" w:cs="Arabic Typesetting"/>
                <w:snapToGrid w:val="0"/>
                <w:color w:val="000000"/>
                <w:sz w:val="28"/>
                <w:szCs w:val="28"/>
                <w:vertAlign w:val="superscript"/>
              </w:rPr>
            </w:pPr>
            <w:r w:rsidRPr="00775AE7">
              <w:rPr>
                <w:rFonts w:ascii="Arabic Typesetting" w:hAnsi="Arabic Typesetting" w:cs="Arabic Typesetting"/>
                <w:snapToGrid w:val="0"/>
                <w:sz w:val="28"/>
                <w:szCs w:val="28"/>
                <w:rtl/>
              </w:rPr>
              <w:t>المملكة العربية السعودية</w:t>
            </w:r>
          </w:p>
        </w:tc>
        <w:tc>
          <w:tcPr>
            <w:tcW w:w="1430" w:type="dxa"/>
            <w:shd w:val="pct15" w:color="auto" w:fill="FFFFFF"/>
          </w:tcPr>
          <w:p w:rsidR="00884CF0" w:rsidRPr="00775AE7" w:rsidRDefault="00884CF0" w:rsidP="00862268">
            <w:pPr>
              <w:jc w:val="center"/>
              <w:rPr>
                <w:rFonts w:ascii="Arabic Typesetting" w:hAnsi="Arabic Typesetting" w:cs="Arabic Typesetting"/>
                <w:snapToGrid w:val="0"/>
                <w:color w:val="000000"/>
                <w:sz w:val="28"/>
                <w:szCs w:val="28"/>
              </w:rPr>
            </w:pPr>
            <w:r w:rsidRPr="00775AE7">
              <w:rPr>
                <w:rFonts w:ascii="Arabic Typesetting" w:hAnsi="Arabic Typesetting" w:cs="Arabic Typesetting"/>
                <w:snapToGrid w:val="0"/>
                <w:color w:val="000000"/>
                <w:sz w:val="28"/>
                <w:szCs w:val="28"/>
                <w:rtl/>
              </w:rPr>
              <w:t>8</w:t>
            </w:r>
          </w:p>
        </w:tc>
        <w:tc>
          <w:tcPr>
            <w:tcW w:w="1210" w:type="dxa"/>
            <w:shd w:val="pct15" w:color="auto" w:fill="FFFFFF"/>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1</w:t>
            </w:r>
          </w:p>
        </w:tc>
        <w:tc>
          <w:tcPr>
            <w:tcW w:w="1320" w:type="dxa"/>
            <w:shd w:val="pct15" w:color="auto" w:fill="FFFFFF"/>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 xml:space="preserve">           45,579 </w:t>
            </w:r>
          </w:p>
        </w:tc>
        <w:tc>
          <w:tcPr>
            <w:tcW w:w="1430" w:type="dxa"/>
            <w:shd w:val="pct15" w:color="auto" w:fill="FFFFFF"/>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 xml:space="preserve">         45,579 </w:t>
            </w:r>
          </w:p>
        </w:tc>
        <w:tc>
          <w:tcPr>
            <w:tcW w:w="1320" w:type="dxa"/>
            <w:shd w:val="pct15" w:color="auto" w:fill="FFFFFF"/>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 xml:space="preserve">           91,158 </w:t>
            </w:r>
          </w:p>
        </w:tc>
      </w:tr>
      <w:tr w:rsidR="00884CF0" w:rsidRPr="000C5ED6" w:rsidTr="00862268">
        <w:tc>
          <w:tcPr>
            <w:tcW w:w="2750" w:type="dxa"/>
            <w:shd w:val="clear" w:color="auto" w:fill="FFFFFF"/>
          </w:tcPr>
          <w:p w:rsidR="00884CF0" w:rsidRPr="00775AE7" w:rsidRDefault="00884CF0" w:rsidP="00862268">
            <w:pPr>
              <w:rPr>
                <w:rFonts w:ascii="Arabic Typesetting" w:hAnsi="Arabic Typesetting" w:cs="Arabic Typesetting"/>
                <w:snapToGrid w:val="0"/>
                <w:color w:val="000000"/>
                <w:sz w:val="28"/>
                <w:szCs w:val="28"/>
              </w:rPr>
            </w:pPr>
            <w:r w:rsidRPr="00775AE7">
              <w:rPr>
                <w:rFonts w:ascii="Arabic Typesetting" w:hAnsi="Arabic Typesetting" w:cs="Arabic Typesetting"/>
                <w:snapToGrid w:val="0"/>
                <w:sz w:val="28"/>
                <w:szCs w:val="28"/>
                <w:rtl/>
              </w:rPr>
              <w:t>السنغال</w:t>
            </w:r>
          </w:p>
        </w:tc>
        <w:tc>
          <w:tcPr>
            <w:tcW w:w="1430" w:type="dxa"/>
            <w:shd w:val="clear" w:color="auto" w:fill="FFFFFF"/>
          </w:tcPr>
          <w:p w:rsidR="00884CF0" w:rsidRPr="00775AE7" w:rsidRDefault="00884CF0" w:rsidP="00862268">
            <w:pPr>
              <w:jc w:val="center"/>
              <w:rPr>
                <w:rFonts w:ascii="Arabic Typesetting" w:hAnsi="Arabic Typesetting" w:cs="Arabic Typesetting"/>
                <w:i/>
                <w:iCs/>
                <w:snapToGrid w:val="0"/>
                <w:color w:val="000000"/>
                <w:sz w:val="28"/>
                <w:szCs w:val="28"/>
              </w:rPr>
            </w:pPr>
            <w:r w:rsidRPr="00775AE7">
              <w:rPr>
                <w:rFonts w:ascii="Arabic Typesetting" w:hAnsi="Arabic Typesetting" w:cs="Arabic Typesetting"/>
                <w:i/>
                <w:iCs/>
                <w:snapToGrid w:val="0"/>
                <w:color w:val="000000"/>
                <w:sz w:val="28"/>
                <w:szCs w:val="28"/>
                <w:rtl/>
              </w:rPr>
              <w:t>خاء(ثالثا)</w:t>
            </w:r>
          </w:p>
        </w:tc>
        <w:tc>
          <w:tcPr>
            <w:tcW w:w="1210" w:type="dxa"/>
            <w:shd w:val="clear" w:color="auto" w:fill="FFFFFF"/>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0.03125</w:t>
            </w:r>
          </w:p>
        </w:tc>
        <w:tc>
          <w:tcPr>
            <w:tcW w:w="1320" w:type="dxa"/>
            <w:shd w:val="clear" w:color="auto" w:fill="FFFFFF"/>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1,424</w:t>
            </w:r>
          </w:p>
        </w:tc>
        <w:tc>
          <w:tcPr>
            <w:tcW w:w="1430" w:type="dxa"/>
            <w:shd w:val="clear" w:color="auto" w:fill="FFFFFF"/>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1,424</w:t>
            </w:r>
          </w:p>
        </w:tc>
        <w:tc>
          <w:tcPr>
            <w:tcW w:w="1320" w:type="dxa"/>
            <w:shd w:val="clear" w:color="auto" w:fill="FFFFFF"/>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2,848</w:t>
            </w:r>
          </w:p>
        </w:tc>
      </w:tr>
      <w:tr w:rsidR="00884CF0" w:rsidRPr="000C5ED6" w:rsidTr="00862268">
        <w:tc>
          <w:tcPr>
            <w:tcW w:w="2750" w:type="dxa"/>
            <w:shd w:val="pct15" w:color="auto" w:fill="FFFFFF"/>
          </w:tcPr>
          <w:p w:rsidR="00884CF0" w:rsidRPr="00775AE7" w:rsidRDefault="00884CF0" w:rsidP="00862268">
            <w:pPr>
              <w:rPr>
                <w:rFonts w:ascii="Arabic Typesetting" w:hAnsi="Arabic Typesetting" w:cs="Arabic Typesetting"/>
                <w:snapToGrid w:val="0"/>
                <w:color w:val="000000"/>
                <w:sz w:val="28"/>
                <w:szCs w:val="28"/>
              </w:rPr>
            </w:pPr>
            <w:r w:rsidRPr="00775AE7">
              <w:rPr>
                <w:rFonts w:ascii="Arabic Typesetting" w:hAnsi="Arabic Typesetting" w:cs="Arabic Typesetting"/>
                <w:snapToGrid w:val="0"/>
                <w:sz w:val="28"/>
                <w:szCs w:val="28"/>
                <w:rtl/>
              </w:rPr>
              <w:t>صربيا</w:t>
            </w:r>
          </w:p>
        </w:tc>
        <w:tc>
          <w:tcPr>
            <w:tcW w:w="1430" w:type="dxa"/>
            <w:shd w:val="pct15" w:color="auto" w:fill="FFFFFF"/>
          </w:tcPr>
          <w:p w:rsidR="00884CF0" w:rsidRPr="00775AE7" w:rsidRDefault="00884CF0" w:rsidP="00862268">
            <w:pPr>
              <w:jc w:val="center"/>
              <w:rPr>
                <w:rFonts w:ascii="Arabic Typesetting" w:hAnsi="Arabic Typesetting" w:cs="Arabic Typesetting"/>
                <w:i/>
                <w:snapToGrid w:val="0"/>
                <w:color w:val="000000"/>
                <w:sz w:val="28"/>
                <w:szCs w:val="28"/>
              </w:rPr>
            </w:pPr>
            <w:r w:rsidRPr="00775AE7">
              <w:rPr>
                <w:rFonts w:ascii="Arabic Typesetting" w:hAnsi="Arabic Typesetting" w:cs="Arabic Typesetting"/>
                <w:snapToGrid w:val="0"/>
                <w:color w:val="000000"/>
                <w:sz w:val="28"/>
                <w:szCs w:val="28"/>
                <w:rtl/>
              </w:rPr>
              <w:t>8</w:t>
            </w:r>
          </w:p>
        </w:tc>
        <w:tc>
          <w:tcPr>
            <w:tcW w:w="1210" w:type="dxa"/>
            <w:shd w:val="pct15" w:color="auto" w:fill="FFFFFF"/>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0.5</w:t>
            </w:r>
          </w:p>
        </w:tc>
        <w:tc>
          <w:tcPr>
            <w:tcW w:w="1320" w:type="dxa"/>
            <w:shd w:val="pct15" w:color="auto" w:fill="FFFFFF"/>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22,789</w:t>
            </w:r>
          </w:p>
        </w:tc>
        <w:tc>
          <w:tcPr>
            <w:tcW w:w="1430" w:type="dxa"/>
            <w:shd w:val="pct15" w:color="auto" w:fill="FFFFFF"/>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22,789</w:t>
            </w:r>
          </w:p>
        </w:tc>
        <w:tc>
          <w:tcPr>
            <w:tcW w:w="1320" w:type="dxa"/>
            <w:shd w:val="pct15" w:color="auto" w:fill="FFFFFF"/>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45,578</w:t>
            </w:r>
          </w:p>
        </w:tc>
      </w:tr>
      <w:tr w:rsidR="00884CF0" w:rsidRPr="000C5ED6" w:rsidTr="00862268">
        <w:tc>
          <w:tcPr>
            <w:tcW w:w="2750" w:type="dxa"/>
            <w:shd w:val="clear" w:color="auto" w:fill="auto"/>
          </w:tcPr>
          <w:p w:rsidR="00884CF0" w:rsidRPr="00775AE7" w:rsidRDefault="00884CF0" w:rsidP="00862268">
            <w:pPr>
              <w:rPr>
                <w:rFonts w:ascii="Arabic Typesetting" w:hAnsi="Arabic Typesetting" w:cs="Arabic Typesetting"/>
                <w:snapToGrid w:val="0"/>
                <w:color w:val="000000"/>
                <w:sz w:val="28"/>
                <w:szCs w:val="28"/>
                <w:vertAlign w:val="superscript"/>
              </w:rPr>
            </w:pPr>
            <w:r w:rsidRPr="00775AE7">
              <w:rPr>
                <w:rFonts w:ascii="Arabic Typesetting" w:hAnsi="Arabic Typesetting" w:cs="Arabic Typesetting"/>
                <w:snapToGrid w:val="0"/>
                <w:sz w:val="28"/>
                <w:szCs w:val="28"/>
                <w:rtl/>
              </w:rPr>
              <w:t>سيشيل</w:t>
            </w:r>
            <w:r w:rsidRPr="00775AE7">
              <w:rPr>
                <w:rFonts w:ascii="Arabic Typesetting" w:hAnsi="Arabic Typesetting" w:cs="Arabic Typesetting"/>
                <w:snapToGrid w:val="0"/>
                <w:color w:val="000000"/>
                <w:sz w:val="28"/>
                <w:szCs w:val="28"/>
              </w:rPr>
              <w:t xml:space="preserve"> </w:t>
            </w:r>
          </w:p>
        </w:tc>
        <w:tc>
          <w:tcPr>
            <w:tcW w:w="1430" w:type="dxa"/>
            <w:shd w:val="clear" w:color="auto" w:fill="auto"/>
          </w:tcPr>
          <w:p w:rsidR="00884CF0" w:rsidRPr="00775AE7" w:rsidRDefault="00884CF0" w:rsidP="00862268">
            <w:pPr>
              <w:jc w:val="center"/>
              <w:rPr>
                <w:rFonts w:ascii="Arabic Typesetting" w:hAnsi="Arabic Typesetting" w:cs="Arabic Typesetting"/>
                <w:i/>
                <w:snapToGrid w:val="0"/>
                <w:color w:val="000000"/>
                <w:sz w:val="28"/>
                <w:szCs w:val="28"/>
              </w:rPr>
            </w:pPr>
            <w:r w:rsidRPr="00775AE7">
              <w:rPr>
                <w:rFonts w:ascii="Arabic Typesetting" w:hAnsi="Arabic Typesetting" w:cs="Arabic Typesetting"/>
                <w:snapToGrid w:val="0"/>
                <w:color w:val="000000"/>
                <w:sz w:val="28"/>
                <w:szCs w:val="28"/>
                <w:rtl/>
              </w:rPr>
              <w:t>خاء(ثانيا)</w:t>
            </w:r>
          </w:p>
        </w:tc>
        <w:tc>
          <w:tcPr>
            <w:tcW w:w="1210" w:type="dxa"/>
            <w:shd w:val="clear" w:color="auto" w:fill="auto"/>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0.0625</w:t>
            </w:r>
          </w:p>
        </w:tc>
        <w:tc>
          <w:tcPr>
            <w:tcW w:w="1320" w:type="dxa"/>
            <w:shd w:val="clear" w:color="auto" w:fill="auto"/>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 xml:space="preserve">             2,849 </w:t>
            </w:r>
          </w:p>
        </w:tc>
        <w:tc>
          <w:tcPr>
            <w:tcW w:w="1430" w:type="dxa"/>
            <w:shd w:val="clear" w:color="auto" w:fill="auto"/>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 xml:space="preserve">           2,849 </w:t>
            </w:r>
          </w:p>
        </w:tc>
        <w:tc>
          <w:tcPr>
            <w:tcW w:w="1320" w:type="dxa"/>
            <w:shd w:val="clear" w:color="auto" w:fill="auto"/>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 xml:space="preserve">             5,698 </w:t>
            </w:r>
          </w:p>
        </w:tc>
      </w:tr>
      <w:tr w:rsidR="00884CF0" w:rsidRPr="000C5ED6" w:rsidTr="00862268">
        <w:tc>
          <w:tcPr>
            <w:tcW w:w="2750" w:type="dxa"/>
            <w:shd w:val="pct15" w:color="auto" w:fill="FFFFFF"/>
          </w:tcPr>
          <w:p w:rsidR="00884CF0" w:rsidRPr="00775AE7" w:rsidRDefault="00884CF0" w:rsidP="00862268">
            <w:pPr>
              <w:rPr>
                <w:rFonts w:ascii="Arabic Typesetting" w:hAnsi="Arabic Typesetting" w:cs="Arabic Typesetting"/>
                <w:snapToGrid w:val="0"/>
                <w:color w:val="000000"/>
                <w:sz w:val="28"/>
                <w:szCs w:val="28"/>
              </w:rPr>
            </w:pPr>
            <w:r w:rsidRPr="00775AE7">
              <w:rPr>
                <w:rFonts w:ascii="Arabic Typesetting" w:hAnsi="Arabic Typesetting" w:cs="Arabic Typesetting"/>
                <w:snapToGrid w:val="0"/>
                <w:sz w:val="28"/>
                <w:szCs w:val="28"/>
                <w:rtl/>
              </w:rPr>
              <w:t>سيراليون</w:t>
            </w:r>
          </w:p>
        </w:tc>
        <w:tc>
          <w:tcPr>
            <w:tcW w:w="1430" w:type="dxa"/>
            <w:shd w:val="pct15" w:color="auto" w:fill="FFFFFF"/>
          </w:tcPr>
          <w:p w:rsidR="00884CF0" w:rsidRPr="00775AE7" w:rsidRDefault="00884CF0" w:rsidP="00862268">
            <w:pPr>
              <w:jc w:val="center"/>
              <w:rPr>
                <w:rFonts w:ascii="Arabic Typesetting" w:hAnsi="Arabic Typesetting" w:cs="Arabic Typesetting"/>
                <w:i/>
                <w:snapToGrid w:val="0"/>
                <w:color w:val="000000"/>
                <w:sz w:val="28"/>
                <w:szCs w:val="28"/>
              </w:rPr>
            </w:pPr>
            <w:r w:rsidRPr="00775AE7">
              <w:rPr>
                <w:rFonts w:ascii="Arabic Typesetting" w:hAnsi="Arabic Typesetting" w:cs="Arabic Typesetting"/>
                <w:snapToGrid w:val="0"/>
                <w:color w:val="000000"/>
                <w:sz w:val="28"/>
                <w:szCs w:val="28"/>
                <w:rtl/>
              </w:rPr>
              <w:t>خاء(ثالثا)</w:t>
            </w:r>
          </w:p>
        </w:tc>
        <w:tc>
          <w:tcPr>
            <w:tcW w:w="1210" w:type="dxa"/>
            <w:shd w:val="pct15" w:color="auto" w:fill="FFFFFF"/>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0.03125</w:t>
            </w:r>
          </w:p>
        </w:tc>
        <w:tc>
          <w:tcPr>
            <w:tcW w:w="1320" w:type="dxa"/>
            <w:shd w:val="pct15" w:color="auto" w:fill="FFFFFF"/>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 xml:space="preserve">             1,424 </w:t>
            </w:r>
          </w:p>
        </w:tc>
        <w:tc>
          <w:tcPr>
            <w:tcW w:w="1430" w:type="dxa"/>
            <w:shd w:val="pct15" w:color="auto" w:fill="FFFFFF"/>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 xml:space="preserve">           1,424 </w:t>
            </w:r>
          </w:p>
        </w:tc>
        <w:tc>
          <w:tcPr>
            <w:tcW w:w="1320" w:type="dxa"/>
            <w:shd w:val="pct15" w:color="auto" w:fill="FFFFFF"/>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 xml:space="preserve">             2,848 </w:t>
            </w:r>
          </w:p>
        </w:tc>
      </w:tr>
      <w:tr w:rsidR="00884CF0" w:rsidRPr="000C5ED6" w:rsidTr="00862268">
        <w:tc>
          <w:tcPr>
            <w:tcW w:w="2750" w:type="dxa"/>
            <w:shd w:val="clear" w:color="auto" w:fill="auto"/>
          </w:tcPr>
          <w:p w:rsidR="00884CF0" w:rsidRPr="00775AE7" w:rsidRDefault="00884CF0" w:rsidP="00862268">
            <w:pPr>
              <w:rPr>
                <w:rFonts w:ascii="Arabic Typesetting" w:hAnsi="Arabic Typesetting" w:cs="Arabic Typesetting"/>
                <w:snapToGrid w:val="0"/>
                <w:color w:val="000000"/>
                <w:sz w:val="28"/>
                <w:szCs w:val="28"/>
              </w:rPr>
            </w:pPr>
            <w:r w:rsidRPr="00775AE7">
              <w:rPr>
                <w:rFonts w:ascii="Arabic Typesetting" w:hAnsi="Arabic Typesetting" w:cs="Arabic Typesetting"/>
                <w:snapToGrid w:val="0"/>
                <w:sz w:val="28"/>
                <w:szCs w:val="28"/>
                <w:rtl/>
              </w:rPr>
              <w:t>سنغافورة</w:t>
            </w:r>
          </w:p>
        </w:tc>
        <w:tc>
          <w:tcPr>
            <w:tcW w:w="1430" w:type="dxa"/>
            <w:shd w:val="clear" w:color="auto" w:fill="auto"/>
          </w:tcPr>
          <w:p w:rsidR="00884CF0" w:rsidRPr="00775AE7" w:rsidRDefault="00884CF0" w:rsidP="00862268">
            <w:pPr>
              <w:jc w:val="center"/>
              <w:rPr>
                <w:rFonts w:ascii="Arabic Typesetting" w:hAnsi="Arabic Typesetting" w:cs="Arabic Typesetting"/>
                <w:snapToGrid w:val="0"/>
                <w:color w:val="000000"/>
                <w:sz w:val="28"/>
                <w:szCs w:val="28"/>
              </w:rPr>
            </w:pPr>
            <w:r w:rsidRPr="00775AE7">
              <w:rPr>
                <w:rFonts w:ascii="Arabic Typesetting" w:hAnsi="Arabic Typesetting" w:cs="Arabic Typesetting"/>
                <w:snapToGrid w:val="0"/>
                <w:color w:val="000000"/>
                <w:sz w:val="28"/>
                <w:szCs w:val="28"/>
                <w:rtl/>
              </w:rPr>
              <w:t>9</w:t>
            </w:r>
          </w:p>
        </w:tc>
        <w:tc>
          <w:tcPr>
            <w:tcW w:w="1210" w:type="dxa"/>
            <w:shd w:val="clear" w:color="auto" w:fill="auto"/>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0.25</w:t>
            </w:r>
          </w:p>
        </w:tc>
        <w:tc>
          <w:tcPr>
            <w:tcW w:w="1320" w:type="dxa"/>
            <w:shd w:val="clear" w:color="auto" w:fill="auto"/>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 xml:space="preserve">           11,395 </w:t>
            </w:r>
          </w:p>
        </w:tc>
        <w:tc>
          <w:tcPr>
            <w:tcW w:w="1430" w:type="dxa"/>
            <w:shd w:val="clear" w:color="auto" w:fill="auto"/>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 xml:space="preserve">         11,395 </w:t>
            </w:r>
          </w:p>
        </w:tc>
        <w:tc>
          <w:tcPr>
            <w:tcW w:w="1320" w:type="dxa"/>
            <w:shd w:val="clear" w:color="auto" w:fill="auto"/>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 xml:space="preserve">           22,790 </w:t>
            </w:r>
          </w:p>
        </w:tc>
      </w:tr>
      <w:tr w:rsidR="00884CF0" w:rsidRPr="000C5ED6" w:rsidTr="00862268">
        <w:tc>
          <w:tcPr>
            <w:tcW w:w="2750" w:type="dxa"/>
            <w:shd w:val="pct15" w:color="auto" w:fill="FFFFFF"/>
          </w:tcPr>
          <w:p w:rsidR="00884CF0" w:rsidRPr="00775AE7" w:rsidRDefault="00884CF0" w:rsidP="00862268">
            <w:pPr>
              <w:rPr>
                <w:rFonts w:ascii="Arabic Typesetting" w:hAnsi="Arabic Typesetting" w:cs="Arabic Typesetting"/>
                <w:snapToGrid w:val="0"/>
                <w:color w:val="000000"/>
                <w:sz w:val="28"/>
                <w:szCs w:val="28"/>
              </w:rPr>
            </w:pPr>
            <w:r w:rsidRPr="00775AE7">
              <w:rPr>
                <w:rFonts w:ascii="Arabic Typesetting" w:hAnsi="Arabic Typesetting" w:cs="Arabic Typesetting"/>
                <w:snapToGrid w:val="0"/>
                <w:sz w:val="28"/>
                <w:szCs w:val="28"/>
                <w:rtl/>
              </w:rPr>
              <w:t>سلوفاكيا</w:t>
            </w:r>
          </w:p>
        </w:tc>
        <w:tc>
          <w:tcPr>
            <w:tcW w:w="1430" w:type="dxa"/>
            <w:shd w:val="pct15" w:color="auto" w:fill="FFFFFF"/>
          </w:tcPr>
          <w:p w:rsidR="00884CF0" w:rsidRPr="00775AE7" w:rsidRDefault="00884CF0" w:rsidP="00862268">
            <w:pPr>
              <w:jc w:val="center"/>
              <w:rPr>
                <w:rFonts w:ascii="Arabic Typesetting" w:hAnsi="Arabic Typesetting" w:cs="Arabic Typesetting"/>
                <w:snapToGrid w:val="0"/>
                <w:color w:val="000000"/>
                <w:sz w:val="28"/>
                <w:szCs w:val="28"/>
              </w:rPr>
            </w:pPr>
            <w:r w:rsidRPr="00775AE7">
              <w:rPr>
                <w:rFonts w:ascii="Arabic Typesetting" w:hAnsi="Arabic Typesetting" w:cs="Arabic Typesetting"/>
                <w:snapToGrid w:val="0"/>
                <w:color w:val="000000"/>
                <w:sz w:val="28"/>
                <w:szCs w:val="28"/>
                <w:rtl/>
              </w:rPr>
              <w:t>6</w:t>
            </w:r>
          </w:p>
        </w:tc>
        <w:tc>
          <w:tcPr>
            <w:tcW w:w="1210" w:type="dxa"/>
            <w:shd w:val="pct15" w:color="auto" w:fill="FFFFFF"/>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3</w:t>
            </w:r>
          </w:p>
        </w:tc>
        <w:tc>
          <w:tcPr>
            <w:tcW w:w="1320" w:type="dxa"/>
            <w:shd w:val="pct15" w:color="auto" w:fill="FFFFFF"/>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 xml:space="preserve">         136,737 </w:t>
            </w:r>
          </w:p>
        </w:tc>
        <w:tc>
          <w:tcPr>
            <w:tcW w:w="1430" w:type="dxa"/>
            <w:shd w:val="pct15" w:color="auto" w:fill="FFFFFF"/>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 xml:space="preserve">       136,737 </w:t>
            </w:r>
          </w:p>
        </w:tc>
        <w:tc>
          <w:tcPr>
            <w:tcW w:w="1320" w:type="dxa"/>
            <w:shd w:val="pct15" w:color="auto" w:fill="FFFFFF"/>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 xml:space="preserve">         273,474 </w:t>
            </w:r>
          </w:p>
        </w:tc>
      </w:tr>
      <w:tr w:rsidR="00884CF0" w:rsidRPr="000C5ED6" w:rsidTr="00862268">
        <w:tc>
          <w:tcPr>
            <w:tcW w:w="2750" w:type="dxa"/>
            <w:shd w:val="clear" w:color="auto" w:fill="auto"/>
          </w:tcPr>
          <w:p w:rsidR="00884CF0" w:rsidRPr="00775AE7" w:rsidRDefault="00884CF0" w:rsidP="00862268">
            <w:pPr>
              <w:rPr>
                <w:rFonts w:ascii="Arabic Typesetting" w:hAnsi="Arabic Typesetting" w:cs="Arabic Typesetting"/>
                <w:snapToGrid w:val="0"/>
                <w:color w:val="000000"/>
                <w:sz w:val="28"/>
                <w:szCs w:val="28"/>
              </w:rPr>
            </w:pPr>
            <w:r w:rsidRPr="00775AE7">
              <w:rPr>
                <w:rFonts w:ascii="Arabic Typesetting" w:hAnsi="Arabic Typesetting" w:cs="Arabic Typesetting"/>
                <w:snapToGrid w:val="0"/>
                <w:sz w:val="28"/>
                <w:szCs w:val="28"/>
                <w:rtl/>
              </w:rPr>
              <w:t>سلوفينيا</w:t>
            </w:r>
          </w:p>
        </w:tc>
        <w:tc>
          <w:tcPr>
            <w:tcW w:w="1430" w:type="dxa"/>
            <w:shd w:val="clear" w:color="auto" w:fill="auto"/>
          </w:tcPr>
          <w:p w:rsidR="00884CF0" w:rsidRPr="00775AE7" w:rsidRDefault="00884CF0" w:rsidP="00862268">
            <w:pPr>
              <w:jc w:val="center"/>
              <w:rPr>
                <w:rFonts w:ascii="Arabic Typesetting" w:hAnsi="Arabic Typesetting" w:cs="Arabic Typesetting"/>
                <w:snapToGrid w:val="0"/>
                <w:color w:val="000000"/>
                <w:sz w:val="28"/>
                <w:szCs w:val="28"/>
              </w:rPr>
            </w:pPr>
            <w:r w:rsidRPr="00775AE7">
              <w:rPr>
                <w:rFonts w:ascii="Arabic Typesetting" w:hAnsi="Arabic Typesetting" w:cs="Arabic Typesetting"/>
                <w:snapToGrid w:val="0"/>
                <w:color w:val="000000"/>
                <w:sz w:val="28"/>
                <w:szCs w:val="28"/>
                <w:rtl/>
              </w:rPr>
              <w:t>8</w:t>
            </w:r>
          </w:p>
        </w:tc>
        <w:tc>
          <w:tcPr>
            <w:tcW w:w="1210" w:type="dxa"/>
            <w:shd w:val="clear" w:color="auto" w:fill="auto"/>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1</w:t>
            </w:r>
          </w:p>
        </w:tc>
        <w:tc>
          <w:tcPr>
            <w:tcW w:w="1320" w:type="dxa"/>
            <w:shd w:val="clear" w:color="auto" w:fill="auto"/>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 xml:space="preserve">           45,579 </w:t>
            </w:r>
          </w:p>
        </w:tc>
        <w:tc>
          <w:tcPr>
            <w:tcW w:w="1430" w:type="dxa"/>
            <w:shd w:val="clear" w:color="auto" w:fill="auto"/>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 xml:space="preserve">         45,579 </w:t>
            </w:r>
          </w:p>
        </w:tc>
        <w:tc>
          <w:tcPr>
            <w:tcW w:w="1320" w:type="dxa"/>
            <w:shd w:val="clear" w:color="auto" w:fill="auto"/>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 xml:space="preserve">           91,158 </w:t>
            </w:r>
          </w:p>
        </w:tc>
      </w:tr>
      <w:tr w:rsidR="00884CF0" w:rsidRPr="000C5ED6" w:rsidTr="00862268">
        <w:tc>
          <w:tcPr>
            <w:tcW w:w="2750" w:type="dxa"/>
            <w:shd w:val="pct15" w:color="auto" w:fill="FFFFFF"/>
          </w:tcPr>
          <w:p w:rsidR="00884CF0" w:rsidRPr="00775AE7" w:rsidRDefault="00884CF0" w:rsidP="00862268">
            <w:pPr>
              <w:rPr>
                <w:rFonts w:ascii="Arabic Typesetting" w:hAnsi="Arabic Typesetting" w:cs="Arabic Typesetting"/>
                <w:snapToGrid w:val="0"/>
                <w:color w:val="000000"/>
                <w:sz w:val="28"/>
                <w:szCs w:val="28"/>
                <w:vertAlign w:val="superscript"/>
              </w:rPr>
            </w:pPr>
            <w:r w:rsidRPr="00775AE7">
              <w:rPr>
                <w:rFonts w:ascii="Arabic Typesetting" w:hAnsi="Arabic Typesetting" w:cs="Arabic Typesetting"/>
                <w:snapToGrid w:val="0"/>
                <w:sz w:val="28"/>
                <w:szCs w:val="28"/>
                <w:rtl/>
              </w:rPr>
              <w:t>الصومال2</w:t>
            </w:r>
          </w:p>
        </w:tc>
        <w:tc>
          <w:tcPr>
            <w:tcW w:w="1430" w:type="dxa"/>
            <w:shd w:val="pct15" w:color="auto" w:fill="FFFFFF"/>
          </w:tcPr>
          <w:p w:rsidR="00884CF0" w:rsidRPr="00775AE7" w:rsidRDefault="00884CF0" w:rsidP="00862268">
            <w:pPr>
              <w:jc w:val="center"/>
              <w:rPr>
                <w:rFonts w:ascii="Arabic Typesetting" w:hAnsi="Arabic Typesetting" w:cs="Arabic Typesetting"/>
                <w:i/>
                <w:snapToGrid w:val="0"/>
                <w:color w:val="000000"/>
                <w:sz w:val="28"/>
                <w:szCs w:val="28"/>
              </w:rPr>
            </w:pPr>
            <w:r w:rsidRPr="00775AE7">
              <w:rPr>
                <w:rFonts w:ascii="Arabic Typesetting" w:hAnsi="Arabic Typesetting" w:cs="Arabic Typesetting"/>
                <w:snapToGrid w:val="0"/>
                <w:color w:val="000000"/>
                <w:sz w:val="28"/>
                <w:szCs w:val="28"/>
                <w:rtl/>
              </w:rPr>
              <w:t>خاء(ثالثا)</w:t>
            </w:r>
          </w:p>
        </w:tc>
        <w:tc>
          <w:tcPr>
            <w:tcW w:w="1210" w:type="dxa"/>
            <w:shd w:val="pct15" w:color="auto" w:fill="FFFFFF"/>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0.03125</w:t>
            </w:r>
          </w:p>
        </w:tc>
        <w:tc>
          <w:tcPr>
            <w:tcW w:w="1320" w:type="dxa"/>
            <w:shd w:val="pct15" w:color="auto" w:fill="FFFFFF"/>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 xml:space="preserve">             1,424 </w:t>
            </w:r>
          </w:p>
        </w:tc>
        <w:tc>
          <w:tcPr>
            <w:tcW w:w="1430" w:type="dxa"/>
            <w:shd w:val="pct15" w:color="auto" w:fill="FFFFFF"/>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 xml:space="preserve">           1,424 </w:t>
            </w:r>
          </w:p>
        </w:tc>
        <w:tc>
          <w:tcPr>
            <w:tcW w:w="1320" w:type="dxa"/>
            <w:shd w:val="pct15" w:color="auto" w:fill="FFFFFF"/>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 xml:space="preserve">             2,848 </w:t>
            </w:r>
          </w:p>
        </w:tc>
      </w:tr>
      <w:tr w:rsidR="00884CF0" w:rsidRPr="000C5ED6" w:rsidTr="00862268">
        <w:tc>
          <w:tcPr>
            <w:tcW w:w="2750" w:type="dxa"/>
            <w:shd w:val="clear" w:color="auto" w:fill="auto"/>
          </w:tcPr>
          <w:p w:rsidR="00884CF0" w:rsidRPr="00775AE7" w:rsidRDefault="00884CF0" w:rsidP="00862268">
            <w:pPr>
              <w:rPr>
                <w:rFonts w:ascii="Arabic Typesetting" w:hAnsi="Arabic Typesetting" w:cs="Arabic Typesetting"/>
                <w:snapToGrid w:val="0"/>
                <w:color w:val="000000"/>
                <w:sz w:val="28"/>
                <w:szCs w:val="28"/>
              </w:rPr>
            </w:pPr>
            <w:r w:rsidRPr="00775AE7">
              <w:rPr>
                <w:rFonts w:ascii="Arabic Typesetting" w:hAnsi="Arabic Typesetting" w:cs="Arabic Typesetting"/>
                <w:snapToGrid w:val="0"/>
                <w:sz w:val="28"/>
                <w:szCs w:val="28"/>
                <w:rtl/>
              </w:rPr>
              <w:lastRenderedPageBreak/>
              <w:t>جنوب أفريقيا</w:t>
            </w:r>
          </w:p>
        </w:tc>
        <w:tc>
          <w:tcPr>
            <w:tcW w:w="1430" w:type="dxa"/>
            <w:shd w:val="clear" w:color="auto" w:fill="auto"/>
          </w:tcPr>
          <w:p w:rsidR="00884CF0" w:rsidRPr="00775AE7" w:rsidRDefault="00884CF0" w:rsidP="00862268">
            <w:pPr>
              <w:jc w:val="center"/>
              <w:rPr>
                <w:rFonts w:ascii="Arabic Typesetting" w:hAnsi="Arabic Typesetting" w:cs="Arabic Typesetting"/>
                <w:i/>
                <w:snapToGrid w:val="0"/>
                <w:color w:val="000000"/>
                <w:sz w:val="28"/>
                <w:szCs w:val="28"/>
              </w:rPr>
            </w:pPr>
            <w:r w:rsidRPr="00775AE7">
              <w:rPr>
                <w:rFonts w:ascii="Arabic Typesetting" w:hAnsi="Arabic Typesetting" w:cs="Arabic Typesetting"/>
                <w:snapToGrid w:val="0"/>
                <w:color w:val="000000"/>
                <w:sz w:val="28"/>
                <w:szCs w:val="28"/>
                <w:rtl/>
              </w:rPr>
              <w:t>4(ثانيا)</w:t>
            </w:r>
          </w:p>
        </w:tc>
        <w:tc>
          <w:tcPr>
            <w:tcW w:w="1210" w:type="dxa"/>
            <w:shd w:val="clear" w:color="auto" w:fill="auto"/>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7.5</w:t>
            </w:r>
          </w:p>
        </w:tc>
        <w:tc>
          <w:tcPr>
            <w:tcW w:w="1320" w:type="dxa"/>
            <w:shd w:val="clear" w:color="auto" w:fill="auto"/>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 xml:space="preserve">         341,842 </w:t>
            </w:r>
          </w:p>
        </w:tc>
        <w:tc>
          <w:tcPr>
            <w:tcW w:w="1430" w:type="dxa"/>
            <w:shd w:val="clear" w:color="auto" w:fill="auto"/>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 xml:space="preserve">       341,842 </w:t>
            </w:r>
          </w:p>
        </w:tc>
        <w:tc>
          <w:tcPr>
            <w:tcW w:w="1320" w:type="dxa"/>
            <w:shd w:val="clear" w:color="auto" w:fill="auto"/>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 xml:space="preserve">         683,684 </w:t>
            </w:r>
          </w:p>
        </w:tc>
      </w:tr>
      <w:tr w:rsidR="00884CF0" w:rsidRPr="000C5ED6" w:rsidTr="00862268">
        <w:tc>
          <w:tcPr>
            <w:tcW w:w="2750" w:type="dxa"/>
            <w:shd w:val="pct15" w:color="auto" w:fill="FFFFFF"/>
          </w:tcPr>
          <w:p w:rsidR="00884CF0" w:rsidRPr="00775AE7" w:rsidRDefault="00884CF0" w:rsidP="00862268">
            <w:pPr>
              <w:rPr>
                <w:rFonts w:ascii="Arabic Typesetting" w:hAnsi="Arabic Typesetting" w:cs="Arabic Typesetting"/>
                <w:snapToGrid w:val="0"/>
                <w:color w:val="000000"/>
                <w:sz w:val="28"/>
                <w:szCs w:val="28"/>
              </w:rPr>
            </w:pPr>
            <w:r w:rsidRPr="00775AE7">
              <w:rPr>
                <w:rFonts w:ascii="Arabic Typesetting" w:hAnsi="Arabic Typesetting" w:cs="Arabic Typesetting"/>
                <w:snapToGrid w:val="0"/>
                <w:sz w:val="28"/>
                <w:szCs w:val="28"/>
                <w:rtl/>
              </w:rPr>
              <w:t>إسبانيا</w:t>
            </w:r>
          </w:p>
        </w:tc>
        <w:tc>
          <w:tcPr>
            <w:tcW w:w="1430" w:type="dxa"/>
            <w:shd w:val="pct15" w:color="auto" w:fill="FFFFFF"/>
          </w:tcPr>
          <w:p w:rsidR="00884CF0" w:rsidRPr="00775AE7" w:rsidRDefault="00884CF0" w:rsidP="00862268">
            <w:pPr>
              <w:jc w:val="center"/>
              <w:rPr>
                <w:rFonts w:ascii="Arabic Typesetting" w:hAnsi="Arabic Typesetting" w:cs="Arabic Typesetting"/>
                <w:snapToGrid w:val="0"/>
                <w:color w:val="000000"/>
                <w:sz w:val="28"/>
                <w:szCs w:val="28"/>
              </w:rPr>
            </w:pPr>
            <w:r w:rsidRPr="00775AE7">
              <w:rPr>
                <w:rFonts w:ascii="Arabic Typesetting" w:hAnsi="Arabic Typesetting" w:cs="Arabic Typesetting"/>
                <w:snapToGrid w:val="0"/>
                <w:color w:val="000000"/>
                <w:sz w:val="28"/>
                <w:szCs w:val="28"/>
                <w:rtl/>
              </w:rPr>
              <w:t>4</w:t>
            </w:r>
          </w:p>
        </w:tc>
        <w:tc>
          <w:tcPr>
            <w:tcW w:w="1210" w:type="dxa"/>
            <w:shd w:val="pct15" w:color="auto" w:fill="FFFFFF"/>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10</w:t>
            </w:r>
          </w:p>
        </w:tc>
        <w:tc>
          <w:tcPr>
            <w:tcW w:w="1320" w:type="dxa"/>
            <w:shd w:val="pct15" w:color="auto" w:fill="FFFFFF"/>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 xml:space="preserve">         455,790 </w:t>
            </w:r>
          </w:p>
        </w:tc>
        <w:tc>
          <w:tcPr>
            <w:tcW w:w="1430" w:type="dxa"/>
            <w:shd w:val="pct15" w:color="auto" w:fill="FFFFFF"/>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 xml:space="preserve">       455,790 </w:t>
            </w:r>
          </w:p>
        </w:tc>
        <w:tc>
          <w:tcPr>
            <w:tcW w:w="1320" w:type="dxa"/>
            <w:shd w:val="pct15" w:color="auto" w:fill="FFFFFF"/>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 xml:space="preserve">         911,580 </w:t>
            </w:r>
          </w:p>
        </w:tc>
      </w:tr>
      <w:tr w:rsidR="00884CF0" w:rsidRPr="000C5ED6" w:rsidTr="00862268">
        <w:tc>
          <w:tcPr>
            <w:tcW w:w="2750" w:type="dxa"/>
            <w:shd w:val="clear" w:color="auto" w:fill="auto"/>
          </w:tcPr>
          <w:p w:rsidR="00884CF0" w:rsidRPr="00775AE7" w:rsidRDefault="00884CF0" w:rsidP="00862268">
            <w:pPr>
              <w:rPr>
                <w:rFonts w:ascii="Arabic Typesetting" w:hAnsi="Arabic Typesetting" w:cs="Arabic Typesetting"/>
                <w:snapToGrid w:val="0"/>
                <w:color w:val="000000"/>
                <w:sz w:val="28"/>
                <w:szCs w:val="28"/>
              </w:rPr>
            </w:pPr>
            <w:r w:rsidRPr="00775AE7">
              <w:rPr>
                <w:rFonts w:ascii="Arabic Typesetting" w:hAnsi="Arabic Typesetting" w:cs="Arabic Typesetting"/>
                <w:snapToGrid w:val="0"/>
                <w:sz w:val="28"/>
                <w:szCs w:val="28"/>
                <w:rtl/>
              </w:rPr>
              <w:t>سري لانكا</w:t>
            </w:r>
          </w:p>
        </w:tc>
        <w:tc>
          <w:tcPr>
            <w:tcW w:w="1430" w:type="dxa"/>
            <w:shd w:val="clear" w:color="auto" w:fill="auto"/>
          </w:tcPr>
          <w:p w:rsidR="00884CF0" w:rsidRPr="00775AE7" w:rsidRDefault="00884CF0" w:rsidP="00862268">
            <w:pPr>
              <w:jc w:val="center"/>
              <w:rPr>
                <w:rFonts w:ascii="Arabic Typesetting" w:hAnsi="Arabic Typesetting" w:cs="Arabic Typesetting"/>
                <w:i/>
                <w:snapToGrid w:val="0"/>
                <w:color w:val="000000"/>
                <w:sz w:val="28"/>
                <w:szCs w:val="28"/>
              </w:rPr>
            </w:pPr>
            <w:r w:rsidRPr="00775AE7">
              <w:rPr>
                <w:rFonts w:ascii="Arabic Typesetting" w:hAnsi="Arabic Typesetting" w:cs="Arabic Typesetting"/>
                <w:snapToGrid w:val="0"/>
                <w:color w:val="000000"/>
                <w:sz w:val="28"/>
                <w:szCs w:val="28"/>
                <w:rtl/>
              </w:rPr>
              <w:t>خاء</w:t>
            </w:r>
          </w:p>
        </w:tc>
        <w:tc>
          <w:tcPr>
            <w:tcW w:w="1210" w:type="dxa"/>
            <w:shd w:val="clear" w:color="auto" w:fill="auto"/>
          </w:tcPr>
          <w:p w:rsidR="00884CF0" w:rsidRPr="000C5ED6" w:rsidRDefault="00884CF0" w:rsidP="00862268">
            <w:pPr>
              <w:rPr>
                <w:rFonts w:ascii="Arial" w:hAnsi="Arial" w:cs="Arial"/>
                <w:snapToGrid w:val="0"/>
                <w:color w:val="000000"/>
                <w:sz w:val="18"/>
                <w:szCs w:val="18"/>
              </w:rPr>
            </w:pPr>
            <w:r>
              <w:rPr>
                <w:rFonts w:ascii="Arial" w:hAnsi="Arial" w:cs="Arial"/>
                <w:snapToGrid w:val="0"/>
                <w:color w:val="000000"/>
                <w:sz w:val="18"/>
                <w:szCs w:val="18"/>
              </w:rPr>
              <w:t>0.1</w:t>
            </w:r>
            <w:r w:rsidRPr="000C5ED6">
              <w:rPr>
                <w:rFonts w:ascii="Arial" w:hAnsi="Arial" w:cs="Arial"/>
                <w:snapToGrid w:val="0"/>
                <w:color w:val="000000"/>
                <w:sz w:val="18"/>
                <w:szCs w:val="18"/>
              </w:rPr>
              <w:t>25</w:t>
            </w:r>
          </w:p>
        </w:tc>
        <w:tc>
          <w:tcPr>
            <w:tcW w:w="1320" w:type="dxa"/>
            <w:shd w:val="clear" w:color="auto" w:fill="auto"/>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 xml:space="preserve">             </w:t>
            </w:r>
            <w:r>
              <w:rPr>
                <w:rFonts w:ascii="Arial" w:hAnsi="Arial" w:cs="Arial"/>
                <w:snapToGrid w:val="0"/>
                <w:color w:val="000000"/>
                <w:sz w:val="18"/>
                <w:szCs w:val="18"/>
              </w:rPr>
              <w:t>5,697</w:t>
            </w:r>
            <w:r w:rsidRPr="000C5ED6">
              <w:rPr>
                <w:rFonts w:ascii="Arial" w:hAnsi="Arial" w:cs="Arial"/>
                <w:snapToGrid w:val="0"/>
                <w:color w:val="000000"/>
                <w:sz w:val="18"/>
                <w:szCs w:val="18"/>
              </w:rPr>
              <w:t xml:space="preserve"> </w:t>
            </w:r>
          </w:p>
        </w:tc>
        <w:tc>
          <w:tcPr>
            <w:tcW w:w="1430" w:type="dxa"/>
            <w:shd w:val="clear" w:color="auto" w:fill="auto"/>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 xml:space="preserve">           </w:t>
            </w:r>
            <w:r>
              <w:rPr>
                <w:rFonts w:ascii="Arial" w:hAnsi="Arial" w:cs="Arial"/>
                <w:snapToGrid w:val="0"/>
                <w:color w:val="000000"/>
                <w:sz w:val="18"/>
                <w:szCs w:val="18"/>
              </w:rPr>
              <w:t>5,697</w:t>
            </w:r>
            <w:r w:rsidRPr="000C5ED6">
              <w:rPr>
                <w:rFonts w:ascii="Arial" w:hAnsi="Arial" w:cs="Arial"/>
                <w:snapToGrid w:val="0"/>
                <w:color w:val="000000"/>
                <w:sz w:val="18"/>
                <w:szCs w:val="18"/>
              </w:rPr>
              <w:t xml:space="preserve"> </w:t>
            </w:r>
          </w:p>
        </w:tc>
        <w:tc>
          <w:tcPr>
            <w:tcW w:w="1320" w:type="dxa"/>
            <w:shd w:val="clear" w:color="auto" w:fill="auto"/>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 xml:space="preserve">             </w:t>
            </w:r>
            <w:r>
              <w:rPr>
                <w:rFonts w:ascii="Arial" w:hAnsi="Arial" w:cs="Arial"/>
                <w:snapToGrid w:val="0"/>
                <w:color w:val="000000"/>
                <w:sz w:val="18"/>
                <w:szCs w:val="18"/>
              </w:rPr>
              <w:t>11,394</w:t>
            </w:r>
            <w:r w:rsidRPr="000C5ED6">
              <w:rPr>
                <w:rFonts w:ascii="Arial" w:hAnsi="Arial" w:cs="Arial"/>
                <w:snapToGrid w:val="0"/>
                <w:color w:val="000000"/>
                <w:sz w:val="18"/>
                <w:szCs w:val="18"/>
              </w:rPr>
              <w:t xml:space="preserve"> </w:t>
            </w:r>
          </w:p>
        </w:tc>
      </w:tr>
      <w:tr w:rsidR="00884CF0" w:rsidRPr="000C5ED6" w:rsidTr="00862268">
        <w:tc>
          <w:tcPr>
            <w:tcW w:w="2750" w:type="dxa"/>
            <w:shd w:val="pct15" w:color="auto" w:fill="FFFFFF"/>
          </w:tcPr>
          <w:p w:rsidR="00884CF0" w:rsidRPr="00775AE7" w:rsidRDefault="00884CF0" w:rsidP="00862268">
            <w:pPr>
              <w:rPr>
                <w:rFonts w:ascii="Arabic Typesetting" w:hAnsi="Arabic Typesetting" w:cs="Arabic Typesetting"/>
                <w:snapToGrid w:val="0"/>
                <w:color w:val="000000"/>
                <w:sz w:val="28"/>
                <w:szCs w:val="28"/>
              </w:rPr>
            </w:pPr>
            <w:r w:rsidRPr="00775AE7">
              <w:rPr>
                <w:rFonts w:ascii="Arabic Typesetting" w:hAnsi="Arabic Typesetting" w:cs="Arabic Typesetting"/>
                <w:snapToGrid w:val="0"/>
                <w:sz w:val="28"/>
                <w:szCs w:val="28"/>
                <w:rtl/>
              </w:rPr>
              <w:t>السودان</w:t>
            </w:r>
            <w:r w:rsidRPr="00775AE7">
              <w:rPr>
                <w:rFonts w:ascii="Arabic Typesetting" w:hAnsi="Arabic Typesetting" w:cs="Arabic Typesetting"/>
                <w:snapToGrid w:val="0"/>
                <w:color w:val="000000"/>
                <w:sz w:val="28"/>
                <w:szCs w:val="28"/>
              </w:rPr>
              <w:t xml:space="preserve"> </w:t>
            </w:r>
          </w:p>
        </w:tc>
        <w:tc>
          <w:tcPr>
            <w:tcW w:w="1430" w:type="dxa"/>
            <w:shd w:val="pct15" w:color="auto" w:fill="FFFFFF"/>
          </w:tcPr>
          <w:p w:rsidR="00884CF0" w:rsidRPr="00775AE7" w:rsidRDefault="00884CF0" w:rsidP="00862268">
            <w:pPr>
              <w:jc w:val="center"/>
              <w:rPr>
                <w:rFonts w:ascii="Arabic Typesetting" w:hAnsi="Arabic Typesetting" w:cs="Arabic Typesetting"/>
                <w:i/>
                <w:snapToGrid w:val="0"/>
                <w:color w:val="000000"/>
                <w:sz w:val="28"/>
                <w:szCs w:val="28"/>
              </w:rPr>
            </w:pPr>
            <w:r w:rsidRPr="00775AE7">
              <w:rPr>
                <w:rFonts w:ascii="Arabic Typesetting" w:hAnsi="Arabic Typesetting" w:cs="Arabic Typesetting"/>
                <w:snapToGrid w:val="0"/>
                <w:color w:val="000000"/>
                <w:sz w:val="28"/>
                <w:szCs w:val="28"/>
                <w:rtl/>
              </w:rPr>
              <w:t>خاء(ثالثا)</w:t>
            </w:r>
          </w:p>
        </w:tc>
        <w:tc>
          <w:tcPr>
            <w:tcW w:w="1210" w:type="dxa"/>
            <w:shd w:val="pct15" w:color="auto" w:fill="FFFFFF"/>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0.03125</w:t>
            </w:r>
          </w:p>
        </w:tc>
        <w:tc>
          <w:tcPr>
            <w:tcW w:w="1320" w:type="dxa"/>
            <w:shd w:val="pct15" w:color="auto" w:fill="FFFFFF"/>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 xml:space="preserve">             1,424 </w:t>
            </w:r>
          </w:p>
        </w:tc>
        <w:tc>
          <w:tcPr>
            <w:tcW w:w="1430" w:type="dxa"/>
            <w:shd w:val="pct15" w:color="auto" w:fill="FFFFFF"/>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 xml:space="preserve">           1,424 </w:t>
            </w:r>
          </w:p>
        </w:tc>
        <w:tc>
          <w:tcPr>
            <w:tcW w:w="1320" w:type="dxa"/>
            <w:shd w:val="pct15" w:color="auto" w:fill="FFFFFF"/>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 xml:space="preserve">             2,848 </w:t>
            </w:r>
          </w:p>
        </w:tc>
      </w:tr>
      <w:tr w:rsidR="00884CF0" w:rsidRPr="000C5ED6" w:rsidTr="00862268">
        <w:tc>
          <w:tcPr>
            <w:tcW w:w="2750" w:type="dxa"/>
            <w:shd w:val="clear" w:color="auto" w:fill="auto"/>
          </w:tcPr>
          <w:p w:rsidR="00884CF0" w:rsidRPr="00775AE7" w:rsidRDefault="00884CF0" w:rsidP="00862268">
            <w:pPr>
              <w:rPr>
                <w:rFonts w:ascii="Arabic Typesetting" w:hAnsi="Arabic Typesetting" w:cs="Arabic Typesetting"/>
                <w:snapToGrid w:val="0"/>
                <w:color w:val="000000"/>
                <w:sz w:val="28"/>
                <w:szCs w:val="28"/>
              </w:rPr>
            </w:pPr>
            <w:r w:rsidRPr="00775AE7">
              <w:rPr>
                <w:rFonts w:ascii="Arabic Typesetting" w:hAnsi="Arabic Typesetting" w:cs="Arabic Typesetting"/>
                <w:snapToGrid w:val="0"/>
                <w:sz w:val="28"/>
                <w:szCs w:val="28"/>
                <w:rtl/>
              </w:rPr>
              <w:t>سورينام</w:t>
            </w:r>
          </w:p>
        </w:tc>
        <w:tc>
          <w:tcPr>
            <w:tcW w:w="1430" w:type="dxa"/>
            <w:shd w:val="clear" w:color="auto" w:fill="auto"/>
          </w:tcPr>
          <w:p w:rsidR="00884CF0" w:rsidRPr="00775AE7" w:rsidRDefault="00884CF0" w:rsidP="00862268">
            <w:pPr>
              <w:jc w:val="center"/>
              <w:rPr>
                <w:rFonts w:ascii="Arabic Typesetting" w:hAnsi="Arabic Typesetting" w:cs="Arabic Typesetting"/>
                <w:i/>
                <w:snapToGrid w:val="0"/>
                <w:color w:val="000000"/>
                <w:sz w:val="28"/>
                <w:szCs w:val="28"/>
              </w:rPr>
            </w:pPr>
            <w:r w:rsidRPr="00775AE7">
              <w:rPr>
                <w:rFonts w:ascii="Arabic Typesetting" w:hAnsi="Arabic Typesetting" w:cs="Arabic Typesetting"/>
                <w:snapToGrid w:val="0"/>
                <w:color w:val="000000"/>
                <w:sz w:val="28"/>
                <w:szCs w:val="28"/>
                <w:rtl/>
              </w:rPr>
              <w:t>خاء(ثانيا)</w:t>
            </w:r>
          </w:p>
        </w:tc>
        <w:tc>
          <w:tcPr>
            <w:tcW w:w="1210" w:type="dxa"/>
            <w:shd w:val="clear" w:color="auto" w:fill="auto"/>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0.0625</w:t>
            </w:r>
          </w:p>
        </w:tc>
        <w:tc>
          <w:tcPr>
            <w:tcW w:w="1320" w:type="dxa"/>
            <w:shd w:val="clear" w:color="auto" w:fill="auto"/>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 xml:space="preserve">             2,849 </w:t>
            </w:r>
          </w:p>
        </w:tc>
        <w:tc>
          <w:tcPr>
            <w:tcW w:w="1430" w:type="dxa"/>
            <w:shd w:val="clear" w:color="auto" w:fill="auto"/>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 xml:space="preserve">           2,849 </w:t>
            </w:r>
          </w:p>
        </w:tc>
        <w:tc>
          <w:tcPr>
            <w:tcW w:w="1320" w:type="dxa"/>
            <w:shd w:val="clear" w:color="auto" w:fill="auto"/>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 xml:space="preserve">             5,698 </w:t>
            </w:r>
          </w:p>
        </w:tc>
      </w:tr>
      <w:tr w:rsidR="00884CF0" w:rsidRPr="000C5ED6" w:rsidTr="00862268">
        <w:tc>
          <w:tcPr>
            <w:tcW w:w="2750" w:type="dxa"/>
            <w:shd w:val="pct15" w:color="auto" w:fill="FFFFFF"/>
          </w:tcPr>
          <w:p w:rsidR="00884CF0" w:rsidRPr="00775AE7" w:rsidRDefault="00884CF0" w:rsidP="00862268">
            <w:pPr>
              <w:rPr>
                <w:rFonts w:ascii="Arabic Typesetting" w:hAnsi="Arabic Typesetting" w:cs="Arabic Typesetting"/>
                <w:snapToGrid w:val="0"/>
                <w:color w:val="000000"/>
                <w:sz w:val="28"/>
                <w:szCs w:val="28"/>
              </w:rPr>
            </w:pPr>
            <w:r w:rsidRPr="00775AE7">
              <w:rPr>
                <w:rFonts w:ascii="Arabic Typesetting" w:hAnsi="Arabic Typesetting" w:cs="Arabic Typesetting"/>
                <w:snapToGrid w:val="0"/>
                <w:sz w:val="28"/>
                <w:szCs w:val="28"/>
                <w:rtl/>
              </w:rPr>
              <w:t>سوازيلند</w:t>
            </w:r>
          </w:p>
        </w:tc>
        <w:tc>
          <w:tcPr>
            <w:tcW w:w="1430" w:type="dxa"/>
            <w:shd w:val="pct15" w:color="auto" w:fill="FFFFFF"/>
          </w:tcPr>
          <w:p w:rsidR="00884CF0" w:rsidRPr="00775AE7" w:rsidRDefault="00884CF0" w:rsidP="00862268">
            <w:pPr>
              <w:jc w:val="center"/>
              <w:rPr>
                <w:rFonts w:ascii="Arabic Typesetting" w:hAnsi="Arabic Typesetting" w:cs="Arabic Typesetting"/>
                <w:i/>
                <w:snapToGrid w:val="0"/>
                <w:color w:val="000000"/>
                <w:sz w:val="28"/>
                <w:szCs w:val="28"/>
              </w:rPr>
            </w:pPr>
            <w:r w:rsidRPr="00775AE7">
              <w:rPr>
                <w:rFonts w:ascii="Arabic Typesetting" w:hAnsi="Arabic Typesetting" w:cs="Arabic Typesetting"/>
                <w:snapToGrid w:val="0"/>
                <w:color w:val="000000"/>
                <w:sz w:val="28"/>
                <w:szCs w:val="28"/>
                <w:rtl/>
              </w:rPr>
              <w:t>خاء(ثانيا)</w:t>
            </w:r>
          </w:p>
        </w:tc>
        <w:tc>
          <w:tcPr>
            <w:tcW w:w="1210" w:type="dxa"/>
            <w:shd w:val="pct15" w:color="auto" w:fill="FFFFFF"/>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0.0625</w:t>
            </w:r>
          </w:p>
        </w:tc>
        <w:tc>
          <w:tcPr>
            <w:tcW w:w="1320" w:type="dxa"/>
            <w:shd w:val="pct15" w:color="auto" w:fill="FFFFFF"/>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 xml:space="preserve">             2,849 </w:t>
            </w:r>
          </w:p>
        </w:tc>
        <w:tc>
          <w:tcPr>
            <w:tcW w:w="1430" w:type="dxa"/>
            <w:shd w:val="pct15" w:color="auto" w:fill="FFFFFF"/>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 xml:space="preserve">           2,849 </w:t>
            </w:r>
          </w:p>
        </w:tc>
        <w:tc>
          <w:tcPr>
            <w:tcW w:w="1320" w:type="dxa"/>
            <w:shd w:val="pct15" w:color="auto" w:fill="FFFFFF"/>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 xml:space="preserve">             5,698 </w:t>
            </w:r>
          </w:p>
        </w:tc>
      </w:tr>
      <w:tr w:rsidR="00884CF0" w:rsidRPr="000C5ED6" w:rsidTr="00862268">
        <w:tc>
          <w:tcPr>
            <w:tcW w:w="2750" w:type="dxa"/>
            <w:shd w:val="clear" w:color="auto" w:fill="auto"/>
          </w:tcPr>
          <w:p w:rsidR="00884CF0" w:rsidRPr="00775AE7" w:rsidRDefault="00884CF0" w:rsidP="00862268">
            <w:pPr>
              <w:rPr>
                <w:rFonts w:ascii="Arabic Typesetting" w:hAnsi="Arabic Typesetting" w:cs="Arabic Typesetting"/>
                <w:snapToGrid w:val="0"/>
                <w:color w:val="000000"/>
                <w:sz w:val="28"/>
                <w:szCs w:val="28"/>
              </w:rPr>
            </w:pPr>
            <w:r w:rsidRPr="00775AE7">
              <w:rPr>
                <w:rFonts w:ascii="Arabic Typesetting" w:hAnsi="Arabic Typesetting" w:cs="Arabic Typesetting"/>
                <w:snapToGrid w:val="0"/>
                <w:sz w:val="28"/>
                <w:szCs w:val="28"/>
                <w:rtl/>
              </w:rPr>
              <w:t>السويد</w:t>
            </w:r>
          </w:p>
        </w:tc>
        <w:tc>
          <w:tcPr>
            <w:tcW w:w="1430" w:type="dxa"/>
            <w:shd w:val="clear" w:color="auto" w:fill="auto"/>
          </w:tcPr>
          <w:p w:rsidR="00884CF0" w:rsidRPr="00775AE7" w:rsidRDefault="00884CF0" w:rsidP="00862268">
            <w:pPr>
              <w:jc w:val="center"/>
              <w:rPr>
                <w:rFonts w:ascii="Arabic Typesetting" w:hAnsi="Arabic Typesetting" w:cs="Arabic Typesetting"/>
                <w:snapToGrid w:val="0"/>
                <w:color w:val="000000"/>
                <w:sz w:val="28"/>
                <w:szCs w:val="28"/>
              </w:rPr>
            </w:pPr>
            <w:r w:rsidRPr="00775AE7">
              <w:rPr>
                <w:rFonts w:ascii="Arabic Typesetting" w:hAnsi="Arabic Typesetting" w:cs="Arabic Typesetting"/>
                <w:snapToGrid w:val="0"/>
                <w:color w:val="000000"/>
                <w:sz w:val="28"/>
                <w:szCs w:val="28"/>
                <w:rtl/>
              </w:rPr>
              <w:t>3</w:t>
            </w:r>
          </w:p>
        </w:tc>
        <w:tc>
          <w:tcPr>
            <w:tcW w:w="1210" w:type="dxa"/>
            <w:shd w:val="clear" w:color="auto" w:fill="auto"/>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15</w:t>
            </w:r>
          </w:p>
        </w:tc>
        <w:tc>
          <w:tcPr>
            <w:tcW w:w="1320" w:type="dxa"/>
            <w:shd w:val="clear" w:color="auto" w:fill="auto"/>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 xml:space="preserve">        683,685 </w:t>
            </w:r>
          </w:p>
        </w:tc>
        <w:tc>
          <w:tcPr>
            <w:tcW w:w="1430" w:type="dxa"/>
            <w:shd w:val="clear" w:color="auto" w:fill="auto"/>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 xml:space="preserve">       683,685 </w:t>
            </w:r>
          </w:p>
        </w:tc>
        <w:tc>
          <w:tcPr>
            <w:tcW w:w="1320" w:type="dxa"/>
            <w:shd w:val="clear" w:color="auto" w:fill="auto"/>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 xml:space="preserve">      1,367,370 </w:t>
            </w:r>
          </w:p>
        </w:tc>
      </w:tr>
      <w:tr w:rsidR="00884CF0" w:rsidRPr="000C5ED6" w:rsidTr="00862268">
        <w:tc>
          <w:tcPr>
            <w:tcW w:w="2750" w:type="dxa"/>
            <w:shd w:val="pct15" w:color="auto" w:fill="FFFFFF"/>
          </w:tcPr>
          <w:p w:rsidR="00884CF0" w:rsidRPr="00775AE7" w:rsidRDefault="00884CF0" w:rsidP="00862268">
            <w:pPr>
              <w:rPr>
                <w:rFonts w:ascii="Arabic Typesetting" w:hAnsi="Arabic Typesetting" w:cs="Arabic Typesetting"/>
                <w:snapToGrid w:val="0"/>
                <w:color w:val="000000"/>
                <w:sz w:val="28"/>
                <w:szCs w:val="28"/>
              </w:rPr>
            </w:pPr>
            <w:r w:rsidRPr="00775AE7">
              <w:rPr>
                <w:rFonts w:ascii="Arabic Typesetting" w:hAnsi="Arabic Typesetting" w:cs="Arabic Typesetting"/>
                <w:snapToGrid w:val="0"/>
                <w:sz w:val="28"/>
                <w:szCs w:val="28"/>
                <w:rtl/>
              </w:rPr>
              <w:t>سويسرا</w:t>
            </w:r>
          </w:p>
        </w:tc>
        <w:tc>
          <w:tcPr>
            <w:tcW w:w="1430" w:type="dxa"/>
            <w:shd w:val="pct15" w:color="auto" w:fill="FFFFFF"/>
          </w:tcPr>
          <w:p w:rsidR="00884CF0" w:rsidRPr="00775AE7" w:rsidRDefault="00884CF0" w:rsidP="00862268">
            <w:pPr>
              <w:jc w:val="center"/>
              <w:rPr>
                <w:rFonts w:ascii="Arabic Typesetting" w:hAnsi="Arabic Typesetting" w:cs="Arabic Typesetting"/>
                <w:snapToGrid w:val="0"/>
                <w:color w:val="000000"/>
                <w:sz w:val="28"/>
                <w:szCs w:val="28"/>
              </w:rPr>
            </w:pPr>
            <w:r w:rsidRPr="00775AE7">
              <w:rPr>
                <w:rFonts w:ascii="Arabic Typesetting" w:hAnsi="Arabic Typesetting" w:cs="Arabic Typesetting"/>
                <w:snapToGrid w:val="0"/>
                <w:color w:val="000000"/>
                <w:sz w:val="28"/>
                <w:szCs w:val="28"/>
                <w:rtl/>
              </w:rPr>
              <w:t>3</w:t>
            </w:r>
          </w:p>
        </w:tc>
        <w:tc>
          <w:tcPr>
            <w:tcW w:w="1210" w:type="dxa"/>
            <w:shd w:val="pct15" w:color="auto" w:fill="FFFFFF"/>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15</w:t>
            </w:r>
          </w:p>
        </w:tc>
        <w:tc>
          <w:tcPr>
            <w:tcW w:w="1320" w:type="dxa"/>
            <w:shd w:val="pct15" w:color="auto" w:fill="FFFFFF"/>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 xml:space="preserve">         683,685 </w:t>
            </w:r>
          </w:p>
        </w:tc>
        <w:tc>
          <w:tcPr>
            <w:tcW w:w="1430" w:type="dxa"/>
            <w:shd w:val="pct15" w:color="auto" w:fill="FFFFFF"/>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 xml:space="preserve">       683,685 </w:t>
            </w:r>
          </w:p>
        </w:tc>
        <w:tc>
          <w:tcPr>
            <w:tcW w:w="1320" w:type="dxa"/>
            <w:shd w:val="pct15" w:color="auto" w:fill="FFFFFF"/>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 xml:space="preserve">      1,367,370 </w:t>
            </w:r>
          </w:p>
        </w:tc>
      </w:tr>
      <w:tr w:rsidR="00884CF0" w:rsidRPr="000C5ED6" w:rsidTr="00862268">
        <w:tc>
          <w:tcPr>
            <w:tcW w:w="2750" w:type="dxa"/>
            <w:shd w:val="clear" w:color="auto" w:fill="auto"/>
          </w:tcPr>
          <w:p w:rsidR="00884CF0" w:rsidRPr="00775AE7" w:rsidRDefault="00884CF0" w:rsidP="00862268">
            <w:pPr>
              <w:rPr>
                <w:rFonts w:ascii="Arabic Typesetting" w:hAnsi="Arabic Typesetting" w:cs="Arabic Typesetting"/>
                <w:snapToGrid w:val="0"/>
                <w:color w:val="000000"/>
                <w:sz w:val="28"/>
                <w:szCs w:val="28"/>
              </w:rPr>
            </w:pPr>
            <w:r w:rsidRPr="00775AE7">
              <w:rPr>
                <w:rFonts w:ascii="Arabic Typesetting" w:hAnsi="Arabic Typesetting" w:cs="Arabic Typesetting"/>
                <w:snapToGrid w:val="0"/>
                <w:sz w:val="28"/>
                <w:szCs w:val="28"/>
                <w:rtl/>
              </w:rPr>
              <w:t>الجمهورية العربية السورية</w:t>
            </w:r>
            <w:r w:rsidRPr="00775AE7">
              <w:rPr>
                <w:rFonts w:ascii="Arabic Typesetting" w:hAnsi="Arabic Typesetting" w:cs="Arabic Typesetting"/>
                <w:snapToGrid w:val="0"/>
                <w:color w:val="000000"/>
                <w:sz w:val="28"/>
                <w:szCs w:val="28"/>
              </w:rPr>
              <w:t xml:space="preserve"> </w:t>
            </w:r>
          </w:p>
        </w:tc>
        <w:tc>
          <w:tcPr>
            <w:tcW w:w="1430" w:type="dxa"/>
            <w:shd w:val="clear" w:color="auto" w:fill="auto"/>
          </w:tcPr>
          <w:p w:rsidR="00884CF0" w:rsidRPr="00775AE7" w:rsidRDefault="00884CF0" w:rsidP="00862268">
            <w:pPr>
              <w:jc w:val="center"/>
              <w:rPr>
                <w:rFonts w:ascii="Arabic Typesetting" w:hAnsi="Arabic Typesetting" w:cs="Arabic Typesetting"/>
                <w:snapToGrid w:val="0"/>
                <w:color w:val="000000"/>
                <w:sz w:val="28"/>
                <w:szCs w:val="28"/>
              </w:rPr>
            </w:pPr>
            <w:r w:rsidRPr="00775AE7">
              <w:rPr>
                <w:rFonts w:ascii="Arabic Typesetting" w:hAnsi="Arabic Typesetting" w:cs="Arabic Typesetting"/>
                <w:snapToGrid w:val="0"/>
                <w:color w:val="000000"/>
                <w:sz w:val="28"/>
                <w:szCs w:val="28"/>
                <w:rtl/>
              </w:rPr>
              <w:t>خاء</w:t>
            </w:r>
          </w:p>
        </w:tc>
        <w:tc>
          <w:tcPr>
            <w:tcW w:w="1210" w:type="dxa"/>
            <w:shd w:val="clear" w:color="auto" w:fill="auto"/>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0.125</w:t>
            </w:r>
          </w:p>
        </w:tc>
        <w:tc>
          <w:tcPr>
            <w:tcW w:w="1320" w:type="dxa"/>
            <w:shd w:val="clear" w:color="auto" w:fill="auto"/>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5,697</w:t>
            </w:r>
          </w:p>
        </w:tc>
        <w:tc>
          <w:tcPr>
            <w:tcW w:w="1430" w:type="dxa"/>
            <w:shd w:val="clear" w:color="auto" w:fill="auto"/>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5,697</w:t>
            </w:r>
          </w:p>
        </w:tc>
        <w:tc>
          <w:tcPr>
            <w:tcW w:w="1320" w:type="dxa"/>
            <w:shd w:val="clear" w:color="auto" w:fill="auto"/>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11,394</w:t>
            </w:r>
          </w:p>
        </w:tc>
      </w:tr>
      <w:tr w:rsidR="00884CF0" w:rsidRPr="000C5ED6" w:rsidTr="00862268">
        <w:tc>
          <w:tcPr>
            <w:tcW w:w="2750" w:type="dxa"/>
            <w:shd w:val="pct15" w:color="auto" w:fill="FFFFFF"/>
          </w:tcPr>
          <w:p w:rsidR="00884CF0" w:rsidRPr="00775AE7" w:rsidRDefault="00884CF0" w:rsidP="00862268">
            <w:pPr>
              <w:rPr>
                <w:rFonts w:ascii="Arabic Typesetting" w:hAnsi="Arabic Typesetting" w:cs="Arabic Typesetting"/>
                <w:snapToGrid w:val="0"/>
                <w:color w:val="000000"/>
                <w:sz w:val="28"/>
                <w:szCs w:val="28"/>
              </w:rPr>
            </w:pPr>
            <w:r w:rsidRPr="00775AE7">
              <w:rPr>
                <w:rFonts w:ascii="Arabic Typesetting" w:hAnsi="Arabic Typesetting" w:cs="Arabic Typesetting"/>
                <w:b/>
                <w:snapToGrid w:val="0"/>
                <w:sz w:val="28"/>
                <w:szCs w:val="28"/>
                <w:rtl/>
              </w:rPr>
              <w:t>طاجيكستان</w:t>
            </w:r>
          </w:p>
        </w:tc>
        <w:tc>
          <w:tcPr>
            <w:tcW w:w="1430" w:type="dxa"/>
            <w:shd w:val="pct15" w:color="auto" w:fill="FFFFFF"/>
          </w:tcPr>
          <w:p w:rsidR="00884CF0" w:rsidRPr="00775AE7" w:rsidRDefault="00884CF0" w:rsidP="00862268">
            <w:pPr>
              <w:jc w:val="center"/>
              <w:rPr>
                <w:rFonts w:ascii="Arabic Typesetting" w:hAnsi="Arabic Typesetting" w:cs="Arabic Typesetting"/>
                <w:snapToGrid w:val="0"/>
                <w:color w:val="000000"/>
                <w:sz w:val="28"/>
                <w:szCs w:val="28"/>
              </w:rPr>
            </w:pPr>
            <w:r w:rsidRPr="00775AE7">
              <w:rPr>
                <w:rFonts w:ascii="Arabic Typesetting" w:hAnsi="Arabic Typesetting" w:cs="Arabic Typesetting"/>
                <w:snapToGrid w:val="0"/>
                <w:color w:val="000000"/>
                <w:sz w:val="28"/>
                <w:szCs w:val="28"/>
                <w:rtl/>
              </w:rPr>
              <w:t>9</w:t>
            </w:r>
          </w:p>
        </w:tc>
        <w:tc>
          <w:tcPr>
            <w:tcW w:w="1210" w:type="dxa"/>
            <w:shd w:val="pct15" w:color="auto" w:fill="FFFFFF"/>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0.25</w:t>
            </w:r>
          </w:p>
        </w:tc>
        <w:tc>
          <w:tcPr>
            <w:tcW w:w="1320" w:type="dxa"/>
            <w:shd w:val="pct15" w:color="auto" w:fill="FFFFFF"/>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 xml:space="preserve">           11,395 </w:t>
            </w:r>
          </w:p>
        </w:tc>
        <w:tc>
          <w:tcPr>
            <w:tcW w:w="1430" w:type="dxa"/>
            <w:shd w:val="pct15" w:color="auto" w:fill="FFFFFF"/>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 xml:space="preserve">         11,395 </w:t>
            </w:r>
          </w:p>
        </w:tc>
        <w:tc>
          <w:tcPr>
            <w:tcW w:w="1320" w:type="dxa"/>
            <w:shd w:val="pct15" w:color="auto" w:fill="FFFFFF"/>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 xml:space="preserve">           22,790 </w:t>
            </w:r>
          </w:p>
        </w:tc>
      </w:tr>
      <w:tr w:rsidR="00884CF0" w:rsidRPr="000C5ED6" w:rsidTr="00862268">
        <w:tc>
          <w:tcPr>
            <w:tcW w:w="2750" w:type="dxa"/>
            <w:shd w:val="clear" w:color="auto" w:fill="auto"/>
          </w:tcPr>
          <w:p w:rsidR="00884CF0" w:rsidRPr="00775AE7" w:rsidRDefault="00884CF0" w:rsidP="00862268">
            <w:pPr>
              <w:rPr>
                <w:rFonts w:ascii="Arabic Typesetting" w:hAnsi="Arabic Typesetting" w:cs="Arabic Typesetting"/>
                <w:snapToGrid w:val="0"/>
                <w:color w:val="000000"/>
                <w:sz w:val="28"/>
                <w:szCs w:val="28"/>
              </w:rPr>
            </w:pPr>
            <w:r w:rsidRPr="00775AE7">
              <w:rPr>
                <w:rFonts w:ascii="Arabic Typesetting" w:hAnsi="Arabic Typesetting" w:cs="Arabic Typesetting"/>
                <w:snapToGrid w:val="0"/>
                <w:sz w:val="28"/>
                <w:szCs w:val="28"/>
                <w:rtl/>
              </w:rPr>
              <w:t>تاليند</w:t>
            </w:r>
          </w:p>
        </w:tc>
        <w:tc>
          <w:tcPr>
            <w:tcW w:w="1430" w:type="dxa"/>
            <w:shd w:val="clear" w:color="auto" w:fill="auto"/>
          </w:tcPr>
          <w:p w:rsidR="00884CF0" w:rsidRPr="00775AE7" w:rsidRDefault="00884CF0" w:rsidP="00862268">
            <w:pPr>
              <w:jc w:val="center"/>
              <w:rPr>
                <w:rFonts w:ascii="Arabic Typesetting" w:hAnsi="Arabic Typesetting" w:cs="Arabic Typesetting"/>
                <w:snapToGrid w:val="0"/>
                <w:color w:val="000000"/>
                <w:sz w:val="28"/>
                <w:szCs w:val="28"/>
              </w:rPr>
            </w:pPr>
            <w:r w:rsidRPr="00775AE7">
              <w:rPr>
                <w:rFonts w:ascii="Arabic Typesetting" w:hAnsi="Arabic Typesetting" w:cs="Arabic Typesetting"/>
                <w:snapToGrid w:val="0"/>
                <w:color w:val="000000"/>
                <w:sz w:val="28"/>
                <w:szCs w:val="28"/>
                <w:rtl/>
              </w:rPr>
              <w:t>9</w:t>
            </w:r>
          </w:p>
        </w:tc>
        <w:tc>
          <w:tcPr>
            <w:tcW w:w="1210" w:type="dxa"/>
            <w:shd w:val="clear" w:color="auto" w:fill="auto"/>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0.25</w:t>
            </w:r>
          </w:p>
        </w:tc>
        <w:tc>
          <w:tcPr>
            <w:tcW w:w="1320" w:type="dxa"/>
            <w:shd w:val="clear" w:color="auto" w:fill="auto"/>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 xml:space="preserve">           11,395 </w:t>
            </w:r>
          </w:p>
        </w:tc>
        <w:tc>
          <w:tcPr>
            <w:tcW w:w="1430" w:type="dxa"/>
            <w:shd w:val="clear" w:color="auto" w:fill="auto"/>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 xml:space="preserve">         11,395 </w:t>
            </w:r>
          </w:p>
        </w:tc>
        <w:tc>
          <w:tcPr>
            <w:tcW w:w="1320" w:type="dxa"/>
            <w:shd w:val="clear" w:color="auto" w:fill="auto"/>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 xml:space="preserve">           22,790 </w:t>
            </w:r>
          </w:p>
        </w:tc>
      </w:tr>
      <w:tr w:rsidR="00884CF0" w:rsidRPr="000C5ED6" w:rsidTr="00862268">
        <w:tc>
          <w:tcPr>
            <w:tcW w:w="2750" w:type="dxa"/>
            <w:shd w:val="pct15" w:color="auto" w:fill="FFFFFF"/>
          </w:tcPr>
          <w:p w:rsidR="00884CF0" w:rsidRPr="00775AE7" w:rsidRDefault="00884CF0" w:rsidP="00862268">
            <w:pPr>
              <w:rPr>
                <w:rFonts w:ascii="Arabic Typesetting" w:hAnsi="Arabic Typesetting" w:cs="Arabic Typesetting"/>
                <w:snapToGrid w:val="0"/>
                <w:color w:val="000000"/>
                <w:sz w:val="28"/>
                <w:szCs w:val="28"/>
              </w:rPr>
            </w:pPr>
            <w:r w:rsidRPr="00775AE7">
              <w:rPr>
                <w:rFonts w:ascii="Arabic Typesetting" w:hAnsi="Arabic Typesetting" w:cs="Arabic Typesetting"/>
                <w:snapToGrid w:val="0"/>
                <w:sz w:val="28"/>
                <w:szCs w:val="28"/>
                <w:rtl/>
              </w:rPr>
              <w:t>جمهورية مقدونيا اليوغوسلافية السابقة</w:t>
            </w:r>
          </w:p>
        </w:tc>
        <w:tc>
          <w:tcPr>
            <w:tcW w:w="1430" w:type="dxa"/>
            <w:shd w:val="pct15" w:color="auto" w:fill="FFFFFF"/>
          </w:tcPr>
          <w:p w:rsidR="00884CF0" w:rsidRPr="00775AE7" w:rsidRDefault="00884CF0" w:rsidP="00862268">
            <w:pPr>
              <w:jc w:val="center"/>
              <w:rPr>
                <w:rFonts w:ascii="Arabic Typesetting" w:hAnsi="Arabic Typesetting" w:cs="Arabic Typesetting"/>
                <w:snapToGrid w:val="0"/>
                <w:color w:val="000000"/>
                <w:sz w:val="28"/>
                <w:szCs w:val="28"/>
              </w:rPr>
            </w:pPr>
            <w:r w:rsidRPr="00775AE7">
              <w:rPr>
                <w:rFonts w:ascii="Arabic Typesetting" w:hAnsi="Arabic Typesetting" w:cs="Arabic Typesetting"/>
                <w:snapToGrid w:val="0"/>
                <w:color w:val="000000"/>
                <w:sz w:val="28"/>
                <w:szCs w:val="28"/>
                <w:rtl/>
              </w:rPr>
              <w:t>8</w:t>
            </w:r>
          </w:p>
        </w:tc>
        <w:tc>
          <w:tcPr>
            <w:tcW w:w="1210" w:type="dxa"/>
            <w:shd w:val="pct15" w:color="auto" w:fill="FFFFFF"/>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 xml:space="preserve">                 0.5</w:t>
            </w:r>
          </w:p>
        </w:tc>
        <w:tc>
          <w:tcPr>
            <w:tcW w:w="1320" w:type="dxa"/>
            <w:shd w:val="pct15" w:color="auto" w:fill="FFFFFF"/>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 xml:space="preserve">           22,789 </w:t>
            </w:r>
          </w:p>
        </w:tc>
        <w:tc>
          <w:tcPr>
            <w:tcW w:w="1430" w:type="dxa"/>
            <w:shd w:val="pct15" w:color="auto" w:fill="FFFFFF"/>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 xml:space="preserve">         22,789 </w:t>
            </w:r>
          </w:p>
        </w:tc>
        <w:tc>
          <w:tcPr>
            <w:tcW w:w="1320" w:type="dxa"/>
            <w:shd w:val="pct15" w:color="auto" w:fill="FFFFFF"/>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 xml:space="preserve">           45,578 </w:t>
            </w:r>
          </w:p>
        </w:tc>
      </w:tr>
      <w:tr w:rsidR="00884CF0" w:rsidRPr="000C5ED6" w:rsidTr="00862268">
        <w:tc>
          <w:tcPr>
            <w:tcW w:w="2750" w:type="dxa"/>
            <w:shd w:val="clear" w:color="auto" w:fill="auto"/>
          </w:tcPr>
          <w:p w:rsidR="00884CF0" w:rsidRPr="00775AE7" w:rsidRDefault="00884CF0" w:rsidP="00862268">
            <w:pPr>
              <w:rPr>
                <w:rFonts w:ascii="Arabic Typesetting" w:hAnsi="Arabic Typesetting" w:cs="Arabic Typesetting"/>
                <w:snapToGrid w:val="0"/>
                <w:color w:val="000000"/>
                <w:sz w:val="28"/>
                <w:szCs w:val="28"/>
              </w:rPr>
            </w:pPr>
            <w:r w:rsidRPr="00775AE7">
              <w:rPr>
                <w:rFonts w:ascii="Arabic Typesetting" w:hAnsi="Arabic Typesetting" w:cs="Arabic Typesetting"/>
                <w:snapToGrid w:val="0"/>
                <w:sz w:val="28"/>
                <w:szCs w:val="28"/>
                <w:rtl/>
              </w:rPr>
              <w:t>توغو</w:t>
            </w:r>
          </w:p>
        </w:tc>
        <w:tc>
          <w:tcPr>
            <w:tcW w:w="1430" w:type="dxa"/>
            <w:shd w:val="clear" w:color="auto" w:fill="auto"/>
          </w:tcPr>
          <w:p w:rsidR="00884CF0" w:rsidRPr="00775AE7" w:rsidRDefault="00884CF0" w:rsidP="00862268">
            <w:pPr>
              <w:jc w:val="center"/>
              <w:rPr>
                <w:rFonts w:ascii="Arabic Typesetting" w:hAnsi="Arabic Typesetting" w:cs="Arabic Typesetting"/>
                <w:i/>
                <w:snapToGrid w:val="0"/>
                <w:color w:val="000000"/>
                <w:sz w:val="28"/>
                <w:szCs w:val="28"/>
              </w:rPr>
            </w:pPr>
            <w:r w:rsidRPr="00775AE7">
              <w:rPr>
                <w:rFonts w:ascii="Arabic Typesetting" w:hAnsi="Arabic Typesetting" w:cs="Arabic Typesetting"/>
                <w:snapToGrid w:val="0"/>
                <w:color w:val="000000"/>
                <w:sz w:val="28"/>
                <w:szCs w:val="28"/>
                <w:rtl/>
              </w:rPr>
              <w:t>خاء(ثالثا)</w:t>
            </w:r>
          </w:p>
        </w:tc>
        <w:tc>
          <w:tcPr>
            <w:tcW w:w="1210" w:type="dxa"/>
            <w:shd w:val="clear" w:color="auto" w:fill="auto"/>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0.03125</w:t>
            </w:r>
          </w:p>
        </w:tc>
        <w:tc>
          <w:tcPr>
            <w:tcW w:w="1320" w:type="dxa"/>
            <w:shd w:val="clear" w:color="auto" w:fill="auto"/>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 xml:space="preserve">             1,424 </w:t>
            </w:r>
          </w:p>
        </w:tc>
        <w:tc>
          <w:tcPr>
            <w:tcW w:w="1430" w:type="dxa"/>
            <w:shd w:val="clear" w:color="auto" w:fill="auto"/>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 xml:space="preserve">           1,424 </w:t>
            </w:r>
          </w:p>
        </w:tc>
        <w:tc>
          <w:tcPr>
            <w:tcW w:w="1320" w:type="dxa"/>
            <w:shd w:val="clear" w:color="auto" w:fill="auto"/>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 xml:space="preserve">             2,848 </w:t>
            </w:r>
          </w:p>
        </w:tc>
      </w:tr>
      <w:tr w:rsidR="00884CF0" w:rsidRPr="000C5ED6" w:rsidTr="00862268">
        <w:tc>
          <w:tcPr>
            <w:tcW w:w="2750" w:type="dxa"/>
            <w:shd w:val="pct15" w:color="auto" w:fill="FFFFFF"/>
          </w:tcPr>
          <w:p w:rsidR="00884CF0" w:rsidRPr="00775AE7" w:rsidRDefault="00884CF0" w:rsidP="00862268">
            <w:pPr>
              <w:rPr>
                <w:rFonts w:ascii="Arabic Typesetting" w:hAnsi="Arabic Typesetting" w:cs="Arabic Typesetting"/>
                <w:snapToGrid w:val="0"/>
                <w:color w:val="000000"/>
                <w:sz w:val="28"/>
                <w:szCs w:val="28"/>
              </w:rPr>
            </w:pPr>
            <w:r w:rsidRPr="00775AE7">
              <w:rPr>
                <w:rFonts w:ascii="Arabic Typesetting" w:hAnsi="Arabic Typesetting" w:cs="Arabic Typesetting"/>
                <w:snapToGrid w:val="0"/>
                <w:sz w:val="28"/>
                <w:szCs w:val="28"/>
                <w:rtl/>
              </w:rPr>
              <w:t>تونغا</w:t>
            </w:r>
          </w:p>
        </w:tc>
        <w:tc>
          <w:tcPr>
            <w:tcW w:w="1430" w:type="dxa"/>
            <w:shd w:val="pct15" w:color="auto" w:fill="FFFFFF"/>
          </w:tcPr>
          <w:p w:rsidR="00884CF0" w:rsidRPr="00775AE7" w:rsidRDefault="00884CF0" w:rsidP="00862268">
            <w:pPr>
              <w:jc w:val="center"/>
              <w:rPr>
                <w:rFonts w:ascii="Arabic Typesetting" w:hAnsi="Arabic Typesetting" w:cs="Arabic Typesetting"/>
                <w:i/>
                <w:snapToGrid w:val="0"/>
                <w:color w:val="000000"/>
                <w:sz w:val="28"/>
                <w:szCs w:val="28"/>
              </w:rPr>
            </w:pPr>
            <w:r w:rsidRPr="00775AE7">
              <w:rPr>
                <w:rFonts w:ascii="Arabic Typesetting" w:hAnsi="Arabic Typesetting" w:cs="Arabic Typesetting"/>
                <w:snapToGrid w:val="0"/>
                <w:color w:val="000000"/>
                <w:sz w:val="28"/>
                <w:szCs w:val="28"/>
                <w:rtl/>
              </w:rPr>
              <w:t>خاء(ثانيا)</w:t>
            </w:r>
          </w:p>
        </w:tc>
        <w:tc>
          <w:tcPr>
            <w:tcW w:w="1210" w:type="dxa"/>
            <w:shd w:val="pct15" w:color="auto" w:fill="FFFFFF"/>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0.0625</w:t>
            </w:r>
          </w:p>
        </w:tc>
        <w:tc>
          <w:tcPr>
            <w:tcW w:w="1320" w:type="dxa"/>
            <w:shd w:val="pct15" w:color="auto" w:fill="FFFFFF"/>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 xml:space="preserve">             2,849 </w:t>
            </w:r>
          </w:p>
        </w:tc>
        <w:tc>
          <w:tcPr>
            <w:tcW w:w="1430" w:type="dxa"/>
            <w:shd w:val="pct15" w:color="auto" w:fill="FFFFFF"/>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 xml:space="preserve">           2,849</w:t>
            </w:r>
          </w:p>
        </w:tc>
        <w:tc>
          <w:tcPr>
            <w:tcW w:w="1320" w:type="dxa"/>
            <w:shd w:val="pct15" w:color="auto" w:fill="FFFFFF"/>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 xml:space="preserve">             5,698 </w:t>
            </w:r>
          </w:p>
        </w:tc>
      </w:tr>
      <w:tr w:rsidR="00884CF0" w:rsidRPr="000C5ED6" w:rsidTr="00862268">
        <w:tc>
          <w:tcPr>
            <w:tcW w:w="2750" w:type="dxa"/>
            <w:shd w:val="clear" w:color="auto" w:fill="auto"/>
          </w:tcPr>
          <w:p w:rsidR="00884CF0" w:rsidRPr="00775AE7" w:rsidRDefault="00884CF0" w:rsidP="00862268">
            <w:pPr>
              <w:rPr>
                <w:rFonts w:ascii="Arabic Typesetting" w:hAnsi="Arabic Typesetting" w:cs="Arabic Typesetting"/>
                <w:snapToGrid w:val="0"/>
                <w:color w:val="000000"/>
                <w:sz w:val="28"/>
                <w:szCs w:val="28"/>
              </w:rPr>
            </w:pPr>
            <w:r w:rsidRPr="00775AE7">
              <w:rPr>
                <w:rFonts w:ascii="Arabic Typesetting" w:hAnsi="Arabic Typesetting" w:cs="Arabic Typesetting"/>
                <w:snapToGrid w:val="0"/>
                <w:sz w:val="28"/>
                <w:szCs w:val="28"/>
                <w:rtl/>
              </w:rPr>
              <w:t>ترينيداد وتوباغو</w:t>
            </w:r>
          </w:p>
        </w:tc>
        <w:tc>
          <w:tcPr>
            <w:tcW w:w="1430" w:type="dxa"/>
            <w:shd w:val="clear" w:color="auto" w:fill="auto"/>
          </w:tcPr>
          <w:p w:rsidR="00884CF0" w:rsidRPr="00775AE7" w:rsidRDefault="00884CF0" w:rsidP="00862268">
            <w:pPr>
              <w:jc w:val="center"/>
              <w:rPr>
                <w:rFonts w:ascii="Arabic Typesetting" w:hAnsi="Arabic Typesetting" w:cs="Arabic Typesetting"/>
                <w:i/>
                <w:snapToGrid w:val="0"/>
                <w:color w:val="000000"/>
                <w:sz w:val="28"/>
                <w:szCs w:val="28"/>
              </w:rPr>
            </w:pPr>
            <w:r w:rsidRPr="00775AE7">
              <w:rPr>
                <w:rFonts w:ascii="Arabic Typesetting" w:hAnsi="Arabic Typesetting" w:cs="Arabic Typesetting"/>
                <w:snapToGrid w:val="0"/>
                <w:color w:val="000000"/>
                <w:sz w:val="28"/>
                <w:szCs w:val="28"/>
                <w:rtl/>
              </w:rPr>
              <w:t>خاء</w:t>
            </w:r>
          </w:p>
        </w:tc>
        <w:tc>
          <w:tcPr>
            <w:tcW w:w="1210" w:type="dxa"/>
            <w:shd w:val="clear" w:color="auto" w:fill="auto"/>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0.125</w:t>
            </w:r>
          </w:p>
        </w:tc>
        <w:tc>
          <w:tcPr>
            <w:tcW w:w="1320" w:type="dxa"/>
            <w:shd w:val="clear" w:color="auto" w:fill="auto"/>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 xml:space="preserve">             5,697 </w:t>
            </w:r>
          </w:p>
        </w:tc>
        <w:tc>
          <w:tcPr>
            <w:tcW w:w="1430" w:type="dxa"/>
            <w:shd w:val="clear" w:color="auto" w:fill="auto"/>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 xml:space="preserve">           5,697 </w:t>
            </w:r>
          </w:p>
        </w:tc>
        <w:tc>
          <w:tcPr>
            <w:tcW w:w="1320" w:type="dxa"/>
            <w:shd w:val="clear" w:color="auto" w:fill="auto"/>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 xml:space="preserve">           11,394</w:t>
            </w:r>
          </w:p>
        </w:tc>
      </w:tr>
      <w:tr w:rsidR="00884CF0" w:rsidRPr="000C5ED6" w:rsidTr="00862268">
        <w:tc>
          <w:tcPr>
            <w:tcW w:w="2750" w:type="dxa"/>
            <w:shd w:val="pct15" w:color="auto" w:fill="FFFFFF"/>
          </w:tcPr>
          <w:p w:rsidR="00884CF0" w:rsidRPr="00775AE7" w:rsidRDefault="00884CF0" w:rsidP="00862268">
            <w:pPr>
              <w:rPr>
                <w:rFonts w:ascii="Arabic Typesetting" w:hAnsi="Arabic Typesetting" w:cs="Arabic Typesetting"/>
                <w:snapToGrid w:val="0"/>
                <w:color w:val="000000"/>
                <w:sz w:val="28"/>
                <w:szCs w:val="28"/>
              </w:rPr>
            </w:pPr>
            <w:r w:rsidRPr="00775AE7">
              <w:rPr>
                <w:rFonts w:ascii="Arabic Typesetting" w:hAnsi="Arabic Typesetting" w:cs="Arabic Typesetting"/>
                <w:snapToGrid w:val="0"/>
                <w:sz w:val="28"/>
                <w:szCs w:val="28"/>
                <w:rtl/>
              </w:rPr>
              <w:t>تونس</w:t>
            </w:r>
          </w:p>
        </w:tc>
        <w:tc>
          <w:tcPr>
            <w:tcW w:w="1430" w:type="dxa"/>
            <w:shd w:val="pct15" w:color="auto" w:fill="FFFFFF"/>
          </w:tcPr>
          <w:p w:rsidR="00884CF0" w:rsidRPr="00775AE7" w:rsidRDefault="00884CF0" w:rsidP="00862268">
            <w:pPr>
              <w:jc w:val="center"/>
              <w:rPr>
                <w:rFonts w:ascii="Arabic Typesetting" w:hAnsi="Arabic Typesetting" w:cs="Arabic Typesetting"/>
                <w:snapToGrid w:val="0"/>
                <w:color w:val="000000"/>
                <w:sz w:val="28"/>
                <w:szCs w:val="28"/>
              </w:rPr>
            </w:pPr>
            <w:r w:rsidRPr="00775AE7">
              <w:rPr>
                <w:rFonts w:ascii="Arabic Typesetting" w:hAnsi="Arabic Typesetting" w:cs="Arabic Typesetting"/>
                <w:snapToGrid w:val="0"/>
                <w:color w:val="000000"/>
                <w:sz w:val="28"/>
                <w:szCs w:val="28"/>
                <w:rtl/>
              </w:rPr>
              <w:t>خاء</w:t>
            </w:r>
          </w:p>
        </w:tc>
        <w:tc>
          <w:tcPr>
            <w:tcW w:w="1210" w:type="dxa"/>
            <w:shd w:val="pct15" w:color="auto" w:fill="FFFFFF"/>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0.125</w:t>
            </w:r>
          </w:p>
        </w:tc>
        <w:tc>
          <w:tcPr>
            <w:tcW w:w="1320" w:type="dxa"/>
            <w:shd w:val="pct15" w:color="auto" w:fill="FFFFFF"/>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 xml:space="preserve">             5,697 </w:t>
            </w:r>
          </w:p>
        </w:tc>
        <w:tc>
          <w:tcPr>
            <w:tcW w:w="1430" w:type="dxa"/>
            <w:shd w:val="pct15" w:color="auto" w:fill="FFFFFF"/>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 xml:space="preserve">           5,697 </w:t>
            </w:r>
          </w:p>
        </w:tc>
        <w:tc>
          <w:tcPr>
            <w:tcW w:w="1320" w:type="dxa"/>
            <w:shd w:val="pct15" w:color="auto" w:fill="FFFFFF"/>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 xml:space="preserve">           11,394 </w:t>
            </w:r>
          </w:p>
        </w:tc>
      </w:tr>
      <w:tr w:rsidR="00884CF0" w:rsidRPr="000C5ED6" w:rsidTr="00862268">
        <w:tc>
          <w:tcPr>
            <w:tcW w:w="2750" w:type="dxa"/>
            <w:shd w:val="clear" w:color="auto" w:fill="auto"/>
          </w:tcPr>
          <w:p w:rsidR="00884CF0" w:rsidRPr="00775AE7" w:rsidRDefault="00884CF0" w:rsidP="00862268">
            <w:pPr>
              <w:rPr>
                <w:rFonts w:ascii="Arabic Typesetting" w:hAnsi="Arabic Typesetting" w:cs="Arabic Typesetting"/>
                <w:snapToGrid w:val="0"/>
                <w:color w:val="000000"/>
                <w:sz w:val="28"/>
                <w:szCs w:val="28"/>
              </w:rPr>
            </w:pPr>
            <w:r w:rsidRPr="00775AE7">
              <w:rPr>
                <w:rFonts w:ascii="Arabic Typesetting" w:hAnsi="Arabic Typesetting" w:cs="Arabic Typesetting"/>
                <w:snapToGrid w:val="0"/>
                <w:sz w:val="28"/>
                <w:szCs w:val="28"/>
                <w:rtl/>
              </w:rPr>
              <w:t>تركيا</w:t>
            </w:r>
          </w:p>
        </w:tc>
        <w:tc>
          <w:tcPr>
            <w:tcW w:w="1430" w:type="dxa"/>
            <w:shd w:val="clear" w:color="auto" w:fill="auto"/>
          </w:tcPr>
          <w:p w:rsidR="00884CF0" w:rsidRPr="00775AE7" w:rsidRDefault="00884CF0" w:rsidP="00862268">
            <w:pPr>
              <w:jc w:val="center"/>
              <w:rPr>
                <w:rFonts w:ascii="Arabic Typesetting" w:hAnsi="Arabic Typesetting" w:cs="Arabic Typesetting"/>
                <w:i/>
                <w:snapToGrid w:val="0"/>
                <w:color w:val="000000"/>
                <w:sz w:val="28"/>
                <w:szCs w:val="28"/>
              </w:rPr>
            </w:pPr>
            <w:r w:rsidRPr="00775AE7">
              <w:rPr>
                <w:rFonts w:ascii="Arabic Typesetting" w:hAnsi="Arabic Typesetting" w:cs="Arabic Typesetting"/>
                <w:snapToGrid w:val="0"/>
                <w:color w:val="000000"/>
                <w:sz w:val="28"/>
                <w:szCs w:val="28"/>
                <w:rtl/>
              </w:rPr>
              <w:t>6(ثانيا)</w:t>
            </w:r>
          </w:p>
        </w:tc>
        <w:tc>
          <w:tcPr>
            <w:tcW w:w="1210" w:type="dxa"/>
            <w:shd w:val="clear" w:color="auto" w:fill="auto"/>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2</w:t>
            </w:r>
          </w:p>
        </w:tc>
        <w:tc>
          <w:tcPr>
            <w:tcW w:w="1320" w:type="dxa"/>
            <w:shd w:val="clear" w:color="auto" w:fill="auto"/>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 xml:space="preserve">           91,158 </w:t>
            </w:r>
          </w:p>
        </w:tc>
        <w:tc>
          <w:tcPr>
            <w:tcW w:w="1430" w:type="dxa"/>
            <w:shd w:val="clear" w:color="auto" w:fill="auto"/>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 xml:space="preserve">         91,158 </w:t>
            </w:r>
          </w:p>
        </w:tc>
        <w:tc>
          <w:tcPr>
            <w:tcW w:w="1320" w:type="dxa"/>
            <w:shd w:val="clear" w:color="auto" w:fill="auto"/>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 xml:space="preserve">         182,316 </w:t>
            </w:r>
          </w:p>
        </w:tc>
      </w:tr>
      <w:tr w:rsidR="00884CF0" w:rsidRPr="000C5ED6" w:rsidTr="00862268">
        <w:tc>
          <w:tcPr>
            <w:tcW w:w="2750" w:type="dxa"/>
            <w:shd w:val="pct15" w:color="auto" w:fill="FFFFFF"/>
          </w:tcPr>
          <w:p w:rsidR="00884CF0" w:rsidRPr="00775AE7" w:rsidRDefault="00884CF0" w:rsidP="00862268">
            <w:pPr>
              <w:rPr>
                <w:rFonts w:ascii="Arabic Typesetting" w:hAnsi="Arabic Typesetting" w:cs="Arabic Typesetting"/>
                <w:snapToGrid w:val="0"/>
                <w:color w:val="000000"/>
                <w:sz w:val="28"/>
                <w:szCs w:val="28"/>
              </w:rPr>
            </w:pPr>
            <w:r w:rsidRPr="00775AE7">
              <w:rPr>
                <w:rFonts w:ascii="Arabic Typesetting" w:hAnsi="Arabic Typesetting" w:cs="Arabic Typesetting"/>
                <w:snapToGrid w:val="0"/>
                <w:sz w:val="28"/>
                <w:szCs w:val="28"/>
                <w:rtl/>
              </w:rPr>
              <w:t>تركمانستان</w:t>
            </w:r>
          </w:p>
        </w:tc>
        <w:tc>
          <w:tcPr>
            <w:tcW w:w="1430" w:type="dxa"/>
            <w:shd w:val="pct15" w:color="auto" w:fill="FFFFFF"/>
          </w:tcPr>
          <w:p w:rsidR="00884CF0" w:rsidRPr="00775AE7" w:rsidRDefault="00884CF0" w:rsidP="00862268">
            <w:pPr>
              <w:jc w:val="center"/>
              <w:rPr>
                <w:rFonts w:ascii="Arabic Typesetting" w:hAnsi="Arabic Typesetting" w:cs="Arabic Typesetting"/>
                <w:snapToGrid w:val="0"/>
                <w:color w:val="000000"/>
                <w:sz w:val="28"/>
                <w:szCs w:val="28"/>
              </w:rPr>
            </w:pPr>
            <w:r w:rsidRPr="00775AE7">
              <w:rPr>
                <w:rFonts w:ascii="Arabic Typesetting" w:hAnsi="Arabic Typesetting" w:cs="Arabic Typesetting"/>
                <w:snapToGrid w:val="0"/>
                <w:color w:val="000000"/>
                <w:sz w:val="28"/>
                <w:szCs w:val="28"/>
                <w:rtl/>
              </w:rPr>
              <w:t>9</w:t>
            </w:r>
          </w:p>
        </w:tc>
        <w:tc>
          <w:tcPr>
            <w:tcW w:w="1210" w:type="dxa"/>
            <w:shd w:val="pct15" w:color="auto" w:fill="FFFFFF"/>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0.25</w:t>
            </w:r>
          </w:p>
        </w:tc>
        <w:tc>
          <w:tcPr>
            <w:tcW w:w="1320" w:type="dxa"/>
            <w:shd w:val="pct15" w:color="auto" w:fill="FFFFFF"/>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 xml:space="preserve">           11,395 </w:t>
            </w:r>
          </w:p>
        </w:tc>
        <w:tc>
          <w:tcPr>
            <w:tcW w:w="1430" w:type="dxa"/>
            <w:shd w:val="pct15" w:color="auto" w:fill="FFFFFF"/>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 xml:space="preserve">         11,395 </w:t>
            </w:r>
          </w:p>
        </w:tc>
        <w:tc>
          <w:tcPr>
            <w:tcW w:w="1320" w:type="dxa"/>
            <w:shd w:val="pct15" w:color="auto" w:fill="FFFFFF"/>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 xml:space="preserve">           22,790 </w:t>
            </w:r>
          </w:p>
        </w:tc>
      </w:tr>
      <w:tr w:rsidR="00884CF0" w:rsidRPr="000C5ED6" w:rsidTr="00862268">
        <w:tc>
          <w:tcPr>
            <w:tcW w:w="2750" w:type="dxa"/>
            <w:shd w:val="pct15" w:color="auto" w:fill="FFFFFF"/>
          </w:tcPr>
          <w:p w:rsidR="00884CF0" w:rsidRPr="00775AE7" w:rsidRDefault="00884CF0" w:rsidP="00862268">
            <w:pPr>
              <w:keepNext/>
              <w:rPr>
                <w:rFonts w:ascii="Arabic Typesetting" w:hAnsi="Arabic Typesetting" w:cs="Arabic Typesetting"/>
                <w:snapToGrid w:val="0"/>
                <w:color w:val="000000"/>
                <w:sz w:val="28"/>
                <w:szCs w:val="28"/>
              </w:rPr>
            </w:pPr>
            <w:r w:rsidRPr="00775AE7">
              <w:rPr>
                <w:rFonts w:ascii="Arabic Typesetting" w:hAnsi="Arabic Typesetting" w:cs="Arabic Typesetting"/>
                <w:b/>
                <w:snapToGrid w:val="0"/>
                <w:sz w:val="28"/>
                <w:szCs w:val="28"/>
                <w:rtl/>
              </w:rPr>
              <w:t>أوغندا</w:t>
            </w:r>
          </w:p>
        </w:tc>
        <w:tc>
          <w:tcPr>
            <w:tcW w:w="1430" w:type="dxa"/>
            <w:shd w:val="pct15" w:color="auto" w:fill="FFFFFF"/>
          </w:tcPr>
          <w:p w:rsidR="00884CF0" w:rsidRPr="00775AE7" w:rsidRDefault="00884CF0" w:rsidP="00862268">
            <w:pPr>
              <w:keepNext/>
              <w:jc w:val="center"/>
              <w:rPr>
                <w:rFonts w:ascii="Arabic Typesetting" w:hAnsi="Arabic Typesetting" w:cs="Arabic Typesetting"/>
                <w:i/>
                <w:snapToGrid w:val="0"/>
                <w:color w:val="000000"/>
                <w:sz w:val="28"/>
                <w:szCs w:val="28"/>
              </w:rPr>
            </w:pPr>
            <w:r w:rsidRPr="00775AE7">
              <w:rPr>
                <w:rFonts w:ascii="Arabic Typesetting" w:hAnsi="Arabic Typesetting" w:cs="Arabic Typesetting"/>
                <w:snapToGrid w:val="0"/>
                <w:color w:val="000000"/>
                <w:sz w:val="28"/>
                <w:szCs w:val="28"/>
                <w:rtl/>
              </w:rPr>
              <w:t>خاء(ثالثا)</w:t>
            </w:r>
          </w:p>
        </w:tc>
        <w:tc>
          <w:tcPr>
            <w:tcW w:w="1210" w:type="dxa"/>
            <w:shd w:val="pct15" w:color="auto" w:fill="FFFFFF"/>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0.03125</w:t>
            </w:r>
          </w:p>
        </w:tc>
        <w:tc>
          <w:tcPr>
            <w:tcW w:w="1320" w:type="dxa"/>
            <w:shd w:val="pct15" w:color="auto" w:fill="FFFFFF"/>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 xml:space="preserve">             1,424 </w:t>
            </w:r>
          </w:p>
        </w:tc>
        <w:tc>
          <w:tcPr>
            <w:tcW w:w="1430" w:type="dxa"/>
            <w:shd w:val="pct15" w:color="auto" w:fill="FFFFFF"/>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 xml:space="preserve">           1,424 </w:t>
            </w:r>
          </w:p>
        </w:tc>
        <w:tc>
          <w:tcPr>
            <w:tcW w:w="1320" w:type="dxa"/>
            <w:shd w:val="pct15" w:color="auto" w:fill="FFFFFF"/>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 xml:space="preserve">             2,848 </w:t>
            </w:r>
          </w:p>
        </w:tc>
      </w:tr>
      <w:tr w:rsidR="00884CF0" w:rsidRPr="000C5ED6" w:rsidTr="00862268">
        <w:tc>
          <w:tcPr>
            <w:tcW w:w="2750" w:type="dxa"/>
            <w:shd w:val="clear" w:color="auto" w:fill="FFFFFF"/>
          </w:tcPr>
          <w:p w:rsidR="00884CF0" w:rsidRPr="00775AE7" w:rsidRDefault="00884CF0" w:rsidP="00862268">
            <w:pPr>
              <w:keepNext/>
              <w:rPr>
                <w:rFonts w:ascii="Arabic Typesetting" w:hAnsi="Arabic Typesetting" w:cs="Arabic Typesetting"/>
                <w:snapToGrid w:val="0"/>
                <w:color w:val="000000"/>
                <w:sz w:val="28"/>
                <w:szCs w:val="28"/>
              </w:rPr>
            </w:pPr>
            <w:r w:rsidRPr="00775AE7">
              <w:rPr>
                <w:rFonts w:ascii="Arabic Typesetting" w:hAnsi="Arabic Typesetting" w:cs="Arabic Typesetting"/>
                <w:snapToGrid w:val="0"/>
                <w:sz w:val="28"/>
                <w:szCs w:val="28"/>
                <w:rtl/>
              </w:rPr>
              <w:t>أوكرانيا</w:t>
            </w:r>
          </w:p>
        </w:tc>
        <w:tc>
          <w:tcPr>
            <w:tcW w:w="1430" w:type="dxa"/>
            <w:shd w:val="clear" w:color="auto" w:fill="FFFFFF"/>
          </w:tcPr>
          <w:p w:rsidR="00884CF0" w:rsidRPr="00775AE7" w:rsidRDefault="00884CF0" w:rsidP="00862268">
            <w:pPr>
              <w:keepNext/>
              <w:jc w:val="center"/>
              <w:rPr>
                <w:rFonts w:ascii="Arabic Typesetting" w:hAnsi="Arabic Typesetting" w:cs="Arabic Typesetting"/>
                <w:snapToGrid w:val="0"/>
                <w:color w:val="000000"/>
                <w:sz w:val="28"/>
                <w:szCs w:val="28"/>
              </w:rPr>
            </w:pPr>
            <w:r w:rsidRPr="00775AE7">
              <w:rPr>
                <w:rFonts w:ascii="Arabic Typesetting" w:hAnsi="Arabic Typesetting" w:cs="Arabic Typesetting"/>
                <w:snapToGrid w:val="0"/>
                <w:color w:val="000000"/>
                <w:sz w:val="28"/>
                <w:szCs w:val="28"/>
                <w:rtl/>
              </w:rPr>
              <w:t>9</w:t>
            </w:r>
          </w:p>
        </w:tc>
        <w:tc>
          <w:tcPr>
            <w:tcW w:w="1210" w:type="dxa"/>
            <w:shd w:val="clear" w:color="auto" w:fill="FFFFFF"/>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0.25</w:t>
            </w:r>
          </w:p>
        </w:tc>
        <w:tc>
          <w:tcPr>
            <w:tcW w:w="1320" w:type="dxa"/>
            <w:shd w:val="clear" w:color="auto" w:fill="FFFFFF"/>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 xml:space="preserve">           11,395 </w:t>
            </w:r>
          </w:p>
        </w:tc>
        <w:tc>
          <w:tcPr>
            <w:tcW w:w="1430" w:type="dxa"/>
            <w:shd w:val="clear" w:color="auto" w:fill="FFFFFF"/>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 xml:space="preserve">         11,395 </w:t>
            </w:r>
          </w:p>
        </w:tc>
        <w:tc>
          <w:tcPr>
            <w:tcW w:w="1320" w:type="dxa"/>
            <w:shd w:val="clear" w:color="auto" w:fill="FFFFFF"/>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 xml:space="preserve">           22,790 </w:t>
            </w:r>
          </w:p>
        </w:tc>
      </w:tr>
      <w:tr w:rsidR="00884CF0" w:rsidRPr="000C5ED6" w:rsidTr="00862268">
        <w:tc>
          <w:tcPr>
            <w:tcW w:w="2750" w:type="dxa"/>
            <w:shd w:val="pct15" w:color="auto" w:fill="FFFFFF"/>
          </w:tcPr>
          <w:p w:rsidR="00884CF0" w:rsidRPr="00775AE7" w:rsidRDefault="00884CF0" w:rsidP="00862268">
            <w:pPr>
              <w:rPr>
                <w:rFonts w:ascii="Arabic Typesetting" w:hAnsi="Arabic Typesetting" w:cs="Arabic Typesetting"/>
                <w:snapToGrid w:val="0"/>
                <w:color w:val="000000"/>
                <w:sz w:val="28"/>
                <w:szCs w:val="28"/>
              </w:rPr>
            </w:pPr>
            <w:r w:rsidRPr="00775AE7">
              <w:rPr>
                <w:rFonts w:ascii="Arabic Typesetting" w:hAnsi="Arabic Typesetting" w:cs="Arabic Typesetting"/>
                <w:snapToGrid w:val="0"/>
                <w:sz w:val="28"/>
                <w:szCs w:val="28"/>
                <w:rtl/>
              </w:rPr>
              <w:t>الإمارات العربية المتحدة</w:t>
            </w:r>
            <w:r w:rsidRPr="00775AE7">
              <w:rPr>
                <w:rFonts w:ascii="Arabic Typesetting" w:hAnsi="Arabic Typesetting" w:cs="Arabic Typesetting"/>
                <w:snapToGrid w:val="0"/>
                <w:color w:val="000000"/>
                <w:sz w:val="28"/>
                <w:szCs w:val="28"/>
              </w:rPr>
              <w:t xml:space="preserve"> </w:t>
            </w:r>
          </w:p>
        </w:tc>
        <w:tc>
          <w:tcPr>
            <w:tcW w:w="1430" w:type="dxa"/>
            <w:shd w:val="pct15" w:color="auto" w:fill="FFFFFF"/>
          </w:tcPr>
          <w:p w:rsidR="00884CF0" w:rsidRPr="00775AE7" w:rsidRDefault="00884CF0" w:rsidP="00862268">
            <w:pPr>
              <w:jc w:val="center"/>
              <w:rPr>
                <w:rFonts w:ascii="Arabic Typesetting" w:hAnsi="Arabic Typesetting" w:cs="Arabic Typesetting"/>
                <w:snapToGrid w:val="0"/>
                <w:color w:val="000000"/>
                <w:sz w:val="28"/>
                <w:szCs w:val="28"/>
              </w:rPr>
            </w:pPr>
            <w:r w:rsidRPr="00775AE7">
              <w:rPr>
                <w:rFonts w:ascii="Arabic Typesetting" w:hAnsi="Arabic Typesetting" w:cs="Arabic Typesetting"/>
                <w:snapToGrid w:val="0"/>
                <w:color w:val="000000"/>
                <w:sz w:val="28"/>
                <w:szCs w:val="28"/>
                <w:rtl/>
              </w:rPr>
              <w:t>9</w:t>
            </w:r>
          </w:p>
        </w:tc>
        <w:tc>
          <w:tcPr>
            <w:tcW w:w="1210" w:type="dxa"/>
            <w:shd w:val="pct15" w:color="auto" w:fill="FFFFFF"/>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0.25</w:t>
            </w:r>
          </w:p>
        </w:tc>
        <w:tc>
          <w:tcPr>
            <w:tcW w:w="1320" w:type="dxa"/>
            <w:shd w:val="pct15" w:color="auto" w:fill="FFFFFF"/>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 xml:space="preserve">           11,395 </w:t>
            </w:r>
          </w:p>
        </w:tc>
        <w:tc>
          <w:tcPr>
            <w:tcW w:w="1430" w:type="dxa"/>
            <w:shd w:val="pct15" w:color="auto" w:fill="FFFFFF"/>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 xml:space="preserve">         11,395 </w:t>
            </w:r>
          </w:p>
        </w:tc>
        <w:tc>
          <w:tcPr>
            <w:tcW w:w="1320" w:type="dxa"/>
            <w:shd w:val="pct15" w:color="auto" w:fill="FFFFFF"/>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 xml:space="preserve">           22,790 </w:t>
            </w:r>
          </w:p>
        </w:tc>
      </w:tr>
      <w:tr w:rsidR="00884CF0" w:rsidRPr="000C5ED6" w:rsidTr="00862268">
        <w:tc>
          <w:tcPr>
            <w:tcW w:w="2750" w:type="dxa"/>
            <w:shd w:val="clear" w:color="auto" w:fill="FFFFFF"/>
          </w:tcPr>
          <w:p w:rsidR="00884CF0" w:rsidRPr="00775AE7" w:rsidRDefault="00884CF0" w:rsidP="00862268">
            <w:pPr>
              <w:rPr>
                <w:rFonts w:ascii="Arabic Typesetting" w:hAnsi="Arabic Typesetting" w:cs="Arabic Typesetting"/>
                <w:snapToGrid w:val="0"/>
                <w:color w:val="000000"/>
                <w:sz w:val="28"/>
                <w:szCs w:val="28"/>
              </w:rPr>
            </w:pPr>
            <w:r w:rsidRPr="00775AE7">
              <w:rPr>
                <w:rFonts w:ascii="Arabic Typesetting" w:hAnsi="Arabic Typesetting" w:cs="Arabic Typesetting"/>
                <w:snapToGrid w:val="0"/>
                <w:sz w:val="28"/>
                <w:szCs w:val="28"/>
                <w:rtl/>
              </w:rPr>
              <w:t>المملكة المتحدة</w:t>
            </w:r>
          </w:p>
        </w:tc>
        <w:tc>
          <w:tcPr>
            <w:tcW w:w="1430" w:type="dxa"/>
            <w:shd w:val="clear" w:color="auto" w:fill="FFFFFF"/>
          </w:tcPr>
          <w:p w:rsidR="00884CF0" w:rsidRPr="00775AE7" w:rsidRDefault="00884CF0" w:rsidP="00862268">
            <w:pPr>
              <w:jc w:val="center"/>
              <w:rPr>
                <w:rFonts w:ascii="Arabic Typesetting" w:hAnsi="Arabic Typesetting" w:cs="Arabic Typesetting"/>
                <w:snapToGrid w:val="0"/>
                <w:color w:val="000000"/>
                <w:sz w:val="28"/>
                <w:szCs w:val="28"/>
              </w:rPr>
            </w:pPr>
            <w:r w:rsidRPr="00775AE7">
              <w:rPr>
                <w:rFonts w:ascii="Arabic Typesetting" w:hAnsi="Arabic Typesetting" w:cs="Arabic Typesetting"/>
                <w:snapToGrid w:val="0"/>
                <w:color w:val="000000"/>
                <w:sz w:val="28"/>
                <w:szCs w:val="28"/>
              </w:rPr>
              <w:t>I</w:t>
            </w:r>
          </w:p>
        </w:tc>
        <w:tc>
          <w:tcPr>
            <w:tcW w:w="1210" w:type="dxa"/>
            <w:shd w:val="clear" w:color="auto" w:fill="FFFFFF"/>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25</w:t>
            </w:r>
          </w:p>
        </w:tc>
        <w:tc>
          <w:tcPr>
            <w:tcW w:w="1320" w:type="dxa"/>
            <w:shd w:val="clear" w:color="auto" w:fill="FFFFFF"/>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 xml:space="preserve">      1,139,475 </w:t>
            </w:r>
          </w:p>
        </w:tc>
        <w:tc>
          <w:tcPr>
            <w:tcW w:w="1430" w:type="dxa"/>
            <w:shd w:val="clear" w:color="auto" w:fill="FFFFFF"/>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 xml:space="preserve">    1,139,475 </w:t>
            </w:r>
          </w:p>
        </w:tc>
        <w:tc>
          <w:tcPr>
            <w:tcW w:w="1320" w:type="dxa"/>
            <w:shd w:val="clear" w:color="auto" w:fill="FFFFFF"/>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 xml:space="preserve">     2,278,950 </w:t>
            </w:r>
          </w:p>
        </w:tc>
      </w:tr>
      <w:tr w:rsidR="00884CF0" w:rsidRPr="000C5ED6" w:rsidTr="00862268">
        <w:tc>
          <w:tcPr>
            <w:tcW w:w="2750" w:type="dxa"/>
            <w:shd w:val="pct15" w:color="auto" w:fill="FFFFFF"/>
          </w:tcPr>
          <w:p w:rsidR="00884CF0" w:rsidRPr="00775AE7" w:rsidRDefault="00884CF0" w:rsidP="00862268">
            <w:pPr>
              <w:rPr>
                <w:rFonts w:ascii="Arabic Typesetting" w:hAnsi="Arabic Typesetting" w:cs="Arabic Typesetting"/>
                <w:snapToGrid w:val="0"/>
                <w:color w:val="000000"/>
                <w:sz w:val="28"/>
                <w:szCs w:val="28"/>
              </w:rPr>
            </w:pPr>
            <w:r w:rsidRPr="00775AE7">
              <w:rPr>
                <w:rFonts w:ascii="Arabic Typesetting" w:hAnsi="Arabic Typesetting" w:cs="Arabic Typesetting"/>
                <w:snapToGrid w:val="0"/>
                <w:sz w:val="28"/>
                <w:szCs w:val="28"/>
                <w:rtl/>
              </w:rPr>
              <w:t>جمهورية تنزانيا المتحدة</w:t>
            </w:r>
            <w:r w:rsidRPr="00775AE7">
              <w:rPr>
                <w:rFonts w:ascii="Arabic Typesetting" w:hAnsi="Arabic Typesetting" w:cs="Arabic Typesetting"/>
                <w:snapToGrid w:val="0"/>
                <w:color w:val="000000"/>
                <w:sz w:val="28"/>
                <w:szCs w:val="28"/>
              </w:rPr>
              <w:t xml:space="preserve"> </w:t>
            </w:r>
          </w:p>
        </w:tc>
        <w:tc>
          <w:tcPr>
            <w:tcW w:w="1430" w:type="dxa"/>
            <w:shd w:val="pct15" w:color="auto" w:fill="FFFFFF"/>
          </w:tcPr>
          <w:p w:rsidR="00884CF0" w:rsidRPr="00775AE7" w:rsidRDefault="00884CF0" w:rsidP="00862268">
            <w:pPr>
              <w:jc w:val="center"/>
              <w:rPr>
                <w:rFonts w:ascii="Arabic Typesetting" w:hAnsi="Arabic Typesetting" w:cs="Arabic Typesetting"/>
                <w:i/>
                <w:snapToGrid w:val="0"/>
                <w:color w:val="000000"/>
                <w:sz w:val="28"/>
                <w:szCs w:val="28"/>
              </w:rPr>
            </w:pPr>
            <w:r w:rsidRPr="00775AE7">
              <w:rPr>
                <w:rFonts w:ascii="Arabic Typesetting" w:hAnsi="Arabic Typesetting" w:cs="Arabic Typesetting"/>
                <w:snapToGrid w:val="0"/>
                <w:color w:val="000000"/>
                <w:sz w:val="28"/>
                <w:szCs w:val="28"/>
                <w:rtl/>
              </w:rPr>
              <w:t>خاء(ثالثا)</w:t>
            </w:r>
          </w:p>
        </w:tc>
        <w:tc>
          <w:tcPr>
            <w:tcW w:w="1210" w:type="dxa"/>
            <w:shd w:val="pct15" w:color="auto" w:fill="FFFFFF"/>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0.03125</w:t>
            </w:r>
          </w:p>
        </w:tc>
        <w:tc>
          <w:tcPr>
            <w:tcW w:w="1320" w:type="dxa"/>
            <w:shd w:val="pct15" w:color="auto" w:fill="FFFFFF"/>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 xml:space="preserve">             1,424 </w:t>
            </w:r>
          </w:p>
        </w:tc>
        <w:tc>
          <w:tcPr>
            <w:tcW w:w="1430" w:type="dxa"/>
            <w:shd w:val="pct15" w:color="auto" w:fill="FFFFFF"/>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 xml:space="preserve">           1,424 </w:t>
            </w:r>
          </w:p>
        </w:tc>
        <w:tc>
          <w:tcPr>
            <w:tcW w:w="1320" w:type="dxa"/>
            <w:shd w:val="pct15" w:color="auto" w:fill="FFFFFF"/>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 xml:space="preserve">             2,848 </w:t>
            </w:r>
          </w:p>
        </w:tc>
      </w:tr>
      <w:tr w:rsidR="00884CF0" w:rsidRPr="000C5ED6" w:rsidTr="00862268">
        <w:tc>
          <w:tcPr>
            <w:tcW w:w="2750" w:type="dxa"/>
            <w:shd w:val="clear" w:color="auto" w:fill="FFFFFF"/>
          </w:tcPr>
          <w:p w:rsidR="00884CF0" w:rsidRPr="00775AE7" w:rsidRDefault="00884CF0" w:rsidP="00862268">
            <w:pPr>
              <w:rPr>
                <w:rFonts w:ascii="Arabic Typesetting" w:hAnsi="Arabic Typesetting" w:cs="Arabic Typesetting"/>
                <w:snapToGrid w:val="0"/>
                <w:color w:val="000000"/>
                <w:sz w:val="28"/>
                <w:szCs w:val="28"/>
              </w:rPr>
            </w:pPr>
            <w:r w:rsidRPr="00775AE7">
              <w:rPr>
                <w:rFonts w:ascii="Arabic Typesetting" w:hAnsi="Arabic Typesetting" w:cs="Arabic Typesetting"/>
                <w:snapToGrid w:val="0"/>
                <w:sz w:val="28"/>
                <w:szCs w:val="28"/>
                <w:rtl/>
              </w:rPr>
              <w:t>الولايات المتحدة الأمريكية</w:t>
            </w:r>
            <w:r w:rsidRPr="00775AE7">
              <w:rPr>
                <w:rFonts w:ascii="Arabic Typesetting" w:hAnsi="Arabic Typesetting" w:cs="Arabic Typesetting"/>
                <w:snapToGrid w:val="0"/>
                <w:color w:val="000000"/>
                <w:sz w:val="28"/>
                <w:szCs w:val="28"/>
              </w:rPr>
              <w:t xml:space="preserve"> </w:t>
            </w:r>
          </w:p>
        </w:tc>
        <w:tc>
          <w:tcPr>
            <w:tcW w:w="1430" w:type="dxa"/>
            <w:shd w:val="clear" w:color="auto" w:fill="FFFFFF"/>
          </w:tcPr>
          <w:p w:rsidR="00884CF0" w:rsidRPr="00775AE7" w:rsidRDefault="00884CF0" w:rsidP="00862268">
            <w:pPr>
              <w:jc w:val="center"/>
              <w:rPr>
                <w:rFonts w:ascii="Arabic Typesetting" w:hAnsi="Arabic Typesetting" w:cs="Arabic Typesetting"/>
                <w:snapToGrid w:val="0"/>
                <w:color w:val="000000"/>
                <w:sz w:val="28"/>
                <w:szCs w:val="28"/>
              </w:rPr>
            </w:pPr>
            <w:r w:rsidRPr="00775AE7">
              <w:rPr>
                <w:rFonts w:ascii="Arabic Typesetting" w:hAnsi="Arabic Typesetting" w:cs="Arabic Typesetting"/>
                <w:snapToGrid w:val="0"/>
                <w:color w:val="000000"/>
                <w:sz w:val="28"/>
                <w:szCs w:val="28"/>
              </w:rPr>
              <w:t>I</w:t>
            </w:r>
          </w:p>
        </w:tc>
        <w:tc>
          <w:tcPr>
            <w:tcW w:w="1210" w:type="dxa"/>
            <w:shd w:val="clear" w:color="auto" w:fill="FFFFFF"/>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25</w:t>
            </w:r>
          </w:p>
        </w:tc>
        <w:tc>
          <w:tcPr>
            <w:tcW w:w="1320" w:type="dxa"/>
            <w:shd w:val="clear" w:color="auto" w:fill="FFFFFF"/>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 xml:space="preserve">      1,139,475 </w:t>
            </w:r>
          </w:p>
        </w:tc>
        <w:tc>
          <w:tcPr>
            <w:tcW w:w="1430" w:type="dxa"/>
            <w:shd w:val="clear" w:color="auto" w:fill="FFFFFF"/>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 xml:space="preserve">    1,139,475 </w:t>
            </w:r>
          </w:p>
        </w:tc>
        <w:tc>
          <w:tcPr>
            <w:tcW w:w="1320" w:type="dxa"/>
            <w:shd w:val="clear" w:color="auto" w:fill="FFFFFF"/>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 xml:space="preserve">     2,278,950 </w:t>
            </w:r>
          </w:p>
        </w:tc>
      </w:tr>
      <w:tr w:rsidR="00884CF0" w:rsidRPr="000C5ED6" w:rsidTr="00862268">
        <w:tc>
          <w:tcPr>
            <w:tcW w:w="2750" w:type="dxa"/>
            <w:shd w:val="pct15" w:color="auto" w:fill="FFFFFF"/>
          </w:tcPr>
          <w:p w:rsidR="00884CF0" w:rsidRPr="00775AE7" w:rsidRDefault="00884CF0" w:rsidP="00862268">
            <w:pPr>
              <w:rPr>
                <w:rFonts w:ascii="Arabic Typesetting" w:hAnsi="Arabic Typesetting" w:cs="Arabic Typesetting"/>
                <w:snapToGrid w:val="0"/>
                <w:color w:val="000000"/>
                <w:sz w:val="28"/>
                <w:szCs w:val="28"/>
              </w:rPr>
            </w:pPr>
            <w:r w:rsidRPr="00775AE7">
              <w:rPr>
                <w:rFonts w:ascii="Arabic Typesetting" w:hAnsi="Arabic Typesetting" w:cs="Arabic Typesetting"/>
                <w:snapToGrid w:val="0"/>
                <w:sz w:val="28"/>
                <w:szCs w:val="28"/>
                <w:rtl/>
              </w:rPr>
              <w:t>أوروغواي</w:t>
            </w:r>
          </w:p>
        </w:tc>
        <w:tc>
          <w:tcPr>
            <w:tcW w:w="1430" w:type="dxa"/>
            <w:shd w:val="pct15" w:color="auto" w:fill="FFFFFF"/>
          </w:tcPr>
          <w:p w:rsidR="00884CF0" w:rsidRPr="00775AE7" w:rsidRDefault="00884CF0" w:rsidP="00862268">
            <w:pPr>
              <w:jc w:val="center"/>
              <w:rPr>
                <w:rFonts w:ascii="Arabic Typesetting" w:hAnsi="Arabic Typesetting" w:cs="Arabic Typesetting"/>
                <w:snapToGrid w:val="0"/>
                <w:color w:val="000000"/>
                <w:sz w:val="28"/>
                <w:szCs w:val="28"/>
              </w:rPr>
            </w:pPr>
            <w:r w:rsidRPr="00775AE7">
              <w:rPr>
                <w:rFonts w:ascii="Arabic Typesetting" w:hAnsi="Arabic Typesetting" w:cs="Arabic Typesetting"/>
                <w:snapToGrid w:val="0"/>
                <w:color w:val="000000"/>
                <w:sz w:val="28"/>
                <w:szCs w:val="28"/>
                <w:rtl/>
              </w:rPr>
              <w:t>خاء</w:t>
            </w:r>
          </w:p>
        </w:tc>
        <w:tc>
          <w:tcPr>
            <w:tcW w:w="1210" w:type="dxa"/>
            <w:shd w:val="pct15" w:color="auto" w:fill="FFFFFF"/>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0.125</w:t>
            </w:r>
          </w:p>
        </w:tc>
        <w:tc>
          <w:tcPr>
            <w:tcW w:w="1320" w:type="dxa"/>
            <w:shd w:val="pct15" w:color="auto" w:fill="FFFFFF"/>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 xml:space="preserve">             5,697 </w:t>
            </w:r>
          </w:p>
        </w:tc>
        <w:tc>
          <w:tcPr>
            <w:tcW w:w="1430" w:type="dxa"/>
            <w:shd w:val="pct15" w:color="auto" w:fill="FFFFFF"/>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 xml:space="preserve">           5,697 </w:t>
            </w:r>
          </w:p>
        </w:tc>
        <w:tc>
          <w:tcPr>
            <w:tcW w:w="1320" w:type="dxa"/>
            <w:shd w:val="pct15" w:color="auto" w:fill="FFFFFF"/>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 xml:space="preserve">           11,394 </w:t>
            </w:r>
          </w:p>
        </w:tc>
      </w:tr>
      <w:tr w:rsidR="00884CF0" w:rsidRPr="000C5ED6" w:rsidTr="00862268">
        <w:tc>
          <w:tcPr>
            <w:tcW w:w="2750" w:type="dxa"/>
            <w:shd w:val="clear" w:color="auto" w:fill="FFFFFF"/>
          </w:tcPr>
          <w:p w:rsidR="00884CF0" w:rsidRPr="00775AE7" w:rsidRDefault="00884CF0" w:rsidP="00862268">
            <w:pPr>
              <w:rPr>
                <w:rFonts w:ascii="Arabic Typesetting" w:hAnsi="Arabic Typesetting" w:cs="Arabic Typesetting"/>
                <w:snapToGrid w:val="0"/>
                <w:color w:val="000000"/>
                <w:sz w:val="28"/>
                <w:szCs w:val="28"/>
              </w:rPr>
            </w:pPr>
            <w:r w:rsidRPr="00775AE7">
              <w:rPr>
                <w:rFonts w:ascii="Arabic Typesetting" w:hAnsi="Arabic Typesetting" w:cs="Arabic Typesetting"/>
                <w:snapToGrid w:val="0"/>
                <w:sz w:val="28"/>
                <w:szCs w:val="28"/>
                <w:rtl/>
              </w:rPr>
              <w:t>أوزبكستان</w:t>
            </w:r>
          </w:p>
        </w:tc>
        <w:tc>
          <w:tcPr>
            <w:tcW w:w="1430" w:type="dxa"/>
            <w:shd w:val="clear" w:color="auto" w:fill="FFFFFF"/>
          </w:tcPr>
          <w:p w:rsidR="00884CF0" w:rsidRPr="00775AE7" w:rsidRDefault="00884CF0" w:rsidP="00862268">
            <w:pPr>
              <w:jc w:val="center"/>
              <w:rPr>
                <w:rFonts w:ascii="Arabic Typesetting" w:hAnsi="Arabic Typesetting" w:cs="Arabic Typesetting"/>
                <w:snapToGrid w:val="0"/>
                <w:color w:val="000000"/>
                <w:sz w:val="28"/>
                <w:szCs w:val="28"/>
              </w:rPr>
            </w:pPr>
            <w:r w:rsidRPr="00775AE7">
              <w:rPr>
                <w:rFonts w:ascii="Arabic Typesetting" w:hAnsi="Arabic Typesetting" w:cs="Arabic Typesetting"/>
                <w:snapToGrid w:val="0"/>
                <w:color w:val="000000"/>
                <w:sz w:val="28"/>
                <w:szCs w:val="28"/>
                <w:rtl/>
              </w:rPr>
              <w:t>9</w:t>
            </w:r>
          </w:p>
        </w:tc>
        <w:tc>
          <w:tcPr>
            <w:tcW w:w="1210" w:type="dxa"/>
            <w:shd w:val="clear" w:color="auto" w:fill="FFFFFF"/>
          </w:tcPr>
          <w:p w:rsidR="00884CF0" w:rsidRPr="000C5ED6" w:rsidRDefault="00884CF0" w:rsidP="00862268">
            <w:pPr>
              <w:rPr>
                <w:rFonts w:ascii="Arial" w:hAnsi="Arial" w:cs="Arial"/>
                <w:snapToGrid w:val="0"/>
                <w:color w:val="000000"/>
                <w:sz w:val="18"/>
                <w:szCs w:val="18"/>
              </w:rPr>
            </w:pPr>
            <w:r>
              <w:rPr>
                <w:rFonts w:ascii="Arial" w:hAnsi="Arial" w:cs="Arial"/>
                <w:snapToGrid w:val="0"/>
                <w:color w:val="000000"/>
                <w:sz w:val="18"/>
                <w:szCs w:val="18"/>
              </w:rPr>
              <w:t>0.25</w:t>
            </w:r>
          </w:p>
        </w:tc>
        <w:tc>
          <w:tcPr>
            <w:tcW w:w="1320" w:type="dxa"/>
            <w:shd w:val="clear" w:color="auto" w:fill="FFFFFF"/>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11,395</w:t>
            </w:r>
          </w:p>
        </w:tc>
        <w:tc>
          <w:tcPr>
            <w:tcW w:w="1430" w:type="dxa"/>
            <w:shd w:val="clear" w:color="auto" w:fill="FFFFFF"/>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11,395</w:t>
            </w:r>
          </w:p>
        </w:tc>
        <w:tc>
          <w:tcPr>
            <w:tcW w:w="1320" w:type="dxa"/>
            <w:shd w:val="clear" w:color="auto" w:fill="FFFFFF"/>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22,790</w:t>
            </w:r>
          </w:p>
        </w:tc>
      </w:tr>
      <w:tr w:rsidR="00884CF0" w:rsidRPr="000C5ED6" w:rsidTr="00862268">
        <w:tc>
          <w:tcPr>
            <w:tcW w:w="2750" w:type="dxa"/>
            <w:shd w:val="pct15" w:color="auto" w:fill="FFFFFF"/>
          </w:tcPr>
          <w:p w:rsidR="00884CF0" w:rsidRPr="00775AE7" w:rsidRDefault="00884CF0" w:rsidP="00862268">
            <w:pPr>
              <w:rPr>
                <w:rFonts w:ascii="Arabic Typesetting" w:hAnsi="Arabic Typesetting" w:cs="Arabic Typesetting"/>
                <w:snapToGrid w:val="0"/>
                <w:color w:val="000000"/>
                <w:sz w:val="28"/>
                <w:szCs w:val="28"/>
              </w:rPr>
            </w:pPr>
            <w:r w:rsidRPr="00775AE7">
              <w:rPr>
                <w:rFonts w:ascii="Arabic Typesetting" w:hAnsi="Arabic Typesetting" w:cs="Arabic Typesetting"/>
                <w:snapToGrid w:val="0"/>
                <w:color w:val="000000"/>
                <w:sz w:val="28"/>
                <w:szCs w:val="28"/>
                <w:rtl/>
              </w:rPr>
              <w:t>فانواتو</w:t>
            </w:r>
          </w:p>
        </w:tc>
        <w:tc>
          <w:tcPr>
            <w:tcW w:w="1430" w:type="dxa"/>
            <w:shd w:val="pct15" w:color="auto" w:fill="FFFFFF"/>
          </w:tcPr>
          <w:p w:rsidR="00884CF0" w:rsidRPr="00775AE7" w:rsidRDefault="00884CF0" w:rsidP="00862268">
            <w:pPr>
              <w:jc w:val="center"/>
              <w:rPr>
                <w:rFonts w:ascii="Arabic Typesetting" w:hAnsi="Arabic Typesetting" w:cs="Arabic Typesetting"/>
                <w:snapToGrid w:val="0"/>
                <w:color w:val="000000"/>
                <w:sz w:val="28"/>
                <w:szCs w:val="28"/>
              </w:rPr>
            </w:pPr>
            <w:r w:rsidRPr="00775AE7">
              <w:rPr>
                <w:rFonts w:ascii="Arabic Typesetting" w:hAnsi="Arabic Typesetting" w:cs="Arabic Typesetting"/>
                <w:snapToGrid w:val="0"/>
                <w:color w:val="000000"/>
                <w:sz w:val="28"/>
                <w:szCs w:val="28"/>
                <w:rtl/>
              </w:rPr>
              <w:t>خاء(ثالثا)</w:t>
            </w:r>
          </w:p>
        </w:tc>
        <w:tc>
          <w:tcPr>
            <w:tcW w:w="1210" w:type="dxa"/>
            <w:shd w:val="pct15" w:color="auto" w:fill="FFFFFF"/>
          </w:tcPr>
          <w:p w:rsidR="00884CF0" w:rsidRDefault="00884CF0" w:rsidP="00862268">
            <w:pPr>
              <w:rPr>
                <w:rFonts w:ascii="Arial" w:hAnsi="Arial" w:cs="Arial"/>
                <w:snapToGrid w:val="0"/>
                <w:color w:val="000000"/>
                <w:sz w:val="18"/>
                <w:szCs w:val="18"/>
              </w:rPr>
            </w:pPr>
            <w:r>
              <w:rPr>
                <w:rFonts w:ascii="Arial" w:hAnsi="Arial" w:cs="Arial"/>
                <w:snapToGrid w:val="0"/>
                <w:color w:val="000000"/>
                <w:sz w:val="18"/>
                <w:szCs w:val="18"/>
              </w:rPr>
              <w:t>0.03125</w:t>
            </w:r>
          </w:p>
        </w:tc>
        <w:tc>
          <w:tcPr>
            <w:tcW w:w="1320" w:type="dxa"/>
            <w:shd w:val="pct15" w:color="auto" w:fill="FFFFFF"/>
          </w:tcPr>
          <w:p w:rsidR="00884CF0" w:rsidRPr="000C5ED6" w:rsidRDefault="00884CF0" w:rsidP="00862268">
            <w:pPr>
              <w:rPr>
                <w:rFonts w:ascii="Arial" w:hAnsi="Arial" w:cs="Arial"/>
                <w:snapToGrid w:val="0"/>
                <w:color w:val="000000"/>
                <w:sz w:val="18"/>
                <w:szCs w:val="18"/>
              </w:rPr>
            </w:pPr>
            <w:r>
              <w:rPr>
                <w:rFonts w:ascii="Arial" w:hAnsi="Arial" w:cs="Arial"/>
                <w:snapToGrid w:val="0"/>
                <w:color w:val="000000"/>
                <w:sz w:val="18"/>
                <w:szCs w:val="18"/>
              </w:rPr>
              <w:t>1,424</w:t>
            </w:r>
          </w:p>
        </w:tc>
        <w:tc>
          <w:tcPr>
            <w:tcW w:w="1430" w:type="dxa"/>
            <w:shd w:val="pct15" w:color="auto" w:fill="FFFFFF"/>
          </w:tcPr>
          <w:p w:rsidR="00884CF0" w:rsidRPr="000C5ED6" w:rsidRDefault="00884CF0" w:rsidP="00862268">
            <w:pPr>
              <w:rPr>
                <w:rFonts w:ascii="Arial" w:hAnsi="Arial" w:cs="Arial"/>
                <w:snapToGrid w:val="0"/>
                <w:color w:val="000000"/>
                <w:sz w:val="18"/>
                <w:szCs w:val="18"/>
              </w:rPr>
            </w:pPr>
            <w:r>
              <w:rPr>
                <w:rFonts w:ascii="Arial" w:hAnsi="Arial" w:cs="Arial"/>
                <w:snapToGrid w:val="0"/>
                <w:color w:val="000000"/>
                <w:sz w:val="18"/>
                <w:szCs w:val="18"/>
              </w:rPr>
              <w:t>1,424</w:t>
            </w:r>
          </w:p>
        </w:tc>
        <w:tc>
          <w:tcPr>
            <w:tcW w:w="1320" w:type="dxa"/>
            <w:shd w:val="pct15" w:color="auto" w:fill="FFFFFF"/>
          </w:tcPr>
          <w:p w:rsidR="00884CF0" w:rsidRPr="000C5ED6" w:rsidRDefault="00884CF0" w:rsidP="00862268">
            <w:pPr>
              <w:rPr>
                <w:rFonts w:ascii="Arial" w:hAnsi="Arial" w:cs="Arial"/>
                <w:snapToGrid w:val="0"/>
                <w:color w:val="000000"/>
                <w:sz w:val="18"/>
                <w:szCs w:val="18"/>
              </w:rPr>
            </w:pPr>
            <w:r>
              <w:rPr>
                <w:rFonts w:ascii="Arial" w:hAnsi="Arial" w:cs="Arial"/>
                <w:snapToGrid w:val="0"/>
                <w:color w:val="000000"/>
                <w:sz w:val="18"/>
                <w:szCs w:val="18"/>
              </w:rPr>
              <w:t>2,848</w:t>
            </w:r>
          </w:p>
        </w:tc>
      </w:tr>
      <w:tr w:rsidR="00884CF0" w:rsidRPr="000C5ED6" w:rsidTr="00862268">
        <w:tc>
          <w:tcPr>
            <w:tcW w:w="2750" w:type="dxa"/>
            <w:shd w:val="clear" w:color="auto" w:fill="FFFFFF"/>
          </w:tcPr>
          <w:p w:rsidR="00884CF0" w:rsidRPr="00775AE7" w:rsidRDefault="00884CF0" w:rsidP="00862268">
            <w:pPr>
              <w:rPr>
                <w:rFonts w:ascii="Arabic Typesetting" w:hAnsi="Arabic Typesetting" w:cs="Arabic Typesetting"/>
                <w:snapToGrid w:val="0"/>
                <w:color w:val="000000"/>
                <w:sz w:val="28"/>
                <w:szCs w:val="28"/>
              </w:rPr>
            </w:pPr>
            <w:r w:rsidRPr="00775AE7">
              <w:rPr>
                <w:rFonts w:ascii="Arabic Typesetting" w:hAnsi="Arabic Typesetting" w:cs="Arabic Typesetting"/>
                <w:b/>
                <w:snapToGrid w:val="0"/>
                <w:sz w:val="28"/>
                <w:szCs w:val="28"/>
                <w:rtl/>
              </w:rPr>
              <w:t>فنزويلا (جمهورية - البوليفارية)</w:t>
            </w:r>
          </w:p>
        </w:tc>
        <w:tc>
          <w:tcPr>
            <w:tcW w:w="1430" w:type="dxa"/>
            <w:shd w:val="clear" w:color="auto" w:fill="FFFFFF"/>
          </w:tcPr>
          <w:p w:rsidR="00884CF0" w:rsidRPr="00775AE7" w:rsidRDefault="00884CF0" w:rsidP="00862268">
            <w:pPr>
              <w:jc w:val="center"/>
              <w:rPr>
                <w:rFonts w:ascii="Arabic Typesetting" w:hAnsi="Arabic Typesetting" w:cs="Arabic Typesetting"/>
                <w:snapToGrid w:val="0"/>
                <w:color w:val="000000"/>
                <w:sz w:val="28"/>
                <w:szCs w:val="28"/>
              </w:rPr>
            </w:pPr>
            <w:r w:rsidRPr="00775AE7">
              <w:rPr>
                <w:rFonts w:ascii="Arabic Typesetting" w:hAnsi="Arabic Typesetting" w:cs="Arabic Typesetting"/>
                <w:snapToGrid w:val="0"/>
                <w:color w:val="000000"/>
                <w:sz w:val="28"/>
                <w:szCs w:val="28"/>
                <w:rtl/>
              </w:rPr>
              <w:t>9</w:t>
            </w:r>
          </w:p>
        </w:tc>
        <w:tc>
          <w:tcPr>
            <w:tcW w:w="1210" w:type="dxa"/>
            <w:shd w:val="clear" w:color="auto" w:fill="FFFFFF"/>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0.25</w:t>
            </w:r>
          </w:p>
        </w:tc>
        <w:tc>
          <w:tcPr>
            <w:tcW w:w="1320" w:type="dxa"/>
            <w:shd w:val="clear" w:color="auto" w:fill="FFFFFF"/>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 xml:space="preserve">           11,395 </w:t>
            </w:r>
          </w:p>
        </w:tc>
        <w:tc>
          <w:tcPr>
            <w:tcW w:w="1430" w:type="dxa"/>
            <w:shd w:val="clear" w:color="auto" w:fill="FFFFFF"/>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 xml:space="preserve">         11,395 </w:t>
            </w:r>
          </w:p>
        </w:tc>
        <w:tc>
          <w:tcPr>
            <w:tcW w:w="1320" w:type="dxa"/>
            <w:shd w:val="clear" w:color="auto" w:fill="FFFFFF"/>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 xml:space="preserve">           22,790 </w:t>
            </w:r>
          </w:p>
        </w:tc>
      </w:tr>
      <w:tr w:rsidR="00884CF0" w:rsidRPr="000C5ED6" w:rsidTr="00862268">
        <w:tc>
          <w:tcPr>
            <w:tcW w:w="2750" w:type="dxa"/>
            <w:shd w:val="pct15" w:color="auto" w:fill="FFFFFF"/>
          </w:tcPr>
          <w:p w:rsidR="00884CF0" w:rsidRPr="00775AE7" w:rsidRDefault="00884CF0" w:rsidP="00862268">
            <w:pPr>
              <w:rPr>
                <w:rFonts w:ascii="Arabic Typesetting" w:hAnsi="Arabic Typesetting" w:cs="Arabic Typesetting"/>
                <w:snapToGrid w:val="0"/>
                <w:color w:val="000000"/>
                <w:sz w:val="28"/>
                <w:szCs w:val="28"/>
              </w:rPr>
            </w:pPr>
            <w:r w:rsidRPr="00775AE7">
              <w:rPr>
                <w:rFonts w:ascii="Arabic Typesetting" w:hAnsi="Arabic Typesetting" w:cs="Arabic Typesetting"/>
                <w:snapToGrid w:val="0"/>
                <w:sz w:val="28"/>
                <w:szCs w:val="28"/>
                <w:rtl/>
              </w:rPr>
              <w:t>فييت نام</w:t>
            </w:r>
          </w:p>
        </w:tc>
        <w:tc>
          <w:tcPr>
            <w:tcW w:w="1430" w:type="dxa"/>
            <w:shd w:val="pct15" w:color="auto" w:fill="FFFFFF"/>
          </w:tcPr>
          <w:p w:rsidR="00884CF0" w:rsidRPr="00775AE7" w:rsidRDefault="00884CF0" w:rsidP="00862268">
            <w:pPr>
              <w:jc w:val="center"/>
              <w:rPr>
                <w:rFonts w:ascii="Arabic Typesetting" w:hAnsi="Arabic Typesetting" w:cs="Arabic Typesetting"/>
                <w:i/>
                <w:snapToGrid w:val="0"/>
                <w:color w:val="000000"/>
                <w:sz w:val="28"/>
                <w:szCs w:val="28"/>
              </w:rPr>
            </w:pPr>
            <w:r w:rsidRPr="00775AE7">
              <w:rPr>
                <w:rFonts w:ascii="Arabic Typesetting" w:hAnsi="Arabic Typesetting" w:cs="Arabic Typesetting"/>
                <w:snapToGrid w:val="0"/>
                <w:color w:val="000000"/>
                <w:sz w:val="28"/>
                <w:szCs w:val="28"/>
                <w:rtl/>
              </w:rPr>
              <w:t>خاء</w:t>
            </w:r>
          </w:p>
        </w:tc>
        <w:tc>
          <w:tcPr>
            <w:tcW w:w="1210" w:type="dxa"/>
            <w:shd w:val="pct15" w:color="auto" w:fill="FFFFFF"/>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0.125</w:t>
            </w:r>
          </w:p>
        </w:tc>
        <w:tc>
          <w:tcPr>
            <w:tcW w:w="1320" w:type="dxa"/>
            <w:shd w:val="pct15" w:color="auto" w:fill="FFFFFF"/>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 xml:space="preserve">             5,697 </w:t>
            </w:r>
          </w:p>
        </w:tc>
        <w:tc>
          <w:tcPr>
            <w:tcW w:w="1430" w:type="dxa"/>
            <w:shd w:val="pct15" w:color="auto" w:fill="FFFFFF"/>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 xml:space="preserve">           5,697 </w:t>
            </w:r>
          </w:p>
        </w:tc>
        <w:tc>
          <w:tcPr>
            <w:tcW w:w="1320" w:type="dxa"/>
            <w:shd w:val="pct15" w:color="auto" w:fill="FFFFFF"/>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11,394</w:t>
            </w:r>
          </w:p>
        </w:tc>
      </w:tr>
      <w:tr w:rsidR="00884CF0" w:rsidRPr="000C5ED6" w:rsidTr="00862268">
        <w:tc>
          <w:tcPr>
            <w:tcW w:w="2750" w:type="dxa"/>
            <w:shd w:val="clear" w:color="auto" w:fill="FFFFFF"/>
          </w:tcPr>
          <w:p w:rsidR="00884CF0" w:rsidRPr="00775AE7" w:rsidRDefault="00884CF0" w:rsidP="00862268">
            <w:pPr>
              <w:rPr>
                <w:rFonts w:ascii="Arabic Typesetting" w:hAnsi="Arabic Typesetting" w:cs="Arabic Typesetting"/>
                <w:snapToGrid w:val="0"/>
                <w:color w:val="000000"/>
                <w:sz w:val="28"/>
                <w:szCs w:val="28"/>
                <w:vertAlign w:val="superscript"/>
              </w:rPr>
            </w:pPr>
            <w:r w:rsidRPr="00775AE7">
              <w:rPr>
                <w:rFonts w:ascii="Arabic Typesetting" w:hAnsi="Arabic Typesetting" w:cs="Arabic Typesetting"/>
                <w:b/>
                <w:snapToGrid w:val="0"/>
                <w:sz w:val="28"/>
                <w:szCs w:val="28"/>
                <w:rtl/>
              </w:rPr>
              <w:t>اليمن</w:t>
            </w:r>
            <w:r w:rsidRPr="00775AE7">
              <w:rPr>
                <w:rFonts w:ascii="Arabic Typesetting" w:hAnsi="Arabic Typesetting" w:cs="Arabic Typesetting"/>
                <w:snapToGrid w:val="0"/>
                <w:color w:val="000000"/>
                <w:sz w:val="28"/>
                <w:szCs w:val="28"/>
              </w:rPr>
              <w:t xml:space="preserve"> </w:t>
            </w:r>
          </w:p>
        </w:tc>
        <w:tc>
          <w:tcPr>
            <w:tcW w:w="1430" w:type="dxa"/>
            <w:shd w:val="clear" w:color="auto" w:fill="FFFFFF"/>
          </w:tcPr>
          <w:p w:rsidR="00884CF0" w:rsidRPr="00775AE7" w:rsidRDefault="00884CF0" w:rsidP="00862268">
            <w:pPr>
              <w:jc w:val="center"/>
              <w:rPr>
                <w:rFonts w:ascii="Arabic Typesetting" w:hAnsi="Arabic Typesetting" w:cs="Arabic Typesetting"/>
                <w:i/>
                <w:snapToGrid w:val="0"/>
                <w:color w:val="000000"/>
                <w:sz w:val="28"/>
                <w:szCs w:val="28"/>
              </w:rPr>
            </w:pPr>
            <w:r w:rsidRPr="00775AE7">
              <w:rPr>
                <w:rFonts w:ascii="Arabic Typesetting" w:hAnsi="Arabic Typesetting" w:cs="Arabic Typesetting"/>
                <w:snapToGrid w:val="0"/>
                <w:color w:val="000000"/>
                <w:sz w:val="28"/>
                <w:szCs w:val="28"/>
                <w:rtl/>
              </w:rPr>
              <w:t>خاء(ثالثا)</w:t>
            </w:r>
          </w:p>
        </w:tc>
        <w:tc>
          <w:tcPr>
            <w:tcW w:w="1210" w:type="dxa"/>
            <w:shd w:val="clear" w:color="auto" w:fill="FFFFFF"/>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0.03125</w:t>
            </w:r>
          </w:p>
        </w:tc>
        <w:tc>
          <w:tcPr>
            <w:tcW w:w="1320" w:type="dxa"/>
            <w:shd w:val="clear" w:color="auto" w:fill="FFFFFF"/>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 xml:space="preserve">             1,424 </w:t>
            </w:r>
          </w:p>
        </w:tc>
        <w:tc>
          <w:tcPr>
            <w:tcW w:w="1430" w:type="dxa"/>
            <w:shd w:val="clear" w:color="auto" w:fill="FFFFFF"/>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 xml:space="preserve">           1,424 </w:t>
            </w:r>
          </w:p>
        </w:tc>
        <w:tc>
          <w:tcPr>
            <w:tcW w:w="1320" w:type="dxa"/>
            <w:shd w:val="clear" w:color="auto" w:fill="FFFFFF"/>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 xml:space="preserve">             2,848 </w:t>
            </w:r>
          </w:p>
        </w:tc>
      </w:tr>
      <w:tr w:rsidR="00884CF0" w:rsidRPr="000C5ED6" w:rsidTr="00862268">
        <w:tc>
          <w:tcPr>
            <w:tcW w:w="2750" w:type="dxa"/>
            <w:shd w:val="pct15" w:color="auto" w:fill="FFFFFF"/>
          </w:tcPr>
          <w:p w:rsidR="00884CF0" w:rsidRPr="00775AE7" w:rsidRDefault="00884CF0" w:rsidP="00862268">
            <w:pPr>
              <w:rPr>
                <w:rFonts w:ascii="Arabic Typesetting" w:hAnsi="Arabic Typesetting" w:cs="Arabic Typesetting"/>
                <w:snapToGrid w:val="0"/>
                <w:color w:val="000000"/>
                <w:sz w:val="28"/>
                <w:szCs w:val="28"/>
              </w:rPr>
            </w:pPr>
            <w:r w:rsidRPr="00775AE7">
              <w:rPr>
                <w:rFonts w:ascii="Arabic Typesetting" w:hAnsi="Arabic Typesetting" w:cs="Arabic Typesetting"/>
                <w:b/>
                <w:snapToGrid w:val="0"/>
                <w:sz w:val="28"/>
                <w:szCs w:val="28"/>
                <w:rtl/>
              </w:rPr>
              <w:t>زامبيا</w:t>
            </w:r>
          </w:p>
        </w:tc>
        <w:tc>
          <w:tcPr>
            <w:tcW w:w="1430" w:type="dxa"/>
            <w:shd w:val="pct15" w:color="auto" w:fill="FFFFFF"/>
          </w:tcPr>
          <w:p w:rsidR="00884CF0" w:rsidRPr="00775AE7" w:rsidRDefault="00884CF0" w:rsidP="00862268">
            <w:pPr>
              <w:jc w:val="center"/>
              <w:rPr>
                <w:rFonts w:ascii="Arabic Typesetting" w:hAnsi="Arabic Typesetting" w:cs="Arabic Typesetting"/>
                <w:i/>
                <w:snapToGrid w:val="0"/>
                <w:color w:val="000000"/>
                <w:sz w:val="28"/>
                <w:szCs w:val="28"/>
              </w:rPr>
            </w:pPr>
            <w:r w:rsidRPr="00775AE7">
              <w:rPr>
                <w:rFonts w:ascii="Arabic Typesetting" w:hAnsi="Arabic Typesetting" w:cs="Arabic Typesetting"/>
                <w:snapToGrid w:val="0"/>
                <w:color w:val="000000"/>
                <w:sz w:val="28"/>
                <w:szCs w:val="28"/>
                <w:rtl/>
              </w:rPr>
              <w:t>خاء(ثالثا)</w:t>
            </w:r>
          </w:p>
        </w:tc>
        <w:tc>
          <w:tcPr>
            <w:tcW w:w="1210" w:type="dxa"/>
            <w:shd w:val="pct15" w:color="auto" w:fill="FFFFFF"/>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0.03125</w:t>
            </w:r>
          </w:p>
        </w:tc>
        <w:tc>
          <w:tcPr>
            <w:tcW w:w="1320" w:type="dxa"/>
            <w:shd w:val="pct15" w:color="auto" w:fill="FFFFFF"/>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 xml:space="preserve">             1,424 </w:t>
            </w:r>
          </w:p>
        </w:tc>
        <w:tc>
          <w:tcPr>
            <w:tcW w:w="1430" w:type="dxa"/>
            <w:shd w:val="pct15" w:color="auto" w:fill="FFFFFF"/>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 xml:space="preserve">           1,424 </w:t>
            </w:r>
          </w:p>
        </w:tc>
        <w:tc>
          <w:tcPr>
            <w:tcW w:w="1320" w:type="dxa"/>
            <w:shd w:val="pct15" w:color="auto" w:fill="FFFFFF"/>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 xml:space="preserve">             2,848 </w:t>
            </w:r>
          </w:p>
        </w:tc>
      </w:tr>
      <w:tr w:rsidR="00884CF0" w:rsidRPr="000C5ED6" w:rsidTr="00862268">
        <w:tc>
          <w:tcPr>
            <w:tcW w:w="2750" w:type="dxa"/>
            <w:shd w:val="clear" w:color="auto" w:fill="FFFFFF"/>
          </w:tcPr>
          <w:p w:rsidR="00884CF0" w:rsidRPr="00775AE7" w:rsidRDefault="00884CF0" w:rsidP="00862268">
            <w:pPr>
              <w:rPr>
                <w:rFonts w:ascii="Arabic Typesetting" w:hAnsi="Arabic Typesetting" w:cs="Arabic Typesetting"/>
                <w:snapToGrid w:val="0"/>
                <w:color w:val="000000"/>
                <w:sz w:val="28"/>
                <w:szCs w:val="28"/>
              </w:rPr>
            </w:pPr>
            <w:r w:rsidRPr="00775AE7">
              <w:rPr>
                <w:rFonts w:ascii="Arabic Typesetting" w:hAnsi="Arabic Typesetting" w:cs="Arabic Typesetting"/>
                <w:snapToGrid w:val="0"/>
                <w:sz w:val="28"/>
                <w:szCs w:val="28"/>
                <w:rtl/>
              </w:rPr>
              <w:t>زمبابوي</w:t>
            </w:r>
          </w:p>
        </w:tc>
        <w:tc>
          <w:tcPr>
            <w:tcW w:w="1430" w:type="dxa"/>
            <w:shd w:val="clear" w:color="auto" w:fill="FFFFFF"/>
          </w:tcPr>
          <w:p w:rsidR="00884CF0" w:rsidRPr="00775AE7" w:rsidRDefault="00884CF0" w:rsidP="00862268">
            <w:pPr>
              <w:jc w:val="center"/>
              <w:rPr>
                <w:rFonts w:ascii="Arabic Typesetting" w:hAnsi="Arabic Typesetting" w:cs="Arabic Typesetting"/>
                <w:i/>
                <w:snapToGrid w:val="0"/>
                <w:color w:val="000000"/>
                <w:sz w:val="28"/>
                <w:szCs w:val="28"/>
              </w:rPr>
            </w:pPr>
            <w:r w:rsidRPr="00775AE7">
              <w:rPr>
                <w:rFonts w:ascii="Arabic Typesetting" w:hAnsi="Arabic Typesetting" w:cs="Arabic Typesetting"/>
                <w:snapToGrid w:val="0"/>
                <w:color w:val="000000"/>
                <w:sz w:val="28"/>
                <w:szCs w:val="28"/>
                <w:rtl/>
              </w:rPr>
              <w:t>خاء(ثانيا)</w:t>
            </w:r>
          </w:p>
        </w:tc>
        <w:tc>
          <w:tcPr>
            <w:tcW w:w="1210" w:type="dxa"/>
            <w:shd w:val="clear" w:color="auto" w:fill="FFFFFF"/>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0.0625</w:t>
            </w:r>
          </w:p>
        </w:tc>
        <w:tc>
          <w:tcPr>
            <w:tcW w:w="1320" w:type="dxa"/>
            <w:shd w:val="clear" w:color="auto" w:fill="FFFFFF"/>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 xml:space="preserve">             2,849 </w:t>
            </w:r>
          </w:p>
        </w:tc>
        <w:tc>
          <w:tcPr>
            <w:tcW w:w="1430" w:type="dxa"/>
            <w:shd w:val="clear" w:color="auto" w:fill="FFFFFF"/>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 xml:space="preserve">           2,849 </w:t>
            </w:r>
          </w:p>
        </w:tc>
        <w:tc>
          <w:tcPr>
            <w:tcW w:w="1320" w:type="dxa"/>
            <w:shd w:val="clear" w:color="auto" w:fill="FFFFFF"/>
          </w:tcPr>
          <w:p w:rsidR="00884CF0" w:rsidRPr="000C5ED6" w:rsidRDefault="00884CF0" w:rsidP="00862268">
            <w:pPr>
              <w:rPr>
                <w:rFonts w:ascii="Arial" w:hAnsi="Arial" w:cs="Arial"/>
                <w:snapToGrid w:val="0"/>
                <w:color w:val="000000"/>
                <w:sz w:val="18"/>
                <w:szCs w:val="18"/>
              </w:rPr>
            </w:pPr>
            <w:r w:rsidRPr="000C5ED6">
              <w:rPr>
                <w:rFonts w:ascii="Arial" w:hAnsi="Arial" w:cs="Arial"/>
                <w:snapToGrid w:val="0"/>
                <w:color w:val="000000"/>
                <w:sz w:val="18"/>
                <w:szCs w:val="18"/>
              </w:rPr>
              <w:t xml:space="preserve">             5,698 </w:t>
            </w:r>
          </w:p>
        </w:tc>
      </w:tr>
      <w:tr w:rsidR="00884CF0" w:rsidRPr="000C5ED6" w:rsidTr="00862268">
        <w:tc>
          <w:tcPr>
            <w:tcW w:w="2750" w:type="dxa"/>
            <w:shd w:val="pct15" w:color="auto" w:fill="FFFFFF"/>
          </w:tcPr>
          <w:p w:rsidR="00884CF0" w:rsidRPr="006D436B" w:rsidRDefault="00884CF0" w:rsidP="00862268">
            <w:pPr>
              <w:rPr>
                <w:rFonts w:ascii="Arabic Typesetting" w:hAnsi="Arabic Typesetting" w:cs="Arabic Typesetting"/>
                <w:bCs/>
                <w:snapToGrid w:val="0"/>
                <w:sz w:val="28"/>
                <w:szCs w:val="28"/>
                <w:vertAlign w:val="superscript"/>
              </w:rPr>
            </w:pPr>
            <w:r w:rsidRPr="006D436B">
              <w:rPr>
                <w:rFonts w:ascii="Arabic Typesetting" w:hAnsi="Arabic Typesetting" w:cs="Arabic Typesetting"/>
                <w:bCs/>
                <w:snapToGrid w:val="0"/>
                <w:sz w:val="28"/>
                <w:szCs w:val="28"/>
                <w:rtl/>
              </w:rPr>
              <w:t>مجموع الاشتراكات</w:t>
            </w:r>
            <w:r w:rsidRPr="006D436B">
              <w:rPr>
                <w:rFonts w:ascii="Arabic Typesetting" w:hAnsi="Arabic Typesetting" w:cs="Arabic Typesetting"/>
                <w:bCs/>
                <w:snapToGrid w:val="0"/>
                <w:sz w:val="28"/>
                <w:szCs w:val="28"/>
              </w:rPr>
              <w:t xml:space="preserve"> </w:t>
            </w:r>
          </w:p>
        </w:tc>
        <w:tc>
          <w:tcPr>
            <w:tcW w:w="1430" w:type="dxa"/>
            <w:shd w:val="pct15" w:color="auto" w:fill="FFFFFF"/>
          </w:tcPr>
          <w:p w:rsidR="00884CF0" w:rsidRPr="00775AE7" w:rsidRDefault="00884CF0" w:rsidP="00862268">
            <w:pPr>
              <w:jc w:val="right"/>
              <w:rPr>
                <w:rFonts w:ascii="Arabic Typesetting" w:hAnsi="Arabic Typesetting" w:cs="Arabic Typesetting"/>
                <w:b/>
                <w:snapToGrid w:val="0"/>
                <w:sz w:val="28"/>
                <w:szCs w:val="28"/>
              </w:rPr>
            </w:pPr>
          </w:p>
        </w:tc>
        <w:tc>
          <w:tcPr>
            <w:tcW w:w="1210" w:type="dxa"/>
            <w:shd w:val="pct15" w:color="auto" w:fill="FFFFFF"/>
          </w:tcPr>
          <w:p w:rsidR="00884CF0" w:rsidRPr="000C5ED6" w:rsidRDefault="00884CF0" w:rsidP="00862268">
            <w:pPr>
              <w:rPr>
                <w:rFonts w:ascii="Arial" w:hAnsi="Arial" w:cs="Arial"/>
                <w:b/>
                <w:snapToGrid w:val="0"/>
                <w:sz w:val="18"/>
                <w:szCs w:val="18"/>
              </w:rPr>
            </w:pPr>
          </w:p>
        </w:tc>
        <w:tc>
          <w:tcPr>
            <w:tcW w:w="1320" w:type="dxa"/>
            <w:shd w:val="pct15" w:color="auto" w:fill="FFFFFF"/>
          </w:tcPr>
          <w:p w:rsidR="00884CF0" w:rsidRPr="000C5ED6" w:rsidRDefault="00884CF0" w:rsidP="00862268">
            <w:pPr>
              <w:rPr>
                <w:rFonts w:ascii="Arial" w:hAnsi="Arial" w:cs="Arial"/>
                <w:b/>
                <w:snapToGrid w:val="0"/>
                <w:sz w:val="18"/>
                <w:szCs w:val="18"/>
              </w:rPr>
            </w:pPr>
            <w:r>
              <w:rPr>
                <w:rFonts w:ascii="Arial" w:hAnsi="Arial" w:cs="Arial"/>
                <w:b/>
                <w:snapToGrid w:val="0"/>
                <w:sz w:val="18"/>
                <w:szCs w:val="18"/>
              </w:rPr>
              <w:t>17,583,514</w:t>
            </w:r>
          </w:p>
        </w:tc>
        <w:tc>
          <w:tcPr>
            <w:tcW w:w="1430" w:type="dxa"/>
            <w:shd w:val="pct15" w:color="auto" w:fill="FFFFFF"/>
          </w:tcPr>
          <w:p w:rsidR="00884CF0" w:rsidRPr="000C5ED6" w:rsidRDefault="00884CF0" w:rsidP="00862268">
            <w:pPr>
              <w:rPr>
                <w:rFonts w:ascii="Arial" w:hAnsi="Arial" w:cs="Arial"/>
                <w:b/>
                <w:snapToGrid w:val="0"/>
                <w:sz w:val="18"/>
                <w:szCs w:val="18"/>
              </w:rPr>
            </w:pPr>
            <w:r>
              <w:rPr>
                <w:rFonts w:ascii="Arial" w:hAnsi="Arial" w:cs="Arial"/>
                <w:b/>
                <w:snapToGrid w:val="0"/>
                <w:sz w:val="18"/>
                <w:szCs w:val="18"/>
              </w:rPr>
              <w:t>17,583,514</w:t>
            </w:r>
          </w:p>
        </w:tc>
        <w:tc>
          <w:tcPr>
            <w:tcW w:w="1320" w:type="dxa"/>
            <w:shd w:val="pct15" w:color="auto" w:fill="FFFFFF"/>
          </w:tcPr>
          <w:p w:rsidR="00884CF0" w:rsidRPr="000C5ED6" w:rsidRDefault="00884CF0" w:rsidP="00862268">
            <w:pPr>
              <w:rPr>
                <w:rFonts w:ascii="Arial" w:hAnsi="Arial" w:cs="Arial"/>
                <w:b/>
                <w:snapToGrid w:val="0"/>
                <w:sz w:val="18"/>
                <w:szCs w:val="18"/>
              </w:rPr>
            </w:pPr>
            <w:r>
              <w:rPr>
                <w:rFonts w:ascii="Arial" w:hAnsi="Arial" w:cs="Arial"/>
                <w:b/>
                <w:snapToGrid w:val="0"/>
                <w:sz w:val="18"/>
                <w:szCs w:val="18"/>
              </w:rPr>
              <w:t>35,167,028</w:t>
            </w:r>
          </w:p>
        </w:tc>
      </w:tr>
    </w:tbl>
    <w:p w:rsidR="00884CF0" w:rsidRPr="00FA65F8" w:rsidRDefault="00884CF0" w:rsidP="00862268">
      <w:pPr>
        <w:spacing w:line="300" w:lineRule="exact"/>
        <w:ind w:left="425" w:hanging="425"/>
        <w:jc w:val="both"/>
        <w:rPr>
          <w:rFonts w:ascii="Arabic Typesetting" w:hAnsi="Arabic Typesetting" w:cs="Arabic Typesetting"/>
          <w:sz w:val="30"/>
          <w:szCs w:val="30"/>
          <w:rtl/>
          <w:lang w:bidi="ar-SA"/>
        </w:rPr>
      </w:pPr>
      <w:r w:rsidRPr="00FA65F8">
        <w:rPr>
          <w:rFonts w:ascii="Arabic Typesetting" w:hAnsi="Arabic Typesetting" w:cs="Arabic Typesetting"/>
          <w:sz w:val="30"/>
          <w:szCs w:val="30"/>
          <w:vertAlign w:val="superscript"/>
          <w:rtl/>
          <w:lang w:bidi="ar-SA"/>
        </w:rPr>
        <w:t>1</w:t>
      </w:r>
      <w:r w:rsidRPr="00FA65F8">
        <w:rPr>
          <w:rFonts w:ascii="Arabic Typesetting" w:hAnsi="Arabic Typesetting" w:cs="Arabic Typesetting"/>
          <w:sz w:val="30"/>
          <w:szCs w:val="30"/>
          <w:rtl/>
          <w:lang w:bidi="ar-SA"/>
        </w:rPr>
        <w:tab/>
      </w:r>
      <w:r>
        <w:rPr>
          <w:rFonts w:ascii="Arabic Typesetting" w:hAnsi="Arabic Typesetting" w:cs="Arabic Typesetting" w:hint="cs"/>
          <w:sz w:val="30"/>
          <w:szCs w:val="30"/>
          <w:rtl/>
          <w:lang w:bidi="ar-SA"/>
        </w:rPr>
        <w:t>تظل قيمة الوحدة</w:t>
      </w:r>
      <w:r w:rsidRPr="00FA65F8">
        <w:rPr>
          <w:rFonts w:ascii="Arabic Typesetting" w:hAnsi="Arabic Typesetting" w:cs="Arabic Typesetting" w:hint="cs"/>
          <w:sz w:val="30"/>
          <w:szCs w:val="30"/>
          <w:rtl/>
          <w:lang w:bidi="ar-SA"/>
        </w:rPr>
        <w:t xml:space="preserve"> </w:t>
      </w:r>
      <w:r w:rsidRPr="00FA65F8">
        <w:rPr>
          <w:rFonts w:ascii="Arabic Typesetting" w:hAnsi="Arabic Typesetting" w:cs="Arabic Typesetting"/>
          <w:sz w:val="30"/>
          <w:szCs w:val="30"/>
          <w:rtl/>
          <w:lang w:bidi="ar-SA"/>
        </w:rPr>
        <w:t xml:space="preserve">لسنة </w:t>
      </w:r>
      <w:r w:rsidRPr="00FA65F8">
        <w:rPr>
          <w:rFonts w:ascii="Arabic Typesetting" w:hAnsi="Arabic Typesetting" w:cs="Arabic Typesetting" w:hint="cs"/>
          <w:sz w:val="30"/>
          <w:szCs w:val="30"/>
          <w:rtl/>
          <w:lang w:bidi="ar-SA"/>
        </w:rPr>
        <w:t>2014</w:t>
      </w:r>
      <w:r w:rsidRPr="00FA65F8">
        <w:rPr>
          <w:rFonts w:ascii="Arabic Typesetting" w:hAnsi="Arabic Typesetting" w:cs="Arabic Typesetting"/>
          <w:sz w:val="30"/>
          <w:szCs w:val="30"/>
          <w:rtl/>
          <w:lang w:bidi="ar-SA"/>
        </w:rPr>
        <w:t xml:space="preserve"> وسنة </w:t>
      </w:r>
      <w:r w:rsidRPr="00FA65F8">
        <w:rPr>
          <w:rFonts w:ascii="Arabic Typesetting" w:hAnsi="Arabic Typesetting" w:cs="Arabic Typesetting" w:hint="cs"/>
          <w:sz w:val="30"/>
          <w:szCs w:val="30"/>
          <w:rtl/>
          <w:lang w:bidi="ar-SA"/>
        </w:rPr>
        <w:t xml:space="preserve">2015 </w:t>
      </w:r>
      <w:r w:rsidRPr="005C4EB2">
        <w:rPr>
          <w:rFonts w:ascii="Arabic Typesetting" w:hAnsi="Arabic Typesetting" w:cs="Arabic Typesetting"/>
          <w:sz w:val="30"/>
          <w:szCs w:val="30"/>
          <w:rtl/>
          <w:lang w:bidi="ar-SA"/>
        </w:rPr>
        <w:t>دون تغيير مقارنة بسنتي 2012 و2013  وتبلغ 579 45 فرنكا سويسريا</w:t>
      </w:r>
    </w:p>
    <w:p w:rsidR="00884CF0" w:rsidRPr="00FA65F8" w:rsidRDefault="00884CF0" w:rsidP="00862268">
      <w:pPr>
        <w:spacing w:line="300" w:lineRule="exact"/>
        <w:ind w:left="423" w:hanging="423"/>
        <w:jc w:val="both"/>
        <w:rPr>
          <w:rFonts w:ascii="Arabic Typesetting" w:hAnsi="Arabic Typesetting" w:cs="Arabic Typesetting"/>
          <w:sz w:val="30"/>
          <w:szCs w:val="30"/>
          <w:rtl/>
          <w:lang w:bidi="ar-SA"/>
        </w:rPr>
      </w:pPr>
      <w:r w:rsidRPr="00FA65F8">
        <w:rPr>
          <w:rFonts w:ascii="Arabic Typesetting" w:hAnsi="Arabic Typesetting" w:cs="Arabic Typesetting"/>
          <w:sz w:val="30"/>
          <w:szCs w:val="30"/>
          <w:vertAlign w:val="superscript"/>
          <w:rtl/>
          <w:lang w:bidi="ar-SA"/>
        </w:rPr>
        <w:t>2</w:t>
      </w:r>
      <w:r w:rsidRPr="00FA65F8">
        <w:rPr>
          <w:rFonts w:ascii="Arabic Typesetting" w:hAnsi="Arabic Typesetting" w:cs="Arabic Typesetting"/>
          <w:sz w:val="30"/>
          <w:szCs w:val="30"/>
          <w:rtl/>
          <w:lang w:bidi="ar-SA"/>
        </w:rPr>
        <w:tab/>
        <w:t>الدول الأعضاء في الويبو وغير الأعضاء في أيٍّ من الاتحادات.</w:t>
      </w:r>
    </w:p>
    <w:p w:rsidR="00884CF0" w:rsidRDefault="00884CF0" w:rsidP="00862268">
      <w:pPr>
        <w:spacing w:after="120" w:line="340" w:lineRule="exact"/>
        <w:ind w:left="5668"/>
        <w:jc w:val="both"/>
        <w:rPr>
          <w:rFonts w:ascii="Arabic Typesetting" w:hAnsi="Arabic Typesetting" w:cs="Arabic Typesetting"/>
          <w:sz w:val="34"/>
          <w:szCs w:val="34"/>
          <w:rtl/>
          <w:lang w:bidi="ar-SA"/>
        </w:rPr>
      </w:pPr>
    </w:p>
    <w:p w:rsidR="00884CF0" w:rsidRDefault="00884CF0" w:rsidP="00862268">
      <w:pPr>
        <w:spacing w:after="120" w:line="340" w:lineRule="exact"/>
        <w:jc w:val="both"/>
        <w:rPr>
          <w:rFonts w:ascii="Arabic Typesetting" w:hAnsi="Arabic Typesetting" w:cs="Arabic Typesetting"/>
          <w:sz w:val="34"/>
          <w:szCs w:val="34"/>
          <w:rtl/>
          <w:lang w:bidi="ar-SA"/>
        </w:rPr>
      </w:pPr>
    </w:p>
    <w:p w:rsidR="00884CF0" w:rsidRDefault="00884CF0" w:rsidP="00862268">
      <w:pPr>
        <w:spacing w:after="120" w:line="340" w:lineRule="exact"/>
        <w:jc w:val="both"/>
        <w:rPr>
          <w:rFonts w:ascii="Arabic Typesetting" w:hAnsi="Arabic Typesetting" w:cs="Arabic Typesetting"/>
          <w:sz w:val="34"/>
          <w:szCs w:val="34"/>
          <w:lang w:bidi="ar-SA"/>
        </w:rPr>
        <w:sectPr w:rsidR="00884CF0" w:rsidSect="00862268">
          <w:headerReference w:type="default" r:id="rId248"/>
          <w:footerReference w:type="first" r:id="rId249"/>
          <w:pgSz w:w="11906" w:h="16838" w:code="9"/>
          <w:pgMar w:top="567" w:right="1418" w:bottom="1418" w:left="851" w:header="510" w:footer="1021" w:gutter="0"/>
          <w:cols w:space="720"/>
          <w:bidi/>
          <w:rtlGutter/>
        </w:sectPr>
      </w:pPr>
    </w:p>
    <w:p w:rsidR="00884CF0" w:rsidRPr="005805A9" w:rsidRDefault="00884CF0" w:rsidP="0033077D">
      <w:pPr>
        <w:pStyle w:val="Heading3"/>
        <w:rPr>
          <w:rFonts w:ascii="Arabic Typesetting" w:hAnsi="Arabic Typesetting" w:cs="Arabic Typesetting"/>
          <w:b w:val="0"/>
          <w:bCs w:val="0"/>
          <w:sz w:val="38"/>
          <w:szCs w:val="38"/>
          <w:rtl/>
          <w:lang w:val="fr-CH" w:bidi="ar-SA"/>
        </w:rPr>
      </w:pPr>
      <w:bookmarkStart w:id="107" w:name="_Toc358744822"/>
      <w:bookmarkStart w:id="108" w:name="_Toc358745268"/>
      <w:bookmarkStart w:id="109" w:name="_Toc364355434"/>
      <w:r w:rsidRPr="005805A9">
        <w:rPr>
          <w:rFonts w:ascii="Arabic Typesetting" w:hAnsi="Arabic Typesetting" w:cs="Arabic Typesetting"/>
          <w:sz w:val="38"/>
          <w:szCs w:val="38"/>
          <w:rtl/>
          <w:lang w:val="fr-CH" w:bidi="ar-SA"/>
        </w:rPr>
        <w:lastRenderedPageBreak/>
        <w:t>الملحق باء</w:t>
      </w:r>
      <w:bookmarkEnd w:id="107"/>
      <w:bookmarkEnd w:id="108"/>
      <w:bookmarkEnd w:id="109"/>
    </w:p>
    <w:p w:rsidR="00884CF0" w:rsidRPr="00C91A83" w:rsidRDefault="00884CF0" w:rsidP="0033077D">
      <w:pPr>
        <w:pStyle w:val="Heading3"/>
        <w:rPr>
          <w:rFonts w:ascii="Arabic Typesetting" w:hAnsi="Arabic Typesetting" w:cs="Arabic Typesetting"/>
          <w:b w:val="0"/>
          <w:bCs w:val="0"/>
          <w:sz w:val="38"/>
          <w:szCs w:val="38"/>
          <w:rtl/>
          <w:lang w:val="fr-CH" w:bidi="ar-SA"/>
        </w:rPr>
      </w:pPr>
      <w:bookmarkStart w:id="110" w:name="_Toc364355435"/>
      <w:r w:rsidRPr="00C91A83">
        <w:rPr>
          <w:rFonts w:ascii="Arabic Typesetting" w:hAnsi="Arabic Typesetting" w:cs="Arabic Typesetting"/>
          <w:sz w:val="38"/>
          <w:szCs w:val="38"/>
          <w:rtl/>
          <w:lang w:val="fr-CH" w:bidi="ar-SA"/>
        </w:rPr>
        <w:t>تعريف أبواب الميزانية</w:t>
      </w:r>
      <w:bookmarkEnd w:id="110"/>
    </w:p>
    <w:p w:rsidR="00884CF0" w:rsidRPr="00FB1F82" w:rsidRDefault="00884CF0" w:rsidP="00862268">
      <w:pPr>
        <w:pStyle w:val="NormalParaAR"/>
        <w:spacing w:after="120" w:line="340" w:lineRule="exact"/>
        <w:rPr>
          <w:b/>
          <w:bCs/>
          <w:sz w:val="34"/>
          <w:szCs w:val="34"/>
          <w:rtl/>
          <w:lang w:val="fr-CH"/>
        </w:rPr>
      </w:pPr>
      <w:r w:rsidRPr="00FB1F82">
        <w:rPr>
          <w:b/>
          <w:bCs/>
          <w:sz w:val="34"/>
          <w:szCs w:val="34"/>
          <w:rtl/>
          <w:lang w:val="fr-CH"/>
        </w:rPr>
        <w:t>مصادر الإيرادات</w:t>
      </w:r>
    </w:p>
    <w:p w:rsidR="00884CF0" w:rsidRPr="00FB1F82" w:rsidRDefault="00884CF0" w:rsidP="00862268">
      <w:pPr>
        <w:pStyle w:val="NormalParaAR"/>
        <w:spacing w:after="120" w:line="340" w:lineRule="exact"/>
        <w:ind w:left="565"/>
        <w:rPr>
          <w:sz w:val="34"/>
          <w:szCs w:val="34"/>
          <w:rtl/>
          <w:lang w:val="fr-CH"/>
        </w:rPr>
      </w:pPr>
      <w:r w:rsidRPr="00FB1F82">
        <w:rPr>
          <w:b/>
          <w:bCs/>
          <w:i/>
          <w:iCs/>
          <w:sz w:val="34"/>
          <w:szCs w:val="34"/>
          <w:rtl/>
          <w:lang w:val="fr-CH"/>
        </w:rPr>
        <w:t>الاشتراكات:</w:t>
      </w:r>
      <w:r w:rsidRPr="00FB1F82">
        <w:rPr>
          <w:sz w:val="34"/>
          <w:szCs w:val="34"/>
          <w:rtl/>
          <w:lang w:val="fr-CH"/>
        </w:rPr>
        <w:t xml:space="preserve">  اشتراكات الدول الأعضاء المقدمة إلى المنظمة بناء على النظام أحادي الاشتراكات.</w:t>
      </w:r>
    </w:p>
    <w:p w:rsidR="00884CF0" w:rsidRPr="00FB1F82" w:rsidRDefault="00884CF0" w:rsidP="00862268">
      <w:pPr>
        <w:pStyle w:val="NormalParaAR"/>
        <w:spacing w:after="120" w:line="340" w:lineRule="exact"/>
        <w:ind w:left="565"/>
        <w:rPr>
          <w:sz w:val="34"/>
          <w:szCs w:val="34"/>
          <w:rtl/>
          <w:lang w:val="fr-CH"/>
        </w:rPr>
      </w:pPr>
      <w:r w:rsidRPr="00FB1F82">
        <w:rPr>
          <w:b/>
          <w:bCs/>
          <w:i/>
          <w:iCs/>
          <w:sz w:val="34"/>
          <w:szCs w:val="34"/>
          <w:rtl/>
          <w:lang w:val="fr-CH"/>
        </w:rPr>
        <w:t>الرسوم:</w:t>
      </w:r>
      <w:r w:rsidRPr="00FB1F82">
        <w:rPr>
          <w:sz w:val="34"/>
          <w:szCs w:val="34"/>
          <w:rtl/>
          <w:lang w:val="fr-CH"/>
        </w:rPr>
        <w:t xml:space="preserve">  الرسوم المدفوعة للمكتب الدولي بناء على نظام معاهدة التعاون بشأن البراءات </w:t>
      </w:r>
      <w:r w:rsidRPr="00FB1F82">
        <w:rPr>
          <w:rFonts w:hint="cs"/>
          <w:sz w:val="34"/>
          <w:szCs w:val="34"/>
          <w:rtl/>
          <w:lang w:val="fr-CH"/>
        </w:rPr>
        <w:t xml:space="preserve">وأنظمة </w:t>
      </w:r>
      <w:r w:rsidRPr="00FB1F82">
        <w:rPr>
          <w:sz w:val="34"/>
          <w:szCs w:val="34"/>
          <w:rtl/>
          <w:lang w:val="fr-CH"/>
        </w:rPr>
        <w:t>مدريد ولاهاي ولشبونة.</w:t>
      </w:r>
    </w:p>
    <w:p w:rsidR="00884CF0" w:rsidRPr="00FB1F82" w:rsidRDefault="00884CF0" w:rsidP="00862268">
      <w:pPr>
        <w:pStyle w:val="NormalParaAR"/>
        <w:spacing w:after="120" w:line="340" w:lineRule="exact"/>
        <w:ind w:left="565"/>
        <w:rPr>
          <w:sz w:val="34"/>
          <w:szCs w:val="34"/>
          <w:rtl/>
          <w:lang w:val="fr-CH"/>
        </w:rPr>
      </w:pPr>
      <w:r w:rsidRPr="00FB1F82">
        <w:rPr>
          <w:rFonts w:hint="cs"/>
          <w:b/>
          <w:bCs/>
          <w:i/>
          <w:iCs/>
          <w:sz w:val="34"/>
          <w:szCs w:val="34"/>
          <w:rtl/>
          <w:lang w:val="fr-CH"/>
        </w:rPr>
        <w:t>التحكيم:</w:t>
      </w:r>
      <w:r w:rsidRPr="00FB1F82">
        <w:rPr>
          <w:rFonts w:hint="cs"/>
          <w:sz w:val="34"/>
          <w:szCs w:val="34"/>
          <w:rtl/>
          <w:lang w:val="fr-CH"/>
        </w:rPr>
        <w:t xml:space="preserve">  </w:t>
      </w:r>
      <w:r w:rsidRPr="00FB1F82">
        <w:rPr>
          <w:sz w:val="34"/>
          <w:szCs w:val="34"/>
          <w:rtl/>
          <w:lang w:val="fr-CH"/>
        </w:rPr>
        <w:t>رسوم التحكيم في المنازعات المتعلقة بأسماء الحقول</w:t>
      </w:r>
      <w:r w:rsidRPr="00FB1F82">
        <w:rPr>
          <w:rFonts w:hint="cs"/>
          <w:sz w:val="34"/>
          <w:szCs w:val="34"/>
          <w:rtl/>
          <w:lang w:val="fr-CH"/>
        </w:rPr>
        <w:t>، ورسوم التسجيل للمشاركة في اجتماعات مركز الويبو للتحكيم والوساطة</w:t>
      </w:r>
    </w:p>
    <w:p w:rsidR="00884CF0" w:rsidRPr="00FB1F82" w:rsidRDefault="00884CF0" w:rsidP="00862268">
      <w:pPr>
        <w:pStyle w:val="NormalParaAR"/>
        <w:spacing w:after="120" w:line="340" w:lineRule="exact"/>
        <w:ind w:left="565"/>
        <w:rPr>
          <w:sz w:val="34"/>
          <w:szCs w:val="34"/>
          <w:rtl/>
          <w:lang w:val="fr-CH"/>
        </w:rPr>
      </w:pPr>
      <w:r w:rsidRPr="00FB1F82">
        <w:rPr>
          <w:b/>
          <w:bCs/>
          <w:i/>
          <w:iCs/>
          <w:sz w:val="34"/>
          <w:szCs w:val="34"/>
          <w:rtl/>
          <w:lang w:val="fr-CH"/>
        </w:rPr>
        <w:t>الفوائد:</w:t>
      </w:r>
      <w:r w:rsidRPr="00FB1F82">
        <w:rPr>
          <w:sz w:val="34"/>
          <w:szCs w:val="34"/>
          <w:rtl/>
          <w:lang w:val="fr-CH"/>
        </w:rPr>
        <w:t xml:space="preserve">  الإيرادات المحصلة من الفوائد على الأموال المودعة.</w:t>
      </w:r>
    </w:p>
    <w:p w:rsidR="00884CF0" w:rsidRPr="00FB1F82" w:rsidRDefault="00884CF0" w:rsidP="00862268">
      <w:pPr>
        <w:pStyle w:val="NormalParaAR"/>
        <w:spacing w:after="120" w:line="340" w:lineRule="exact"/>
        <w:ind w:left="565"/>
        <w:rPr>
          <w:sz w:val="34"/>
          <w:szCs w:val="34"/>
          <w:rtl/>
          <w:lang w:val="fr-CH"/>
        </w:rPr>
      </w:pPr>
      <w:r w:rsidRPr="00FB1F82">
        <w:rPr>
          <w:b/>
          <w:bCs/>
          <w:i/>
          <w:iCs/>
          <w:sz w:val="34"/>
          <w:szCs w:val="34"/>
          <w:rtl/>
          <w:lang w:val="fr-CH"/>
        </w:rPr>
        <w:t>المنشورات:</w:t>
      </w:r>
      <w:r w:rsidRPr="00FB1F82">
        <w:rPr>
          <w:sz w:val="34"/>
          <w:szCs w:val="34"/>
          <w:rtl/>
          <w:lang w:val="fr-CH"/>
        </w:rPr>
        <w:t xml:space="preserve">  الإيرادات المحصلة من بيع المنشورات والاشتراك في الدوريات التي تنشرها الأمانة على الورق أو أقراص مدمجة أو بأي شكل آخر.</w:t>
      </w:r>
    </w:p>
    <w:p w:rsidR="00884CF0" w:rsidRPr="00FB1F82" w:rsidRDefault="00884CF0" w:rsidP="00862268">
      <w:pPr>
        <w:pStyle w:val="NormalParaAR"/>
        <w:spacing w:after="120" w:line="340" w:lineRule="exact"/>
        <w:ind w:left="565"/>
        <w:rPr>
          <w:sz w:val="34"/>
          <w:szCs w:val="34"/>
          <w:rtl/>
          <w:lang w:val="fr-CH"/>
        </w:rPr>
      </w:pPr>
      <w:r w:rsidRPr="00FB1F82">
        <w:rPr>
          <w:b/>
          <w:bCs/>
          <w:i/>
          <w:iCs/>
          <w:sz w:val="34"/>
          <w:szCs w:val="34"/>
          <w:rtl/>
          <w:lang w:val="fr-CH"/>
        </w:rPr>
        <w:t xml:space="preserve">الإيرادات </w:t>
      </w:r>
      <w:r w:rsidRPr="00FB1F82">
        <w:rPr>
          <w:rFonts w:hint="cs"/>
          <w:b/>
          <w:bCs/>
          <w:i/>
          <w:iCs/>
          <w:sz w:val="34"/>
          <w:szCs w:val="34"/>
          <w:rtl/>
          <w:lang w:val="fr-CH"/>
        </w:rPr>
        <w:t>النثرية</w:t>
      </w:r>
      <w:r w:rsidRPr="00FB1F82">
        <w:rPr>
          <w:b/>
          <w:bCs/>
          <w:i/>
          <w:iCs/>
          <w:sz w:val="34"/>
          <w:szCs w:val="34"/>
          <w:rtl/>
          <w:lang w:val="fr-CH"/>
        </w:rPr>
        <w:t>:</w:t>
      </w:r>
      <w:r w:rsidRPr="00FB1F82">
        <w:rPr>
          <w:sz w:val="34"/>
          <w:szCs w:val="34"/>
          <w:rtl/>
          <w:lang w:val="fr-CH"/>
        </w:rPr>
        <w:t xml:space="preserve">  رسوم التسجيل </w:t>
      </w:r>
      <w:r w:rsidRPr="00FB1F82">
        <w:rPr>
          <w:rFonts w:hint="cs"/>
          <w:sz w:val="34"/>
          <w:szCs w:val="34"/>
          <w:rtl/>
          <w:lang w:val="fr-CH"/>
        </w:rPr>
        <w:t xml:space="preserve">للمشاركة في </w:t>
      </w:r>
      <w:r w:rsidRPr="00FB1F82">
        <w:rPr>
          <w:sz w:val="34"/>
          <w:szCs w:val="34"/>
          <w:rtl/>
          <w:lang w:val="fr-CH"/>
        </w:rPr>
        <w:t>المؤتمرات والدورات التدريبية وتكاليف الدعم فيما يتعلق بأنشطة الويبو الخارجة عن الميزانية والممولة من برنامج الأمم المتحدة الإنمائي وبالأموال الاستئمانية، وتسويات المحاسبة (الجانب الدائن) المتعلقة بالسنوات السابقة وتسويات سعر الصرف (الجانب الدائن) وتأجير مباني الويبو ومدفوعات الأوبوف إلى الويبو مقابل خدمات الدعم الإداري.</w:t>
      </w:r>
    </w:p>
    <w:p w:rsidR="00884CF0" w:rsidRPr="00FB1F82" w:rsidRDefault="00884CF0" w:rsidP="00862268">
      <w:pPr>
        <w:pStyle w:val="NormalParaAR"/>
        <w:spacing w:after="120" w:line="340" w:lineRule="exact"/>
        <w:rPr>
          <w:b/>
          <w:bCs/>
          <w:sz w:val="34"/>
          <w:szCs w:val="34"/>
          <w:rtl/>
          <w:lang w:val="fr-CH"/>
        </w:rPr>
      </w:pPr>
      <w:r w:rsidRPr="00FB1F82">
        <w:rPr>
          <w:b/>
          <w:bCs/>
          <w:sz w:val="34"/>
          <w:szCs w:val="34"/>
          <w:rtl/>
          <w:lang w:val="fr-CH"/>
        </w:rPr>
        <w:t>أغراض الإنفاق</w:t>
      </w:r>
    </w:p>
    <w:p w:rsidR="00884CF0" w:rsidRPr="00FB1F82" w:rsidRDefault="00884CF0" w:rsidP="00862268">
      <w:pPr>
        <w:pStyle w:val="NormalParaAR"/>
        <w:spacing w:after="120" w:line="340" w:lineRule="exact"/>
        <w:rPr>
          <w:sz w:val="34"/>
          <w:szCs w:val="34"/>
          <w:rtl/>
          <w:lang w:val="fr-CH"/>
        </w:rPr>
      </w:pPr>
      <w:r w:rsidRPr="00FB1F82">
        <w:rPr>
          <w:rFonts w:hint="cs"/>
          <w:sz w:val="34"/>
          <w:szCs w:val="34"/>
          <w:rtl/>
          <w:lang w:val="fr-CH"/>
        </w:rPr>
        <w:t>الموارد البشرية</w:t>
      </w:r>
    </w:p>
    <w:p w:rsidR="00884CF0" w:rsidRPr="00FB1F82" w:rsidRDefault="00884CF0" w:rsidP="00862268">
      <w:pPr>
        <w:pStyle w:val="NormalParaAR"/>
        <w:spacing w:after="120" w:line="340" w:lineRule="exact"/>
        <w:ind w:left="565"/>
        <w:rPr>
          <w:sz w:val="34"/>
          <w:szCs w:val="34"/>
          <w:rtl/>
          <w:lang w:val="fr-CH"/>
        </w:rPr>
      </w:pPr>
      <w:r w:rsidRPr="00FB1F82">
        <w:rPr>
          <w:b/>
          <w:bCs/>
          <w:i/>
          <w:iCs/>
          <w:sz w:val="34"/>
          <w:szCs w:val="34"/>
          <w:rtl/>
          <w:lang w:val="fr-CH"/>
        </w:rPr>
        <w:t>الوظائف:</w:t>
      </w:r>
      <w:r w:rsidRPr="00FB1F82">
        <w:rPr>
          <w:sz w:val="34"/>
          <w:szCs w:val="34"/>
          <w:rtl/>
          <w:lang w:val="fr-CH"/>
        </w:rPr>
        <w:t xml:space="preserve">  الأجور التي يحصل عليها الموظفون وخاصة المرتبات وتسويات المقر وعلاوات الإعالة وعلاوات تعلم اللغات وساعات العمل الإضافية وبدل الاغتراب ومنحة الانتداب والتمثيل.</w:t>
      </w:r>
    </w:p>
    <w:p w:rsidR="00884CF0" w:rsidRPr="00FB1F82" w:rsidRDefault="00884CF0" w:rsidP="00862268">
      <w:pPr>
        <w:pStyle w:val="NormalParaAR"/>
        <w:spacing w:after="120" w:line="340" w:lineRule="exact"/>
        <w:ind w:left="565"/>
        <w:rPr>
          <w:sz w:val="34"/>
          <w:szCs w:val="34"/>
          <w:rtl/>
          <w:lang w:val="fr-CH"/>
        </w:rPr>
      </w:pPr>
      <w:r w:rsidRPr="00FB1F82">
        <w:rPr>
          <w:rFonts w:hint="cs"/>
          <w:b/>
          <w:bCs/>
          <w:i/>
          <w:iCs/>
          <w:sz w:val="34"/>
          <w:szCs w:val="34"/>
          <w:rtl/>
          <w:lang w:val="fr-CH"/>
        </w:rPr>
        <w:t xml:space="preserve">الموظفون </w:t>
      </w:r>
      <w:r w:rsidRPr="00FB1F82">
        <w:rPr>
          <w:b/>
          <w:bCs/>
          <w:i/>
          <w:iCs/>
          <w:sz w:val="34"/>
          <w:szCs w:val="34"/>
          <w:rtl/>
          <w:lang w:val="fr-CH"/>
        </w:rPr>
        <w:t>المؤقتون:</w:t>
      </w:r>
      <w:r w:rsidRPr="00FB1F82">
        <w:rPr>
          <w:sz w:val="34"/>
          <w:szCs w:val="34"/>
          <w:rtl/>
          <w:lang w:val="fr-CH"/>
        </w:rPr>
        <w:t xml:space="preserve">  الأجور والعلاوات المدفوعة </w:t>
      </w:r>
      <w:r w:rsidRPr="00FB1F82">
        <w:rPr>
          <w:rFonts w:hint="cs"/>
          <w:sz w:val="34"/>
          <w:szCs w:val="34"/>
          <w:rtl/>
          <w:lang w:val="fr-CH"/>
        </w:rPr>
        <w:t xml:space="preserve">للعاملين </w:t>
      </w:r>
      <w:r w:rsidRPr="00FB1F82">
        <w:rPr>
          <w:sz w:val="34"/>
          <w:szCs w:val="34"/>
          <w:rtl/>
          <w:lang w:val="fr-CH"/>
        </w:rPr>
        <w:t xml:space="preserve">بعقود </w:t>
      </w:r>
      <w:r w:rsidRPr="00FB1F82">
        <w:rPr>
          <w:rFonts w:hint="cs"/>
          <w:sz w:val="34"/>
          <w:szCs w:val="34"/>
          <w:rtl/>
          <w:lang w:val="fr-CH"/>
        </w:rPr>
        <w:t>مؤقتة في الفئة المهنية وفي فئة الخدمات العامة</w:t>
      </w:r>
      <w:r w:rsidRPr="00FB1F82">
        <w:rPr>
          <w:sz w:val="34"/>
          <w:szCs w:val="34"/>
          <w:rtl/>
          <w:lang w:val="fr-CH"/>
        </w:rPr>
        <w:t>.</w:t>
      </w:r>
    </w:p>
    <w:p w:rsidR="00884CF0" w:rsidRPr="00FB1F82" w:rsidRDefault="00884CF0" w:rsidP="00862268">
      <w:pPr>
        <w:pStyle w:val="NormalParaAR"/>
        <w:spacing w:after="120" w:line="340" w:lineRule="exact"/>
        <w:ind w:left="565"/>
        <w:rPr>
          <w:b/>
          <w:bCs/>
          <w:i/>
          <w:iCs/>
          <w:sz w:val="34"/>
          <w:szCs w:val="34"/>
          <w:rtl/>
          <w:lang w:val="fr-CH"/>
        </w:rPr>
      </w:pPr>
      <w:r w:rsidRPr="00FB1F82">
        <w:rPr>
          <w:rFonts w:hint="cs"/>
          <w:b/>
          <w:bCs/>
          <w:i/>
          <w:iCs/>
          <w:sz w:val="34"/>
          <w:szCs w:val="34"/>
          <w:rtl/>
          <w:lang w:val="fr-CH"/>
        </w:rPr>
        <w:t xml:space="preserve">تكاليف أخرى للموظفين: </w:t>
      </w:r>
      <w:r w:rsidRPr="00FB1F82">
        <w:rPr>
          <w:rFonts w:hint="cs"/>
          <w:i/>
          <w:iCs/>
          <w:sz w:val="34"/>
          <w:szCs w:val="34"/>
          <w:rtl/>
          <w:lang w:val="fr-CH"/>
        </w:rPr>
        <w:t xml:space="preserve"> مخصصات التأمين ضد حوادث العمل، وصناديق المعاشات التقاعدية المغلقة وتكاليف التقاضي</w:t>
      </w:r>
    </w:p>
    <w:p w:rsidR="00884CF0" w:rsidRPr="00FB1F82" w:rsidRDefault="00884CF0" w:rsidP="00862268">
      <w:pPr>
        <w:pStyle w:val="NormalParaAR"/>
        <w:spacing w:after="120" w:line="340" w:lineRule="exact"/>
        <w:rPr>
          <w:b/>
          <w:bCs/>
          <w:sz w:val="34"/>
          <w:szCs w:val="34"/>
          <w:rtl/>
          <w:lang w:val="fr-CH"/>
        </w:rPr>
      </w:pPr>
      <w:r w:rsidRPr="00FB1F82">
        <w:rPr>
          <w:rFonts w:hint="cs"/>
          <w:b/>
          <w:bCs/>
          <w:sz w:val="34"/>
          <w:szCs w:val="34"/>
          <w:rtl/>
          <w:lang w:val="fr-CH"/>
        </w:rPr>
        <w:t>موارد خلاف الموظفين</w:t>
      </w:r>
    </w:p>
    <w:p w:rsidR="00884CF0" w:rsidRPr="00FB1F82" w:rsidRDefault="00884CF0" w:rsidP="00862268">
      <w:pPr>
        <w:pStyle w:val="NormalParaAR"/>
        <w:keepNext/>
        <w:spacing w:after="120" w:line="340" w:lineRule="exact"/>
        <w:rPr>
          <w:b/>
          <w:bCs/>
          <w:sz w:val="34"/>
          <w:szCs w:val="34"/>
          <w:rtl/>
          <w:lang w:val="fr-CH"/>
        </w:rPr>
      </w:pPr>
      <w:r w:rsidRPr="00FB1F82">
        <w:rPr>
          <w:rFonts w:hint="cs"/>
          <w:b/>
          <w:bCs/>
          <w:sz w:val="34"/>
          <w:szCs w:val="34"/>
          <w:rtl/>
          <w:lang w:val="fr-CH"/>
        </w:rPr>
        <w:t>المتدربون ومنح الويبو</w:t>
      </w:r>
    </w:p>
    <w:p w:rsidR="00884CF0" w:rsidRPr="00FB1F82" w:rsidRDefault="00884CF0" w:rsidP="00862268">
      <w:pPr>
        <w:numPr>
          <w:ilvl w:val="0"/>
          <w:numId w:val="82"/>
        </w:numPr>
        <w:spacing w:after="120" w:line="340" w:lineRule="exact"/>
        <w:ind w:left="1281" w:hanging="357"/>
        <w:rPr>
          <w:rFonts w:ascii="Arabic Typesetting" w:hAnsi="Arabic Typesetting" w:cs="Arabic Typesetting"/>
          <w:sz w:val="34"/>
          <w:szCs w:val="34"/>
          <w:lang w:val="fr-CH"/>
        </w:rPr>
      </w:pPr>
      <w:r w:rsidRPr="00FB1F82">
        <w:rPr>
          <w:rFonts w:ascii="Arabic Typesetting" w:hAnsi="Arabic Typesetting" w:cs="Arabic Typesetting" w:hint="cs"/>
          <w:b/>
          <w:bCs/>
          <w:i/>
          <w:iCs/>
          <w:sz w:val="34"/>
          <w:szCs w:val="34"/>
          <w:rtl/>
          <w:lang w:val="fr-CH"/>
        </w:rPr>
        <w:t>المتدربون</w:t>
      </w:r>
      <w:r w:rsidRPr="00FB1F82">
        <w:rPr>
          <w:rFonts w:ascii="Arabic Typesetting" w:hAnsi="Arabic Typesetting" w:cs="Arabic Typesetting" w:hint="cs"/>
          <w:sz w:val="34"/>
          <w:szCs w:val="34"/>
          <w:rtl/>
          <w:lang w:val="fr-CH"/>
        </w:rPr>
        <w:t xml:space="preserve">:  </w:t>
      </w:r>
      <w:r w:rsidRPr="00FB1F82">
        <w:rPr>
          <w:rFonts w:ascii="Arabic Typesetting" w:hAnsi="Arabic Typesetting" w:cs="Arabic Typesetting"/>
          <w:sz w:val="34"/>
          <w:szCs w:val="34"/>
          <w:rtl/>
          <w:lang w:val="fr-CH"/>
        </w:rPr>
        <w:t>الأجور والعلاوات المدفوعة للمتدربين في المقرّ.</w:t>
      </w:r>
    </w:p>
    <w:p w:rsidR="00884CF0" w:rsidRPr="00FB1F82" w:rsidRDefault="00884CF0" w:rsidP="00862268">
      <w:pPr>
        <w:numPr>
          <w:ilvl w:val="0"/>
          <w:numId w:val="82"/>
        </w:numPr>
        <w:spacing w:after="120" w:line="340" w:lineRule="exact"/>
        <w:ind w:left="1281" w:hanging="357"/>
        <w:rPr>
          <w:rFonts w:ascii="Arabic Typesetting" w:hAnsi="Arabic Typesetting" w:cs="Arabic Typesetting"/>
          <w:sz w:val="34"/>
          <w:szCs w:val="34"/>
          <w:rtl/>
          <w:lang w:val="fr-CH"/>
        </w:rPr>
      </w:pPr>
      <w:r w:rsidRPr="00FB1F82">
        <w:rPr>
          <w:rFonts w:ascii="Arabic Typesetting" w:hAnsi="Arabic Typesetting" w:cs="Arabic Typesetting" w:hint="cs"/>
          <w:b/>
          <w:bCs/>
          <w:i/>
          <w:iCs/>
          <w:sz w:val="34"/>
          <w:szCs w:val="34"/>
          <w:rtl/>
          <w:lang w:val="fr-CH"/>
        </w:rPr>
        <w:t>منح الويبو</w:t>
      </w:r>
      <w:r w:rsidRPr="00FB1F82">
        <w:rPr>
          <w:rFonts w:ascii="Arabic Typesetting" w:hAnsi="Arabic Typesetting" w:cs="Arabic Typesetting" w:hint="cs"/>
          <w:sz w:val="34"/>
          <w:szCs w:val="34"/>
          <w:rtl/>
          <w:lang w:val="fr-CH"/>
        </w:rPr>
        <w:t>:  النفقات المتعلقة بأنشطة التدريب التي تقدم في إطارها منح نقدية للأفراد المؤهلين لأغراض تحقيق أهداف تعليمية خاصة.</w:t>
      </w:r>
    </w:p>
    <w:p w:rsidR="00884CF0" w:rsidRPr="00FB1F82" w:rsidRDefault="00884CF0" w:rsidP="00862268">
      <w:pPr>
        <w:pStyle w:val="NormalParaAR"/>
        <w:keepNext/>
        <w:spacing w:after="120" w:line="340" w:lineRule="exact"/>
        <w:rPr>
          <w:b/>
          <w:bCs/>
          <w:sz w:val="34"/>
          <w:szCs w:val="34"/>
          <w:rtl/>
          <w:lang w:val="fr-CH"/>
        </w:rPr>
      </w:pPr>
      <w:r w:rsidRPr="00FB1F82">
        <w:rPr>
          <w:b/>
          <w:bCs/>
          <w:sz w:val="34"/>
          <w:szCs w:val="34"/>
          <w:rtl/>
          <w:lang w:val="fr-CH"/>
        </w:rPr>
        <w:t>الأسفار والمنح الدراسية</w:t>
      </w:r>
    </w:p>
    <w:p w:rsidR="00884CF0" w:rsidRPr="00FB1F82" w:rsidRDefault="00884CF0" w:rsidP="00862268">
      <w:pPr>
        <w:numPr>
          <w:ilvl w:val="0"/>
          <w:numId w:val="82"/>
        </w:numPr>
        <w:spacing w:after="120" w:line="340" w:lineRule="exact"/>
        <w:ind w:left="1281" w:hanging="357"/>
        <w:rPr>
          <w:rFonts w:ascii="Arabic Typesetting" w:hAnsi="Arabic Typesetting" w:cs="Arabic Typesetting"/>
          <w:b/>
          <w:bCs/>
          <w:i/>
          <w:iCs/>
          <w:sz w:val="34"/>
          <w:szCs w:val="34"/>
          <w:rtl/>
          <w:lang w:val="fr-CH"/>
        </w:rPr>
      </w:pPr>
      <w:r w:rsidRPr="00FB1F82">
        <w:rPr>
          <w:rFonts w:ascii="Arabic Typesetting" w:hAnsi="Arabic Typesetting" w:cs="Arabic Typesetting"/>
          <w:b/>
          <w:bCs/>
          <w:i/>
          <w:iCs/>
          <w:sz w:val="34"/>
          <w:szCs w:val="34"/>
          <w:rtl/>
          <w:lang w:val="fr-CH"/>
        </w:rPr>
        <w:t>مهمات الموظفين:</w:t>
      </w:r>
      <w:r w:rsidRPr="00FB1F82">
        <w:rPr>
          <w:rFonts w:ascii="Arabic Typesetting" w:hAnsi="Arabic Typesetting" w:cs="Arabic Typesetting"/>
          <w:sz w:val="34"/>
          <w:szCs w:val="34"/>
          <w:rtl/>
          <w:lang w:val="fr-CH"/>
        </w:rPr>
        <w:t xml:space="preserve">  مصروفات السفر وبدل الإقامة اليومي </w:t>
      </w:r>
      <w:r w:rsidRPr="00FB1F82">
        <w:rPr>
          <w:rFonts w:ascii="Arabic Typesetting" w:hAnsi="Arabic Typesetting" w:cs="Arabic Typesetting" w:hint="cs"/>
          <w:sz w:val="34"/>
          <w:szCs w:val="34"/>
          <w:rtl/>
          <w:lang w:val="fr-CH"/>
        </w:rPr>
        <w:t xml:space="preserve">لجميع الموظفين </w:t>
      </w:r>
      <w:r w:rsidRPr="00FB1F82">
        <w:rPr>
          <w:rFonts w:ascii="Arabic Typesetting" w:hAnsi="Arabic Typesetting" w:cs="Arabic Typesetting"/>
          <w:sz w:val="34"/>
          <w:szCs w:val="34"/>
          <w:rtl/>
          <w:lang w:val="fr-CH"/>
        </w:rPr>
        <w:t>المكلّفين بمهمات رسمية.</w:t>
      </w:r>
    </w:p>
    <w:p w:rsidR="00884CF0" w:rsidRPr="00FB1F82" w:rsidRDefault="00884CF0" w:rsidP="00862268">
      <w:pPr>
        <w:numPr>
          <w:ilvl w:val="0"/>
          <w:numId w:val="82"/>
        </w:numPr>
        <w:spacing w:after="120" w:line="340" w:lineRule="exact"/>
        <w:ind w:left="1281" w:hanging="357"/>
        <w:rPr>
          <w:rFonts w:ascii="Arabic Typesetting" w:hAnsi="Arabic Typesetting" w:cs="Arabic Typesetting"/>
          <w:b/>
          <w:bCs/>
          <w:i/>
          <w:iCs/>
          <w:sz w:val="34"/>
          <w:szCs w:val="34"/>
          <w:rtl/>
          <w:lang w:val="fr-CH"/>
        </w:rPr>
      </w:pPr>
      <w:r w:rsidRPr="00FB1F82">
        <w:rPr>
          <w:rFonts w:ascii="Arabic Typesetting" w:hAnsi="Arabic Typesetting" w:cs="Arabic Typesetting"/>
          <w:b/>
          <w:bCs/>
          <w:i/>
          <w:iCs/>
          <w:sz w:val="34"/>
          <w:szCs w:val="34"/>
          <w:rtl/>
          <w:lang w:val="fr-CH"/>
        </w:rPr>
        <w:t>أسفار الغير:</w:t>
      </w:r>
      <w:r w:rsidRPr="00FB1F82">
        <w:rPr>
          <w:rFonts w:ascii="Arabic Typesetting" w:hAnsi="Arabic Typesetting" w:cs="Arabic Typesetting"/>
          <w:sz w:val="34"/>
          <w:szCs w:val="34"/>
          <w:rtl/>
          <w:lang w:val="fr-CH"/>
        </w:rPr>
        <w:t xml:space="preserve">  مصروفات السفر وبدل الإقامة اليومي لل</w:t>
      </w:r>
      <w:r w:rsidRPr="00FB1F82">
        <w:rPr>
          <w:rFonts w:ascii="Arabic Typesetting" w:hAnsi="Arabic Typesetting" w:cs="Arabic Typesetting" w:hint="cs"/>
          <w:sz w:val="34"/>
          <w:szCs w:val="34"/>
          <w:rtl/>
          <w:lang w:val="fr-CH"/>
        </w:rPr>
        <w:t>غير، بما فيها تكاليف السفر لل</w:t>
      </w:r>
      <w:r w:rsidRPr="00FB1F82">
        <w:rPr>
          <w:rFonts w:ascii="Arabic Typesetting" w:hAnsi="Arabic Typesetting" w:cs="Arabic Typesetting"/>
          <w:sz w:val="34"/>
          <w:szCs w:val="34"/>
          <w:rtl/>
          <w:lang w:val="fr-CH"/>
        </w:rPr>
        <w:t xml:space="preserve">مسؤولين الحكوميين والمشاركين </w:t>
      </w:r>
      <w:r w:rsidRPr="00FB1F82">
        <w:rPr>
          <w:rFonts w:ascii="Arabic Typesetting" w:hAnsi="Arabic Typesetting" w:cs="Arabic Typesetting" w:hint="cs"/>
          <w:sz w:val="34"/>
          <w:szCs w:val="34"/>
          <w:rtl/>
          <w:lang w:val="fr-CH"/>
        </w:rPr>
        <w:t xml:space="preserve">والمحاضرين المشاركين </w:t>
      </w:r>
      <w:r w:rsidRPr="00FB1F82">
        <w:rPr>
          <w:rFonts w:ascii="Arabic Typesetting" w:hAnsi="Arabic Typesetting" w:cs="Arabic Typesetting"/>
          <w:sz w:val="34"/>
          <w:szCs w:val="34"/>
          <w:rtl/>
          <w:lang w:val="fr-CH"/>
        </w:rPr>
        <w:t>في الاجتماعات التي ترعاها الويبو.</w:t>
      </w:r>
    </w:p>
    <w:p w:rsidR="00884CF0" w:rsidRPr="00FB1F82" w:rsidRDefault="00884CF0" w:rsidP="00862268">
      <w:pPr>
        <w:numPr>
          <w:ilvl w:val="0"/>
          <w:numId w:val="82"/>
        </w:numPr>
        <w:spacing w:after="120" w:line="340" w:lineRule="exact"/>
        <w:ind w:left="1281" w:hanging="357"/>
        <w:rPr>
          <w:rFonts w:ascii="Arabic Typesetting" w:hAnsi="Arabic Typesetting" w:cs="Arabic Typesetting"/>
          <w:b/>
          <w:bCs/>
          <w:i/>
          <w:iCs/>
          <w:sz w:val="34"/>
          <w:szCs w:val="34"/>
          <w:rtl/>
          <w:lang w:val="fr-CH"/>
        </w:rPr>
      </w:pPr>
      <w:r w:rsidRPr="00FB1F82">
        <w:rPr>
          <w:rFonts w:ascii="Arabic Typesetting" w:hAnsi="Arabic Typesetting" w:cs="Arabic Typesetting"/>
          <w:b/>
          <w:bCs/>
          <w:i/>
          <w:iCs/>
          <w:sz w:val="34"/>
          <w:szCs w:val="34"/>
          <w:rtl/>
          <w:lang w:val="fr-CH"/>
        </w:rPr>
        <w:t>المنح الدراسية:</w:t>
      </w:r>
      <w:r w:rsidRPr="00FB1F82">
        <w:rPr>
          <w:rFonts w:ascii="Arabic Typesetting" w:hAnsi="Arabic Typesetting" w:cs="Arabic Typesetting"/>
          <w:sz w:val="34"/>
          <w:szCs w:val="34"/>
          <w:rtl/>
          <w:lang w:val="fr-CH"/>
        </w:rPr>
        <w:t xml:space="preserve">  مصروفات السفر وبدل الإقامة اليومي ورسم التدريب وغيرها من الرسوم المرتبطة بحضور المتدربين في </w:t>
      </w:r>
      <w:r w:rsidRPr="00FB1F82">
        <w:rPr>
          <w:rFonts w:ascii="Arabic Typesetting" w:hAnsi="Arabic Typesetting" w:cs="Arabic Typesetting" w:hint="cs"/>
          <w:sz w:val="34"/>
          <w:szCs w:val="34"/>
          <w:rtl/>
          <w:lang w:val="fr-CH"/>
        </w:rPr>
        <w:t xml:space="preserve">الدورات </w:t>
      </w:r>
      <w:r w:rsidRPr="00FB1F82">
        <w:rPr>
          <w:rFonts w:ascii="Arabic Typesetting" w:hAnsi="Arabic Typesetting" w:cs="Arabic Typesetting"/>
          <w:sz w:val="34"/>
          <w:szCs w:val="34"/>
          <w:rtl/>
          <w:lang w:val="fr-CH"/>
        </w:rPr>
        <w:t>والندوات والبرامج المدعومة بالمنح الدراسية.</w:t>
      </w:r>
    </w:p>
    <w:p w:rsidR="00884CF0" w:rsidRPr="00FB1F82" w:rsidRDefault="00884CF0" w:rsidP="00862268">
      <w:pPr>
        <w:pStyle w:val="NormalParaAR"/>
        <w:keepNext/>
        <w:spacing w:after="120" w:line="340" w:lineRule="exact"/>
        <w:rPr>
          <w:b/>
          <w:bCs/>
          <w:sz w:val="34"/>
          <w:szCs w:val="34"/>
          <w:rtl/>
          <w:lang w:val="fr-CH"/>
        </w:rPr>
      </w:pPr>
      <w:r w:rsidRPr="00FB1F82">
        <w:rPr>
          <w:b/>
          <w:bCs/>
          <w:sz w:val="34"/>
          <w:szCs w:val="34"/>
          <w:rtl/>
          <w:lang w:val="fr-CH"/>
        </w:rPr>
        <w:lastRenderedPageBreak/>
        <w:t>الخدمات التعاقدية</w:t>
      </w:r>
    </w:p>
    <w:p w:rsidR="00884CF0" w:rsidRPr="00FB1F82" w:rsidRDefault="00884CF0" w:rsidP="00862268">
      <w:pPr>
        <w:numPr>
          <w:ilvl w:val="0"/>
          <w:numId w:val="82"/>
        </w:numPr>
        <w:spacing w:after="120" w:line="340" w:lineRule="exact"/>
        <w:ind w:left="1281" w:hanging="357"/>
        <w:rPr>
          <w:rFonts w:ascii="Arabic Typesetting" w:hAnsi="Arabic Typesetting" w:cs="Arabic Typesetting"/>
          <w:sz w:val="34"/>
          <w:szCs w:val="34"/>
          <w:rtl/>
          <w:lang w:val="fr-CH"/>
        </w:rPr>
      </w:pPr>
      <w:r w:rsidRPr="00FB1F82">
        <w:rPr>
          <w:rFonts w:ascii="Arabic Typesetting" w:hAnsi="Arabic Typesetting" w:cs="Arabic Typesetting"/>
          <w:b/>
          <w:bCs/>
          <w:i/>
          <w:iCs/>
          <w:sz w:val="34"/>
          <w:szCs w:val="34"/>
          <w:rtl/>
          <w:lang w:val="fr-CH"/>
        </w:rPr>
        <w:t>المؤتمرات:</w:t>
      </w:r>
      <w:r w:rsidRPr="00FB1F82">
        <w:rPr>
          <w:rFonts w:ascii="Arabic Typesetting" w:hAnsi="Arabic Typesetting" w:cs="Arabic Typesetting"/>
          <w:sz w:val="34"/>
          <w:szCs w:val="34"/>
          <w:rtl/>
          <w:lang w:val="fr-CH"/>
        </w:rPr>
        <w:t xml:space="preserve">  الأجور ومصروفات السفر وبدل الإقامة اليومي للمترجمين الفوريين واستئجار مرافق المؤتمرات والأجهزة والمعدات اللازمة للترجمة الفورية </w:t>
      </w:r>
      <w:r w:rsidRPr="00FB1F82">
        <w:rPr>
          <w:rFonts w:ascii="Arabic Typesetting" w:hAnsi="Arabic Typesetting" w:cs="Arabic Typesetting" w:hint="cs"/>
          <w:sz w:val="34"/>
          <w:szCs w:val="34"/>
          <w:rtl/>
          <w:lang w:val="fr-CH"/>
        </w:rPr>
        <w:t>والمرطبات</w:t>
      </w:r>
      <w:r w:rsidRPr="00FB1F82">
        <w:rPr>
          <w:rFonts w:ascii="Arabic Typesetting" w:hAnsi="Arabic Typesetting" w:cs="Arabic Typesetting"/>
          <w:sz w:val="34"/>
          <w:szCs w:val="34"/>
          <w:rtl/>
          <w:lang w:val="fr-CH"/>
        </w:rPr>
        <w:t xml:space="preserve"> وحفلات الاستقبال وتكاليف أية خدمات أخرى مرتبطة مباشرة بتنظيم المؤتمرات.</w:t>
      </w:r>
    </w:p>
    <w:p w:rsidR="00884CF0" w:rsidRPr="00FB1F82" w:rsidRDefault="00884CF0" w:rsidP="00862268">
      <w:pPr>
        <w:numPr>
          <w:ilvl w:val="0"/>
          <w:numId w:val="82"/>
        </w:numPr>
        <w:spacing w:after="120" w:line="340" w:lineRule="exact"/>
        <w:ind w:left="1281" w:hanging="357"/>
        <w:rPr>
          <w:rFonts w:ascii="Arabic Typesetting" w:hAnsi="Arabic Typesetting" w:cs="Arabic Typesetting"/>
          <w:sz w:val="34"/>
          <w:szCs w:val="34"/>
          <w:rtl/>
          <w:lang w:val="fr-CH"/>
        </w:rPr>
      </w:pPr>
      <w:r w:rsidRPr="00FB1F82">
        <w:rPr>
          <w:rFonts w:ascii="Arabic Typesetting" w:hAnsi="Arabic Typesetting" w:cs="Arabic Typesetting"/>
          <w:b/>
          <w:bCs/>
          <w:i/>
          <w:iCs/>
          <w:sz w:val="34"/>
          <w:szCs w:val="34"/>
          <w:rtl/>
          <w:lang w:val="fr-CH"/>
        </w:rPr>
        <w:t>النش</w:t>
      </w:r>
      <w:r w:rsidRPr="00FB1F82">
        <w:rPr>
          <w:rFonts w:ascii="Arabic Typesetting" w:hAnsi="Arabic Typesetting" w:cs="Arabic Typesetting" w:hint="cs"/>
          <w:b/>
          <w:bCs/>
          <w:i/>
          <w:iCs/>
          <w:sz w:val="34"/>
          <w:szCs w:val="34"/>
          <w:rtl/>
          <w:lang w:val="fr-CH"/>
        </w:rPr>
        <w:t>ر:</w:t>
      </w:r>
      <w:r w:rsidRPr="00FB1F82">
        <w:rPr>
          <w:rFonts w:ascii="Arabic Typesetting" w:hAnsi="Arabic Typesetting" w:cs="Arabic Typesetting"/>
          <w:sz w:val="34"/>
          <w:szCs w:val="34"/>
          <w:rtl/>
          <w:lang w:val="fr-CH"/>
        </w:rPr>
        <w:t xml:space="preserve">  النشر والتجليد خارج المنظمة والمجلات والورق والطباعة وأعمال الطباعة الأخرى: إعادة طباعة المقالات المنشورة في المجلات، والكتيبات والمعاهدات ومجموعات النصوص والدلائل الإرشادية واستمارات العمل والمواد المطبوعة المتنوعة الأخرى، وإصدار مواد على أقراص مدمجة وشرائط فيديو وشرائط </w:t>
      </w:r>
      <w:r w:rsidRPr="00FB1F82">
        <w:rPr>
          <w:rFonts w:ascii="Arabic Typesetting" w:hAnsi="Arabic Typesetting" w:cs="Arabic Typesetting" w:hint="cs"/>
          <w:sz w:val="34"/>
          <w:szCs w:val="34"/>
          <w:rtl/>
          <w:lang w:val="fr-CH"/>
        </w:rPr>
        <w:t>ممغنطة</w:t>
      </w:r>
      <w:r w:rsidRPr="00FB1F82">
        <w:rPr>
          <w:rFonts w:ascii="Arabic Typesetting" w:hAnsi="Arabic Typesetting" w:cs="Arabic Typesetting"/>
          <w:sz w:val="34"/>
          <w:szCs w:val="34"/>
          <w:rtl/>
          <w:lang w:val="fr-CH"/>
        </w:rPr>
        <w:t xml:space="preserve"> وسائر أشكال النشر الإلكتروني.</w:t>
      </w:r>
    </w:p>
    <w:p w:rsidR="00884CF0" w:rsidRPr="00FB1F82" w:rsidRDefault="00884CF0" w:rsidP="00862268">
      <w:pPr>
        <w:numPr>
          <w:ilvl w:val="0"/>
          <w:numId w:val="82"/>
        </w:numPr>
        <w:spacing w:after="120" w:line="340" w:lineRule="exact"/>
        <w:ind w:left="1281" w:hanging="357"/>
        <w:rPr>
          <w:rFonts w:ascii="Arabic Typesetting" w:hAnsi="Arabic Typesetting" w:cs="Arabic Typesetting"/>
          <w:sz w:val="34"/>
          <w:szCs w:val="34"/>
          <w:lang w:val="fr-CH"/>
        </w:rPr>
      </w:pPr>
      <w:r w:rsidRPr="00FB1F82">
        <w:rPr>
          <w:rFonts w:ascii="Arabic Typesetting" w:hAnsi="Arabic Typesetting" w:cs="Arabic Typesetting" w:hint="cs"/>
          <w:b/>
          <w:bCs/>
          <w:i/>
          <w:iCs/>
          <w:sz w:val="34"/>
          <w:szCs w:val="34"/>
          <w:rtl/>
          <w:lang w:val="fr-CH"/>
        </w:rPr>
        <w:t>الخدمات التعاقدية الفردية</w:t>
      </w:r>
      <w:r w:rsidRPr="00FB1F82">
        <w:rPr>
          <w:rFonts w:ascii="Arabic Typesetting" w:hAnsi="Arabic Typesetting" w:cs="Arabic Typesetting"/>
          <w:b/>
          <w:bCs/>
          <w:i/>
          <w:iCs/>
          <w:sz w:val="34"/>
          <w:szCs w:val="34"/>
          <w:rtl/>
          <w:lang w:val="fr-CH"/>
        </w:rPr>
        <w:t>:</w:t>
      </w:r>
      <w:r w:rsidRPr="00FB1F82">
        <w:rPr>
          <w:rFonts w:ascii="Arabic Typesetting" w:hAnsi="Arabic Typesetting" w:cs="Arabic Typesetting"/>
          <w:sz w:val="34"/>
          <w:szCs w:val="34"/>
          <w:rtl/>
          <w:lang w:val="fr-CH"/>
        </w:rPr>
        <w:t xml:space="preserve">  </w:t>
      </w:r>
      <w:r w:rsidRPr="00FB1F82">
        <w:rPr>
          <w:rFonts w:ascii="Arabic Typesetting" w:hAnsi="Arabic Typesetting" w:cs="Arabic Typesetting" w:hint="cs"/>
          <w:sz w:val="34"/>
          <w:szCs w:val="34"/>
          <w:rtl/>
          <w:lang w:val="fr-CH"/>
        </w:rPr>
        <w:t>الأجور المدفوعة لقاء الخدمات التعاقدية الفردية.</w:t>
      </w:r>
    </w:p>
    <w:p w:rsidR="00884CF0" w:rsidRPr="00FB1F82" w:rsidRDefault="00884CF0" w:rsidP="00862268">
      <w:pPr>
        <w:numPr>
          <w:ilvl w:val="0"/>
          <w:numId w:val="82"/>
        </w:numPr>
        <w:spacing w:after="120" w:line="340" w:lineRule="exact"/>
        <w:ind w:left="1281" w:hanging="357"/>
        <w:rPr>
          <w:rFonts w:ascii="Arabic Typesetting" w:hAnsi="Arabic Typesetting" w:cs="Arabic Typesetting"/>
          <w:sz w:val="34"/>
          <w:szCs w:val="34"/>
          <w:rtl/>
          <w:lang w:val="fr-CH"/>
        </w:rPr>
      </w:pPr>
      <w:r w:rsidRPr="00FB1F82">
        <w:rPr>
          <w:rFonts w:ascii="Arabic Typesetting" w:hAnsi="Arabic Typesetting" w:cs="Arabic Typesetting" w:hint="cs"/>
          <w:b/>
          <w:bCs/>
          <w:i/>
          <w:iCs/>
          <w:sz w:val="34"/>
          <w:szCs w:val="34"/>
          <w:rtl/>
          <w:lang w:val="fr-CH"/>
        </w:rPr>
        <w:t>خدمات تعاقدية أخرى:</w:t>
      </w:r>
      <w:r w:rsidRPr="00FB1F82">
        <w:rPr>
          <w:rFonts w:ascii="Arabic Typesetting" w:hAnsi="Arabic Typesetting" w:cs="Arabic Typesetting" w:hint="cs"/>
          <w:sz w:val="34"/>
          <w:szCs w:val="34"/>
          <w:rtl/>
          <w:lang w:val="fr-CH"/>
        </w:rPr>
        <w:t xml:space="preserve">  تشمل جميع الخدمات التعاقدية الأخرى التي يحصل عليها من مقدمي خدمات تجاريين وغير تجاريين. </w:t>
      </w:r>
    </w:p>
    <w:p w:rsidR="00884CF0" w:rsidRPr="00FB1F82" w:rsidRDefault="00884CF0" w:rsidP="00862268">
      <w:pPr>
        <w:pStyle w:val="NormalParaAR"/>
        <w:keepNext/>
        <w:spacing w:after="120" w:line="340" w:lineRule="exact"/>
        <w:rPr>
          <w:b/>
          <w:bCs/>
          <w:sz w:val="34"/>
          <w:szCs w:val="34"/>
          <w:rtl/>
          <w:lang w:val="fr-CH"/>
        </w:rPr>
      </w:pPr>
      <w:r w:rsidRPr="00FB1F82">
        <w:rPr>
          <w:b/>
          <w:bCs/>
          <w:sz w:val="34"/>
          <w:szCs w:val="34"/>
          <w:rtl/>
          <w:lang w:val="fr-CH"/>
        </w:rPr>
        <w:t>مصروفات التشغيل</w:t>
      </w:r>
    </w:p>
    <w:p w:rsidR="00884CF0" w:rsidRPr="00FB1F82" w:rsidRDefault="00884CF0" w:rsidP="00862268">
      <w:pPr>
        <w:numPr>
          <w:ilvl w:val="0"/>
          <w:numId w:val="82"/>
        </w:numPr>
        <w:spacing w:after="120" w:line="340" w:lineRule="exact"/>
        <w:ind w:left="1281" w:hanging="357"/>
        <w:rPr>
          <w:rFonts w:ascii="Arabic Typesetting" w:hAnsi="Arabic Typesetting" w:cs="Arabic Typesetting"/>
          <w:sz w:val="34"/>
          <w:szCs w:val="34"/>
          <w:rtl/>
          <w:lang w:val="fr-CH"/>
        </w:rPr>
      </w:pPr>
      <w:r w:rsidRPr="00FB1F82">
        <w:rPr>
          <w:rFonts w:ascii="Arabic Typesetting" w:hAnsi="Arabic Typesetting" w:cs="Arabic Typesetting"/>
          <w:b/>
          <w:bCs/>
          <w:i/>
          <w:iCs/>
          <w:sz w:val="34"/>
          <w:szCs w:val="34"/>
          <w:rtl/>
          <w:lang w:val="fr-CH"/>
        </w:rPr>
        <w:t>المباني والصيانة:</w:t>
      </w:r>
      <w:r w:rsidRPr="00FB1F82">
        <w:rPr>
          <w:rFonts w:ascii="Arabic Typesetting" w:hAnsi="Arabic Typesetting" w:cs="Arabic Typesetting"/>
          <w:sz w:val="34"/>
          <w:szCs w:val="34"/>
          <w:rtl/>
          <w:lang w:val="fr-CH"/>
        </w:rPr>
        <w:t xml:space="preserve">  اقتناء أماكن العمل واستئجار أماكن عمل أخرى وتحسينها وصيانتها واستئجار الأجهزة والمعدات والأثاث أو صيانتها وتغطية القرض للبناء الجديد وتكاليف الخبراء الاستشاريين الخارجيين لإدارة أعمال البناء الجديد.</w:t>
      </w:r>
    </w:p>
    <w:p w:rsidR="00884CF0" w:rsidRPr="00FB1F82" w:rsidRDefault="00884CF0" w:rsidP="00862268">
      <w:pPr>
        <w:numPr>
          <w:ilvl w:val="0"/>
          <w:numId w:val="82"/>
        </w:numPr>
        <w:spacing w:after="120" w:line="340" w:lineRule="exact"/>
        <w:ind w:left="1281" w:hanging="357"/>
        <w:rPr>
          <w:rFonts w:ascii="Arabic Typesetting" w:hAnsi="Arabic Typesetting" w:cs="Arabic Typesetting"/>
          <w:sz w:val="34"/>
          <w:szCs w:val="34"/>
          <w:rtl/>
          <w:lang w:val="fr-CH"/>
        </w:rPr>
      </w:pPr>
      <w:r w:rsidRPr="00FB1F82">
        <w:rPr>
          <w:rFonts w:ascii="Arabic Typesetting" w:hAnsi="Arabic Typesetting" w:cs="Arabic Typesetting"/>
          <w:b/>
          <w:bCs/>
          <w:i/>
          <w:iCs/>
          <w:sz w:val="34"/>
          <w:szCs w:val="34"/>
          <w:rtl/>
          <w:lang w:val="fr-CH"/>
        </w:rPr>
        <w:t xml:space="preserve">الاتصالات:  </w:t>
      </w:r>
      <w:r w:rsidRPr="00FB1F82">
        <w:rPr>
          <w:rFonts w:ascii="Arabic Typesetting" w:hAnsi="Arabic Typesetting" w:cs="Arabic Typesetting"/>
          <w:sz w:val="34"/>
          <w:szCs w:val="34"/>
          <w:rtl/>
          <w:lang w:val="fr-CH"/>
        </w:rPr>
        <w:t>مصروفات الاتصالات مثل الهاتف والإنترنت والفاكس والبريد ونقل الوثائق بالبريد والشحن</w:t>
      </w:r>
      <w:r w:rsidRPr="00FB1F82">
        <w:rPr>
          <w:rFonts w:ascii="Arabic Typesetting" w:hAnsi="Arabic Typesetting" w:cs="Arabic Typesetting" w:hint="cs"/>
          <w:sz w:val="34"/>
          <w:szCs w:val="34"/>
          <w:rtl/>
          <w:lang w:val="fr-CH"/>
        </w:rPr>
        <w:t xml:space="preserve">. </w:t>
      </w:r>
    </w:p>
    <w:p w:rsidR="00884CF0" w:rsidRPr="00FB1F82" w:rsidRDefault="00884CF0" w:rsidP="00862268">
      <w:pPr>
        <w:numPr>
          <w:ilvl w:val="0"/>
          <w:numId w:val="82"/>
        </w:numPr>
        <w:spacing w:after="120" w:line="340" w:lineRule="exact"/>
        <w:ind w:left="1281" w:hanging="357"/>
        <w:rPr>
          <w:rFonts w:ascii="Arabic Typesetting" w:hAnsi="Arabic Typesetting" w:cs="Arabic Typesetting"/>
          <w:sz w:val="34"/>
          <w:szCs w:val="34"/>
          <w:rtl/>
          <w:lang w:val="fr-CH"/>
        </w:rPr>
      </w:pPr>
      <w:r w:rsidRPr="00FB1F82">
        <w:rPr>
          <w:rFonts w:ascii="Arabic Typesetting" w:hAnsi="Arabic Typesetting" w:cs="Arabic Typesetting" w:hint="cs"/>
          <w:sz w:val="34"/>
          <w:szCs w:val="34"/>
          <w:rtl/>
          <w:lang w:val="fr-CH"/>
        </w:rPr>
        <w:t>التمثيل:  مصروفات الضيافة الرسمية.</w:t>
      </w:r>
    </w:p>
    <w:p w:rsidR="00884CF0" w:rsidRPr="00FB1F82" w:rsidRDefault="00884CF0" w:rsidP="00862268">
      <w:pPr>
        <w:numPr>
          <w:ilvl w:val="0"/>
          <w:numId w:val="82"/>
        </w:numPr>
        <w:spacing w:after="120" w:line="340" w:lineRule="exact"/>
        <w:ind w:left="1281" w:hanging="357"/>
        <w:rPr>
          <w:rFonts w:ascii="Arabic Typesetting" w:hAnsi="Arabic Typesetting" w:cs="Arabic Typesetting"/>
          <w:sz w:val="34"/>
          <w:szCs w:val="34"/>
          <w:rtl/>
          <w:lang w:val="fr-CH"/>
        </w:rPr>
      </w:pPr>
      <w:r w:rsidRPr="00FB1F82">
        <w:rPr>
          <w:rFonts w:ascii="Arabic Typesetting" w:hAnsi="Arabic Typesetting" w:cs="Arabic Typesetting" w:hint="cs"/>
          <w:b/>
          <w:bCs/>
          <w:i/>
          <w:iCs/>
          <w:sz w:val="34"/>
          <w:szCs w:val="34"/>
          <w:rtl/>
          <w:lang w:val="fr-CH"/>
        </w:rPr>
        <w:t xml:space="preserve">التكاليف الإدارية والمصرفية:  </w:t>
      </w:r>
      <w:r w:rsidRPr="00FB1F82">
        <w:rPr>
          <w:rFonts w:ascii="Arabic Typesetting" w:hAnsi="Arabic Typesetting" w:cs="Arabic Typesetting" w:hint="cs"/>
          <w:sz w:val="34"/>
          <w:szCs w:val="34"/>
          <w:rtl/>
          <w:lang w:val="fr-CH"/>
        </w:rPr>
        <w:t>التكاليف المصرفية وتسويات صرف العملات وإسهام الويبو في جمعية الموظفين.</w:t>
      </w:r>
    </w:p>
    <w:p w:rsidR="00884CF0" w:rsidRPr="00FB1F82" w:rsidRDefault="00884CF0" w:rsidP="00862268">
      <w:pPr>
        <w:numPr>
          <w:ilvl w:val="0"/>
          <w:numId w:val="82"/>
        </w:numPr>
        <w:spacing w:after="120" w:line="340" w:lineRule="exact"/>
        <w:ind w:left="1281" w:hanging="357"/>
        <w:rPr>
          <w:rFonts w:ascii="Arabic Typesetting" w:hAnsi="Arabic Typesetting" w:cs="Arabic Typesetting"/>
          <w:sz w:val="34"/>
          <w:szCs w:val="34"/>
          <w:rtl/>
          <w:lang w:val="fr-CH"/>
        </w:rPr>
      </w:pPr>
      <w:r w:rsidRPr="00FB1F82">
        <w:rPr>
          <w:rFonts w:ascii="Arabic Typesetting" w:hAnsi="Arabic Typesetting" w:cs="Arabic Typesetting" w:hint="cs"/>
          <w:b/>
          <w:bCs/>
          <w:i/>
          <w:iCs/>
          <w:sz w:val="34"/>
          <w:szCs w:val="34"/>
          <w:rtl/>
          <w:lang w:val="fr-CH"/>
        </w:rPr>
        <w:t xml:space="preserve">خدمات الأمم المتحدة المشتركة:  </w:t>
      </w:r>
      <w:r w:rsidRPr="00FB1F82">
        <w:rPr>
          <w:rFonts w:ascii="Arabic Typesetting" w:hAnsi="Arabic Typesetting" w:cs="Arabic Typesetting"/>
          <w:sz w:val="34"/>
          <w:szCs w:val="34"/>
          <w:rtl/>
          <w:lang w:val="fr-CH"/>
        </w:rPr>
        <w:t xml:space="preserve">المساعدة الطبية والمساهمة في الأنشطة الإدارية المشتركة في منظومة الأمم المتحدة، </w:t>
      </w:r>
      <w:r w:rsidRPr="00FB1F82">
        <w:rPr>
          <w:rFonts w:ascii="Arabic Typesetting" w:hAnsi="Arabic Typesetting" w:cs="Arabic Typesetting" w:hint="cs"/>
          <w:sz w:val="34"/>
          <w:szCs w:val="34"/>
          <w:rtl/>
          <w:lang w:val="fr-CH"/>
        </w:rPr>
        <w:t xml:space="preserve"> وأنشطة الأمم المتحدة المشتركة التكاليف </w:t>
      </w:r>
      <w:r w:rsidRPr="00FB1F82">
        <w:rPr>
          <w:rFonts w:ascii="Arabic Typesetting" w:hAnsi="Arabic Typesetting" w:cs="Arabic Typesetting"/>
          <w:sz w:val="34"/>
          <w:szCs w:val="34"/>
          <w:rtl/>
          <w:lang w:val="fr-CH"/>
        </w:rPr>
        <w:t xml:space="preserve">والمحكمة الإدارية </w:t>
      </w:r>
    </w:p>
    <w:p w:rsidR="00884CF0" w:rsidRPr="00FB1F82" w:rsidRDefault="00884CF0" w:rsidP="00862268">
      <w:pPr>
        <w:pStyle w:val="NormalParaAR"/>
        <w:keepNext/>
        <w:spacing w:after="120" w:line="340" w:lineRule="exact"/>
        <w:rPr>
          <w:b/>
          <w:bCs/>
          <w:sz w:val="34"/>
          <w:szCs w:val="34"/>
          <w:rtl/>
          <w:lang w:val="fr-CH"/>
        </w:rPr>
      </w:pPr>
      <w:r w:rsidRPr="00FB1F82">
        <w:rPr>
          <w:b/>
          <w:bCs/>
          <w:sz w:val="34"/>
          <w:szCs w:val="34"/>
          <w:rtl/>
          <w:lang w:val="fr-CH"/>
        </w:rPr>
        <w:t>الأجهزة والمعدات واللوازم والإمدادات</w:t>
      </w:r>
    </w:p>
    <w:p w:rsidR="00884CF0" w:rsidRPr="00FB1F82" w:rsidRDefault="00884CF0" w:rsidP="00862268">
      <w:pPr>
        <w:numPr>
          <w:ilvl w:val="0"/>
          <w:numId w:val="82"/>
        </w:numPr>
        <w:spacing w:after="120" w:line="340" w:lineRule="exact"/>
        <w:ind w:left="1281" w:hanging="357"/>
        <w:rPr>
          <w:rFonts w:ascii="Arabic Typesetting" w:hAnsi="Arabic Typesetting" w:cs="Arabic Typesetting"/>
          <w:sz w:val="34"/>
          <w:szCs w:val="34"/>
          <w:rtl/>
          <w:lang w:val="fr-CH"/>
        </w:rPr>
      </w:pPr>
      <w:r w:rsidRPr="00FB1F82">
        <w:rPr>
          <w:rFonts w:ascii="Arabic Typesetting" w:hAnsi="Arabic Typesetting" w:cs="Arabic Typesetting"/>
          <w:b/>
          <w:bCs/>
          <w:i/>
          <w:iCs/>
          <w:sz w:val="34"/>
          <w:szCs w:val="34"/>
          <w:rtl/>
          <w:lang w:val="fr-CH"/>
        </w:rPr>
        <w:t>الأثاث والأجهزة:</w:t>
      </w:r>
      <w:r w:rsidRPr="00FB1F82">
        <w:rPr>
          <w:rFonts w:ascii="Arabic Typesetting" w:hAnsi="Arabic Typesetting" w:cs="Arabic Typesetting"/>
          <w:sz w:val="34"/>
          <w:szCs w:val="34"/>
          <w:rtl/>
          <w:lang w:val="fr-CH"/>
        </w:rPr>
        <w:t xml:space="preserve">  </w:t>
      </w:r>
      <w:r w:rsidRPr="00FB1F82">
        <w:rPr>
          <w:rFonts w:ascii="Arabic Typesetting" w:hAnsi="Arabic Typesetting" w:cs="Arabic Typesetting" w:hint="cs"/>
          <w:sz w:val="34"/>
          <w:szCs w:val="34"/>
          <w:rtl/>
          <w:lang w:val="fr-CH"/>
        </w:rPr>
        <w:t xml:space="preserve">اقتناء </w:t>
      </w:r>
      <w:r w:rsidRPr="00FB1F82">
        <w:rPr>
          <w:rFonts w:ascii="Arabic Typesetting" w:hAnsi="Arabic Typesetting" w:cs="Arabic Typesetting"/>
          <w:sz w:val="34"/>
          <w:szCs w:val="34"/>
          <w:rtl/>
          <w:lang w:val="fr-CH"/>
        </w:rPr>
        <w:t xml:space="preserve">أثاث المكاتب والآلات المكتبية والتجهيزات الحاسوبية (الحواسيب المكتبية والحواسيب </w:t>
      </w:r>
      <w:r w:rsidRPr="00FB1F82">
        <w:rPr>
          <w:rFonts w:ascii="Arabic Typesetting" w:hAnsi="Arabic Typesetting" w:cs="Arabic Typesetting" w:hint="cs"/>
          <w:sz w:val="34"/>
          <w:szCs w:val="34"/>
          <w:rtl/>
          <w:lang w:val="fr-CH"/>
        </w:rPr>
        <w:t>المحمولة</w:t>
      </w:r>
      <w:r w:rsidRPr="00FB1F82">
        <w:rPr>
          <w:rFonts w:ascii="Arabic Typesetting" w:hAnsi="Arabic Typesetting" w:cs="Arabic Typesetting"/>
          <w:sz w:val="34"/>
          <w:szCs w:val="34"/>
          <w:rtl/>
          <w:lang w:val="fr-CH"/>
        </w:rPr>
        <w:t xml:space="preserve"> والطابعات وموردات الخدمات وغيرها) وأجهزة خدمات المؤتمرات وأجهزة </w:t>
      </w:r>
      <w:r w:rsidRPr="00FB1F82">
        <w:rPr>
          <w:rFonts w:ascii="Arabic Typesetting" w:hAnsi="Arabic Typesetting" w:cs="Arabic Typesetting" w:hint="cs"/>
          <w:sz w:val="34"/>
          <w:szCs w:val="34"/>
          <w:rtl/>
          <w:lang w:val="fr-CH"/>
        </w:rPr>
        <w:t xml:space="preserve">النسخ وآلات </w:t>
      </w:r>
      <w:r w:rsidRPr="00FB1F82">
        <w:rPr>
          <w:rFonts w:ascii="Arabic Typesetting" w:hAnsi="Arabic Typesetting" w:cs="Arabic Typesetting"/>
          <w:sz w:val="34"/>
          <w:szCs w:val="34"/>
          <w:rtl/>
          <w:lang w:val="fr-CH"/>
        </w:rPr>
        <w:t>النقل.</w:t>
      </w:r>
    </w:p>
    <w:p w:rsidR="00884CF0" w:rsidRPr="00FB1F82" w:rsidRDefault="00884CF0" w:rsidP="00862268">
      <w:pPr>
        <w:numPr>
          <w:ilvl w:val="0"/>
          <w:numId w:val="82"/>
        </w:numPr>
        <w:spacing w:after="120" w:line="340" w:lineRule="exact"/>
        <w:ind w:left="1281" w:hanging="357"/>
        <w:rPr>
          <w:rFonts w:ascii="Arabic Typesetting" w:hAnsi="Arabic Typesetting" w:cs="Arabic Typesetting"/>
          <w:sz w:val="34"/>
          <w:szCs w:val="34"/>
          <w:rtl/>
          <w:lang w:val="fr-CH"/>
        </w:rPr>
      </w:pPr>
      <w:r w:rsidRPr="00FB1F82">
        <w:rPr>
          <w:rFonts w:ascii="Arabic Typesetting" w:hAnsi="Arabic Typesetting" w:cs="Arabic Typesetting"/>
          <w:b/>
          <w:bCs/>
          <w:i/>
          <w:iCs/>
          <w:sz w:val="34"/>
          <w:szCs w:val="34"/>
          <w:rtl/>
          <w:lang w:val="fr-CH"/>
        </w:rPr>
        <w:t>الإمدادات واللوازم:</w:t>
      </w:r>
      <w:r w:rsidRPr="00FB1F82">
        <w:rPr>
          <w:rFonts w:ascii="Arabic Typesetting" w:hAnsi="Arabic Typesetting" w:cs="Arabic Typesetting"/>
          <w:sz w:val="34"/>
          <w:szCs w:val="34"/>
          <w:rtl/>
          <w:lang w:val="fr-CH"/>
        </w:rPr>
        <w:t xml:space="preserve">  </w:t>
      </w:r>
      <w:r w:rsidRPr="00FB1F82">
        <w:rPr>
          <w:rFonts w:ascii="Arabic Typesetting" w:hAnsi="Arabic Typesetting" w:cs="Arabic Typesetting" w:hint="cs"/>
          <w:sz w:val="34"/>
          <w:szCs w:val="34"/>
          <w:rtl/>
          <w:lang w:val="fr-CH"/>
        </w:rPr>
        <w:t xml:space="preserve">الإمدادات </w:t>
      </w:r>
      <w:r w:rsidRPr="00FB1F82">
        <w:rPr>
          <w:rFonts w:ascii="Arabic Typesetting" w:hAnsi="Arabic Typesetting" w:cs="Arabic Typesetting"/>
          <w:sz w:val="34"/>
          <w:szCs w:val="34"/>
          <w:rtl/>
          <w:lang w:val="fr-CH"/>
        </w:rPr>
        <w:t xml:space="preserve">القرطاسية واللوازم المكتبية ولوازم </w:t>
      </w:r>
      <w:r w:rsidRPr="00FB1F82">
        <w:rPr>
          <w:rFonts w:ascii="Arabic Typesetting" w:hAnsi="Arabic Typesetting" w:cs="Arabic Typesetting" w:hint="cs"/>
          <w:sz w:val="34"/>
          <w:szCs w:val="34"/>
          <w:rtl/>
          <w:lang w:val="fr-CH"/>
        </w:rPr>
        <w:t xml:space="preserve">النسخ </w:t>
      </w:r>
      <w:r w:rsidRPr="00FB1F82">
        <w:rPr>
          <w:rFonts w:ascii="Arabic Typesetting" w:hAnsi="Arabic Typesetting" w:cs="Arabic Typesetting"/>
          <w:sz w:val="34"/>
          <w:szCs w:val="34"/>
          <w:rtl/>
          <w:lang w:val="fr-CH"/>
        </w:rPr>
        <w:t xml:space="preserve">داخل المنظمة (الأوفست </w:t>
      </w:r>
      <w:r w:rsidRPr="00FB1F82">
        <w:rPr>
          <w:rFonts w:ascii="Arabic Typesetting" w:hAnsi="Arabic Typesetting" w:cs="Arabic Typesetting" w:hint="cs"/>
          <w:sz w:val="34"/>
          <w:szCs w:val="34"/>
          <w:rtl/>
          <w:lang w:val="fr-CH"/>
        </w:rPr>
        <w:t xml:space="preserve">والميكروفيلم </w:t>
      </w:r>
      <w:r w:rsidRPr="00FB1F82">
        <w:rPr>
          <w:rFonts w:ascii="Arabic Typesetting" w:hAnsi="Arabic Typesetting" w:cs="Arabic Typesetting"/>
          <w:sz w:val="34"/>
          <w:szCs w:val="34"/>
          <w:rtl/>
          <w:lang w:val="fr-CH"/>
        </w:rPr>
        <w:t>وغيرها) والكتب والاشتراكات في المجلات والدوريات للمكتبة وزيّ العمل واللوازم الحاسوبية والبرامج الحاسوبية وتراخيص استخدامها.</w:t>
      </w:r>
    </w:p>
    <w:p w:rsidR="00884CF0" w:rsidRPr="00FB1F82" w:rsidRDefault="00884CF0" w:rsidP="00862268">
      <w:pPr>
        <w:spacing w:after="120" w:line="340" w:lineRule="exact"/>
        <w:jc w:val="both"/>
        <w:rPr>
          <w:rFonts w:ascii="Arabic Typesetting" w:hAnsi="Arabic Typesetting" w:cs="Arabic Typesetting"/>
          <w:sz w:val="34"/>
          <w:szCs w:val="34"/>
          <w:rtl/>
          <w:lang w:bidi="ar-SA"/>
        </w:rPr>
      </w:pPr>
    </w:p>
    <w:p w:rsidR="00884CF0" w:rsidRPr="00FB1F82" w:rsidRDefault="00884CF0" w:rsidP="00862268">
      <w:pPr>
        <w:spacing w:after="120" w:line="340" w:lineRule="exact"/>
        <w:jc w:val="both"/>
        <w:rPr>
          <w:rFonts w:ascii="Arabic Typesetting" w:hAnsi="Arabic Typesetting" w:cs="Arabic Typesetting"/>
          <w:sz w:val="34"/>
          <w:szCs w:val="34"/>
          <w:lang w:bidi="ar-SA"/>
        </w:rPr>
        <w:sectPr w:rsidR="00884CF0" w:rsidRPr="00FB1F82" w:rsidSect="00862268">
          <w:pgSz w:w="11906" w:h="16838" w:code="9"/>
          <w:pgMar w:top="256" w:right="1418" w:bottom="1418" w:left="1134" w:header="510" w:footer="1021" w:gutter="0"/>
          <w:cols w:space="720"/>
          <w:bidi/>
          <w:rtlGutter/>
        </w:sectPr>
      </w:pPr>
    </w:p>
    <w:p w:rsidR="00884CF0" w:rsidRPr="00FB1F82" w:rsidRDefault="00884CF0" w:rsidP="005157FE">
      <w:pPr>
        <w:pStyle w:val="Heading3"/>
        <w:spacing w:before="0"/>
        <w:rPr>
          <w:rFonts w:ascii="Arabic Typesetting" w:hAnsi="Arabic Typesetting" w:cs="Arabic Typesetting"/>
          <w:b w:val="0"/>
          <w:bCs w:val="0"/>
          <w:sz w:val="34"/>
          <w:szCs w:val="34"/>
          <w:rtl/>
          <w:lang w:val="fr-CH"/>
        </w:rPr>
      </w:pPr>
      <w:bookmarkStart w:id="111" w:name="_Toc358745270"/>
      <w:bookmarkStart w:id="112" w:name="_Toc364355436"/>
      <w:r w:rsidRPr="00FB1F82">
        <w:rPr>
          <w:rFonts w:ascii="Arabic Typesetting" w:hAnsi="Arabic Typesetting" w:cs="Arabic Typesetting"/>
          <w:sz w:val="34"/>
          <w:szCs w:val="34"/>
          <w:rtl/>
          <w:lang w:val="fr-CH"/>
        </w:rPr>
        <w:lastRenderedPageBreak/>
        <w:t>الملحق جيم</w:t>
      </w:r>
      <w:bookmarkEnd w:id="111"/>
      <w:bookmarkEnd w:id="112"/>
    </w:p>
    <w:p w:rsidR="00884CF0" w:rsidRPr="00FB1F82" w:rsidRDefault="00884CF0" w:rsidP="0033077D">
      <w:pPr>
        <w:pStyle w:val="Heading3"/>
        <w:rPr>
          <w:rFonts w:ascii="Arabic Typesetting" w:hAnsi="Arabic Typesetting" w:cs="Arabic Typesetting"/>
          <w:b w:val="0"/>
          <w:bCs w:val="0"/>
          <w:sz w:val="34"/>
          <w:szCs w:val="34"/>
          <w:rtl/>
          <w:lang w:val="fr-CH"/>
        </w:rPr>
      </w:pPr>
      <w:bookmarkStart w:id="113" w:name="_Toc364355437"/>
      <w:r w:rsidRPr="00FB1F82">
        <w:rPr>
          <w:rFonts w:ascii="Arabic Typesetting" w:hAnsi="Arabic Typesetting" w:cs="Arabic Typesetting" w:hint="cs"/>
          <w:sz w:val="34"/>
          <w:szCs w:val="34"/>
          <w:rtl/>
          <w:lang w:val="fr-CH"/>
        </w:rPr>
        <w:t>التكلفة المعيارية للموظفين</w:t>
      </w:r>
      <w:bookmarkEnd w:id="113"/>
    </w:p>
    <w:p w:rsidR="00884CF0" w:rsidRPr="00FB1F82" w:rsidRDefault="00884CF0" w:rsidP="00862268">
      <w:pPr>
        <w:pStyle w:val="NormalParaAR"/>
        <w:spacing w:after="120" w:line="340" w:lineRule="exact"/>
        <w:rPr>
          <w:sz w:val="34"/>
          <w:szCs w:val="34"/>
          <w:rtl/>
          <w:lang w:val="fr-CH"/>
        </w:rPr>
      </w:pPr>
      <w:r w:rsidRPr="00FB1F82">
        <w:rPr>
          <w:rFonts w:hint="cs"/>
          <w:sz w:val="34"/>
          <w:szCs w:val="34"/>
          <w:rtl/>
          <w:lang w:val="fr-CH"/>
        </w:rPr>
        <w:t>تستند المنهجية المتّبعة لتقييم موارد موظفي المنظمة ووضع ميزانية لها إلى التكاليف المعيارية. والتكاليف المعيارية هي الطريقة الأكثر استخداما في تحديد تكلفة موارد الموظفين في منظومة الأمم المتحدة. ويتيح ذلك أساسا للمقارنة مع سائر وكالات الأمم المتحدة مما يضمن مراجعتها وتحديثها بطريقة اعتيادية ودورية.</w:t>
      </w:r>
    </w:p>
    <w:p w:rsidR="00884CF0" w:rsidRPr="00FB1F82" w:rsidRDefault="00884CF0" w:rsidP="00862268">
      <w:pPr>
        <w:pStyle w:val="NormalParaAR"/>
        <w:spacing w:after="120" w:line="340" w:lineRule="exact"/>
        <w:rPr>
          <w:sz w:val="34"/>
          <w:szCs w:val="34"/>
          <w:rtl/>
          <w:lang w:val="fr-CH"/>
        </w:rPr>
      </w:pPr>
      <w:r w:rsidRPr="00FB1F82">
        <w:rPr>
          <w:rFonts w:hint="cs"/>
          <w:sz w:val="34"/>
          <w:szCs w:val="34"/>
          <w:rtl/>
          <w:lang w:val="fr-CH"/>
        </w:rPr>
        <w:t xml:space="preserve">وصياغة التكاليف المعيارية ومراجعتها هي عملية حيوية تقتضي المراجعة الدورية بهدف التوفيق بين التكاليف المدرجة في الميزانية والنفقات. وتقوم التكاليف المعيارية على أحدث صيغة متاحة من جداول المرتبات وجداول الأجور </w:t>
      </w:r>
      <w:r w:rsidRPr="00FB1F82">
        <w:rPr>
          <w:sz w:val="34"/>
          <w:szCs w:val="34"/>
          <w:rtl/>
          <w:lang w:val="fr-CH"/>
        </w:rPr>
        <w:t>الداخل</w:t>
      </w:r>
      <w:r w:rsidRPr="00FB1F82">
        <w:rPr>
          <w:rFonts w:hint="cs"/>
          <w:sz w:val="34"/>
          <w:szCs w:val="34"/>
          <w:rtl/>
          <w:lang w:val="fr-CH"/>
        </w:rPr>
        <w:t xml:space="preserve">ة </w:t>
      </w:r>
      <w:r w:rsidRPr="00FB1F82">
        <w:rPr>
          <w:sz w:val="34"/>
          <w:szCs w:val="34"/>
          <w:rtl/>
          <w:lang w:val="fr-CH"/>
        </w:rPr>
        <w:t>في حساب المعاش التقاعدي</w:t>
      </w:r>
      <w:r w:rsidRPr="00FB1F82">
        <w:rPr>
          <w:rFonts w:hint="cs"/>
          <w:sz w:val="34"/>
          <w:szCs w:val="34"/>
          <w:rtl/>
          <w:lang w:val="fr-CH"/>
        </w:rPr>
        <w:t xml:space="preserve"> للأمم المتحدة والبيانات التاريخية والسياسات المنطبقة والاستحقاقات المنطبقة. والتكاليف المعيارية المطبقة في وثيقة البرنامج والميزانية للويبو تشمل مختلف عناصر التكلفة  لاشتقاق تكلفة معيارية واحدة لكل درجة وظيفة، فتستخدم فيما بعد لتحديد تكلفة إجمالية لموارد الموظفين. ويرد في الجدول أدناه ملخص لعناصر التكلفة المدرجة في التكلفة المعيارية وما تقوم عليه من افتراضات.</w:t>
      </w:r>
    </w:p>
    <w:p w:rsidR="00884CF0" w:rsidRPr="00FB1F82" w:rsidRDefault="00884CF0" w:rsidP="00862268">
      <w:pPr>
        <w:pStyle w:val="NormalParaAR"/>
        <w:spacing w:line="340" w:lineRule="exact"/>
        <w:jc w:val="center"/>
        <w:rPr>
          <w:sz w:val="34"/>
          <w:szCs w:val="34"/>
          <w:rtl/>
          <w:lang w:val="fr-CH"/>
        </w:rPr>
      </w:pPr>
      <w:r w:rsidRPr="00FB1F82">
        <w:rPr>
          <w:rFonts w:hint="cs"/>
          <w:sz w:val="34"/>
          <w:szCs w:val="34"/>
          <w:rtl/>
          <w:lang w:val="fr-CH"/>
        </w:rPr>
        <w:t>عناصر التكلفة المعيارية وما تقوم عليه من افتراضات</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0"/>
        <w:gridCol w:w="4111"/>
        <w:gridCol w:w="4111"/>
      </w:tblGrid>
      <w:tr w:rsidR="00884CF0" w:rsidRPr="00FB1F82" w:rsidTr="00862268">
        <w:tc>
          <w:tcPr>
            <w:tcW w:w="1240" w:type="dxa"/>
            <w:shd w:val="clear" w:color="auto" w:fill="auto"/>
          </w:tcPr>
          <w:p w:rsidR="00884CF0" w:rsidRPr="00FB1F82" w:rsidRDefault="00884CF0" w:rsidP="00862268">
            <w:pPr>
              <w:spacing w:after="120" w:line="300" w:lineRule="exact"/>
              <w:rPr>
                <w:rFonts w:ascii="Arabic Typesetting" w:hAnsi="Arabic Typesetting" w:cs="Arabic Typesetting"/>
                <w:b/>
                <w:bCs/>
                <w:sz w:val="30"/>
                <w:szCs w:val="30"/>
                <w:rtl/>
                <w:lang w:bidi="ar-SA"/>
              </w:rPr>
            </w:pPr>
          </w:p>
        </w:tc>
        <w:tc>
          <w:tcPr>
            <w:tcW w:w="4111" w:type="dxa"/>
            <w:shd w:val="clear" w:color="auto" w:fill="auto"/>
          </w:tcPr>
          <w:p w:rsidR="00884CF0" w:rsidRPr="00FB1F82" w:rsidRDefault="00884CF0" w:rsidP="00862268">
            <w:pPr>
              <w:spacing w:after="120" w:line="300" w:lineRule="exact"/>
              <w:jc w:val="center"/>
              <w:rPr>
                <w:rFonts w:ascii="Arabic Typesetting" w:hAnsi="Arabic Typesetting" w:cs="Arabic Typesetting"/>
                <w:b/>
                <w:bCs/>
                <w:sz w:val="30"/>
                <w:szCs w:val="30"/>
                <w:rtl/>
                <w:lang w:bidi="ar-SA"/>
              </w:rPr>
            </w:pPr>
            <w:r w:rsidRPr="00FB1F82">
              <w:rPr>
                <w:rFonts w:ascii="Arabic Typesetting" w:hAnsi="Arabic Typesetting" w:cs="Arabic Typesetting" w:hint="cs"/>
                <w:b/>
                <w:bCs/>
                <w:sz w:val="30"/>
                <w:szCs w:val="30"/>
                <w:rtl/>
                <w:lang w:bidi="ar-SA"/>
              </w:rPr>
              <w:t>الوظيفة</w:t>
            </w:r>
          </w:p>
          <w:p w:rsidR="00884CF0" w:rsidRPr="00FB1F82" w:rsidRDefault="00884CF0" w:rsidP="00862268">
            <w:pPr>
              <w:spacing w:after="120" w:line="300" w:lineRule="exact"/>
              <w:jc w:val="center"/>
              <w:rPr>
                <w:rFonts w:ascii="Arabic Typesetting" w:hAnsi="Arabic Typesetting" w:cs="Arabic Typesetting"/>
                <w:b/>
                <w:bCs/>
                <w:sz w:val="30"/>
                <w:szCs w:val="30"/>
                <w:rtl/>
                <w:lang w:bidi="ar-SA"/>
              </w:rPr>
            </w:pPr>
            <w:r w:rsidRPr="00FB1F82">
              <w:rPr>
                <w:rFonts w:ascii="Arabic Typesetting" w:hAnsi="Arabic Typesetting" w:cs="Arabic Typesetting" w:hint="cs"/>
                <w:b/>
                <w:bCs/>
                <w:sz w:val="30"/>
                <w:szCs w:val="30"/>
                <w:rtl/>
                <w:lang w:bidi="ar-SA"/>
              </w:rPr>
              <w:t>(الموظفون المهنيون وموظفو الخدمات العامة)</w:t>
            </w:r>
          </w:p>
        </w:tc>
        <w:tc>
          <w:tcPr>
            <w:tcW w:w="4111" w:type="dxa"/>
            <w:shd w:val="clear" w:color="auto" w:fill="auto"/>
          </w:tcPr>
          <w:p w:rsidR="00884CF0" w:rsidRPr="00FB1F82" w:rsidRDefault="00884CF0" w:rsidP="00862268">
            <w:pPr>
              <w:spacing w:after="120" w:line="300" w:lineRule="exact"/>
              <w:jc w:val="center"/>
              <w:rPr>
                <w:rFonts w:ascii="Arabic Typesetting" w:hAnsi="Arabic Typesetting" w:cs="Arabic Typesetting"/>
                <w:b/>
                <w:bCs/>
                <w:sz w:val="30"/>
                <w:szCs w:val="30"/>
                <w:rtl/>
                <w:lang w:bidi="ar-SA"/>
              </w:rPr>
            </w:pPr>
            <w:r w:rsidRPr="00FB1F82">
              <w:rPr>
                <w:rFonts w:ascii="Arabic Typesetting" w:hAnsi="Arabic Typesetting" w:cs="Arabic Typesetting" w:hint="cs"/>
                <w:b/>
                <w:bCs/>
                <w:sz w:val="30"/>
                <w:szCs w:val="30"/>
                <w:rtl/>
                <w:lang w:bidi="ar-SA"/>
              </w:rPr>
              <w:t xml:space="preserve">الوظائف المؤقتة </w:t>
            </w:r>
          </w:p>
          <w:p w:rsidR="00884CF0" w:rsidRPr="00FB1F82" w:rsidRDefault="00884CF0" w:rsidP="00862268">
            <w:pPr>
              <w:spacing w:after="120" w:line="300" w:lineRule="exact"/>
              <w:jc w:val="center"/>
              <w:rPr>
                <w:rFonts w:ascii="Arabic Typesetting" w:hAnsi="Arabic Typesetting" w:cs="Arabic Typesetting"/>
                <w:b/>
                <w:bCs/>
                <w:sz w:val="30"/>
                <w:szCs w:val="30"/>
                <w:rtl/>
                <w:lang w:bidi="ar-SA"/>
              </w:rPr>
            </w:pPr>
            <w:r w:rsidRPr="00FB1F82">
              <w:rPr>
                <w:rFonts w:ascii="Arabic Typesetting" w:hAnsi="Arabic Typesetting" w:cs="Arabic Typesetting" w:hint="cs"/>
                <w:b/>
                <w:bCs/>
                <w:sz w:val="30"/>
                <w:szCs w:val="30"/>
                <w:rtl/>
                <w:lang w:bidi="ar-SA"/>
              </w:rPr>
              <w:t>(الموظفون المهنيون وموظفو الخدمات العامة)</w:t>
            </w:r>
          </w:p>
        </w:tc>
      </w:tr>
      <w:tr w:rsidR="00884CF0" w:rsidRPr="00FB1F82" w:rsidTr="00862268">
        <w:tc>
          <w:tcPr>
            <w:tcW w:w="1240" w:type="dxa"/>
            <w:shd w:val="clear" w:color="auto" w:fill="auto"/>
          </w:tcPr>
          <w:p w:rsidR="00884CF0" w:rsidRPr="00FB1F82" w:rsidRDefault="00884CF0" w:rsidP="00862268">
            <w:pPr>
              <w:spacing w:after="120" w:line="300" w:lineRule="exact"/>
              <w:rPr>
                <w:rFonts w:ascii="Arabic Typesetting" w:hAnsi="Arabic Typesetting" w:cs="Arabic Typesetting"/>
                <w:b/>
                <w:bCs/>
                <w:sz w:val="30"/>
                <w:szCs w:val="30"/>
                <w:rtl/>
                <w:lang w:bidi="ar-SA"/>
              </w:rPr>
            </w:pPr>
            <w:r w:rsidRPr="00FB1F82">
              <w:rPr>
                <w:rFonts w:ascii="Arabic Typesetting" w:hAnsi="Arabic Typesetting" w:cs="Arabic Typesetting" w:hint="cs"/>
                <w:b/>
                <w:bCs/>
                <w:sz w:val="30"/>
                <w:szCs w:val="30"/>
                <w:rtl/>
                <w:lang w:bidi="ar-SA"/>
              </w:rPr>
              <w:t>المرتبات</w:t>
            </w:r>
          </w:p>
        </w:tc>
        <w:tc>
          <w:tcPr>
            <w:tcW w:w="4111" w:type="dxa"/>
            <w:shd w:val="clear" w:color="auto" w:fill="auto"/>
          </w:tcPr>
          <w:p w:rsidR="00884CF0" w:rsidRPr="00FB1F82" w:rsidRDefault="00884CF0" w:rsidP="00862268">
            <w:pPr>
              <w:spacing w:after="120" w:line="300" w:lineRule="exact"/>
              <w:rPr>
                <w:rFonts w:ascii="Arabic Typesetting" w:hAnsi="Arabic Typesetting" w:cs="Arabic Typesetting"/>
                <w:sz w:val="30"/>
                <w:szCs w:val="30"/>
                <w:rtl/>
                <w:lang w:bidi="ar-SA"/>
              </w:rPr>
            </w:pPr>
            <w:r w:rsidRPr="00FB1F82">
              <w:rPr>
                <w:rFonts w:ascii="Arabic Typesetting" w:hAnsi="Arabic Typesetting" w:cs="Arabic Typesetting" w:hint="cs"/>
                <w:sz w:val="30"/>
                <w:szCs w:val="30"/>
                <w:rtl/>
                <w:lang w:bidi="ar-SA"/>
              </w:rPr>
              <w:t>يحسب عنصر المرتبات بالجمع بين جدول معدلات للعزاب وجدول معدلات للمعالين (لجنة الخدمة المدنية الدولية) في درجة متوسطة من كل مستوى من مستويات الرتب، ثم يحول المبلغ المحسوب بالدولار الأمريكي إلى الفرنك السويسري مع تطبيق مضاعف تسوية مقر العمل حسب الاقتضاء (بالنسبة إلى الموظفين المهنيين).</w:t>
            </w:r>
          </w:p>
          <w:p w:rsidR="00884CF0" w:rsidRPr="00FB1F82" w:rsidRDefault="00884CF0" w:rsidP="00862268">
            <w:pPr>
              <w:spacing w:after="120" w:line="300" w:lineRule="exact"/>
              <w:rPr>
                <w:rFonts w:ascii="Arabic Typesetting" w:hAnsi="Arabic Typesetting" w:cs="Arabic Typesetting"/>
                <w:sz w:val="30"/>
                <w:szCs w:val="30"/>
                <w:rtl/>
                <w:lang w:bidi="ar-SA"/>
              </w:rPr>
            </w:pPr>
            <w:r w:rsidRPr="00FB1F82">
              <w:rPr>
                <w:rFonts w:ascii="Arabic Typesetting" w:hAnsi="Arabic Typesetting" w:cs="Arabic Typesetting" w:hint="cs"/>
                <w:sz w:val="30"/>
                <w:szCs w:val="30"/>
                <w:rtl/>
                <w:lang w:bidi="ar-SA"/>
              </w:rPr>
              <w:t>وتضاف إلى المبلغ الإجمالي حصة المنظمة من الأجر الداخل في حساب المعاش التقاعدي (الصندوق المشترك للمعاشات التقاعدية لموظفي الأمم المتحدة)</w:t>
            </w:r>
          </w:p>
        </w:tc>
        <w:tc>
          <w:tcPr>
            <w:tcW w:w="4111" w:type="dxa"/>
            <w:shd w:val="clear" w:color="auto" w:fill="auto"/>
          </w:tcPr>
          <w:p w:rsidR="00884CF0" w:rsidRPr="00FB1F82" w:rsidRDefault="00884CF0" w:rsidP="00862268">
            <w:pPr>
              <w:spacing w:after="120" w:line="300" w:lineRule="exact"/>
              <w:rPr>
                <w:rFonts w:ascii="Arabic Typesetting" w:hAnsi="Arabic Typesetting" w:cs="Arabic Typesetting"/>
                <w:sz w:val="30"/>
                <w:szCs w:val="30"/>
                <w:rtl/>
                <w:lang w:bidi="ar-SA"/>
              </w:rPr>
            </w:pPr>
            <w:r w:rsidRPr="00FB1F82">
              <w:rPr>
                <w:rFonts w:ascii="Arabic Typesetting" w:hAnsi="Arabic Typesetting" w:cs="Arabic Typesetting" w:hint="cs"/>
                <w:sz w:val="30"/>
                <w:szCs w:val="30"/>
                <w:rtl/>
                <w:lang w:bidi="ar-SA"/>
              </w:rPr>
              <w:t>يحسب عنصر المرتبات بالجمع بين جدول معدلات للعزاب وجدول معدلات للمعالين (لجنة الخدمة المدنية الدولية) في درجة متوسطة من كل مستوى من مستويات الرتب، ثم يحول المبلغ المحسوب بالدولار الأمريكي إلى الفرنك السويسري مع تطبيق مضاعف تسوية مقر العمل حسب الاقتضاء (بالنسبة إلى الموظفين المهنيين).</w:t>
            </w:r>
          </w:p>
          <w:p w:rsidR="00884CF0" w:rsidRPr="00FB1F82" w:rsidRDefault="00884CF0" w:rsidP="00862268">
            <w:pPr>
              <w:spacing w:after="120" w:line="300" w:lineRule="exact"/>
              <w:rPr>
                <w:rFonts w:ascii="Arabic Typesetting" w:hAnsi="Arabic Typesetting" w:cs="Arabic Typesetting"/>
                <w:sz w:val="30"/>
                <w:szCs w:val="30"/>
                <w:rtl/>
                <w:lang w:bidi="ar-SA"/>
              </w:rPr>
            </w:pPr>
            <w:r w:rsidRPr="00FB1F82">
              <w:rPr>
                <w:rFonts w:ascii="Arabic Typesetting" w:hAnsi="Arabic Typesetting" w:cs="Arabic Typesetting" w:hint="cs"/>
                <w:sz w:val="30"/>
                <w:szCs w:val="30"/>
                <w:rtl/>
                <w:lang w:bidi="ar-SA"/>
              </w:rPr>
              <w:t>وتضاف إلى المبلغ الإجمالي حصة المنظمة من الأجر الداخل في حساب المعاش التقاعدي (الصندوق المشترك للمعاشات التقاعدية لموظفي الأمم المتحدة)</w:t>
            </w:r>
          </w:p>
        </w:tc>
      </w:tr>
      <w:tr w:rsidR="00884CF0" w:rsidRPr="00FB1F82" w:rsidTr="00862268">
        <w:tc>
          <w:tcPr>
            <w:tcW w:w="1240" w:type="dxa"/>
            <w:shd w:val="clear" w:color="auto" w:fill="auto"/>
          </w:tcPr>
          <w:p w:rsidR="00884CF0" w:rsidRPr="00FB1F82" w:rsidRDefault="00884CF0" w:rsidP="00862268">
            <w:pPr>
              <w:spacing w:after="120" w:line="300" w:lineRule="exact"/>
              <w:rPr>
                <w:rFonts w:ascii="Arabic Typesetting" w:hAnsi="Arabic Typesetting" w:cs="Arabic Typesetting"/>
                <w:b/>
                <w:bCs/>
                <w:sz w:val="30"/>
                <w:szCs w:val="30"/>
                <w:rtl/>
                <w:lang w:bidi="ar-SA"/>
              </w:rPr>
            </w:pPr>
            <w:r w:rsidRPr="00FB1F82">
              <w:rPr>
                <w:rFonts w:ascii="Arabic Typesetting" w:hAnsi="Arabic Typesetting" w:cs="Arabic Typesetting" w:hint="cs"/>
                <w:b/>
                <w:bCs/>
                <w:sz w:val="30"/>
                <w:szCs w:val="30"/>
                <w:rtl/>
                <w:lang w:bidi="ar-SA"/>
              </w:rPr>
              <w:t>التكاليف العامة للموظفين</w:t>
            </w:r>
          </w:p>
        </w:tc>
        <w:tc>
          <w:tcPr>
            <w:tcW w:w="4111" w:type="dxa"/>
            <w:shd w:val="clear" w:color="auto" w:fill="auto"/>
          </w:tcPr>
          <w:p w:rsidR="00884CF0" w:rsidRPr="00FB1F82" w:rsidRDefault="00884CF0" w:rsidP="00862268">
            <w:pPr>
              <w:spacing w:after="120" w:line="300" w:lineRule="exact"/>
              <w:rPr>
                <w:rFonts w:ascii="Arabic Typesetting" w:hAnsi="Arabic Typesetting" w:cs="Arabic Typesetting"/>
                <w:sz w:val="30"/>
                <w:szCs w:val="30"/>
                <w:rtl/>
                <w:lang w:bidi="ar-SA"/>
              </w:rPr>
            </w:pPr>
            <w:r w:rsidRPr="00FB1F82">
              <w:rPr>
                <w:rFonts w:ascii="Arabic Typesetting" w:hAnsi="Arabic Typesetting" w:cs="Arabic Typesetting" w:hint="cs"/>
                <w:sz w:val="30"/>
                <w:szCs w:val="30"/>
                <w:rtl/>
                <w:lang w:bidi="ar-SA"/>
              </w:rPr>
              <w:t>تشمل التكاليف العامة للموظفين جميع الاستحقاقات والمزايا خلاف المرتبات، المقدمة وفقا لنظام الموظفين ولائحته (مثل استحقاقات الإعالة وإجازات زيارة الوطن ومنح التعليم وما إلى ذلك). ويطبق مضاعف على المرتبات ليعكس هذا الأمر على أساس نمط النفقات التاريخي وتوقعاتها في المستقبل.</w:t>
            </w:r>
          </w:p>
        </w:tc>
        <w:tc>
          <w:tcPr>
            <w:tcW w:w="4111" w:type="dxa"/>
            <w:shd w:val="clear" w:color="auto" w:fill="auto"/>
          </w:tcPr>
          <w:p w:rsidR="00884CF0" w:rsidRPr="00FB1F82" w:rsidRDefault="00884CF0" w:rsidP="00862268">
            <w:pPr>
              <w:spacing w:after="120" w:line="300" w:lineRule="exact"/>
              <w:rPr>
                <w:rFonts w:ascii="Arabic Typesetting" w:hAnsi="Arabic Typesetting" w:cs="Arabic Typesetting"/>
                <w:sz w:val="30"/>
                <w:szCs w:val="30"/>
                <w:rtl/>
                <w:lang w:bidi="ar-SA"/>
              </w:rPr>
            </w:pPr>
            <w:r w:rsidRPr="00FB1F82">
              <w:rPr>
                <w:rFonts w:ascii="Arabic Typesetting" w:hAnsi="Arabic Typesetting" w:cs="Arabic Typesetting" w:hint="cs"/>
                <w:sz w:val="30"/>
                <w:szCs w:val="30"/>
                <w:rtl/>
                <w:lang w:bidi="ar-SA"/>
              </w:rPr>
              <w:t>تشمل التكاليف العامة للموظفين جميع الاستحقاقات والمزايا خلاف المرتبات، المقدمة وفقا لنظام الموظفين ولائحته (مثل استحقاقات الإعالة وإجازات زيارة الوطن ومنح التعليم وما إلى ذلك). ويطبق مضاعف على المرتبات ليعكس هذا الأمر على أساس نمط النفقات التاريخي وتوقعاتها في المستقبل.</w:t>
            </w:r>
          </w:p>
        </w:tc>
      </w:tr>
      <w:tr w:rsidR="00884CF0" w:rsidRPr="00FB1F82" w:rsidTr="00862268">
        <w:tc>
          <w:tcPr>
            <w:tcW w:w="1240" w:type="dxa"/>
            <w:shd w:val="clear" w:color="auto" w:fill="auto"/>
          </w:tcPr>
          <w:p w:rsidR="00884CF0" w:rsidRPr="00FB1F82" w:rsidRDefault="00884CF0" w:rsidP="00862268">
            <w:pPr>
              <w:spacing w:after="120" w:line="300" w:lineRule="exact"/>
              <w:rPr>
                <w:rFonts w:ascii="Arabic Typesetting" w:hAnsi="Arabic Typesetting" w:cs="Arabic Typesetting"/>
                <w:b/>
                <w:bCs/>
                <w:sz w:val="30"/>
                <w:szCs w:val="30"/>
                <w:rtl/>
                <w:lang w:bidi="ar-SA"/>
              </w:rPr>
            </w:pPr>
            <w:r w:rsidRPr="00FB1F82">
              <w:rPr>
                <w:rFonts w:ascii="Arabic Typesetting" w:hAnsi="Arabic Typesetting" w:cs="Arabic Typesetting" w:hint="cs"/>
                <w:b/>
                <w:bCs/>
                <w:sz w:val="30"/>
                <w:szCs w:val="30"/>
                <w:rtl/>
                <w:lang w:bidi="ar-SA"/>
              </w:rPr>
              <w:t>التسوية</w:t>
            </w:r>
          </w:p>
        </w:tc>
        <w:tc>
          <w:tcPr>
            <w:tcW w:w="4111" w:type="dxa"/>
            <w:shd w:val="clear" w:color="auto" w:fill="auto"/>
          </w:tcPr>
          <w:p w:rsidR="00884CF0" w:rsidRPr="00FB1F82" w:rsidRDefault="00884CF0" w:rsidP="00862268">
            <w:pPr>
              <w:spacing w:after="120" w:line="300" w:lineRule="exact"/>
              <w:rPr>
                <w:rFonts w:ascii="Arabic Typesetting" w:hAnsi="Arabic Typesetting" w:cs="Arabic Typesetting"/>
                <w:sz w:val="30"/>
                <w:szCs w:val="30"/>
                <w:rtl/>
                <w:lang w:bidi="ar-SA"/>
              </w:rPr>
            </w:pPr>
            <w:r w:rsidRPr="00FB1F82">
              <w:rPr>
                <w:rFonts w:ascii="Arabic Typesetting" w:hAnsi="Arabic Typesetting" w:cs="Arabic Typesetting" w:hint="cs"/>
                <w:sz w:val="30"/>
                <w:szCs w:val="30"/>
                <w:rtl/>
                <w:lang w:bidi="ar-SA"/>
              </w:rPr>
              <w:t xml:space="preserve">جرت تسوية التكلفة المعيارية بالخفض لمراعاة معدل الوظائف الشاغرة المتوقع. </w:t>
            </w:r>
          </w:p>
          <w:p w:rsidR="00884CF0" w:rsidRPr="00FB1F82" w:rsidRDefault="00884CF0" w:rsidP="00862268">
            <w:pPr>
              <w:spacing w:after="120" w:line="300" w:lineRule="exact"/>
              <w:rPr>
                <w:rFonts w:ascii="Arabic Typesetting" w:hAnsi="Arabic Typesetting" w:cs="Arabic Typesetting"/>
                <w:sz w:val="30"/>
                <w:szCs w:val="30"/>
                <w:rtl/>
                <w:lang w:bidi="ar-SA"/>
              </w:rPr>
            </w:pPr>
            <w:r w:rsidRPr="00FB1F82">
              <w:rPr>
                <w:rFonts w:ascii="Arabic Typesetting" w:hAnsi="Arabic Typesetting" w:cs="Arabic Typesetting" w:hint="cs"/>
                <w:sz w:val="30"/>
                <w:szCs w:val="30"/>
                <w:rtl/>
                <w:lang w:bidi="ar-SA"/>
              </w:rPr>
              <w:t xml:space="preserve">وتبلغ التسوية المطبقة في الثنائية </w:t>
            </w:r>
            <w:r w:rsidR="005E2F2A">
              <w:rPr>
                <w:rFonts w:ascii="Arabic Typesetting" w:hAnsi="Arabic Typesetting" w:cs="Arabic Typesetting" w:hint="cs"/>
                <w:sz w:val="30"/>
                <w:szCs w:val="30"/>
                <w:rtl/>
                <w:lang w:bidi="ar-SA"/>
              </w:rPr>
              <w:t>2014/2015</w:t>
            </w:r>
            <w:r w:rsidRPr="00FB1F82">
              <w:rPr>
                <w:rFonts w:ascii="Arabic Typesetting" w:hAnsi="Arabic Typesetting" w:cs="Arabic Typesetting" w:hint="cs"/>
                <w:sz w:val="30"/>
                <w:szCs w:val="30"/>
                <w:rtl/>
                <w:lang w:bidi="ar-SA"/>
              </w:rPr>
              <w:t xml:space="preserve"> نسبة 6 في المائة على معدل الوظائف الشاغرة.</w:t>
            </w:r>
          </w:p>
          <w:p w:rsidR="00884CF0" w:rsidRPr="00FB1F82" w:rsidRDefault="00884CF0" w:rsidP="00862268">
            <w:pPr>
              <w:spacing w:after="120" w:line="300" w:lineRule="exact"/>
              <w:rPr>
                <w:rFonts w:ascii="Arabic Typesetting" w:hAnsi="Arabic Typesetting" w:cs="Arabic Typesetting"/>
                <w:sz w:val="30"/>
                <w:szCs w:val="30"/>
                <w:rtl/>
                <w:lang w:bidi="ar-SA"/>
              </w:rPr>
            </w:pPr>
            <w:r w:rsidRPr="00FB1F82">
              <w:rPr>
                <w:rFonts w:ascii="Arabic Typesetting" w:hAnsi="Arabic Typesetting" w:cs="Arabic Typesetting" w:hint="cs"/>
                <w:sz w:val="30"/>
                <w:szCs w:val="30"/>
                <w:rtl/>
                <w:lang w:bidi="ar-SA"/>
              </w:rPr>
              <w:t>وأجريت تسوية إضافية بالخفض بنسبة 1 في المائة لمراعة العاملين بترتيبات عمل على أساس مؤقت</w:t>
            </w:r>
          </w:p>
        </w:tc>
        <w:tc>
          <w:tcPr>
            <w:tcW w:w="4111" w:type="dxa"/>
            <w:shd w:val="clear" w:color="auto" w:fill="auto"/>
          </w:tcPr>
          <w:p w:rsidR="00884CF0" w:rsidRPr="00FB1F82" w:rsidRDefault="00884CF0" w:rsidP="00862268">
            <w:pPr>
              <w:spacing w:after="120" w:line="300" w:lineRule="exact"/>
              <w:rPr>
                <w:rFonts w:ascii="Arabic Typesetting" w:hAnsi="Arabic Typesetting" w:cs="Arabic Typesetting"/>
                <w:sz w:val="30"/>
                <w:szCs w:val="30"/>
                <w:rtl/>
                <w:lang w:bidi="ar-SA"/>
              </w:rPr>
            </w:pPr>
            <w:r w:rsidRPr="00FB1F82">
              <w:rPr>
                <w:rFonts w:ascii="Arabic Typesetting" w:hAnsi="Arabic Typesetting" w:cs="Arabic Typesetting" w:hint="cs"/>
                <w:sz w:val="30"/>
                <w:szCs w:val="30"/>
                <w:rtl/>
                <w:lang w:bidi="ar-SA"/>
              </w:rPr>
              <w:t xml:space="preserve">جرت تسوية التكلفة المعيارية بالخفض لمراعاة معدل الوظائف الشاغرة المتوقع. </w:t>
            </w:r>
          </w:p>
          <w:p w:rsidR="00884CF0" w:rsidRPr="00FB1F82" w:rsidRDefault="00884CF0" w:rsidP="00862268">
            <w:pPr>
              <w:spacing w:after="120" w:line="300" w:lineRule="exact"/>
              <w:rPr>
                <w:rFonts w:ascii="Arabic Typesetting" w:hAnsi="Arabic Typesetting" w:cs="Arabic Typesetting"/>
                <w:sz w:val="30"/>
                <w:szCs w:val="30"/>
                <w:rtl/>
                <w:lang w:bidi="ar-SA"/>
              </w:rPr>
            </w:pPr>
            <w:r w:rsidRPr="00FB1F82">
              <w:rPr>
                <w:rFonts w:ascii="Arabic Typesetting" w:hAnsi="Arabic Typesetting" w:cs="Arabic Typesetting" w:hint="cs"/>
                <w:sz w:val="30"/>
                <w:szCs w:val="30"/>
                <w:rtl/>
                <w:lang w:bidi="ar-SA"/>
              </w:rPr>
              <w:t xml:space="preserve">وتبلغ التسوية المطبقة في الثنائية </w:t>
            </w:r>
            <w:r w:rsidR="005E2F2A">
              <w:rPr>
                <w:rFonts w:ascii="Arabic Typesetting" w:hAnsi="Arabic Typesetting" w:cs="Arabic Typesetting" w:hint="cs"/>
                <w:sz w:val="30"/>
                <w:szCs w:val="30"/>
                <w:rtl/>
                <w:lang w:bidi="ar-SA"/>
              </w:rPr>
              <w:t>2014/2015</w:t>
            </w:r>
            <w:r w:rsidRPr="00FB1F82">
              <w:rPr>
                <w:rFonts w:ascii="Arabic Typesetting" w:hAnsi="Arabic Typesetting" w:cs="Arabic Typesetting" w:hint="cs"/>
                <w:sz w:val="30"/>
                <w:szCs w:val="30"/>
                <w:rtl/>
                <w:lang w:bidi="ar-SA"/>
              </w:rPr>
              <w:t xml:space="preserve"> نسبة 6 في المائة على معدل الوظائف الشاغرة. </w:t>
            </w:r>
          </w:p>
          <w:p w:rsidR="00884CF0" w:rsidRPr="00FB1F82" w:rsidRDefault="00884CF0" w:rsidP="00862268">
            <w:pPr>
              <w:spacing w:after="120" w:line="300" w:lineRule="exact"/>
              <w:rPr>
                <w:rFonts w:ascii="Arabic Typesetting" w:hAnsi="Arabic Typesetting" w:cs="Arabic Typesetting"/>
                <w:sz w:val="30"/>
                <w:szCs w:val="30"/>
                <w:rtl/>
                <w:lang w:bidi="ar-SA"/>
              </w:rPr>
            </w:pPr>
            <w:r w:rsidRPr="00FB1F82">
              <w:rPr>
                <w:rFonts w:ascii="Arabic Typesetting" w:hAnsi="Arabic Typesetting" w:cs="Arabic Typesetting" w:hint="cs"/>
                <w:sz w:val="30"/>
                <w:szCs w:val="30"/>
                <w:rtl/>
                <w:lang w:bidi="ar-SA"/>
              </w:rPr>
              <w:t>وأجريت تسوية إضافية بالخفض بنسبة 1 في المائة لمراعة العاملين بترتيبات عمل على أساس مؤقت</w:t>
            </w:r>
          </w:p>
        </w:tc>
      </w:tr>
      <w:tr w:rsidR="00884CF0" w:rsidRPr="00FB1F82" w:rsidTr="00862268">
        <w:trPr>
          <w:cantSplit/>
        </w:trPr>
        <w:tc>
          <w:tcPr>
            <w:tcW w:w="1240" w:type="dxa"/>
            <w:shd w:val="clear" w:color="auto" w:fill="auto"/>
          </w:tcPr>
          <w:p w:rsidR="00884CF0" w:rsidRPr="00FB1F82" w:rsidRDefault="00884CF0" w:rsidP="00862268">
            <w:pPr>
              <w:spacing w:after="120" w:line="300" w:lineRule="exact"/>
              <w:rPr>
                <w:rFonts w:ascii="Arabic Typesetting" w:hAnsi="Arabic Typesetting" w:cs="Arabic Typesetting"/>
                <w:b/>
                <w:bCs/>
                <w:sz w:val="30"/>
                <w:szCs w:val="30"/>
                <w:rtl/>
                <w:lang w:bidi="ar-SA"/>
              </w:rPr>
            </w:pPr>
            <w:r w:rsidRPr="00FB1F82">
              <w:rPr>
                <w:rFonts w:ascii="Arabic Typesetting" w:hAnsi="Arabic Typesetting" w:cs="Arabic Typesetting" w:hint="cs"/>
                <w:b/>
                <w:bCs/>
                <w:sz w:val="30"/>
                <w:szCs w:val="30"/>
                <w:rtl/>
                <w:lang w:bidi="ar-SA"/>
              </w:rPr>
              <w:t>مخصصات نهاية الخدمة وما يتعلق بها من تكاليف أخرى</w:t>
            </w:r>
          </w:p>
        </w:tc>
        <w:tc>
          <w:tcPr>
            <w:tcW w:w="4111" w:type="dxa"/>
            <w:shd w:val="clear" w:color="auto" w:fill="auto"/>
          </w:tcPr>
          <w:p w:rsidR="00884CF0" w:rsidRPr="00FB1F82" w:rsidRDefault="00884CF0" w:rsidP="00862268">
            <w:pPr>
              <w:spacing w:after="120" w:line="300" w:lineRule="exact"/>
              <w:rPr>
                <w:rFonts w:ascii="Arabic Typesetting" w:hAnsi="Arabic Typesetting" w:cs="Arabic Typesetting"/>
                <w:sz w:val="30"/>
                <w:szCs w:val="30"/>
                <w:rtl/>
                <w:lang w:bidi="ar-SA"/>
              </w:rPr>
            </w:pPr>
            <w:r w:rsidRPr="00FB1F82">
              <w:rPr>
                <w:rFonts w:ascii="Arabic Typesetting" w:hAnsi="Arabic Typesetting" w:cs="Arabic Typesetting" w:hint="cs"/>
                <w:sz w:val="30"/>
                <w:szCs w:val="30"/>
                <w:rtl/>
                <w:lang w:bidi="ar-SA"/>
              </w:rPr>
              <w:t>تطبق نسبة 6 في المائة من المخصصات على متوسط التكاليف لتغطية التكاليف المتعلقة بنهاية الخدمة ومختلف الاستحقاقات بعد نهاية الخدمة.</w:t>
            </w:r>
          </w:p>
        </w:tc>
        <w:tc>
          <w:tcPr>
            <w:tcW w:w="4111" w:type="dxa"/>
            <w:shd w:val="clear" w:color="auto" w:fill="auto"/>
          </w:tcPr>
          <w:p w:rsidR="00884CF0" w:rsidRPr="00FB1F82" w:rsidRDefault="00884CF0" w:rsidP="00862268">
            <w:pPr>
              <w:spacing w:after="120" w:line="300" w:lineRule="exact"/>
              <w:rPr>
                <w:rFonts w:ascii="Arabic Typesetting" w:hAnsi="Arabic Typesetting" w:cs="Arabic Typesetting"/>
                <w:sz w:val="30"/>
                <w:szCs w:val="30"/>
                <w:rtl/>
                <w:lang w:bidi="ar-SA"/>
              </w:rPr>
            </w:pPr>
            <w:r w:rsidRPr="00FB1F82">
              <w:rPr>
                <w:rFonts w:ascii="Arabic Typesetting" w:hAnsi="Arabic Typesetting" w:cs="Arabic Typesetting" w:hint="cs"/>
                <w:sz w:val="30"/>
                <w:szCs w:val="30"/>
                <w:rtl/>
                <w:lang w:bidi="ar-SA"/>
              </w:rPr>
              <w:t>تطبق نسبة 6 في المائة من المخصصات على متوسط التكاليف لتغطية التكاليف المتعلقة بنهاية الخدمة ومختلف الاستحقاقات بعد نهاية الخدمة.</w:t>
            </w:r>
          </w:p>
        </w:tc>
      </w:tr>
    </w:tbl>
    <w:p w:rsidR="00884CF0" w:rsidRPr="00720701" w:rsidRDefault="00884CF0" w:rsidP="00862268">
      <w:pPr>
        <w:spacing w:after="120" w:line="340" w:lineRule="exact"/>
        <w:ind w:left="5668"/>
        <w:jc w:val="both"/>
        <w:rPr>
          <w:rFonts w:ascii="Arabic Typesetting" w:hAnsi="Arabic Typesetting" w:cs="Arabic Typesetting"/>
          <w:sz w:val="34"/>
          <w:szCs w:val="34"/>
          <w:rtl/>
          <w:lang w:bidi="ar-SA"/>
        </w:rPr>
      </w:pPr>
    </w:p>
    <w:p w:rsidR="00884CF0" w:rsidRPr="00720701" w:rsidRDefault="00884CF0" w:rsidP="00862268">
      <w:pPr>
        <w:spacing w:after="120" w:line="340" w:lineRule="exact"/>
        <w:ind w:left="5668"/>
        <w:jc w:val="both"/>
        <w:rPr>
          <w:rFonts w:ascii="Arabic Typesetting" w:hAnsi="Arabic Typesetting" w:cs="Arabic Typesetting"/>
          <w:sz w:val="34"/>
          <w:szCs w:val="34"/>
          <w:lang w:bidi="ar-SA"/>
        </w:rPr>
        <w:sectPr w:rsidR="00884CF0" w:rsidRPr="00720701" w:rsidSect="00862268">
          <w:pgSz w:w="11906" w:h="16838" w:code="9"/>
          <w:pgMar w:top="1107" w:right="1418" w:bottom="1418" w:left="1134" w:header="510" w:footer="1021" w:gutter="0"/>
          <w:cols w:space="720"/>
          <w:bidi/>
          <w:rtlGutter/>
        </w:sectPr>
      </w:pPr>
    </w:p>
    <w:p w:rsidR="00884CF0" w:rsidRPr="00720701" w:rsidRDefault="00884CF0" w:rsidP="0033077D">
      <w:pPr>
        <w:pStyle w:val="Heading3"/>
        <w:rPr>
          <w:rFonts w:ascii="Arabic Typesetting" w:hAnsi="Arabic Typesetting" w:cs="Arabic Typesetting"/>
          <w:b w:val="0"/>
          <w:bCs w:val="0"/>
          <w:sz w:val="38"/>
          <w:szCs w:val="38"/>
          <w:rtl/>
          <w:lang w:val="fr-CH"/>
        </w:rPr>
      </w:pPr>
      <w:bookmarkStart w:id="114" w:name="_Toc358745272"/>
      <w:bookmarkStart w:id="115" w:name="_Toc364355438"/>
      <w:r w:rsidRPr="00720701">
        <w:rPr>
          <w:rFonts w:ascii="Arabic Typesetting" w:hAnsi="Arabic Typesetting" w:cs="Arabic Typesetting"/>
          <w:sz w:val="38"/>
          <w:szCs w:val="38"/>
          <w:rtl/>
          <w:lang w:val="fr-CH"/>
        </w:rPr>
        <w:lastRenderedPageBreak/>
        <w:t xml:space="preserve">الملحق </w:t>
      </w:r>
      <w:r w:rsidRPr="00720701">
        <w:rPr>
          <w:rFonts w:ascii="Arabic Typesetting" w:hAnsi="Arabic Typesetting" w:cs="Arabic Typesetting" w:hint="cs"/>
          <w:sz w:val="38"/>
          <w:szCs w:val="38"/>
          <w:rtl/>
          <w:lang w:val="fr-CH"/>
        </w:rPr>
        <w:t>دال</w:t>
      </w:r>
      <w:bookmarkEnd w:id="114"/>
      <w:bookmarkEnd w:id="115"/>
    </w:p>
    <w:p w:rsidR="00884CF0" w:rsidRPr="00720701" w:rsidRDefault="00884CF0" w:rsidP="0033077D">
      <w:pPr>
        <w:pStyle w:val="Heading3"/>
        <w:rPr>
          <w:rFonts w:ascii="Arabic Typesetting" w:hAnsi="Arabic Typesetting" w:cs="Arabic Typesetting"/>
          <w:b w:val="0"/>
          <w:bCs w:val="0"/>
          <w:sz w:val="38"/>
          <w:szCs w:val="38"/>
          <w:rtl/>
          <w:lang w:val="fr-CH"/>
        </w:rPr>
      </w:pPr>
      <w:bookmarkStart w:id="116" w:name="_Toc364355439"/>
      <w:r w:rsidRPr="00720701">
        <w:rPr>
          <w:rFonts w:ascii="Arabic Typesetting" w:hAnsi="Arabic Typesetting" w:cs="Arabic Typesetting"/>
          <w:sz w:val="38"/>
          <w:szCs w:val="38"/>
          <w:rtl/>
          <w:lang w:val="fr-CH"/>
        </w:rPr>
        <w:t>معادلات المرونة</w:t>
      </w:r>
      <w:bookmarkEnd w:id="116"/>
    </w:p>
    <w:p w:rsidR="00884CF0" w:rsidRPr="00FB1F82" w:rsidRDefault="00884CF0" w:rsidP="00862268">
      <w:pPr>
        <w:pStyle w:val="NormalParaAR"/>
        <w:spacing w:after="120" w:line="340" w:lineRule="exact"/>
        <w:rPr>
          <w:sz w:val="34"/>
          <w:szCs w:val="34"/>
          <w:rtl/>
          <w:lang w:val="fr-CH"/>
        </w:rPr>
      </w:pPr>
      <w:r w:rsidRPr="00FB1F82">
        <w:rPr>
          <w:sz w:val="34"/>
          <w:szCs w:val="34"/>
          <w:rtl/>
          <w:lang w:val="fr-CH"/>
        </w:rPr>
        <w:t>ملاحظات عامة</w:t>
      </w:r>
    </w:p>
    <w:p w:rsidR="00884CF0" w:rsidRPr="00FB1F82" w:rsidRDefault="00884CF0" w:rsidP="00862268">
      <w:pPr>
        <w:pStyle w:val="NormalParaAR"/>
        <w:spacing w:after="120" w:line="340" w:lineRule="exact"/>
        <w:rPr>
          <w:sz w:val="34"/>
          <w:szCs w:val="34"/>
          <w:rtl/>
          <w:lang w:val="fr-CH"/>
        </w:rPr>
      </w:pPr>
      <w:r w:rsidRPr="00FB1F82">
        <w:rPr>
          <w:sz w:val="34"/>
          <w:szCs w:val="34"/>
          <w:rtl/>
          <w:lang w:val="fr-CH"/>
        </w:rPr>
        <w:t>معادلات المرونة هي آلية تسمح لمستويات الموارد المالية المخصصة لأنظمة الحماية العالمية (معاهدة التعاون بشأن البراءات ومدريد ولاهاي) بأن تتغير وفقاً للتغيرات في حجم أنشطة التسجيل غير المرصودة في الميزانية. وقد عُدلت معدلات المرونة بالنسبة إلى الأنظمة المذكورة ووافقت عليها الجمعيات المعنية التي انعقدت في الفترة من 24 سبتمبر إلى 3 أكتوبر</w:t>
      </w:r>
      <w:r w:rsidRPr="00FB1F82">
        <w:rPr>
          <w:rFonts w:hint="cs"/>
          <w:sz w:val="34"/>
          <w:szCs w:val="34"/>
          <w:rtl/>
          <w:lang w:val="fr-CH"/>
        </w:rPr>
        <w:t xml:space="preserve"> </w:t>
      </w:r>
      <w:r w:rsidRPr="00FB1F82">
        <w:rPr>
          <w:sz w:val="34"/>
          <w:szCs w:val="34"/>
          <w:rtl/>
          <w:lang w:val="fr-CH"/>
        </w:rPr>
        <w:t>2007.</w:t>
      </w:r>
    </w:p>
    <w:p w:rsidR="00884CF0" w:rsidRPr="00FB1F82" w:rsidRDefault="00884CF0" w:rsidP="00862268">
      <w:pPr>
        <w:pStyle w:val="NormalParaAR"/>
        <w:spacing w:after="120" w:line="340" w:lineRule="exact"/>
        <w:rPr>
          <w:sz w:val="34"/>
          <w:szCs w:val="34"/>
          <w:rtl/>
          <w:lang w:val="fr-CH"/>
        </w:rPr>
      </w:pPr>
      <w:r w:rsidRPr="00FB1F82">
        <w:rPr>
          <w:sz w:val="34"/>
          <w:szCs w:val="34"/>
          <w:rtl/>
          <w:lang w:val="fr-CH"/>
        </w:rPr>
        <w:t>نظام معاهدة التعاون بشأن البراءات</w:t>
      </w:r>
    </w:p>
    <w:p w:rsidR="00884CF0" w:rsidRPr="00FB1F82" w:rsidRDefault="00884CF0" w:rsidP="00862268">
      <w:pPr>
        <w:pStyle w:val="NormalParaAR"/>
        <w:spacing w:after="120" w:line="340" w:lineRule="exact"/>
        <w:rPr>
          <w:sz w:val="34"/>
          <w:szCs w:val="34"/>
          <w:rtl/>
          <w:lang w:val="fr-CH"/>
        </w:rPr>
      </w:pPr>
      <w:r w:rsidRPr="00FB1F82">
        <w:rPr>
          <w:sz w:val="34"/>
          <w:szCs w:val="34"/>
          <w:rtl/>
          <w:lang w:val="fr-CH"/>
        </w:rPr>
        <w:t xml:space="preserve">يرد وصف معادلة المرونة المعدّلة بالنسبة إلى هذا النظام في الوثيقة </w:t>
      </w:r>
      <w:r w:rsidRPr="00FB1F82">
        <w:rPr>
          <w:sz w:val="34"/>
          <w:szCs w:val="34"/>
          <w:lang w:val="fr-CH"/>
        </w:rPr>
        <w:t>PCT/A/36/5</w:t>
      </w:r>
      <w:r w:rsidRPr="00FB1F82">
        <w:rPr>
          <w:sz w:val="34"/>
          <w:szCs w:val="34"/>
          <w:rtl/>
          <w:lang w:val="fr-CH"/>
        </w:rPr>
        <w:t xml:space="preserve"> وقد وافقت عليها جمعية اتحاد المعاهدة كما هو مُبين في الوثيقة </w:t>
      </w:r>
      <w:r w:rsidRPr="00FB1F82">
        <w:rPr>
          <w:sz w:val="34"/>
          <w:szCs w:val="34"/>
          <w:lang w:val="fr-CH"/>
        </w:rPr>
        <w:t>PCT/A/36/13</w:t>
      </w:r>
      <w:r w:rsidRPr="00FB1F82">
        <w:rPr>
          <w:sz w:val="34"/>
          <w:szCs w:val="34"/>
          <w:rtl/>
          <w:lang w:val="fr-CH"/>
        </w:rPr>
        <w:t xml:space="preserve">. ويتضح من الوثيقتين المذكورتين أن معادلة المرونة بالنسبة إلى معاهدة التعاون بشأن البراءات </w:t>
      </w:r>
      <w:r w:rsidRPr="00FB1F82">
        <w:rPr>
          <w:rFonts w:hint="cs"/>
          <w:sz w:val="34"/>
          <w:szCs w:val="34"/>
          <w:rtl/>
          <w:lang w:val="fr-CH"/>
        </w:rPr>
        <w:t xml:space="preserve">عدِّلت </w:t>
      </w:r>
      <w:r w:rsidRPr="00FB1F82">
        <w:rPr>
          <w:sz w:val="34"/>
          <w:szCs w:val="34"/>
          <w:rtl/>
          <w:lang w:val="fr-CH"/>
        </w:rPr>
        <w:t xml:space="preserve">لبيان تغير في الميزانية يقدر بمبلغ 870 341 فرنكا سويسريا لكل ألف طلب دولي في المعاهدة لم يحسب له حساب في الميزانية. ولم تعد المعادلة المعدلة تربط بين التغييرات في عدد الطلبات بالتغييرات في عدد </w:t>
      </w:r>
      <w:r w:rsidRPr="00FB1F82">
        <w:rPr>
          <w:rFonts w:hint="cs"/>
          <w:sz w:val="34"/>
          <w:szCs w:val="34"/>
          <w:rtl/>
          <w:lang w:val="fr-CH"/>
        </w:rPr>
        <w:t>وظائف</w:t>
      </w:r>
      <w:r w:rsidRPr="00FB1F82">
        <w:rPr>
          <w:sz w:val="34"/>
          <w:szCs w:val="34"/>
          <w:rtl/>
          <w:lang w:val="fr-CH"/>
        </w:rPr>
        <w:t xml:space="preserve"> الموظفين كما كان الأمر من قبل. وبدلا من ذلك، اقترحت المعادلة تنويع الموارد المخصصة للبرامج المعنية والسماح باستخدام </w:t>
      </w:r>
      <w:r w:rsidRPr="00FB1F82">
        <w:rPr>
          <w:rFonts w:hint="cs"/>
          <w:sz w:val="34"/>
          <w:szCs w:val="34"/>
          <w:rtl/>
          <w:lang w:val="fr-CH"/>
        </w:rPr>
        <w:t>ال</w:t>
      </w:r>
      <w:r w:rsidRPr="00FB1F82">
        <w:rPr>
          <w:sz w:val="34"/>
          <w:szCs w:val="34"/>
          <w:rtl/>
          <w:lang w:val="fr-CH"/>
        </w:rPr>
        <w:t xml:space="preserve">موارد </w:t>
      </w:r>
      <w:r w:rsidRPr="00FB1F82">
        <w:rPr>
          <w:rFonts w:hint="cs"/>
          <w:sz w:val="34"/>
          <w:szCs w:val="34"/>
          <w:rtl/>
          <w:lang w:val="fr-CH"/>
        </w:rPr>
        <w:t xml:space="preserve">البشرية </w:t>
      </w:r>
      <w:r w:rsidRPr="00FB1F82">
        <w:rPr>
          <w:sz w:val="34"/>
          <w:szCs w:val="34"/>
          <w:rtl/>
          <w:lang w:val="fr-CH"/>
        </w:rPr>
        <w:t xml:space="preserve">(مثل </w:t>
      </w:r>
      <w:r w:rsidRPr="00FB1F82">
        <w:rPr>
          <w:rFonts w:hint="cs"/>
          <w:sz w:val="34"/>
          <w:szCs w:val="34"/>
          <w:rtl/>
          <w:lang w:val="fr-CH"/>
        </w:rPr>
        <w:t xml:space="preserve">الوظائف </w:t>
      </w:r>
      <w:r w:rsidRPr="00FB1F82">
        <w:rPr>
          <w:sz w:val="34"/>
          <w:szCs w:val="34"/>
          <w:rtl/>
          <w:lang w:val="fr-CH"/>
        </w:rPr>
        <w:t xml:space="preserve">والموظفين المؤقتين والمتعاقدين بموجب اتفاقات الخدمات الخاصة وغيرهم) وخلاف </w:t>
      </w:r>
      <w:r w:rsidRPr="00FB1F82">
        <w:rPr>
          <w:rFonts w:hint="cs"/>
          <w:sz w:val="34"/>
          <w:szCs w:val="34"/>
          <w:rtl/>
          <w:lang w:val="fr-CH"/>
        </w:rPr>
        <w:t xml:space="preserve">الموارد </w:t>
      </w:r>
      <w:r w:rsidRPr="00FB1F82">
        <w:rPr>
          <w:sz w:val="34"/>
          <w:szCs w:val="34"/>
          <w:rtl/>
          <w:lang w:val="fr-CH"/>
        </w:rPr>
        <w:t xml:space="preserve">الموظفين (مثل عقود التلزيم). وترصد هذه الأموال لإدارة نظام معاهدة التعاون بشأن البراءات ولخدمات الدعم بنسبة </w:t>
      </w:r>
      <w:r w:rsidRPr="00FB1F82">
        <w:rPr>
          <w:rFonts w:hint="cs"/>
          <w:sz w:val="34"/>
          <w:szCs w:val="34"/>
          <w:rtl/>
          <w:lang w:val="fr-CH"/>
        </w:rPr>
        <w:t>87,5</w:t>
      </w:r>
      <w:r w:rsidRPr="00FB1F82">
        <w:rPr>
          <w:sz w:val="34"/>
          <w:szCs w:val="34"/>
          <w:rtl/>
          <w:lang w:val="fr-CH"/>
        </w:rPr>
        <w:t xml:space="preserve"> إلى </w:t>
      </w:r>
      <w:r w:rsidRPr="00FB1F82">
        <w:rPr>
          <w:rFonts w:hint="cs"/>
          <w:sz w:val="34"/>
          <w:szCs w:val="34"/>
          <w:rtl/>
          <w:lang w:val="fr-CH"/>
        </w:rPr>
        <w:t>12,5</w:t>
      </w:r>
      <w:r w:rsidRPr="00FB1F82">
        <w:rPr>
          <w:sz w:val="34"/>
          <w:szCs w:val="34"/>
          <w:rtl/>
          <w:lang w:val="fr-CH"/>
        </w:rPr>
        <w:t>.</w:t>
      </w:r>
    </w:p>
    <w:p w:rsidR="00884CF0" w:rsidRPr="00FB1F82" w:rsidRDefault="00884CF0" w:rsidP="00862268">
      <w:pPr>
        <w:pStyle w:val="NormalParaAR"/>
        <w:tabs>
          <w:tab w:val="left" w:pos="2816"/>
        </w:tabs>
        <w:spacing w:after="120" w:line="340" w:lineRule="exact"/>
        <w:rPr>
          <w:sz w:val="34"/>
          <w:szCs w:val="34"/>
          <w:rtl/>
          <w:lang w:val="fr-CH"/>
        </w:rPr>
      </w:pPr>
      <w:r w:rsidRPr="00FB1F82">
        <w:rPr>
          <w:sz w:val="34"/>
          <w:szCs w:val="34"/>
          <w:rtl/>
          <w:lang w:val="fr-CH"/>
        </w:rPr>
        <w:t>نظام مدريد</w:t>
      </w:r>
      <w:r w:rsidRPr="00FB1F82">
        <w:rPr>
          <w:sz w:val="34"/>
          <w:szCs w:val="34"/>
          <w:rtl/>
          <w:lang w:val="fr-CH"/>
        </w:rPr>
        <w:tab/>
      </w:r>
    </w:p>
    <w:p w:rsidR="00884CF0" w:rsidRPr="00FB1F82" w:rsidRDefault="00884CF0" w:rsidP="00862268">
      <w:pPr>
        <w:pStyle w:val="NormalParaAR"/>
        <w:spacing w:after="120" w:line="340" w:lineRule="exact"/>
        <w:rPr>
          <w:sz w:val="34"/>
          <w:szCs w:val="34"/>
          <w:rtl/>
          <w:lang w:val="fr-CH"/>
        </w:rPr>
      </w:pPr>
      <w:r w:rsidRPr="00FB1F82">
        <w:rPr>
          <w:sz w:val="34"/>
          <w:szCs w:val="34"/>
          <w:rtl/>
          <w:lang w:val="fr-CH"/>
        </w:rPr>
        <w:t xml:space="preserve">يرد وصف معادلة المرونة المعدلة بالنسبة إلى نظام مدريد في الوثيقة </w:t>
      </w:r>
      <w:r w:rsidRPr="00FB1F82">
        <w:rPr>
          <w:sz w:val="34"/>
          <w:szCs w:val="34"/>
          <w:lang w:val="fr-CH"/>
        </w:rPr>
        <w:t>MM/A/38/5</w:t>
      </w:r>
      <w:r w:rsidRPr="00FB1F82">
        <w:rPr>
          <w:sz w:val="34"/>
          <w:szCs w:val="34"/>
          <w:rtl/>
          <w:lang w:val="fr-CH"/>
        </w:rPr>
        <w:t xml:space="preserve"> وقد وافقت عليها جمعية اتحاد المعاهدة كما هو مبين في الوثيقة </w:t>
      </w:r>
      <w:r w:rsidRPr="00FB1F82">
        <w:rPr>
          <w:sz w:val="34"/>
          <w:szCs w:val="34"/>
          <w:lang w:val="fr-CH"/>
        </w:rPr>
        <w:t>MM/A/38/6</w:t>
      </w:r>
      <w:r w:rsidRPr="00FB1F82">
        <w:rPr>
          <w:sz w:val="34"/>
          <w:szCs w:val="34"/>
          <w:rtl/>
          <w:lang w:val="fr-CH"/>
        </w:rPr>
        <w:t xml:space="preserve">. وتسمح المعادلة الجديدة بإجراء تعديلات على ميزانية اتحاد مدريد بمبلغ 060 197 فرنكا سويسريا مقابل كل تغيير بمقدار 500 تسجيل أو تجديد مُدون مقارنة بالتقديرات الأولية الموافق عليها. ولم تعد المعادلة تربط إجراء التعديلات </w:t>
      </w:r>
      <w:r w:rsidRPr="00FB1F82">
        <w:rPr>
          <w:rFonts w:hint="cs"/>
          <w:sz w:val="34"/>
          <w:szCs w:val="34"/>
          <w:rtl/>
          <w:lang w:val="fr-CH"/>
        </w:rPr>
        <w:t>بوظائف</w:t>
      </w:r>
      <w:r w:rsidRPr="00FB1F82">
        <w:rPr>
          <w:sz w:val="34"/>
          <w:szCs w:val="34"/>
          <w:rtl/>
          <w:lang w:val="fr-CH"/>
        </w:rPr>
        <w:t xml:space="preserve"> الموظفين فحسب بل إنها بدلا من ذلك تسمح بإجراء تعديلات على كافة الموارد المالية المخصصة للبرامج المرتبطة بشكل مباشر بمعالجة عبء العمل الناتج عن ذلك. وقد تكون تلك الموارد موارد </w:t>
      </w:r>
      <w:r w:rsidRPr="00FB1F82">
        <w:rPr>
          <w:rFonts w:hint="cs"/>
          <w:sz w:val="34"/>
          <w:szCs w:val="34"/>
          <w:rtl/>
          <w:lang w:val="fr-CH"/>
        </w:rPr>
        <w:t xml:space="preserve">بشرية </w:t>
      </w:r>
      <w:r w:rsidRPr="00FB1F82">
        <w:rPr>
          <w:sz w:val="34"/>
          <w:szCs w:val="34"/>
          <w:rtl/>
          <w:lang w:val="fr-CH"/>
        </w:rPr>
        <w:t xml:space="preserve">(مثل </w:t>
      </w:r>
      <w:r w:rsidRPr="00FB1F82">
        <w:rPr>
          <w:rFonts w:hint="cs"/>
          <w:sz w:val="34"/>
          <w:szCs w:val="34"/>
          <w:rtl/>
          <w:lang w:val="fr-CH"/>
        </w:rPr>
        <w:t xml:space="preserve">الوظائف </w:t>
      </w:r>
      <w:r w:rsidRPr="00FB1F82">
        <w:rPr>
          <w:sz w:val="34"/>
          <w:szCs w:val="34"/>
          <w:rtl/>
          <w:lang w:val="fr-CH"/>
        </w:rPr>
        <w:t xml:space="preserve">والموظفين المؤقتين وغيرهم) أو موارد خلاف </w:t>
      </w:r>
      <w:r w:rsidRPr="00FB1F82">
        <w:rPr>
          <w:rFonts w:hint="cs"/>
          <w:sz w:val="34"/>
          <w:szCs w:val="34"/>
          <w:rtl/>
          <w:lang w:val="fr-CH"/>
        </w:rPr>
        <w:t xml:space="preserve">الموارد البشرية </w:t>
      </w:r>
      <w:r w:rsidRPr="00FB1F82">
        <w:rPr>
          <w:sz w:val="34"/>
          <w:szCs w:val="34"/>
          <w:rtl/>
          <w:lang w:val="fr-CH"/>
        </w:rPr>
        <w:t xml:space="preserve">(مثل عقود التلزيم). وترصد هذه الأموال لإدارة نظام السجل الدولي للعلامات التجارية ولخدمات الدعم بنسبة </w:t>
      </w:r>
      <w:r w:rsidRPr="00FB1F82">
        <w:rPr>
          <w:rFonts w:hint="cs"/>
          <w:sz w:val="34"/>
          <w:szCs w:val="34"/>
          <w:rtl/>
          <w:lang w:val="fr-CH"/>
        </w:rPr>
        <w:t>87,5</w:t>
      </w:r>
      <w:r w:rsidRPr="00FB1F82">
        <w:rPr>
          <w:sz w:val="34"/>
          <w:szCs w:val="34"/>
          <w:rtl/>
          <w:lang w:val="fr-CH"/>
        </w:rPr>
        <w:t xml:space="preserve"> إلى </w:t>
      </w:r>
      <w:r w:rsidRPr="00FB1F82">
        <w:rPr>
          <w:rFonts w:hint="cs"/>
          <w:sz w:val="34"/>
          <w:szCs w:val="34"/>
          <w:rtl/>
          <w:lang w:val="fr-CH"/>
        </w:rPr>
        <w:t>12,5</w:t>
      </w:r>
      <w:r w:rsidRPr="00FB1F82">
        <w:rPr>
          <w:sz w:val="34"/>
          <w:szCs w:val="34"/>
          <w:rtl/>
          <w:lang w:val="fr-CH"/>
        </w:rPr>
        <w:t>.</w:t>
      </w:r>
    </w:p>
    <w:p w:rsidR="00884CF0" w:rsidRPr="00FB1F82" w:rsidRDefault="00884CF0" w:rsidP="00862268">
      <w:pPr>
        <w:pStyle w:val="NormalParaAR"/>
        <w:spacing w:after="120" w:line="340" w:lineRule="exact"/>
        <w:rPr>
          <w:sz w:val="34"/>
          <w:szCs w:val="34"/>
          <w:rtl/>
          <w:lang w:val="fr-CH"/>
        </w:rPr>
      </w:pPr>
      <w:r w:rsidRPr="00FB1F82">
        <w:rPr>
          <w:sz w:val="34"/>
          <w:szCs w:val="34"/>
          <w:rtl/>
          <w:lang w:val="fr-CH"/>
        </w:rPr>
        <w:t>نظام لاهاي</w:t>
      </w:r>
    </w:p>
    <w:p w:rsidR="00884CF0" w:rsidRPr="00FB1F82" w:rsidRDefault="00884CF0" w:rsidP="00862268">
      <w:pPr>
        <w:pStyle w:val="NormalParaAR"/>
        <w:spacing w:after="120" w:line="340" w:lineRule="exact"/>
        <w:rPr>
          <w:sz w:val="34"/>
          <w:szCs w:val="34"/>
          <w:rtl/>
          <w:lang w:val="fr-CH"/>
        </w:rPr>
      </w:pPr>
      <w:r w:rsidRPr="00FB1F82">
        <w:rPr>
          <w:sz w:val="34"/>
          <w:szCs w:val="34"/>
          <w:rtl/>
          <w:lang w:val="fr-CH"/>
        </w:rPr>
        <w:t xml:space="preserve">يرد وصف معادلة المرونة المعدلة بالنسبة إلى نظام لاهاي في الوثيقة </w:t>
      </w:r>
      <w:r w:rsidRPr="00FB1F82">
        <w:rPr>
          <w:sz w:val="34"/>
          <w:szCs w:val="34"/>
          <w:lang w:val="fr-CH"/>
        </w:rPr>
        <w:t>H/A/24/3</w:t>
      </w:r>
      <w:r w:rsidRPr="00FB1F82">
        <w:rPr>
          <w:sz w:val="34"/>
          <w:szCs w:val="34"/>
          <w:rtl/>
          <w:lang w:val="fr-CH"/>
        </w:rPr>
        <w:t xml:space="preserve"> وقد وافقت عليها جمعية لاهاي كما هو مبين في الوثيقة </w:t>
      </w:r>
      <w:r w:rsidRPr="00FB1F82">
        <w:rPr>
          <w:sz w:val="34"/>
          <w:szCs w:val="34"/>
          <w:lang w:val="fr-CH"/>
        </w:rPr>
        <w:t>H/A/24/4</w:t>
      </w:r>
      <w:r w:rsidRPr="00FB1F82">
        <w:rPr>
          <w:sz w:val="34"/>
          <w:szCs w:val="34"/>
          <w:rtl/>
          <w:lang w:val="fr-CH"/>
        </w:rPr>
        <w:t xml:space="preserve">. وتنصّ المعادلة الجديدة على إجراء تعديلات على ميزانية اتحاد لاهاي بمبلغ 024 99 فرنكا سويسريا مقابل كل تغيير بمقدار 300 تسجيل أو تجديد مدوّن قي سجل الاتحاد مقارنة بالتقديرات الأولية الموافق عليها. وقد تكون تلك الموارد، موارد </w:t>
      </w:r>
      <w:r w:rsidRPr="00FB1F82">
        <w:rPr>
          <w:rFonts w:hint="cs"/>
          <w:sz w:val="34"/>
          <w:szCs w:val="34"/>
          <w:rtl/>
          <w:lang w:val="fr-CH"/>
        </w:rPr>
        <w:t xml:space="preserve">بشرية </w:t>
      </w:r>
      <w:r w:rsidRPr="00FB1F82">
        <w:rPr>
          <w:sz w:val="34"/>
          <w:szCs w:val="34"/>
          <w:rtl/>
          <w:lang w:val="fr-CH"/>
        </w:rPr>
        <w:t xml:space="preserve">أو خلاف </w:t>
      </w:r>
      <w:r w:rsidRPr="00FB1F82">
        <w:rPr>
          <w:rFonts w:hint="cs"/>
          <w:sz w:val="34"/>
          <w:szCs w:val="34"/>
          <w:rtl/>
          <w:lang w:val="fr-CH"/>
        </w:rPr>
        <w:t xml:space="preserve">الموارد البشرية </w:t>
      </w:r>
      <w:r w:rsidRPr="00FB1F82">
        <w:rPr>
          <w:sz w:val="34"/>
          <w:szCs w:val="34"/>
          <w:rtl/>
          <w:lang w:val="fr-CH"/>
        </w:rPr>
        <w:t xml:space="preserve">وترصد لإدارة سجل اتحاد لاهاي وخدمات الدعم بنسبة </w:t>
      </w:r>
      <w:r w:rsidRPr="00FB1F82">
        <w:rPr>
          <w:rFonts w:hint="cs"/>
          <w:sz w:val="34"/>
          <w:szCs w:val="34"/>
          <w:rtl/>
          <w:lang w:val="fr-CH"/>
        </w:rPr>
        <w:t>87,5</w:t>
      </w:r>
      <w:r w:rsidRPr="00FB1F82">
        <w:rPr>
          <w:sz w:val="34"/>
          <w:szCs w:val="34"/>
          <w:rtl/>
          <w:lang w:val="fr-CH"/>
        </w:rPr>
        <w:t xml:space="preserve"> إلى </w:t>
      </w:r>
      <w:r w:rsidRPr="00FB1F82">
        <w:rPr>
          <w:rFonts w:hint="cs"/>
          <w:sz w:val="34"/>
          <w:szCs w:val="34"/>
          <w:rtl/>
          <w:lang w:val="fr-CH"/>
        </w:rPr>
        <w:t>12,5</w:t>
      </w:r>
      <w:r w:rsidRPr="00FB1F82">
        <w:rPr>
          <w:sz w:val="34"/>
          <w:szCs w:val="34"/>
          <w:rtl/>
          <w:lang w:val="fr-CH"/>
        </w:rPr>
        <w:t>.</w:t>
      </w:r>
    </w:p>
    <w:p w:rsidR="00884CF0" w:rsidRPr="00720701" w:rsidRDefault="00884CF0" w:rsidP="00862268">
      <w:pPr>
        <w:spacing w:after="120" w:line="340" w:lineRule="exact"/>
        <w:ind w:firstLine="567"/>
        <w:jc w:val="both"/>
        <w:rPr>
          <w:rFonts w:ascii="Arabic Typesetting" w:hAnsi="Arabic Typesetting" w:cs="Arabic Typesetting"/>
          <w:sz w:val="34"/>
          <w:szCs w:val="34"/>
          <w:rtl/>
          <w:lang w:bidi="ar-SA"/>
        </w:rPr>
      </w:pPr>
    </w:p>
    <w:p w:rsidR="00884CF0" w:rsidRPr="00720701" w:rsidRDefault="00884CF0" w:rsidP="00862268">
      <w:pPr>
        <w:spacing w:after="120" w:line="340" w:lineRule="exact"/>
        <w:ind w:left="5668"/>
        <w:jc w:val="both"/>
        <w:rPr>
          <w:rFonts w:ascii="Arabic Typesetting" w:hAnsi="Arabic Typesetting" w:cs="Arabic Typesetting"/>
          <w:sz w:val="34"/>
          <w:szCs w:val="34"/>
          <w:rtl/>
          <w:lang w:bidi="ar-SA"/>
        </w:rPr>
      </w:pPr>
    </w:p>
    <w:p w:rsidR="00884CF0" w:rsidRPr="00720701" w:rsidRDefault="00884CF0" w:rsidP="00862268">
      <w:pPr>
        <w:spacing w:after="120" w:line="340" w:lineRule="exact"/>
        <w:ind w:left="5668"/>
        <w:jc w:val="both"/>
        <w:rPr>
          <w:rFonts w:ascii="Arabic Typesetting" w:hAnsi="Arabic Typesetting" w:cs="Arabic Typesetting"/>
          <w:sz w:val="34"/>
          <w:szCs w:val="34"/>
          <w:rtl/>
          <w:lang w:bidi="ar-SA"/>
        </w:rPr>
      </w:pPr>
    </w:p>
    <w:p w:rsidR="00884CF0" w:rsidRPr="00720701" w:rsidRDefault="00884CF0" w:rsidP="00862268">
      <w:pPr>
        <w:spacing w:after="120" w:line="340" w:lineRule="exact"/>
        <w:jc w:val="both"/>
        <w:rPr>
          <w:rFonts w:ascii="Arabic Typesetting" w:hAnsi="Arabic Typesetting" w:cs="Arabic Typesetting"/>
          <w:sz w:val="34"/>
          <w:szCs w:val="34"/>
          <w:lang w:bidi="ar-SA"/>
        </w:rPr>
        <w:sectPr w:rsidR="00884CF0" w:rsidRPr="00720701" w:rsidSect="00862268">
          <w:pgSz w:w="11906" w:h="16838" w:code="9"/>
          <w:pgMar w:top="1107" w:right="1418" w:bottom="1418" w:left="1134" w:header="510" w:footer="1021" w:gutter="0"/>
          <w:cols w:space="720"/>
          <w:bidi/>
          <w:rtlGutter/>
        </w:sectPr>
      </w:pPr>
    </w:p>
    <w:p w:rsidR="00884CF0" w:rsidRPr="00720701" w:rsidRDefault="00884CF0" w:rsidP="0033077D">
      <w:pPr>
        <w:pStyle w:val="Heading3"/>
        <w:rPr>
          <w:rFonts w:ascii="Arabic Typesetting" w:hAnsi="Arabic Typesetting" w:cs="Arabic Typesetting"/>
          <w:b w:val="0"/>
          <w:bCs w:val="0"/>
          <w:sz w:val="38"/>
          <w:szCs w:val="38"/>
          <w:rtl/>
          <w:lang w:val="fr-CH"/>
        </w:rPr>
      </w:pPr>
      <w:bookmarkStart w:id="117" w:name="_Toc358745274"/>
      <w:bookmarkStart w:id="118" w:name="_Toc364355440"/>
      <w:r w:rsidRPr="00720701">
        <w:rPr>
          <w:rFonts w:ascii="Arabic Typesetting" w:hAnsi="Arabic Typesetting" w:cs="Arabic Typesetting"/>
          <w:sz w:val="38"/>
          <w:szCs w:val="38"/>
          <w:rtl/>
          <w:lang w:val="fr-CH"/>
        </w:rPr>
        <w:lastRenderedPageBreak/>
        <w:t xml:space="preserve">الملحق </w:t>
      </w:r>
      <w:r w:rsidRPr="00720701">
        <w:rPr>
          <w:rFonts w:ascii="Arabic Typesetting" w:hAnsi="Arabic Typesetting" w:cs="Arabic Typesetting" w:hint="cs"/>
          <w:sz w:val="38"/>
          <w:szCs w:val="38"/>
          <w:rtl/>
          <w:lang w:val="fr-CH"/>
        </w:rPr>
        <w:t>ه</w:t>
      </w:r>
      <w:r w:rsidRPr="00720701">
        <w:rPr>
          <w:rFonts w:ascii="Arabic Typesetting" w:hAnsi="Arabic Typesetting" w:cs="Arabic Typesetting"/>
          <w:sz w:val="38"/>
          <w:szCs w:val="38"/>
          <w:rtl/>
          <w:lang w:val="fr-CH"/>
        </w:rPr>
        <w:t>ا</w:t>
      </w:r>
      <w:r w:rsidRPr="00720701">
        <w:rPr>
          <w:rFonts w:ascii="Arabic Typesetting" w:hAnsi="Arabic Typesetting" w:cs="Arabic Typesetting" w:hint="cs"/>
          <w:sz w:val="38"/>
          <w:szCs w:val="38"/>
          <w:rtl/>
          <w:lang w:val="fr-CH"/>
        </w:rPr>
        <w:t>ء</w:t>
      </w:r>
      <w:bookmarkEnd w:id="117"/>
      <w:bookmarkEnd w:id="118"/>
    </w:p>
    <w:p w:rsidR="00884CF0" w:rsidRPr="00720701" w:rsidRDefault="00884CF0" w:rsidP="0033077D">
      <w:pPr>
        <w:pStyle w:val="Heading3"/>
        <w:rPr>
          <w:rFonts w:ascii="Arabic Typesetting" w:hAnsi="Arabic Typesetting" w:cs="Arabic Typesetting"/>
          <w:b w:val="0"/>
          <w:bCs w:val="0"/>
          <w:sz w:val="38"/>
          <w:szCs w:val="38"/>
          <w:rtl/>
          <w:lang w:val="fr-CH"/>
        </w:rPr>
      </w:pPr>
      <w:bookmarkStart w:id="119" w:name="_Toc364355441"/>
      <w:r w:rsidRPr="00720701">
        <w:rPr>
          <w:rFonts w:ascii="Arabic Typesetting" w:hAnsi="Arabic Typesetting" w:cs="Arabic Typesetting"/>
          <w:sz w:val="38"/>
          <w:szCs w:val="38"/>
          <w:rtl/>
          <w:lang w:val="fr-CH"/>
        </w:rPr>
        <w:t>المختصرات الواردة في النص الإنكليزي</w:t>
      </w:r>
      <w:bookmarkEnd w:id="119"/>
    </w:p>
    <w:p w:rsidR="00884CF0" w:rsidRPr="00720701" w:rsidRDefault="00884CF0" w:rsidP="00862268">
      <w:pPr>
        <w:pStyle w:val="NormalParaAR"/>
        <w:rPr>
          <w:rtl/>
        </w:rPr>
      </w:pPr>
    </w:p>
    <w:p w:rsidR="00884CF0" w:rsidRPr="00F10C59" w:rsidRDefault="00884CF0" w:rsidP="00862268">
      <w:pPr>
        <w:tabs>
          <w:tab w:val="left" w:pos="2127"/>
        </w:tabs>
        <w:bidi w:val="0"/>
        <w:spacing w:after="40"/>
        <w:ind w:left="2126" w:right="-476" w:hanging="2126"/>
        <w:rPr>
          <w:rFonts w:ascii="Arial" w:hAnsi="Arial" w:cs="Arial"/>
        </w:rPr>
      </w:pPr>
      <w:r w:rsidRPr="00F10AB9">
        <w:rPr>
          <w:rFonts w:ascii="Arial" w:hAnsi="Arial" w:cs="Arial"/>
          <w:b/>
          <w:bCs/>
        </w:rPr>
        <w:t>A</w:t>
      </w:r>
      <w:r w:rsidRPr="00F10C59">
        <w:rPr>
          <w:rFonts w:ascii="Arial" w:hAnsi="Arial" w:cs="Arial"/>
        </w:rPr>
        <w:t>CE</w:t>
      </w:r>
      <w:r w:rsidRPr="00F10C59">
        <w:rPr>
          <w:rFonts w:ascii="Arial" w:hAnsi="Arial" w:cs="Arial"/>
        </w:rPr>
        <w:tab/>
        <w:t xml:space="preserve">Advisory Committee on Enforcement </w:t>
      </w:r>
    </w:p>
    <w:p w:rsidR="00884CF0" w:rsidRPr="00F10C59" w:rsidRDefault="00884CF0" w:rsidP="00862268">
      <w:pPr>
        <w:tabs>
          <w:tab w:val="left" w:pos="2127"/>
        </w:tabs>
        <w:bidi w:val="0"/>
        <w:spacing w:after="40"/>
        <w:ind w:left="2126" w:hanging="2126"/>
        <w:rPr>
          <w:rFonts w:ascii="Arial" w:hAnsi="Arial" w:cs="Arial"/>
        </w:rPr>
      </w:pPr>
      <w:r w:rsidRPr="00F10C59">
        <w:rPr>
          <w:rFonts w:ascii="Arial" w:hAnsi="Arial" w:cs="Arial"/>
        </w:rPr>
        <w:t>ADR</w:t>
      </w:r>
      <w:r w:rsidRPr="00F10C59">
        <w:rPr>
          <w:rFonts w:ascii="Arial" w:hAnsi="Arial" w:cs="Arial"/>
        </w:rPr>
        <w:tab/>
        <w:t>Alternative Dispute Resolution</w:t>
      </w:r>
    </w:p>
    <w:p w:rsidR="00884CF0" w:rsidRPr="00F10C59" w:rsidRDefault="00884CF0" w:rsidP="00862268">
      <w:pPr>
        <w:tabs>
          <w:tab w:val="left" w:pos="2127"/>
        </w:tabs>
        <w:bidi w:val="0"/>
        <w:spacing w:after="40"/>
        <w:ind w:left="2126" w:hanging="2126"/>
        <w:rPr>
          <w:rFonts w:ascii="Arial" w:hAnsi="Arial" w:cs="Arial"/>
        </w:rPr>
      </w:pPr>
      <w:r w:rsidRPr="00F10C59">
        <w:rPr>
          <w:rFonts w:ascii="Arial" w:hAnsi="Arial" w:cs="Arial"/>
        </w:rPr>
        <w:t>AGICOA</w:t>
      </w:r>
      <w:r w:rsidRPr="00F10C59">
        <w:rPr>
          <w:rFonts w:ascii="Arial" w:hAnsi="Arial" w:cs="Arial"/>
        </w:rPr>
        <w:tab/>
        <w:t>Association of International Collective Management of Audiovisual Works</w:t>
      </w:r>
    </w:p>
    <w:p w:rsidR="00884CF0" w:rsidRDefault="00884CF0" w:rsidP="00862268">
      <w:pPr>
        <w:tabs>
          <w:tab w:val="left" w:pos="2127"/>
        </w:tabs>
        <w:bidi w:val="0"/>
        <w:spacing w:after="40"/>
        <w:ind w:left="2126" w:hanging="2126"/>
        <w:rPr>
          <w:rFonts w:ascii="Arial" w:hAnsi="Arial" w:cs="Arial"/>
        </w:rPr>
      </w:pPr>
      <w:r w:rsidRPr="00C02386">
        <w:rPr>
          <w:rFonts w:ascii="Arial" w:hAnsi="Arial" w:cs="Arial"/>
          <w:lang w:val="en"/>
        </w:rPr>
        <w:t>AIPMS</w:t>
      </w:r>
      <w:r w:rsidRPr="00C02386">
        <w:rPr>
          <w:rFonts w:ascii="Arial" w:hAnsi="Arial" w:cs="Arial"/>
          <w:lang w:val="en"/>
        </w:rPr>
        <w:tab/>
        <w:t>Arab IP Management System</w:t>
      </w:r>
    </w:p>
    <w:p w:rsidR="00884CF0" w:rsidRDefault="00884CF0" w:rsidP="00862268">
      <w:pPr>
        <w:tabs>
          <w:tab w:val="left" w:pos="2127"/>
        </w:tabs>
        <w:bidi w:val="0"/>
        <w:spacing w:after="40"/>
        <w:ind w:left="2126" w:hanging="2126"/>
        <w:rPr>
          <w:rFonts w:ascii="Arial" w:hAnsi="Arial" w:cs="Arial"/>
        </w:rPr>
      </w:pPr>
      <w:r>
        <w:rPr>
          <w:rFonts w:ascii="Arial" w:hAnsi="Arial" w:cs="Arial"/>
        </w:rPr>
        <w:t>aRDi</w:t>
      </w:r>
      <w:r>
        <w:rPr>
          <w:rFonts w:ascii="Arial" w:hAnsi="Arial" w:cs="Arial"/>
        </w:rPr>
        <w:tab/>
      </w:r>
      <w:r w:rsidRPr="00371DB3">
        <w:rPr>
          <w:rFonts w:ascii="Arial" w:hAnsi="Arial" w:cs="Arial"/>
          <w:bCs/>
        </w:rPr>
        <w:t>Access to Research for Development and Innovation</w:t>
      </w:r>
    </w:p>
    <w:p w:rsidR="00884CF0" w:rsidRDefault="00884CF0" w:rsidP="00862268">
      <w:pPr>
        <w:tabs>
          <w:tab w:val="left" w:pos="2127"/>
        </w:tabs>
        <w:bidi w:val="0"/>
        <w:spacing w:after="40"/>
        <w:rPr>
          <w:rFonts w:ascii="Arial" w:hAnsi="Arial" w:cs="Arial"/>
        </w:rPr>
      </w:pPr>
      <w:r w:rsidRPr="0036669E">
        <w:rPr>
          <w:rFonts w:ascii="Arial" w:hAnsi="Arial" w:cs="Arial"/>
          <w:b/>
          <w:bCs/>
        </w:rPr>
        <w:t>A</w:t>
      </w:r>
      <w:r>
        <w:rPr>
          <w:rFonts w:ascii="Arial" w:hAnsi="Arial" w:cs="Arial"/>
        </w:rPr>
        <w:t>SEAN</w:t>
      </w:r>
      <w:r>
        <w:rPr>
          <w:rFonts w:ascii="Arial" w:hAnsi="Arial" w:cs="Arial"/>
        </w:rPr>
        <w:tab/>
      </w:r>
      <w:r w:rsidRPr="0036669E">
        <w:rPr>
          <w:rFonts w:ascii="Arial" w:hAnsi="Arial" w:cs="Arial"/>
          <w:lang w:val="en"/>
        </w:rPr>
        <w:t>Association of South East Asian Nations</w:t>
      </w:r>
    </w:p>
    <w:p w:rsidR="00884CF0" w:rsidRDefault="00884CF0" w:rsidP="00862268">
      <w:pPr>
        <w:tabs>
          <w:tab w:val="left" w:pos="2127"/>
        </w:tabs>
        <w:bidi w:val="0"/>
        <w:spacing w:after="40"/>
        <w:rPr>
          <w:rFonts w:ascii="Arial" w:hAnsi="Arial" w:cs="Arial"/>
        </w:rPr>
      </w:pPr>
      <w:r>
        <w:rPr>
          <w:rFonts w:ascii="Arial" w:hAnsi="Arial" w:cs="Arial"/>
        </w:rPr>
        <w:t>ASHI</w:t>
      </w:r>
      <w:r>
        <w:rPr>
          <w:rFonts w:ascii="Arial" w:hAnsi="Arial" w:cs="Arial"/>
        </w:rPr>
        <w:tab/>
        <w:t>After-Service Health Insuran</w:t>
      </w:r>
      <w:bookmarkStart w:id="120" w:name="_GoBack"/>
      <w:bookmarkEnd w:id="120"/>
      <w:r>
        <w:rPr>
          <w:rFonts w:ascii="Arial" w:hAnsi="Arial" w:cs="Arial"/>
        </w:rPr>
        <w:t>ce</w:t>
      </w:r>
    </w:p>
    <w:p w:rsidR="00884CF0" w:rsidRPr="00F10C59" w:rsidRDefault="00884CF0" w:rsidP="00862268">
      <w:pPr>
        <w:tabs>
          <w:tab w:val="left" w:pos="2127"/>
        </w:tabs>
        <w:bidi w:val="0"/>
        <w:spacing w:after="40"/>
        <w:rPr>
          <w:rFonts w:ascii="Arial" w:hAnsi="Arial" w:cs="Arial"/>
        </w:rPr>
      </w:pPr>
      <w:r w:rsidRPr="00F10C59">
        <w:rPr>
          <w:rFonts w:ascii="Arial" w:hAnsi="Arial" w:cs="Arial"/>
        </w:rPr>
        <w:t>ASPI</w:t>
      </w:r>
      <w:r w:rsidRPr="00F10C59">
        <w:rPr>
          <w:rFonts w:ascii="Arial" w:hAnsi="Arial" w:cs="Arial"/>
        </w:rPr>
        <w:tab/>
        <w:t>A</w:t>
      </w:r>
      <w:r>
        <w:rPr>
          <w:rFonts w:ascii="Arial" w:hAnsi="Arial" w:cs="Arial"/>
        </w:rPr>
        <w:t>c</w:t>
      </w:r>
      <w:r w:rsidRPr="00F10C59">
        <w:rPr>
          <w:rFonts w:ascii="Arial" w:hAnsi="Arial" w:cs="Arial"/>
        </w:rPr>
        <w:t>cess to Specialized Patent Information</w:t>
      </w:r>
    </w:p>
    <w:p w:rsidR="00884CF0" w:rsidRPr="00F10C59" w:rsidRDefault="00884CF0" w:rsidP="00862268">
      <w:pPr>
        <w:tabs>
          <w:tab w:val="left" w:pos="2127"/>
        </w:tabs>
        <w:bidi w:val="0"/>
        <w:spacing w:after="180"/>
        <w:ind w:left="2126" w:hanging="2126"/>
        <w:rPr>
          <w:rFonts w:ascii="Arial" w:hAnsi="Arial" w:cs="Arial"/>
        </w:rPr>
      </w:pPr>
    </w:p>
    <w:p w:rsidR="00884CF0" w:rsidRPr="00F10C59" w:rsidRDefault="00884CF0" w:rsidP="00862268">
      <w:pPr>
        <w:tabs>
          <w:tab w:val="left" w:pos="2127"/>
        </w:tabs>
        <w:bidi w:val="0"/>
        <w:spacing w:after="40"/>
        <w:ind w:left="2127" w:hanging="2127"/>
        <w:rPr>
          <w:rFonts w:ascii="Arial" w:hAnsi="Arial" w:cs="Arial"/>
        </w:rPr>
      </w:pPr>
      <w:r w:rsidRPr="00F10AB9">
        <w:rPr>
          <w:rFonts w:ascii="Arial" w:hAnsi="Arial" w:cs="Arial"/>
          <w:b/>
          <w:bCs/>
        </w:rPr>
        <w:t>C</w:t>
      </w:r>
      <w:r w:rsidRPr="00F10C59">
        <w:rPr>
          <w:rFonts w:ascii="Arial" w:hAnsi="Arial" w:cs="Arial"/>
        </w:rPr>
        <w:t>ASE</w:t>
      </w:r>
      <w:r w:rsidRPr="00F10C59">
        <w:rPr>
          <w:rFonts w:ascii="Arial" w:hAnsi="Arial" w:cs="Arial"/>
        </w:rPr>
        <w:tab/>
        <w:t>Centralized Access to Search and Examination Results</w:t>
      </w:r>
    </w:p>
    <w:p w:rsidR="00884CF0" w:rsidRPr="00F10C59" w:rsidRDefault="00884CF0" w:rsidP="00862268">
      <w:pPr>
        <w:tabs>
          <w:tab w:val="left" w:pos="2127"/>
        </w:tabs>
        <w:bidi w:val="0"/>
        <w:spacing w:after="40"/>
        <w:ind w:left="2127" w:hanging="2127"/>
        <w:rPr>
          <w:rFonts w:ascii="Arial" w:hAnsi="Arial" w:cs="Arial"/>
        </w:rPr>
      </w:pPr>
      <w:r w:rsidRPr="00F10C59">
        <w:rPr>
          <w:rFonts w:ascii="Arial" w:hAnsi="Arial" w:cs="Arial"/>
        </w:rPr>
        <w:t>ccTLDs</w:t>
      </w:r>
      <w:r w:rsidRPr="00F10C59">
        <w:rPr>
          <w:rFonts w:ascii="Arial" w:hAnsi="Arial" w:cs="Arial"/>
        </w:rPr>
        <w:tab/>
        <w:t>country code Top-Level Domain</w:t>
      </w:r>
    </w:p>
    <w:p w:rsidR="00884CF0" w:rsidRPr="00F10C59" w:rsidRDefault="00884CF0" w:rsidP="002B3A6B">
      <w:pPr>
        <w:pStyle w:val="BlockText"/>
        <w:bidi w:val="0"/>
        <w:rPr>
          <w:rFonts w:ascii="Arial" w:hAnsi="Arial" w:cs="Arial"/>
        </w:rPr>
      </w:pPr>
      <w:r w:rsidRPr="00F10C59">
        <w:rPr>
          <w:rFonts w:ascii="Arial" w:hAnsi="Arial" w:cs="Arial"/>
        </w:rPr>
        <w:t>CDIP</w:t>
      </w:r>
      <w:r w:rsidRPr="00F10C59">
        <w:rPr>
          <w:rFonts w:ascii="Arial" w:hAnsi="Arial" w:cs="Arial"/>
        </w:rPr>
        <w:tab/>
        <w:t>Conference on Development and Intellectual Property</w:t>
      </w:r>
    </w:p>
    <w:p w:rsidR="00884CF0" w:rsidRPr="00F10C59" w:rsidRDefault="00884CF0" w:rsidP="002B3A6B">
      <w:pPr>
        <w:pStyle w:val="BlockText"/>
        <w:bidi w:val="0"/>
        <w:rPr>
          <w:rFonts w:ascii="Arial" w:hAnsi="Arial" w:cs="Arial"/>
        </w:rPr>
      </w:pPr>
      <w:r w:rsidRPr="00F10C59">
        <w:rPr>
          <w:rFonts w:ascii="Arial" w:hAnsi="Arial" w:cs="Arial"/>
        </w:rPr>
        <w:t>CIS</w:t>
      </w:r>
      <w:r w:rsidRPr="00F10C59">
        <w:rPr>
          <w:rFonts w:ascii="Arial" w:hAnsi="Arial" w:cs="Arial"/>
        </w:rPr>
        <w:tab/>
        <w:t>Commonwea</w:t>
      </w:r>
      <w:r>
        <w:rPr>
          <w:rFonts w:ascii="Arial" w:hAnsi="Arial" w:cs="Arial"/>
        </w:rPr>
        <w:t>l</w:t>
      </w:r>
      <w:r w:rsidRPr="00F10C59">
        <w:rPr>
          <w:rFonts w:ascii="Arial" w:hAnsi="Arial" w:cs="Arial"/>
        </w:rPr>
        <w:t>th of Independent States</w:t>
      </w:r>
    </w:p>
    <w:p w:rsidR="00884CF0" w:rsidRDefault="00884CF0" w:rsidP="00862268">
      <w:pPr>
        <w:tabs>
          <w:tab w:val="left" w:pos="2127"/>
        </w:tabs>
        <w:bidi w:val="0"/>
        <w:spacing w:after="40"/>
        <w:ind w:left="2127" w:hanging="2127"/>
        <w:rPr>
          <w:rFonts w:ascii="Arial" w:hAnsi="Arial" w:cs="Arial"/>
        </w:rPr>
      </w:pPr>
      <w:r>
        <w:rPr>
          <w:rFonts w:ascii="Arial" w:hAnsi="Arial" w:cs="Arial"/>
          <w:bCs/>
        </w:rPr>
        <w:t>CLIR</w:t>
      </w:r>
      <w:r>
        <w:rPr>
          <w:rFonts w:ascii="Arial" w:hAnsi="Arial" w:cs="Arial"/>
          <w:bCs/>
        </w:rPr>
        <w:tab/>
      </w:r>
      <w:r w:rsidRPr="003A6A2F">
        <w:rPr>
          <w:rFonts w:ascii="Arial" w:hAnsi="Arial" w:cs="Arial"/>
          <w:bCs/>
        </w:rPr>
        <w:t>Cross Lingual Information Retrieval</w:t>
      </w:r>
    </w:p>
    <w:p w:rsidR="00884CF0" w:rsidRPr="00F10C59" w:rsidRDefault="00884CF0" w:rsidP="00862268">
      <w:pPr>
        <w:tabs>
          <w:tab w:val="left" w:pos="2127"/>
        </w:tabs>
        <w:bidi w:val="0"/>
        <w:spacing w:after="40"/>
        <w:ind w:left="2127" w:hanging="2127"/>
        <w:rPr>
          <w:rFonts w:ascii="Arial" w:hAnsi="Arial" w:cs="Arial"/>
        </w:rPr>
      </w:pPr>
      <w:r w:rsidRPr="00F10C59">
        <w:rPr>
          <w:rFonts w:ascii="Arial" w:hAnsi="Arial" w:cs="Arial"/>
        </w:rPr>
        <w:t>CMG</w:t>
      </w:r>
      <w:r w:rsidRPr="00F10C59">
        <w:rPr>
          <w:rFonts w:ascii="Arial" w:hAnsi="Arial" w:cs="Arial"/>
        </w:rPr>
        <w:tab/>
        <w:t>Crisis Management Group</w:t>
      </w:r>
    </w:p>
    <w:p w:rsidR="00884CF0" w:rsidRPr="00F10C59" w:rsidRDefault="00884CF0" w:rsidP="00862268">
      <w:pPr>
        <w:tabs>
          <w:tab w:val="left" w:pos="2127"/>
        </w:tabs>
        <w:bidi w:val="0"/>
        <w:spacing w:after="40"/>
        <w:ind w:left="2127" w:hanging="2127"/>
        <w:rPr>
          <w:rFonts w:ascii="Arial" w:hAnsi="Arial" w:cs="Arial"/>
        </w:rPr>
      </w:pPr>
      <w:r w:rsidRPr="00F10C59">
        <w:rPr>
          <w:rFonts w:ascii="Arial" w:hAnsi="Arial" w:cs="Arial"/>
        </w:rPr>
        <w:t>CMOs</w:t>
      </w:r>
      <w:r w:rsidRPr="00F10C59">
        <w:rPr>
          <w:rFonts w:ascii="Arial" w:hAnsi="Arial" w:cs="Arial"/>
        </w:rPr>
        <w:tab/>
        <w:t>collective management organizations</w:t>
      </w:r>
    </w:p>
    <w:p w:rsidR="00884CF0" w:rsidRPr="00F10C59" w:rsidRDefault="00884CF0" w:rsidP="00862268">
      <w:pPr>
        <w:tabs>
          <w:tab w:val="left" w:pos="2127"/>
        </w:tabs>
        <w:bidi w:val="0"/>
        <w:spacing w:after="180"/>
        <w:ind w:left="2126" w:hanging="2126"/>
        <w:rPr>
          <w:rFonts w:ascii="Arial" w:hAnsi="Arial" w:cs="Arial"/>
        </w:rPr>
      </w:pPr>
    </w:p>
    <w:p w:rsidR="00884CF0" w:rsidRPr="00F10C59" w:rsidRDefault="00884CF0" w:rsidP="00862268">
      <w:pPr>
        <w:tabs>
          <w:tab w:val="left" w:pos="2127"/>
        </w:tabs>
        <w:bidi w:val="0"/>
        <w:spacing w:after="40"/>
        <w:rPr>
          <w:rFonts w:ascii="Arial" w:hAnsi="Arial" w:cs="Arial"/>
        </w:rPr>
      </w:pPr>
      <w:r w:rsidRPr="00F10AB9">
        <w:rPr>
          <w:rFonts w:ascii="Arial" w:hAnsi="Arial" w:cs="Arial"/>
          <w:b/>
          <w:bCs/>
        </w:rPr>
        <w:t>D</w:t>
      </w:r>
      <w:r w:rsidRPr="00F10C59">
        <w:rPr>
          <w:rFonts w:ascii="Arial" w:hAnsi="Arial" w:cs="Arial"/>
        </w:rPr>
        <w:t>A</w:t>
      </w:r>
      <w:r w:rsidRPr="00F10C59">
        <w:rPr>
          <w:rFonts w:ascii="Arial" w:hAnsi="Arial" w:cs="Arial"/>
        </w:rPr>
        <w:tab/>
        <w:t>Development Agenda</w:t>
      </w:r>
    </w:p>
    <w:p w:rsidR="00884CF0" w:rsidRPr="00F10C59" w:rsidRDefault="00884CF0" w:rsidP="00862268">
      <w:pPr>
        <w:tabs>
          <w:tab w:val="left" w:pos="2127"/>
          <w:tab w:val="left" w:pos="2268"/>
        </w:tabs>
        <w:bidi w:val="0"/>
        <w:spacing w:after="40"/>
        <w:rPr>
          <w:rFonts w:ascii="Arial" w:hAnsi="Arial" w:cs="Arial"/>
        </w:rPr>
      </w:pPr>
      <w:r w:rsidRPr="00F10C59">
        <w:rPr>
          <w:rFonts w:ascii="Arial" w:hAnsi="Arial" w:cs="Arial"/>
        </w:rPr>
        <w:t>DAS</w:t>
      </w:r>
      <w:r w:rsidRPr="00F10C59">
        <w:rPr>
          <w:rFonts w:ascii="Arial" w:hAnsi="Arial" w:cs="Arial"/>
        </w:rPr>
        <w:tab/>
        <w:t>Digital Access Service for Priority Documents</w:t>
      </w:r>
    </w:p>
    <w:p w:rsidR="00884CF0" w:rsidRPr="00F10C59" w:rsidRDefault="00884CF0" w:rsidP="00862268">
      <w:pPr>
        <w:tabs>
          <w:tab w:val="left" w:pos="2127"/>
        </w:tabs>
        <w:bidi w:val="0"/>
        <w:spacing w:after="40"/>
        <w:rPr>
          <w:rFonts w:ascii="Arial" w:hAnsi="Arial" w:cs="Arial"/>
        </w:rPr>
      </w:pPr>
      <w:r w:rsidRPr="00F10C59">
        <w:rPr>
          <w:rFonts w:ascii="Arial" w:hAnsi="Arial" w:cs="Arial"/>
        </w:rPr>
        <w:t>DNS</w:t>
      </w:r>
      <w:r w:rsidRPr="00F10C59">
        <w:rPr>
          <w:rFonts w:ascii="Arial" w:hAnsi="Arial" w:cs="Arial"/>
        </w:rPr>
        <w:tab/>
        <w:t>Domain Name System</w:t>
      </w:r>
    </w:p>
    <w:p w:rsidR="00884CF0" w:rsidRPr="00F10C59" w:rsidRDefault="00884CF0" w:rsidP="00862268">
      <w:pPr>
        <w:tabs>
          <w:tab w:val="left" w:pos="2127"/>
        </w:tabs>
        <w:bidi w:val="0"/>
        <w:spacing w:after="180"/>
        <w:ind w:left="2126" w:hanging="2126"/>
        <w:rPr>
          <w:rFonts w:ascii="Arial" w:hAnsi="Arial" w:cs="Arial"/>
        </w:rPr>
      </w:pPr>
    </w:p>
    <w:p w:rsidR="00884CF0" w:rsidRDefault="00884CF0" w:rsidP="00862268">
      <w:pPr>
        <w:tabs>
          <w:tab w:val="left" w:pos="2127"/>
        </w:tabs>
        <w:bidi w:val="0"/>
        <w:spacing w:after="40"/>
        <w:ind w:left="2127" w:hanging="2127"/>
        <w:rPr>
          <w:rFonts w:ascii="Arial" w:hAnsi="Arial" w:cs="Arial"/>
        </w:rPr>
      </w:pPr>
      <w:r>
        <w:rPr>
          <w:rFonts w:ascii="Arial" w:hAnsi="Arial" w:cs="Arial"/>
          <w:b/>
          <w:bCs/>
        </w:rPr>
        <w:t>E</w:t>
      </w:r>
      <w:r w:rsidRPr="0036669E">
        <w:rPr>
          <w:rFonts w:ascii="Arial" w:hAnsi="Arial" w:cs="Arial"/>
        </w:rPr>
        <w:t>CDL</w:t>
      </w:r>
      <w:r>
        <w:rPr>
          <w:rFonts w:ascii="Arial" w:hAnsi="Arial" w:cs="Arial"/>
        </w:rPr>
        <w:t xml:space="preserve"> (test)</w:t>
      </w:r>
      <w:r>
        <w:rPr>
          <w:rFonts w:ascii="Arial" w:hAnsi="Arial" w:cs="Arial"/>
        </w:rPr>
        <w:tab/>
      </w:r>
      <w:r w:rsidRPr="000A57C8">
        <w:rPr>
          <w:rFonts w:ascii="Arial" w:hAnsi="Arial" w:cs="Arial"/>
        </w:rPr>
        <w:t>European Computer Driving Licence</w:t>
      </w:r>
      <w:r>
        <w:rPr>
          <w:rFonts w:ascii="Arial" w:hAnsi="Arial" w:cs="Arial"/>
        </w:rPr>
        <w:t xml:space="preserve"> (global computer literacy certification)</w:t>
      </w:r>
    </w:p>
    <w:p w:rsidR="00884CF0" w:rsidRDefault="00884CF0" w:rsidP="00862268">
      <w:pPr>
        <w:tabs>
          <w:tab w:val="left" w:pos="2127"/>
        </w:tabs>
        <w:bidi w:val="0"/>
        <w:spacing w:after="40"/>
        <w:ind w:left="2127" w:hanging="2127"/>
        <w:rPr>
          <w:rFonts w:ascii="Arial" w:hAnsi="Arial" w:cs="Arial"/>
          <w:b/>
          <w:bCs/>
        </w:rPr>
      </w:pPr>
      <w:r>
        <w:rPr>
          <w:rFonts w:ascii="Arial" w:hAnsi="Arial" w:cs="Arial"/>
        </w:rPr>
        <w:t>ECLA</w:t>
      </w:r>
      <w:r>
        <w:rPr>
          <w:rFonts w:ascii="Arial" w:hAnsi="Arial" w:cs="Arial"/>
        </w:rPr>
        <w:tab/>
        <w:t>patent classification assigned by the European Patent office</w:t>
      </w:r>
    </w:p>
    <w:p w:rsidR="00884CF0" w:rsidRPr="00EA7A93" w:rsidRDefault="00884CF0" w:rsidP="00862268">
      <w:pPr>
        <w:tabs>
          <w:tab w:val="left" w:pos="2127"/>
        </w:tabs>
        <w:bidi w:val="0"/>
        <w:spacing w:after="40"/>
        <w:ind w:left="2127" w:hanging="2127"/>
        <w:rPr>
          <w:rFonts w:ascii="Arial" w:hAnsi="Arial"/>
          <w:lang w:val="fr-FR"/>
        </w:rPr>
      </w:pPr>
      <w:r w:rsidRPr="00EA7A93">
        <w:rPr>
          <w:rFonts w:ascii="Arial" w:hAnsi="Arial"/>
          <w:lang w:val="fr-FR"/>
        </w:rPr>
        <w:t>ECM</w:t>
      </w:r>
      <w:r w:rsidRPr="00EA7A93">
        <w:rPr>
          <w:rFonts w:ascii="Arial" w:hAnsi="Arial"/>
          <w:lang w:val="fr-FR"/>
        </w:rPr>
        <w:tab/>
        <w:t>Enterprise Content management</w:t>
      </w:r>
    </w:p>
    <w:p w:rsidR="00884CF0" w:rsidRPr="00EA7A93" w:rsidRDefault="00884CF0" w:rsidP="00862268">
      <w:pPr>
        <w:tabs>
          <w:tab w:val="left" w:pos="2127"/>
        </w:tabs>
        <w:bidi w:val="0"/>
        <w:spacing w:after="40"/>
        <w:ind w:left="2127" w:hanging="2127"/>
        <w:rPr>
          <w:rFonts w:ascii="Arial" w:hAnsi="Arial"/>
          <w:lang w:val="fr-FR"/>
        </w:rPr>
      </w:pPr>
      <w:r w:rsidRPr="00EA7A93">
        <w:rPr>
          <w:rFonts w:ascii="Arial" w:hAnsi="Arial"/>
          <w:lang w:val="fr-FR"/>
        </w:rPr>
        <w:t>EDMS</w:t>
      </w:r>
      <w:r w:rsidRPr="00EA7A93">
        <w:rPr>
          <w:rFonts w:ascii="Arial" w:hAnsi="Arial"/>
          <w:lang w:val="fr-FR"/>
        </w:rPr>
        <w:tab/>
        <w:t>Electronic Document Management System</w:t>
      </w:r>
    </w:p>
    <w:p w:rsidR="00884CF0" w:rsidRPr="00D20FBB" w:rsidRDefault="00884CF0" w:rsidP="00862268">
      <w:pPr>
        <w:tabs>
          <w:tab w:val="left" w:pos="2127"/>
        </w:tabs>
        <w:bidi w:val="0"/>
        <w:spacing w:after="40"/>
        <w:ind w:left="2127" w:hanging="2127"/>
        <w:rPr>
          <w:rFonts w:ascii="Arial" w:hAnsi="Arial" w:cs="Arial"/>
          <w:lang w:val="es-ES"/>
        </w:rPr>
      </w:pPr>
      <w:r w:rsidRPr="00C02386">
        <w:rPr>
          <w:rFonts w:ascii="Arial" w:hAnsi="Arial" w:cs="Arial"/>
          <w:lang w:val="es-ES"/>
        </w:rPr>
        <w:t>EEC</w:t>
      </w:r>
      <w:r w:rsidRPr="00C02386">
        <w:rPr>
          <w:rFonts w:ascii="Arial" w:hAnsi="Arial" w:cs="Arial"/>
          <w:lang w:val="es-ES"/>
        </w:rPr>
        <w:tab/>
        <w:t>Eurasian Economic Commission</w:t>
      </w:r>
    </w:p>
    <w:p w:rsidR="00884CF0" w:rsidRPr="00EA7A93" w:rsidRDefault="00884CF0" w:rsidP="00862268">
      <w:pPr>
        <w:tabs>
          <w:tab w:val="left" w:pos="2127"/>
        </w:tabs>
        <w:bidi w:val="0"/>
        <w:spacing w:after="40"/>
        <w:ind w:left="2127" w:hanging="2127"/>
        <w:rPr>
          <w:rFonts w:ascii="Arial" w:hAnsi="Arial"/>
          <w:lang w:val="es-ES"/>
        </w:rPr>
      </w:pPr>
      <w:r w:rsidRPr="00EA7A93">
        <w:rPr>
          <w:rFonts w:ascii="Arial" w:hAnsi="Arial"/>
          <w:lang w:val="es-ES"/>
        </w:rPr>
        <w:t>EGEDA</w:t>
      </w:r>
      <w:r w:rsidRPr="00EA7A93">
        <w:rPr>
          <w:rFonts w:ascii="Arial" w:hAnsi="Arial"/>
          <w:lang w:val="es-ES"/>
        </w:rPr>
        <w:tab/>
      </w:r>
      <w:r w:rsidRPr="00EA7A93">
        <w:rPr>
          <w:rFonts w:ascii="Arial" w:hAnsi="Arial"/>
          <w:i/>
          <w:lang w:val="es-ES"/>
        </w:rPr>
        <w:t>Entidad de Gestión de Derechos de los Productores Audiovisuales</w:t>
      </w:r>
    </w:p>
    <w:p w:rsidR="00884CF0" w:rsidRPr="00F10C59" w:rsidRDefault="00884CF0" w:rsidP="00862268">
      <w:pPr>
        <w:tabs>
          <w:tab w:val="left" w:pos="2127"/>
        </w:tabs>
        <w:bidi w:val="0"/>
        <w:spacing w:after="40"/>
        <w:ind w:left="2127" w:hanging="2127"/>
        <w:rPr>
          <w:rFonts w:ascii="Arial" w:hAnsi="Arial" w:cs="Arial"/>
        </w:rPr>
      </w:pPr>
      <w:r w:rsidRPr="00F10C59">
        <w:rPr>
          <w:rFonts w:ascii="Arial" w:hAnsi="Arial" w:cs="Arial"/>
        </w:rPr>
        <w:t>EPO</w:t>
      </w:r>
      <w:r w:rsidRPr="00F10C59">
        <w:rPr>
          <w:rFonts w:ascii="Arial" w:hAnsi="Arial" w:cs="Arial"/>
        </w:rPr>
        <w:tab/>
        <w:t>European Patent Office</w:t>
      </w:r>
    </w:p>
    <w:p w:rsidR="00884CF0" w:rsidRPr="00F10C59" w:rsidRDefault="00884CF0" w:rsidP="00862268">
      <w:pPr>
        <w:bidi w:val="0"/>
        <w:ind w:left="2127" w:hanging="2127"/>
        <w:rPr>
          <w:rFonts w:ascii="Arial" w:hAnsi="Arial" w:cs="Arial"/>
        </w:rPr>
      </w:pPr>
      <w:r w:rsidRPr="00F10C59">
        <w:rPr>
          <w:rFonts w:ascii="Arial" w:hAnsi="Arial" w:cs="Arial"/>
        </w:rPr>
        <w:t>ERP</w:t>
      </w:r>
      <w:r w:rsidRPr="00F10C59">
        <w:rPr>
          <w:rFonts w:ascii="Arial" w:hAnsi="Arial" w:cs="Arial"/>
        </w:rPr>
        <w:tab/>
        <w:t>enterprise resource planning</w:t>
      </w:r>
    </w:p>
    <w:p w:rsidR="00884CF0" w:rsidRPr="00F10C59" w:rsidRDefault="00884CF0" w:rsidP="00862268">
      <w:pPr>
        <w:tabs>
          <w:tab w:val="left" w:pos="2127"/>
        </w:tabs>
        <w:bidi w:val="0"/>
        <w:spacing w:after="40"/>
        <w:ind w:left="2127" w:right="-759" w:hanging="2127"/>
        <w:rPr>
          <w:rFonts w:ascii="Arial" w:hAnsi="Arial" w:cs="Arial"/>
        </w:rPr>
      </w:pPr>
      <w:r w:rsidRPr="00F10C59">
        <w:rPr>
          <w:rFonts w:ascii="Arial" w:hAnsi="Arial" w:cs="Arial"/>
        </w:rPr>
        <w:t>EU</w:t>
      </w:r>
      <w:r w:rsidRPr="00F10C59">
        <w:rPr>
          <w:rFonts w:ascii="Arial" w:hAnsi="Arial" w:cs="Arial"/>
        </w:rPr>
        <w:tab/>
        <w:t>European Union</w:t>
      </w:r>
    </w:p>
    <w:p w:rsidR="00884CF0" w:rsidRPr="00F10C59" w:rsidRDefault="00884CF0" w:rsidP="00862268">
      <w:pPr>
        <w:tabs>
          <w:tab w:val="left" w:pos="2127"/>
        </w:tabs>
        <w:bidi w:val="0"/>
        <w:spacing w:after="180"/>
        <w:ind w:left="2126" w:hanging="2126"/>
        <w:rPr>
          <w:rFonts w:ascii="Arial" w:hAnsi="Arial" w:cs="Arial"/>
        </w:rPr>
      </w:pPr>
    </w:p>
    <w:p w:rsidR="00884CF0" w:rsidRPr="00F10C59" w:rsidRDefault="00884CF0" w:rsidP="00862268">
      <w:pPr>
        <w:tabs>
          <w:tab w:val="left" w:pos="2127"/>
        </w:tabs>
        <w:bidi w:val="0"/>
        <w:spacing w:after="40"/>
        <w:ind w:left="2127" w:right="-759" w:hanging="2127"/>
        <w:rPr>
          <w:rFonts w:ascii="Arial" w:hAnsi="Arial" w:cs="Arial"/>
        </w:rPr>
      </w:pPr>
      <w:r w:rsidRPr="00F10AB9">
        <w:rPr>
          <w:rFonts w:ascii="Arial" w:hAnsi="Arial" w:cs="Arial"/>
          <w:b/>
          <w:bCs/>
        </w:rPr>
        <w:t>F</w:t>
      </w:r>
      <w:r w:rsidRPr="00F10C59">
        <w:rPr>
          <w:rFonts w:ascii="Arial" w:hAnsi="Arial" w:cs="Arial"/>
        </w:rPr>
        <w:t>AO</w:t>
      </w:r>
      <w:r w:rsidRPr="00F10C59">
        <w:rPr>
          <w:rFonts w:ascii="Arial" w:hAnsi="Arial" w:cs="Arial"/>
        </w:rPr>
        <w:tab/>
        <w:t xml:space="preserve">Food and Agricultural Organization </w:t>
      </w:r>
    </w:p>
    <w:p w:rsidR="00884CF0" w:rsidRDefault="00884CF0" w:rsidP="00862268">
      <w:pPr>
        <w:tabs>
          <w:tab w:val="left" w:pos="2127"/>
        </w:tabs>
        <w:bidi w:val="0"/>
        <w:spacing w:after="40"/>
        <w:ind w:left="2127" w:hanging="2127"/>
        <w:rPr>
          <w:rFonts w:ascii="Arial" w:hAnsi="Arial" w:cs="Arial"/>
        </w:rPr>
      </w:pPr>
      <w:r>
        <w:rPr>
          <w:rFonts w:ascii="Arial" w:hAnsi="Arial" w:cs="Arial"/>
        </w:rPr>
        <w:t>FI</w:t>
      </w:r>
      <w:r>
        <w:rPr>
          <w:rFonts w:ascii="Arial" w:hAnsi="Arial" w:cs="Arial"/>
        </w:rPr>
        <w:tab/>
        <w:t>patent classification assigned by the Japanese Patent office</w:t>
      </w:r>
    </w:p>
    <w:p w:rsidR="00884CF0" w:rsidRPr="00F10C59" w:rsidRDefault="00884CF0" w:rsidP="00862268">
      <w:pPr>
        <w:tabs>
          <w:tab w:val="left" w:pos="2127"/>
        </w:tabs>
        <w:bidi w:val="0"/>
        <w:spacing w:after="40"/>
        <w:ind w:left="2127" w:hanging="2127"/>
        <w:rPr>
          <w:rFonts w:ascii="Arial" w:hAnsi="Arial" w:cs="Arial"/>
        </w:rPr>
      </w:pPr>
      <w:r w:rsidRPr="00F10C59">
        <w:rPr>
          <w:rFonts w:ascii="Arial" w:hAnsi="Arial" w:cs="Arial"/>
        </w:rPr>
        <w:t>FIT</w:t>
      </w:r>
      <w:r w:rsidRPr="00F10C59">
        <w:rPr>
          <w:rFonts w:ascii="Arial" w:hAnsi="Arial" w:cs="Arial"/>
        </w:rPr>
        <w:tab/>
        <w:t>Fund-in-Trust</w:t>
      </w:r>
    </w:p>
    <w:p w:rsidR="00884CF0" w:rsidRPr="00F10C59" w:rsidRDefault="00884CF0" w:rsidP="00862268">
      <w:pPr>
        <w:tabs>
          <w:tab w:val="left" w:pos="2127"/>
        </w:tabs>
        <w:bidi w:val="0"/>
        <w:spacing w:after="180"/>
        <w:ind w:left="2126" w:hanging="2126"/>
        <w:rPr>
          <w:rFonts w:ascii="Arial" w:hAnsi="Arial" w:cs="Arial"/>
        </w:rPr>
      </w:pPr>
    </w:p>
    <w:p w:rsidR="00884CF0" w:rsidRDefault="00884CF0" w:rsidP="00862268">
      <w:pPr>
        <w:tabs>
          <w:tab w:val="left" w:pos="2127"/>
        </w:tabs>
        <w:bidi w:val="0"/>
        <w:spacing w:after="40"/>
        <w:ind w:left="2127" w:hanging="2127"/>
        <w:rPr>
          <w:rFonts w:ascii="Arial" w:hAnsi="Arial" w:cs="Arial"/>
          <w:b/>
          <w:bCs/>
        </w:rPr>
      </w:pPr>
      <w:r w:rsidRPr="00C02386">
        <w:rPr>
          <w:rFonts w:ascii="Arial" w:hAnsi="Arial" w:cs="Arial"/>
          <w:b/>
          <w:bCs/>
        </w:rPr>
        <w:t>G</w:t>
      </w:r>
      <w:r w:rsidRPr="00C02386">
        <w:rPr>
          <w:rFonts w:ascii="Arial" w:hAnsi="Arial" w:cs="Arial"/>
        </w:rPr>
        <w:t>NIPA</w:t>
      </w:r>
      <w:r w:rsidRPr="00C02386">
        <w:rPr>
          <w:rFonts w:ascii="Arial" w:hAnsi="Arial" w:cs="Arial"/>
        </w:rPr>
        <w:tab/>
        <w:t>Global Network of IP Academies</w:t>
      </w:r>
    </w:p>
    <w:p w:rsidR="00884CF0" w:rsidRPr="00F10C59" w:rsidRDefault="00884CF0" w:rsidP="00862268">
      <w:pPr>
        <w:tabs>
          <w:tab w:val="left" w:pos="2127"/>
        </w:tabs>
        <w:bidi w:val="0"/>
        <w:spacing w:after="40"/>
        <w:ind w:left="2127" w:hanging="2127"/>
        <w:rPr>
          <w:rFonts w:ascii="Arial" w:hAnsi="Arial" w:cs="Arial"/>
        </w:rPr>
      </w:pPr>
      <w:r w:rsidRPr="00EA7A93">
        <w:rPr>
          <w:rFonts w:ascii="Arial" w:hAnsi="Arial"/>
        </w:rPr>
        <w:t>G</w:t>
      </w:r>
      <w:r w:rsidRPr="00F10C59">
        <w:rPr>
          <w:rFonts w:ascii="Arial" w:hAnsi="Arial" w:cs="Arial"/>
        </w:rPr>
        <w:t>R</w:t>
      </w:r>
      <w:r w:rsidRPr="00F10C59">
        <w:rPr>
          <w:rFonts w:ascii="Arial" w:hAnsi="Arial" w:cs="Arial"/>
        </w:rPr>
        <w:tab/>
        <w:t>genetic resources</w:t>
      </w:r>
    </w:p>
    <w:p w:rsidR="00884CF0" w:rsidRPr="00F10C59" w:rsidRDefault="00884CF0" w:rsidP="00862268">
      <w:pPr>
        <w:tabs>
          <w:tab w:val="left" w:pos="2127"/>
        </w:tabs>
        <w:bidi w:val="0"/>
        <w:spacing w:after="40"/>
        <w:ind w:left="2127" w:hanging="2127"/>
        <w:rPr>
          <w:rFonts w:ascii="Arial" w:hAnsi="Arial" w:cs="Arial"/>
        </w:rPr>
      </w:pPr>
      <w:r w:rsidRPr="00F10C59">
        <w:rPr>
          <w:rFonts w:ascii="Arial" w:hAnsi="Arial" w:cs="Arial"/>
        </w:rPr>
        <w:t>gTLDs</w:t>
      </w:r>
      <w:r w:rsidRPr="00F10C59">
        <w:rPr>
          <w:rFonts w:ascii="Arial" w:hAnsi="Arial" w:cs="Arial"/>
        </w:rPr>
        <w:tab/>
        <w:t>generic Top-Level Domains</w:t>
      </w:r>
    </w:p>
    <w:p w:rsidR="00884CF0" w:rsidRPr="00F10C59" w:rsidRDefault="00884CF0" w:rsidP="00862268">
      <w:pPr>
        <w:tabs>
          <w:tab w:val="left" w:pos="2127"/>
        </w:tabs>
        <w:bidi w:val="0"/>
        <w:spacing w:after="180"/>
        <w:ind w:left="2126" w:hanging="2126"/>
        <w:rPr>
          <w:rFonts w:ascii="Arial" w:hAnsi="Arial" w:cs="Arial"/>
        </w:rPr>
      </w:pPr>
    </w:p>
    <w:p w:rsidR="00884CF0" w:rsidRDefault="00884CF0" w:rsidP="00862268">
      <w:pPr>
        <w:tabs>
          <w:tab w:val="left" w:pos="2127"/>
        </w:tabs>
        <w:bidi w:val="0"/>
        <w:spacing w:after="40"/>
        <w:ind w:left="2127" w:hanging="2127"/>
        <w:rPr>
          <w:rFonts w:ascii="Arial" w:hAnsi="Arial" w:cs="Arial"/>
        </w:rPr>
      </w:pPr>
      <w:r w:rsidRPr="00FF1219">
        <w:rPr>
          <w:rFonts w:ascii="Arial" w:hAnsi="Arial" w:cs="Arial"/>
          <w:b/>
          <w:bCs/>
        </w:rPr>
        <w:t>H</w:t>
      </w:r>
      <w:r>
        <w:rPr>
          <w:rFonts w:ascii="Arial" w:hAnsi="Arial" w:cs="Arial"/>
        </w:rPr>
        <w:t>LS</w:t>
      </w:r>
      <w:r>
        <w:rPr>
          <w:rFonts w:ascii="Arial" w:hAnsi="Arial" w:cs="Arial"/>
        </w:rPr>
        <w:tab/>
        <w:t>High Level Segment (of the Assemblies)</w:t>
      </w:r>
    </w:p>
    <w:p w:rsidR="00884CF0" w:rsidRPr="00F10C59" w:rsidRDefault="00884CF0" w:rsidP="00862268">
      <w:pPr>
        <w:tabs>
          <w:tab w:val="left" w:pos="2127"/>
        </w:tabs>
        <w:bidi w:val="0"/>
        <w:spacing w:after="40"/>
        <w:ind w:left="2127" w:hanging="2127"/>
        <w:rPr>
          <w:rFonts w:ascii="Arial" w:hAnsi="Arial" w:cs="Arial"/>
        </w:rPr>
      </w:pPr>
      <w:r w:rsidRPr="00F10C59">
        <w:rPr>
          <w:rFonts w:ascii="Arial" w:hAnsi="Arial" w:cs="Arial"/>
        </w:rPr>
        <w:t>HR</w:t>
      </w:r>
      <w:r w:rsidRPr="00F10C59">
        <w:rPr>
          <w:rFonts w:ascii="Arial" w:hAnsi="Arial" w:cs="Arial"/>
        </w:rPr>
        <w:tab/>
        <w:t>Human Resources</w:t>
      </w:r>
    </w:p>
    <w:p w:rsidR="00884CF0" w:rsidRPr="00F10C59" w:rsidRDefault="00884CF0" w:rsidP="00862268">
      <w:pPr>
        <w:tabs>
          <w:tab w:val="left" w:pos="2127"/>
        </w:tabs>
        <w:bidi w:val="0"/>
        <w:spacing w:after="40"/>
        <w:ind w:left="2127" w:hanging="2127"/>
        <w:rPr>
          <w:rFonts w:ascii="Arial" w:hAnsi="Arial" w:cs="Arial"/>
        </w:rPr>
      </w:pPr>
      <w:r w:rsidRPr="00F10C59">
        <w:rPr>
          <w:rFonts w:ascii="Arial" w:hAnsi="Arial" w:cs="Arial"/>
        </w:rPr>
        <w:t>HRMD</w:t>
      </w:r>
      <w:r w:rsidRPr="00F10C59">
        <w:rPr>
          <w:rFonts w:ascii="Arial" w:hAnsi="Arial" w:cs="Arial"/>
        </w:rPr>
        <w:tab/>
        <w:t>Human Resources Management Department</w:t>
      </w:r>
    </w:p>
    <w:p w:rsidR="00884CF0" w:rsidRPr="00F10C59" w:rsidRDefault="00884CF0" w:rsidP="00862268">
      <w:pPr>
        <w:tabs>
          <w:tab w:val="left" w:pos="2127"/>
        </w:tabs>
        <w:bidi w:val="0"/>
        <w:spacing w:after="180"/>
        <w:ind w:left="2126" w:hanging="2126"/>
        <w:rPr>
          <w:rFonts w:ascii="Arial" w:hAnsi="Arial" w:cs="Arial"/>
        </w:rPr>
      </w:pPr>
    </w:p>
    <w:p w:rsidR="00884CF0" w:rsidRPr="00F10C59" w:rsidRDefault="00884CF0" w:rsidP="00862268">
      <w:pPr>
        <w:keepNext/>
        <w:tabs>
          <w:tab w:val="left" w:pos="2127"/>
        </w:tabs>
        <w:bidi w:val="0"/>
        <w:spacing w:after="40"/>
        <w:ind w:left="2127" w:hanging="2127"/>
        <w:rPr>
          <w:rFonts w:ascii="Arial" w:hAnsi="Arial" w:cs="Arial"/>
        </w:rPr>
      </w:pPr>
      <w:r w:rsidRPr="00F10AB9">
        <w:rPr>
          <w:rFonts w:ascii="Arial" w:hAnsi="Arial" w:cs="Arial"/>
          <w:b/>
          <w:bCs/>
        </w:rPr>
        <w:lastRenderedPageBreak/>
        <w:t>I</w:t>
      </w:r>
      <w:r w:rsidRPr="00F10C59">
        <w:rPr>
          <w:rFonts w:ascii="Arial" w:hAnsi="Arial" w:cs="Arial"/>
        </w:rPr>
        <w:t>AOC</w:t>
      </w:r>
      <w:r w:rsidRPr="00F10C59">
        <w:rPr>
          <w:rFonts w:ascii="Arial" w:hAnsi="Arial" w:cs="Arial"/>
        </w:rPr>
        <w:tab/>
        <w:t>Independent Advisory and Oversight Committee</w:t>
      </w:r>
    </w:p>
    <w:p w:rsidR="00884CF0" w:rsidRDefault="00884CF0" w:rsidP="00862268">
      <w:pPr>
        <w:tabs>
          <w:tab w:val="left" w:pos="2127"/>
        </w:tabs>
        <w:bidi w:val="0"/>
        <w:rPr>
          <w:rFonts w:ascii="Arial" w:hAnsi="Arial" w:cs="Arial"/>
        </w:rPr>
      </w:pPr>
      <w:r>
        <w:rPr>
          <w:rFonts w:ascii="Arial" w:hAnsi="Arial" w:cs="Arial"/>
        </w:rPr>
        <w:t>IAOD</w:t>
      </w:r>
      <w:r>
        <w:rPr>
          <w:rFonts w:ascii="Arial" w:hAnsi="Arial" w:cs="Arial"/>
        </w:rPr>
        <w:tab/>
        <w:t>Internal Audit and Oversight Division</w:t>
      </w:r>
    </w:p>
    <w:p w:rsidR="00884CF0" w:rsidRPr="00F10C59" w:rsidRDefault="00884CF0" w:rsidP="00862268">
      <w:pPr>
        <w:tabs>
          <w:tab w:val="left" w:pos="2127"/>
        </w:tabs>
        <w:bidi w:val="0"/>
        <w:rPr>
          <w:rFonts w:ascii="Arial" w:hAnsi="Arial" w:cs="Arial"/>
        </w:rPr>
      </w:pPr>
      <w:r w:rsidRPr="00F10C59">
        <w:rPr>
          <w:rFonts w:ascii="Arial" w:hAnsi="Arial" w:cs="Arial"/>
        </w:rPr>
        <w:t>ICANN</w:t>
      </w:r>
      <w:r w:rsidRPr="00F10C59">
        <w:rPr>
          <w:rFonts w:ascii="Arial" w:hAnsi="Arial" w:cs="Arial"/>
        </w:rPr>
        <w:tab/>
        <w:t xml:space="preserve">Internet Corporation for Assigned Names and Numbers </w:t>
      </w:r>
    </w:p>
    <w:p w:rsidR="00884CF0" w:rsidRPr="00F10C59" w:rsidRDefault="00884CF0" w:rsidP="00862268">
      <w:pPr>
        <w:tabs>
          <w:tab w:val="left" w:pos="2127"/>
        </w:tabs>
        <w:bidi w:val="0"/>
        <w:rPr>
          <w:rFonts w:ascii="Arial" w:hAnsi="Arial" w:cs="Arial"/>
        </w:rPr>
      </w:pPr>
      <w:r w:rsidRPr="00F10C59">
        <w:rPr>
          <w:rFonts w:ascii="Arial" w:hAnsi="Arial" w:cs="Arial"/>
        </w:rPr>
        <w:t>ICE</w:t>
      </w:r>
      <w:r w:rsidRPr="00F10C59">
        <w:rPr>
          <w:rFonts w:ascii="Arial" w:hAnsi="Arial" w:cs="Arial"/>
        </w:rPr>
        <w:tab/>
        <w:t>International Cooperation on Examination</w:t>
      </w:r>
    </w:p>
    <w:p w:rsidR="00884CF0" w:rsidRPr="00F10C59" w:rsidRDefault="00884CF0" w:rsidP="00862268">
      <w:pPr>
        <w:tabs>
          <w:tab w:val="left" w:pos="2127"/>
        </w:tabs>
        <w:bidi w:val="0"/>
        <w:rPr>
          <w:rFonts w:ascii="Arial" w:hAnsi="Arial" w:cs="Arial"/>
        </w:rPr>
      </w:pPr>
      <w:r w:rsidRPr="00F10C59">
        <w:rPr>
          <w:rFonts w:ascii="Arial" w:hAnsi="Arial" w:cs="Arial"/>
        </w:rPr>
        <w:t>ICSEI</w:t>
      </w:r>
      <w:r w:rsidRPr="00F10C59">
        <w:rPr>
          <w:rFonts w:ascii="Arial" w:hAnsi="Arial" w:cs="Arial"/>
        </w:rPr>
        <w:tab/>
        <w:t>International Cooperation for the Search and Examination of Inventions</w:t>
      </w:r>
    </w:p>
    <w:p w:rsidR="00884CF0" w:rsidRPr="00F10C59" w:rsidRDefault="00884CF0" w:rsidP="00862268">
      <w:pPr>
        <w:tabs>
          <w:tab w:val="left" w:pos="2127"/>
        </w:tabs>
        <w:bidi w:val="0"/>
        <w:rPr>
          <w:rFonts w:ascii="Arial" w:hAnsi="Arial" w:cs="Arial"/>
        </w:rPr>
      </w:pPr>
      <w:r w:rsidRPr="00F10C59">
        <w:rPr>
          <w:rFonts w:ascii="Arial" w:hAnsi="Arial" w:cs="Arial"/>
        </w:rPr>
        <w:t>ICPIP</w:t>
      </w:r>
      <w:r w:rsidRPr="00F10C59">
        <w:rPr>
          <w:rFonts w:ascii="Arial" w:hAnsi="Arial" w:cs="Arial"/>
        </w:rPr>
        <w:tab/>
        <w:t>Inter-State Council on the Protection of Industrial Property</w:t>
      </w:r>
    </w:p>
    <w:p w:rsidR="00884CF0" w:rsidRPr="00F10C59" w:rsidRDefault="00884CF0" w:rsidP="00862268">
      <w:pPr>
        <w:tabs>
          <w:tab w:val="left" w:pos="2127"/>
        </w:tabs>
        <w:bidi w:val="0"/>
        <w:rPr>
          <w:rFonts w:ascii="Arial" w:hAnsi="Arial" w:cs="Arial"/>
        </w:rPr>
      </w:pPr>
      <w:r w:rsidRPr="00F10C59">
        <w:rPr>
          <w:rFonts w:ascii="Arial" w:hAnsi="Arial" w:cs="Arial"/>
        </w:rPr>
        <w:t>ICSC</w:t>
      </w:r>
      <w:r w:rsidRPr="00F10C59">
        <w:rPr>
          <w:rFonts w:ascii="Arial" w:hAnsi="Arial" w:cs="Arial"/>
        </w:rPr>
        <w:tab/>
        <w:t xml:space="preserve">International Civil Service Commission </w:t>
      </w:r>
    </w:p>
    <w:p w:rsidR="00884CF0" w:rsidRPr="00F10C59" w:rsidRDefault="00884CF0" w:rsidP="00862268">
      <w:pPr>
        <w:tabs>
          <w:tab w:val="left" w:pos="2127"/>
        </w:tabs>
        <w:bidi w:val="0"/>
        <w:rPr>
          <w:rFonts w:ascii="Arial" w:hAnsi="Arial" w:cs="Arial"/>
        </w:rPr>
      </w:pPr>
      <w:r w:rsidRPr="00F10C59">
        <w:rPr>
          <w:rFonts w:ascii="Arial" w:hAnsi="Arial" w:cs="Arial"/>
        </w:rPr>
        <w:t>ICT</w:t>
      </w:r>
      <w:r w:rsidRPr="00F10C59">
        <w:rPr>
          <w:rFonts w:ascii="Arial" w:hAnsi="Arial" w:cs="Arial"/>
        </w:rPr>
        <w:tab/>
        <w:t xml:space="preserve">Information and Communication Technology </w:t>
      </w:r>
    </w:p>
    <w:p w:rsidR="00884CF0" w:rsidRPr="00F10C59" w:rsidRDefault="00884CF0" w:rsidP="00862268">
      <w:pPr>
        <w:tabs>
          <w:tab w:val="left" w:pos="2127"/>
        </w:tabs>
        <w:bidi w:val="0"/>
        <w:spacing w:after="40"/>
        <w:ind w:left="2127" w:hanging="2127"/>
        <w:rPr>
          <w:rFonts w:ascii="Arial" w:hAnsi="Arial" w:cs="Arial"/>
        </w:rPr>
      </w:pPr>
      <w:r w:rsidRPr="00F10C59">
        <w:rPr>
          <w:rFonts w:ascii="Arial" w:hAnsi="Arial" w:cs="Arial"/>
        </w:rPr>
        <w:t>IGC</w:t>
      </w:r>
      <w:r w:rsidRPr="00F10C59">
        <w:rPr>
          <w:rFonts w:ascii="Arial" w:hAnsi="Arial" w:cs="Arial"/>
        </w:rPr>
        <w:tab/>
        <w:t>Intergovernmental Committee on Intellectual Property and Genetic Resources, Traditional Knowledge and Folklore</w:t>
      </w:r>
    </w:p>
    <w:p w:rsidR="00884CF0" w:rsidRPr="00F10C59" w:rsidRDefault="00884CF0" w:rsidP="00862268">
      <w:pPr>
        <w:tabs>
          <w:tab w:val="left" w:pos="2127"/>
        </w:tabs>
        <w:bidi w:val="0"/>
        <w:spacing w:after="40"/>
        <w:ind w:left="2127" w:hanging="2127"/>
        <w:rPr>
          <w:rFonts w:ascii="Arial" w:hAnsi="Arial" w:cs="Arial"/>
        </w:rPr>
      </w:pPr>
      <w:r w:rsidRPr="00F10C59">
        <w:rPr>
          <w:rFonts w:ascii="Arial" w:hAnsi="Arial" w:cs="Arial"/>
        </w:rPr>
        <w:t>IGOs</w:t>
      </w:r>
      <w:r w:rsidRPr="00F10C59">
        <w:rPr>
          <w:rFonts w:ascii="Arial" w:hAnsi="Arial" w:cs="Arial"/>
        </w:rPr>
        <w:tab/>
        <w:t>inter-governmental organizations</w:t>
      </w:r>
    </w:p>
    <w:p w:rsidR="00884CF0" w:rsidRDefault="00884CF0" w:rsidP="00862268">
      <w:pPr>
        <w:tabs>
          <w:tab w:val="left" w:pos="2127"/>
        </w:tabs>
        <w:bidi w:val="0"/>
        <w:spacing w:after="40"/>
        <w:ind w:left="2127" w:hanging="2127"/>
        <w:rPr>
          <w:rFonts w:ascii="Arial" w:hAnsi="Arial" w:cs="Arial"/>
        </w:rPr>
      </w:pPr>
      <w:r>
        <w:rPr>
          <w:rFonts w:ascii="Arial" w:hAnsi="Arial" w:cs="Arial"/>
        </w:rPr>
        <w:t>IIA</w:t>
      </w:r>
      <w:r>
        <w:rPr>
          <w:rFonts w:ascii="Arial" w:hAnsi="Arial" w:cs="Arial"/>
        </w:rPr>
        <w:tab/>
        <w:t>Institute of Internal Auditors</w:t>
      </w:r>
    </w:p>
    <w:p w:rsidR="00884CF0" w:rsidRPr="00F10C59" w:rsidRDefault="00884CF0" w:rsidP="00862268">
      <w:pPr>
        <w:tabs>
          <w:tab w:val="left" w:pos="2127"/>
        </w:tabs>
        <w:bidi w:val="0"/>
        <w:spacing w:after="40"/>
        <w:ind w:left="2127" w:hanging="2127"/>
        <w:rPr>
          <w:rFonts w:ascii="Arial" w:hAnsi="Arial" w:cs="Arial"/>
        </w:rPr>
      </w:pPr>
      <w:r w:rsidRPr="00F10C59">
        <w:rPr>
          <w:rFonts w:ascii="Arial" w:hAnsi="Arial" w:cs="Arial"/>
        </w:rPr>
        <w:t>IMR</w:t>
      </w:r>
      <w:r w:rsidRPr="00F10C59">
        <w:rPr>
          <w:rFonts w:ascii="Arial" w:hAnsi="Arial" w:cs="Arial"/>
        </w:rPr>
        <w:tab/>
        <w:t>International Music Registry</w:t>
      </w:r>
    </w:p>
    <w:p w:rsidR="00884CF0" w:rsidRPr="00F10C59" w:rsidRDefault="00884CF0" w:rsidP="00862268">
      <w:pPr>
        <w:tabs>
          <w:tab w:val="left" w:pos="2127"/>
        </w:tabs>
        <w:bidi w:val="0"/>
        <w:spacing w:after="40"/>
        <w:ind w:left="2127" w:hanging="2127"/>
        <w:rPr>
          <w:rFonts w:ascii="Arial" w:hAnsi="Arial" w:cs="Arial"/>
        </w:rPr>
      </w:pPr>
      <w:r w:rsidRPr="00F10C59">
        <w:rPr>
          <w:rFonts w:ascii="Arial" w:hAnsi="Arial" w:cs="Arial"/>
        </w:rPr>
        <w:t>IP</w:t>
      </w:r>
      <w:r w:rsidRPr="00F10C59">
        <w:rPr>
          <w:rFonts w:ascii="Arial" w:hAnsi="Arial" w:cs="Arial"/>
        </w:rPr>
        <w:tab/>
        <w:t>Intellectual Property</w:t>
      </w:r>
    </w:p>
    <w:p w:rsidR="00884CF0" w:rsidRPr="00EA7A93" w:rsidRDefault="00884CF0" w:rsidP="00862268">
      <w:pPr>
        <w:tabs>
          <w:tab w:val="left" w:pos="2127"/>
        </w:tabs>
        <w:bidi w:val="0"/>
        <w:spacing w:after="40"/>
        <w:ind w:left="2126" w:hanging="2126"/>
        <w:rPr>
          <w:rFonts w:ascii="Arial" w:hAnsi="Arial"/>
          <w:lang w:val="en"/>
        </w:rPr>
      </w:pPr>
      <w:r w:rsidRPr="00EA7A93">
        <w:rPr>
          <w:rFonts w:ascii="Arial" w:hAnsi="Arial"/>
          <w:lang w:val="en"/>
        </w:rPr>
        <w:t>IPAS</w:t>
      </w:r>
      <w:r w:rsidRPr="00EA7A93">
        <w:rPr>
          <w:rFonts w:ascii="Arial" w:hAnsi="Arial"/>
          <w:lang w:val="en"/>
        </w:rPr>
        <w:tab/>
        <w:t xml:space="preserve">IP Office </w:t>
      </w:r>
      <w:r w:rsidRPr="00C02386">
        <w:rPr>
          <w:rFonts w:ascii="Arial" w:hAnsi="Arial" w:cs="Arial"/>
          <w:lang w:val="en"/>
        </w:rPr>
        <w:t>Administration System</w:t>
      </w:r>
    </w:p>
    <w:p w:rsidR="00884CF0" w:rsidRPr="00C02386" w:rsidRDefault="00884CF0" w:rsidP="00862268">
      <w:pPr>
        <w:tabs>
          <w:tab w:val="left" w:pos="2127"/>
        </w:tabs>
        <w:bidi w:val="0"/>
        <w:rPr>
          <w:rFonts w:ascii="Arial" w:hAnsi="Arial" w:cs="Arial"/>
        </w:rPr>
      </w:pPr>
      <w:r w:rsidRPr="00C02386">
        <w:rPr>
          <w:rFonts w:ascii="Arial" w:hAnsi="Arial" w:cs="Arial"/>
        </w:rPr>
        <w:t>IPACIS</w:t>
      </w:r>
      <w:r w:rsidRPr="00C02386">
        <w:rPr>
          <w:rFonts w:ascii="Arial" w:hAnsi="Arial" w:cs="Arial"/>
        </w:rPr>
        <w:tab/>
        <w:t>Assembly of the CIS Member States</w:t>
      </w:r>
    </w:p>
    <w:p w:rsidR="00884CF0" w:rsidRPr="00C02386" w:rsidRDefault="00884CF0" w:rsidP="00862268">
      <w:pPr>
        <w:tabs>
          <w:tab w:val="left" w:pos="2127"/>
        </w:tabs>
        <w:bidi w:val="0"/>
        <w:spacing w:after="40"/>
        <w:ind w:left="2127" w:hanging="2127"/>
        <w:rPr>
          <w:rFonts w:ascii="Arial" w:hAnsi="Arial" w:cs="Arial"/>
        </w:rPr>
      </w:pPr>
      <w:r w:rsidRPr="00C02386">
        <w:rPr>
          <w:rFonts w:ascii="Arial" w:hAnsi="Arial" w:cs="Arial"/>
        </w:rPr>
        <w:t>IPC</w:t>
      </w:r>
      <w:r w:rsidRPr="00C02386">
        <w:rPr>
          <w:rFonts w:ascii="Arial" w:hAnsi="Arial" w:cs="Arial"/>
        </w:rPr>
        <w:tab/>
        <w:t>International Patent Classification</w:t>
      </w:r>
    </w:p>
    <w:p w:rsidR="00884CF0" w:rsidRPr="00C02386" w:rsidRDefault="00884CF0" w:rsidP="00862268">
      <w:pPr>
        <w:tabs>
          <w:tab w:val="left" w:pos="2127"/>
        </w:tabs>
        <w:bidi w:val="0"/>
        <w:spacing w:after="40"/>
        <w:ind w:left="2127" w:hanging="2127"/>
        <w:rPr>
          <w:rFonts w:ascii="Arial" w:hAnsi="Arial" w:cs="Arial"/>
        </w:rPr>
      </w:pPr>
      <w:r w:rsidRPr="00C02386">
        <w:rPr>
          <w:rFonts w:ascii="Arial" w:hAnsi="Arial" w:cs="Arial"/>
        </w:rPr>
        <w:t>IPO</w:t>
      </w:r>
      <w:r w:rsidRPr="00C02386">
        <w:rPr>
          <w:rFonts w:ascii="Arial" w:hAnsi="Arial" w:cs="Arial"/>
        </w:rPr>
        <w:tab/>
        <w:t>Intellectual Property Office</w:t>
      </w:r>
    </w:p>
    <w:p w:rsidR="00884CF0" w:rsidRDefault="00884CF0" w:rsidP="00862268">
      <w:pPr>
        <w:tabs>
          <w:tab w:val="left" w:pos="2127"/>
        </w:tabs>
        <w:bidi w:val="0"/>
        <w:spacing w:after="40"/>
        <w:ind w:left="2127" w:hanging="2127"/>
        <w:rPr>
          <w:rFonts w:ascii="Arial" w:hAnsi="Arial" w:cs="Arial"/>
        </w:rPr>
      </w:pPr>
      <w:r w:rsidRPr="00C02386">
        <w:rPr>
          <w:rFonts w:ascii="Arial" w:hAnsi="Arial" w:cs="Arial"/>
        </w:rPr>
        <w:t>IPoA</w:t>
      </w:r>
      <w:r w:rsidRPr="00C02386">
        <w:rPr>
          <w:rFonts w:ascii="Arial" w:hAnsi="Arial" w:cs="Arial"/>
        </w:rPr>
        <w:tab/>
        <w:t>Istanbul Programme for Action</w:t>
      </w:r>
    </w:p>
    <w:p w:rsidR="00884CF0" w:rsidRPr="00F10C59" w:rsidRDefault="00884CF0" w:rsidP="00862268">
      <w:pPr>
        <w:tabs>
          <w:tab w:val="left" w:pos="2127"/>
        </w:tabs>
        <w:bidi w:val="0"/>
        <w:spacing w:after="40"/>
        <w:ind w:left="2127" w:hanging="2127"/>
        <w:rPr>
          <w:rFonts w:ascii="Arial" w:hAnsi="Arial" w:cs="Arial"/>
        </w:rPr>
      </w:pPr>
      <w:r w:rsidRPr="00F10C59">
        <w:rPr>
          <w:rFonts w:ascii="Arial" w:hAnsi="Arial" w:cs="Arial"/>
        </w:rPr>
        <w:t>IPRs</w:t>
      </w:r>
      <w:r w:rsidRPr="00F10C59">
        <w:rPr>
          <w:rFonts w:ascii="Arial" w:hAnsi="Arial" w:cs="Arial"/>
        </w:rPr>
        <w:tab/>
        <w:t>Intellectual Property Rights</w:t>
      </w:r>
    </w:p>
    <w:p w:rsidR="00884CF0" w:rsidRPr="00F10C59" w:rsidRDefault="00884CF0" w:rsidP="00862268">
      <w:pPr>
        <w:tabs>
          <w:tab w:val="left" w:pos="2127"/>
        </w:tabs>
        <w:bidi w:val="0"/>
        <w:spacing w:after="40"/>
        <w:ind w:left="2127" w:hanging="2127"/>
        <w:rPr>
          <w:rFonts w:ascii="Arial" w:hAnsi="Arial" w:cs="Arial"/>
        </w:rPr>
      </w:pPr>
      <w:r w:rsidRPr="00F10C59">
        <w:rPr>
          <w:rFonts w:ascii="Arial" w:hAnsi="Arial" w:cs="Arial"/>
        </w:rPr>
        <w:t>IPSAS</w:t>
      </w:r>
      <w:r w:rsidRPr="00F10C59">
        <w:rPr>
          <w:rFonts w:ascii="Arial" w:hAnsi="Arial" w:cs="Arial"/>
        </w:rPr>
        <w:tab/>
        <w:t>International Public Sector Accounting Standards</w:t>
      </w:r>
    </w:p>
    <w:p w:rsidR="00884CF0" w:rsidRPr="00F10C59" w:rsidRDefault="00884CF0" w:rsidP="00862268">
      <w:pPr>
        <w:tabs>
          <w:tab w:val="left" w:pos="2127"/>
        </w:tabs>
        <w:bidi w:val="0"/>
        <w:spacing w:after="40"/>
        <w:ind w:left="2127" w:hanging="2127"/>
        <w:rPr>
          <w:rFonts w:ascii="Arial" w:hAnsi="Arial" w:cs="Arial"/>
        </w:rPr>
      </w:pPr>
      <w:r w:rsidRPr="00F10C59">
        <w:rPr>
          <w:rFonts w:ascii="Arial" w:hAnsi="Arial" w:cs="Arial"/>
        </w:rPr>
        <w:t>IT</w:t>
      </w:r>
      <w:r w:rsidRPr="00F10C59">
        <w:rPr>
          <w:rFonts w:ascii="Arial" w:hAnsi="Arial" w:cs="Arial"/>
        </w:rPr>
        <w:tab/>
        <w:t>Information Technology</w:t>
      </w:r>
    </w:p>
    <w:p w:rsidR="00884CF0" w:rsidRPr="00F10C59" w:rsidRDefault="00884CF0" w:rsidP="00862268">
      <w:pPr>
        <w:tabs>
          <w:tab w:val="left" w:pos="2127"/>
        </w:tabs>
        <w:bidi w:val="0"/>
        <w:spacing w:after="40"/>
        <w:ind w:left="2127" w:hanging="2127"/>
        <w:rPr>
          <w:rFonts w:ascii="Arial" w:hAnsi="Arial" w:cs="Arial"/>
        </w:rPr>
      </w:pPr>
      <w:r w:rsidRPr="00F10C59">
        <w:rPr>
          <w:rFonts w:ascii="Arial" w:hAnsi="Arial" w:cs="Arial"/>
        </w:rPr>
        <w:t>ITIL</w:t>
      </w:r>
      <w:r w:rsidRPr="00F10C59">
        <w:rPr>
          <w:rFonts w:ascii="Arial" w:hAnsi="Arial" w:cs="Arial"/>
        </w:rPr>
        <w:tab/>
        <w:t>Information Technology Infrastructure Library</w:t>
      </w:r>
    </w:p>
    <w:p w:rsidR="00884CF0" w:rsidRPr="00F10C59" w:rsidRDefault="00884CF0" w:rsidP="00862268">
      <w:pPr>
        <w:tabs>
          <w:tab w:val="left" w:pos="2127"/>
        </w:tabs>
        <w:bidi w:val="0"/>
        <w:spacing w:after="40"/>
        <w:ind w:left="2127" w:hanging="2127"/>
        <w:rPr>
          <w:rFonts w:ascii="Arial" w:hAnsi="Arial" w:cs="Arial"/>
        </w:rPr>
      </w:pPr>
      <w:r w:rsidRPr="00F10C59">
        <w:rPr>
          <w:rFonts w:ascii="Arial" w:hAnsi="Arial" w:cs="Arial"/>
        </w:rPr>
        <w:t>ITU</w:t>
      </w:r>
      <w:r w:rsidRPr="00F10C59">
        <w:rPr>
          <w:rFonts w:ascii="Arial" w:hAnsi="Arial" w:cs="Arial"/>
        </w:rPr>
        <w:tab/>
      </w:r>
      <w:r w:rsidRPr="00F10C59">
        <w:rPr>
          <w:rFonts w:ascii="Arial" w:hAnsi="Arial" w:cs="Arial"/>
          <w:snapToGrid w:val="0"/>
        </w:rPr>
        <w:t>International Telecommunications Union</w:t>
      </w:r>
    </w:p>
    <w:p w:rsidR="00884CF0" w:rsidRPr="00F10C59" w:rsidRDefault="00884CF0" w:rsidP="00862268">
      <w:pPr>
        <w:tabs>
          <w:tab w:val="left" w:pos="2127"/>
        </w:tabs>
        <w:bidi w:val="0"/>
        <w:spacing w:after="180"/>
        <w:ind w:left="2126" w:hanging="2126"/>
        <w:rPr>
          <w:rFonts w:ascii="Arial" w:hAnsi="Arial" w:cs="Arial"/>
        </w:rPr>
      </w:pPr>
    </w:p>
    <w:p w:rsidR="00884CF0" w:rsidRPr="00F10C59" w:rsidRDefault="00884CF0" w:rsidP="00862268">
      <w:pPr>
        <w:tabs>
          <w:tab w:val="left" w:pos="2127"/>
        </w:tabs>
        <w:bidi w:val="0"/>
        <w:spacing w:after="40"/>
        <w:ind w:left="2127" w:hanging="2127"/>
        <w:rPr>
          <w:rFonts w:ascii="Arial" w:hAnsi="Arial" w:cs="Arial"/>
        </w:rPr>
      </w:pPr>
      <w:r w:rsidRPr="00F10AB9">
        <w:rPr>
          <w:rFonts w:ascii="Arial" w:hAnsi="Arial" w:cs="Arial"/>
          <w:b/>
          <w:bCs/>
        </w:rPr>
        <w:t>L</w:t>
      </w:r>
      <w:r w:rsidRPr="00F10C59">
        <w:rPr>
          <w:rFonts w:ascii="Arial" w:hAnsi="Arial" w:cs="Arial"/>
        </w:rPr>
        <w:t>DCs</w:t>
      </w:r>
      <w:r w:rsidRPr="00F10C59">
        <w:rPr>
          <w:rFonts w:ascii="Arial" w:hAnsi="Arial" w:cs="Arial"/>
        </w:rPr>
        <w:tab/>
        <w:t>Least Developed Countries</w:t>
      </w:r>
    </w:p>
    <w:p w:rsidR="00884CF0" w:rsidRPr="00F10C59" w:rsidRDefault="00884CF0" w:rsidP="00862268">
      <w:pPr>
        <w:tabs>
          <w:tab w:val="left" w:pos="2127"/>
        </w:tabs>
        <w:bidi w:val="0"/>
        <w:spacing w:after="180"/>
        <w:ind w:left="2126" w:hanging="2126"/>
        <w:rPr>
          <w:rFonts w:ascii="Arial" w:hAnsi="Arial" w:cs="Arial"/>
        </w:rPr>
      </w:pPr>
    </w:p>
    <w:p w:rsidR="00884CF0" w:rsidRPr="00F10C59" w:rsidRDefault="00884CF0" w:rsidP="00862268">
      <w:pPr>
        <w:tabs>
          <w:tab w:val="left" w:pos="2127"/>
        </w:tabs>
        <w:bidi w:val="0"/>
        <w:spacing w:after="40"/>
        <w:ind w:left="2127" w:hanging="2127"/>
        <w:rPr>
          <w:rFonts w:ascii="Arial" w:hAnsi="Arial" w:cs="Arial"/>
        </w:rPr>
      </w:pPr>
      <w:r w:rsidRPr="00FF1219">
        <w:rPr>
          <w:rFonts w:ascii="Arial" w:hAnsi="Arial" w:cs="Arial"/>
          <w:b/>
          <w:bCs/>
        </w:rPr>
        <w:t>M</w:t>
      </w:r>
      <w:r w:rsidRPr="00F10C59">
        <w:rPr>
          <w:rFonts w:ascii="Arial" w:hAnsi="Arial" w:cs="Arial"/>
        </w:rPr>
        <w:t>DGs</w:t>
      </w:r>
      <w:r w:rsidRPr="00F10C59">
        <w:rPr>
          <w:rFonts w:ascii="Arial" w:hAnsi="Arial" w:cs="Arial"/>
        </w:rPr>
        <w:tab/>
        <w:t>Millenium Development Goals</w:t>
      </w:r>
    </w:p>
    <w:p w:rsidR="00884CF0" w:rsidRDefault="00884CF0" w:rsidP="00862268">
      <w:pPr>
        <w:tabs>
          <w:tab w:val="left" w:pos="2127"/>
        </w:tabs>
        <w:bidi w:val="0"/>
        <w:spacing w:after="40"/>
        <w:ind w:left="2127" w:hanging="2127"/>
        <w:rPr>
          <w:rFonts w:ascii="Arial" w:hAnsi="Arial" w:cs="Arial"/>
        </w:rPr>
      </w:pPr>
      <w:r>
        <w:rPr>
          <w:rFonts w:ascii="Arial" w:hAnsi="Arial" w:cs="Arial"/>
        </w:rPr>
        <w:t>MGS</w:t>
      </w:r>
      <w:r>
        <w:rPr>
          <w:rFonts w:ascii="Arial" w:hAnsi="Arial" w:cs="Arial"/>
        </w:rPr>
        <w:tab/>
      </w:r>
      <w:r w:rsidRPr="00AC0AF8">
        <w:rPr>
          <w:rFonts w:ascii="Arial" w:hAnsi="Arial" w:cs="Arial"/>
        </w:rPr>
        <w:t>Madrid Goods and Services Manager</w:t>
      </w:r>
    </w:p>
    <w:p w:rsidR="00884CF0" w:rsidRPr="00F10C59" w:rsidRDefault="00884CF0" w:rsidP="00862268">
      <w:pPr>
        <w:tabs>
          <w:tab w:val="left" w:pos="2127"/>
        </w:tabs>
        <w:bidi w:val="0"/>
        <w:spacing w:after="40"/>
        <w:ind w:left="2127" w:hanging="2127"/>
        <w:rPr>
          <w:rFonts w:ascii="Arial" w:hAnsi="Arial" w:cs="Arial"/>
        </w:rPr>
      </w:pPr>
      <w:r w:rsidRPr="00F10C59">
        <w:rPr>
          <w:rFonts w:ascii="Arial" w:hAnsi="Arial" w:cs="Arial"/>
        </w:rPr>
        <w:t>MTSP</w:t>
      </w:r>
      <w:r w:rsidRPr="00F10C59">
        <w:rPr>
          <w:rFonts w:ascii="Arial" w:hAnsi="Arial" w:cs="Arial"/>
        </w:rPr>
        <w:tab/>
        <w:t>Medium Term Strategic Plan</w:t>
      </w:r>
    </w:p>
    <w:p w:rsidR="00884CF0" w:rsidRPr="00F10C59" w:rsidRDefault="00884CF0" w:rsidP="00862268">
      <w:pPr>
        <w:tabs>
          <w:tab w:val="left" w:pos="2127"/>
        </w:tabs>
        <w:bidi w:val="0"/>
        <w:spacing w:after="180"/>
        <w:ind w:left="2126" w:hanging="2126"/>
        <w:rPr>
          <w:rFonts w:ascii="Arial" w:hAnsi="Arial" w:cs="Arial"/>
        </w:rPr>
      </w:pPr>
    </w:p>
    <w:p w:rsidR="00884CF0" w:rsidRPr="00EA7A93" w:rsidRDefault="00884CF0" w:rsidP="00862268">
      <w:pPr>
        <w:tabs>
          <w:tab w:val="left" w:pos="2127"/>
        </w:tabs>
        <w:bidi w:val="0"/>
        <w:spacing w:after="40"/>
        <w:ind w:left="2127" w:hanging="2127"/>
        <w:rPr>
          <w:rFonts w:ascii="Arial" w:hAnsi="Arial"/>
        </w:rPr>
      </w:pPr>
      <w:r w:rsidRPr="00EA7A93">
        <w:rPr>
          <w:rFonts w:ascii="Arial" w:hAnsi="Arial"/>
          <w:b/>
        </w:rPr>
        <w:t>N</w:t>
      </w:r>
      <w:r w:rsidRPr="00EA7A93">
        <w:rPr>
          <w:rFonts w:ascii="Arial" w:hAnsi="Arial"/>
        </w:rPr>
        <w:t>GOs</w:t>
      </w:r>
      <w:r w:rsidRPr="00EA7A93">
        <w:rPr>
          <w:rFonts w:ascii="Arial" w:hAnsi="Arial"/>
        </w:rPr>
        <w:tab/>
        <w:t>non-governmental organizations</w:t>
      </w:r>
    </w:p>
    <w:p w:rsidR="00884CF0" w:rsidRPr="00EA7A93" w:rsidRDefault="00884CF0" w:rsidP="00862268">
      <w:pPr>
        <w:tabs>
          <w:tab w:val="left" w:pos="2127"/>
        </w:tabs>
        <w:bidi w:val="0"/>
        <w:spacing w:after="180"/>
        <w:ind w:left="2126" w:hanging="2126"/>
        <w:rPr>
          <w:rFonts w:ascii="Arial" w:hAnsi="Arial"/>
        </w:rPr>
      </w:pPr>
    </w:p>
    <w:p w:rsidR="00884CF0" w:rsidRPr="00F10C59" w:rsidRDefault="00884CF0" w:rsidP="00862268">
      <w:pPr>
        <w:tabs>
          <w:tab w:val="left" w:pos="2127"/>
        </w:tabs>
        <w:bidi w:val="0"/>
        <w:spacing w:after="40"/>
        <w:ind w:left="2127" w:hanging="2127"/>
        <w:rPr>
          <w:rFonts w:ascii="Arial" w:hAnsi="Arial" w:cs="Arial"/>
          <w:lang w:val="fr-FR"/>
        </w:rPr>
      </w:pPr>
      <w:r w:rsidRPr="00F10AB9">
        <w:rPr>
          <w:rFonts w:ascii="Arial" w:hAnsi="Arial" w:cs="Arial"/>
          <w:b/>
          <w:bCs/>
          <w:lang w:val="fr-FR"/>
        </w:rPr>
        <w:t>O</w:t>
      </w:r>
      <w:r w:rsidRPr="00F10C59">
        <w:rPr>
          <w:rFonts w:ascii="Arial" w:hAnsi="Arial" w:cs="Arial"/>
          <w:lang w:val="fr-FR"/>
        </w:rPr>
        <w:t>API</w:t>
      </w:r>
      <w:r w:rsidRPr="00F10C59">
        <w:rPr>
          <w:rFonts w:ascii="Arial" w:hAnsi="Arial" w:cs="Arial"/>
          <w:lang w:val="fr-FR"/>
        </w:rPr>
        <w:tab/>
      </w:r>
      <w:r w:rsidRPr="00F10C59">
        <w:rPr>
          <w:rFonts w:ascii="Arial" w:hAnsi="Arial" w:cs="Arial"/>
          <w:i/>
          <w:lang w:val="fr-FR"/>
        </w:rPr>
        <w:t>l’Organisation Africaine de la Propriété Intellectuelle</w:t>
      </w:r>
      <w:r w:rsidRPr="00F10C59">
        <w:rPr>
          <w:rFonts w:ascii="Arial" w:hAnsi="Arial" w:cs="Arial"/>
          <w:lang w:val="fr-FR"/>
        </w:rPr>
        <w:t xml:space="preserve"> (African Intellectual Property Organization)</w:t>
      </w:r>
    </w:p>
    <w:p w:rsidR="00884CF0" w:rsidRPr="00F10C59" w:rsidRDefault="00884CF0" w:rsidP="00862268">
      <w:pPr>
        <w:tabs>
          <w:tab w:val="left" w:pos="2127"/>
        </w:tabs>
        <w:bidi w:val="0"/>
        <w:spacing w:after="40"/>
        <w:ind w:left="2127" w:hanging="2127"/>
        <w:rPr>
          <w:rFonts w:ascii="Arial" w:hAnsi="Arial" w:cs="Arial"/>
        </w:rPr>
      </w:pPr>
      <w:r w:rsidRPr="00F10C59">
        <w:rPr>
          <w:rFonts w:ascii="Arial" w:hAnsi="Arial" w:cs="Arial"/>
        </w:rPr>
        <w:t>OHIM</w:t>
      </w:r>
      <w:r w:rsidRPr="00F10C59">
        <w:rPr>
          <w:rFonts w:ascii="Arial" w:hAnsi="Arial" w:cs="Arial"/>
        </w:rPr>
        <w:tab/>
        <w:t>Office for Harmonization in the Internal Market (Community Trademarks)</w:t>
      </w:r>
    </w:p>
    <w:p w:rsidR="00884CF0" w:rsidRPr="00E22D96" w:rsidRDefault="00884CF0" w:rsidP="00862268">
      <w:pPr>
        <w:tabs>
          <w:tab w:val="left" w:pos="2127"/>
        </w:tabs>
        <w:bidi w:val="0"/>
        <w:spacing w:after="40"/>
        <w:ind w:left="2127" w:hanging="2127"/>
        <w:rPr>
          <w:rFonts w:ascii="Arial" w:hAnsi="Arial" w:cs="Arial"/>
        </w:rPr>
      </w:pPr>
      <w:r w:rsidRPr="00E22D96">
        <w:rPr>
          <w:rFonts w:ascii="Arial" w:hAnsi="Arial" w:cs="Arial"/>
        </w:rPr>
        <w:t>OPD</w:t>
      </w:r>
      <w:r w:rsidRPr="00E22D96">
        <w:rPr>
          <w:rFonts w:ascii="Arial" w:hAnsi="Arial" w:cs="Arial"/>
        </w:rPr>
        <w:tab/>
        <w:t>One Portal Dossier system</w:t>
      </w:r>
    </w:p>
    <w:p w:rsidR="00884CF0" w:rsidRPr="00E22D96" w:rsidRDefault="00884CF0" w:rsidP="00862268">
      <w:pPr>
        <w:tabs>
          <w:tab w:val="left" w:pos="2127"/>
        </w:tabs>
        <w:bidi w:val="0"/>
        <w:spacing w:after="180"/>
        <w:ind w:left="2126" w:hanging="2126"/>
        <w:rPr>
          <w:rFonts w:ascii="Arial" w:hAnsi="Arial" w:cs="Arial"/>
          <w:b/>
          <w:bCs/>
        </w:rPr>
      </w:pPr>
    </w:p>
    <w:p w:rsidR="00884CF0" w:rsidRPr="00E22D96" w:rsidRDefault="00884CF0" w:rsidP="00862268">
      <w:pPr>
        <w:tabs>
          <w:tab w:val="left" w:pos="2127"/>
        </w:tabs>
        <w:bidi w:val="0"/>
        <w:spacing w:after="40"/>
        <w:ind w:left="2127" w:hanging="2127"/>
        <w:rPr>
          <w:rFonts w:ascii="Arial" w:hAnsi="Arial" w:cs="Arial"/>
        </w:rPr>
      </w:pPr>
      <w:r w:rsidRPr="00E22D96">
        <w:rPr>
          <w:rFonts w:ascii="Arial" w:hAnsi="Arial" w:cs="Arial"/>
          <w:b/>
          <w:bCs/>
        </w:rPr>
        <w:t>P</w:t>
      </w:r>
      <w:r w:rsidRPr="00E22D96">
        <w:rPr>
          <w:rFonts w:ascii="Arial" w:hAnsi="Arial" w:cs="Arial"/>
        </w:rPr>
        <w:t>CD</w:t>
      </w:r>
      <w:r w:rsidRPr="00E22D96">
        <w:rPr>
          <w:rFonts w:ascii="Arial" w:hAnsi="Arial" w:cs="Arial"/>
        </w:rPr>
        <w:tab/>
        <w:t>Procurement Services Division</w:t>
      </w:r>
    </w:p>
    <w:p w:rsidR="00884CF0" w:rsidRPr="00F10C59" w:rsidRDefault="00884CF0" w:rsidP="00862268">
      <w:pPr>
        <w:tabs>
          <w:tab w:val="left" w:pos="2127"/>
        </w:tabs>
        <w:bidi w:val="0"/>
        <w:spacing w:after="40"/>
        <w:ind w:left="2127" w:hanging="2127"/>
        <w:rPr>
          <w:rFonts w:ascii="Arial" w:hAnsi="Arial" w:cs="Arial"/>
        </w:rPr>
      </w:pPr>
      <w:r w:rsidRPr="00F10C59">
        <w:rPr>
          <w:rFonts w:ascii="Arial" w:hAnsi="Arial" w:cs="Arial"/>
        </w:rPr>
        <w:t>PCT</w:t>
      </w:r>
      <w:r w:rsidRPr="00F10C59">
        <w:rPr>
          <w:rFonts w:ascii="Arial" w:hAnsi="Arial" w:cs="Arial"/>
        </w:rPr>
        <w:tab/>
        <w:t>Patent Cooperation Treaty</w:t>
      </w:r>
    </w:p>
    <w:p w:rsidR="00884CF0" w:rsidRDefault="00884CF0" w:rsidP="00862268">
      <w:pPr>
        <w:tabs>
          <w:tab w:val="left" w:pos="2127"/>
        </w:tabs>
        <w:bidi w:val="0"/>
        <w:spacing w:after="40"/>
        <w:ind w:left="2127" w:hanging="2127"/>
        <w:rPr>
          <w:rFonts w:ascii="Arial" w:hAnsi="Arial" w:cs="Arial"/>
        </w:rPr>
      </w:pPr>
      <w:r>
        <w:rPr>
          <w:rFonts w:ascii="Arial" w:hAnsi="Arial" w:cs="Arial"/>
        </w:rPr>
        <w:t>PLR</w:t>
      </w:r>
      <w:r>
        <w:rPr>
          <w:rFonts w:ascii="Arial" w:hAnsi="Arial" w:cs="Arial"/>
        </w:rPr>
        <w:tab/>
        <w:t>Patent Landscape Reports</w:t>
      </w:r>
    </w:p>
    <w:p w:rsidR="00884CF0" w:rsidRPr="00F10C59" w:rsidRDefault="00884CF0" w:rsidP="00862268">
      <w:pPr>
        <w:tabs>
          <w:tab w:val="left" w:pos="2127"/>
        </w:tabs>
        <w:bidi w:val="0"/>
        <w:spacing w:after="40"/>
        <w:ind w:left="2127" w:hanging="2127"/>
        <w:rPr>
          <w:rFonts w:ascii="Arial" w:hAnsi="Arial" w:cs="Arial"/>
        </w:rPr>
      </w:pPr>
      <w:r w:rsidRPr="00F10C59">
        <w:rPr>
          <w:rFonts w:ascii="Arial" w:hAnsi="Arial" w:cs="Arial"/>
        </w:rPr>
        <w:t>PLT</w:t>
      </w:r>
      <w:r w:rsidRPr="00F10C59">
        <w:rPr>
          <w:rFonts w:ascii="Arial" w:hAnsi="Arial" w:cs="Arial"/>
        </w:rPr>
        <w:tab/>
        <w:t>Patent Law Treaty</w:t>
      </w:r>
    </w:p>
    <w:p w:rsidR="00884CF0" w:rsidRPr="00F10C59" w:rsidRDefault="00884CF0" w:rsidP="00862268">
      <w:pPr>
        <w:tabs>
          <w:tab w:val="left" w:pos="2127"/>
        </w:tabs>
        <w:bidi w:val="0"/>
        <w:spacing w:after="40"/>
        <w:ind w:left="2127" w:hanging="2127"/>
        <w:rPr>
          <w:rFonts w:ascii="Arial" w:hAnsi="Arial" w:cs="Arial"/>
        </w:rPr>
      </w:pPr>
      <w:r w:rsidRPr="00F10C59">
        <w:rPr>
          <w:rFonts w:ascii="Arial" w:hAnsi="Arial" w:cs="Arial"/>
        </w:rPr>
        <w:t>PMSDS</w:t>
      </w:r>
      <w:r w:rsidRPr="00F10C59">
        <w:rPr>
          <w:rFonts w:ascii="Arial" w:hAnsi="Arial" w:cs="Arial"/>
        </w:rPr>
        <w:tab/>
      </w:r>
      <w:r w:rsidRPr="00F10C59">
        <w:rPr>
          <w:rFonts w:ascii="Arial" w:hAnsi="Arial" w:cs="Arial"/>
          <w:snapToGrid w:val="0"/>
        </w:rPr>
        <w:t>Performance Management and Staff Development System</w:t>
      </w:r>
    </w:p>
    <w:p w:rsidR="00884CF0" w:rsidRPr="00F10C59" w:rsidRDefault="00884CF0" w:rsidP="00862268">
      <w:pPr>
        <w:tabs>
          <w:tab w:val="left" w:pos="2127"/>
        </w:tabs>
        <w:bidi w:val="0"/>
        <w:spacing w:after="180"/>
        <w:ind w:left="2126" w:hanging="2126"/>
        <w:rPr>
          <w:rFonts w:ascii="Arial" w:hAnsi="Arial" w:cs="Arial"/>
        </w:rPr>
      </w:pPr>
      <w:r>
        <w:rPr>
          <w:rFonts w:ascii="Arial" w:hAnsi="Arial" w:cs="Arial"/>
        </w:rPr>
        <w:t>PPR</w:t>
      </w:r>
      <w:r>
        <w:rPr>
          <w:rFonts w:ascii="Arial" w:hAnsi="Arial" w:cs="Arial"/>
        </w:rPr>
        <w:tab/>
        <w:t>Program Performance Report</w:t>
      </w:r>
    </w:p>
    <w:p w:rsidR="00884CF0" w:rsidRDefault="00884CF0" w:rsidP="00862268">
      <w:pPr>
        <w:tabs>
          <w:tab w:val="left" w:pos="2127"/>
        </w:tabs>
        <w:bidi w:val="0"/>
        <w:spacing w:after="40"/>
        <w:ind w:left="2127" w:hanging="2127"/>
        <w:rPr>
          <w:rFonts w:ascii="Arial" w:hAnsi="Arial" w:cs="Arial"/>
          <w:b/>
          <w:bCs/>
        </w:rPr>
      </w:pPr>
    </w:p>
    <w:p w:rsidR="00884CF0" w:rsidRPr="00F10C59" w:rsidRDefault="00884CF0" w:rsidP="00862268">
      <w:pPr>
        <w:tabs>
          <w:tab w:val="left" w:pos="2127"/>
        </w:tabs>
        <w:bidi w:val="0"/>
        <w:spacing w:after="40"/>
        <w:ind w:left="2127" w:hanging="2127"/>
        <w:rPr>
          <w:rFonts w:ascii="Arial" w:hAnsi="Arial" w:cs="Arial"/>
        </w:rPr>
      </w:pPr>
      <w:r w:rsidRPr="00F10AB9">
        <w:rPr>
          <w:rFonts w:ascii="Arial" w:hAnsi="Arial" w:cs="Arial"/>
          <w:b/>
          <w:bCs/>
        </w:rPr>
        <w:t>R</w:t>
      </w:r>
      <w:r w:rsidRPr="00F10C59">
        <w:rPr>
          <w:rFonts w:ascii="Arial" w:hAnsi="Arial" w:cs="Arial"/>
        </w:rPr>
        <w:t>BM</w:t>
      </w:r>
      <w:r w:rsidRPr="00F10C59">
        <w:rPr>
          <w:rFonts w:ascii="Arial" w:hAnsi="Arial" w:cs="Arial"/>
        </w:rPr>
        <w:tab/>
        <w:t>Results-based Management</w:t>
      </w:r>
    </w:p>
    <w:p w:rsidR="00884CF0" w:rsidRPr="00F10C59" w:rsidRDefault="00884CF0" w:rsidP="00862268">
      <w:pPr>
        <w:tabs>
          <w:tab w:val="left" w:pos="2127"/>
        </w:tabs>
        <w:bidi w:val="0"/>
        <w:spacing w:after="40"/>
        <w:ind w:left="2127" w:hanging="2127"/>
        <w:rPr>
          <w:rFonts w:ascii="Arial" w:hAnsi="Arial" w:cs="Arial"/>
        </w:rPr>
      </w:pPr>
      <w:r w:rsidRPr="00F10C59">
        <w:rPr>
          <w:rFonts w:ascii="Arial" w:hAnsi="Arial" w:cs="Arial"/>
        </w:rPr>
        <w:t>R&amp;D</w:t>
      </w:r>
      <w:r w:rsidRPr="00F10C59">
        <w:rPr>
          <w:rFonts w:ascii="Arial" w:hAnsi="Arial" w:cs="Arial"/>
        </w:rPr>
        <w:tab/>
        <w:t>research and development</w:t>
      </w:r>
    </w:p>
    <w:p w:rsidR="00884CF0" w:rsidRDefault="00884CF0" w:rsidP="00862268">
      <w:pPr>
        <w:tabs>
          <w:tab w:val="left" w:pos="2127"/>
        </w:tabs>
        <w:bidi w:val="0"/>
        <w:spacing w:after="40"/>
        <w:ind w:left="2127" w:hanging="2127"/>
        <w:rPr>
          <w:rFonts w:ascii="Arial" w:hAnsi="Arial" w:cs="Arial"/>
        </w:rPr>
      </w:pPr>
      <w:r>
        <w:rPr>
          <w:rFonts w:ascii="Arial" w:hAnsi="Arial" w:cs="Arial"/>
        </w:rPr>
        <w:t>RFPs</w:t>
      </w:r>
      <w:r>
        <w:rPr>
          <w:rFonts w:ascii="Arial" w:hAnsi="Arial" w:cs="Arial"/>
        </w:rPr>
        <w:tab/>
        <w:t>Requests for Proposals</w:t>
      </w:r>
    </w:p>
    <w:p w:rsidR="00884CF0" w:rsidRPr="00F10C59" w:rsidRDefault="00884CF0" w:rsidP="00862268">
      <w:pPr>
        <w:tabs>
          <w:tab w:val="left" w:pos="2127"/>
        </w:tabs>
        <w:bidi w:val="0"/>
        <w:spacing w:after="40"/>
        <w:ind w:left="2127" w:hanging="2127"/>
        <w:rPr>
          <w:rFonts w:ascii="Arial" w:hAnsi="Arial" w:cs="Arial"/>
        </w:rPr>
      </w:pPr>
      <w:r w:rsidRPr="00F10C59">
        <w:rPr>
          <w:rFonts w:ascii="Arial" w:hAnsi="Arial" w:cs="Arial"/>
        </w:rPr>
        <w:t>RO</w:t>
      </w:r>
      <w:r w:rsidRPr="00F10C59">
        <w:rPr>
          <w:rFonts w:ascii="Arial" w:hAnsi="Arial" w:cs="Arial"/>
        </w:rPr>
        <w:tab/>
        <w:t>Receiving Office</w:t>
      </w:r>
    </w:p>
    <w:p w:rsidR="00884CF0" w:rsidRPr="00F10C59" w:rsidRDefault="00884CF0" w:rsidP="00862268">
      <w:pPr>
        <w:tabs>
          <w:tab w:val="left" w:pos="2127"/>
        </w:tabs>
        <w:bidi w:val="0"/>
        <w:spacing w:after="180"/>
        <w:ind w:left="2126" w:hanging="2126"/>
        <w:rPr>
          <w:rFonts w:ascii="Arial" w:hAnsi="Arial" w:cs="Arial"/>
        </w:rPr>
      </w:pPr>
    </w:p>
    <w:p w:rsidR="00884CF0" w:rsidRPr="00F10C59" w:rsidRDefault="00884CF0" w:rsidP="00862268">
      <w:pPr>
        <w:tabs>
          <w:tab w:val="left" w:pos="2127"/>
        </w:tabs>
        <w:bidi w:val="0"/>
        <w:spacing w:after="40"/>
        <w:ind w:left="2127" w:hanging="2127"/>
        <w:rPr>
          <w:rFonts w:ascii="Arial" w:hAnsi="Arial" w:cs="Arial"/>
        </w:rPr>
      </w:pPr>
      <w:r w:rsidRPr="00FF1219">
        <w:rPr>
          <w:rFonts w:ascii="Arial" w:hAnsi="Arial" w:cs="Arial"/>
          <w:b/>
          <w:bCs/>
        </w:rPr>
        <w:t>S</w:t>
      </w:r>
      <w:r w:rsidRPr="00F10C59">
        <w:rPr>
          <w:rFonts w:ascii="Arial" w:hAnsi="Arial" w:cs="Arial"/>
        </w:rPr>
        <w:t>CCR</w:t>
      </w:r>
      <w:r w:rsidRPr="00F10C59">
        <w:rPr>
          <w:rFonts w:ascii="Arial" w:hAnsi="Arial" w:cs="Arial"/>
        </w:rPr>
        <w:tab/>
        <w:t>Standing Committee on Copyright and Related Rights</w:t>
      </w:r>
    </w:p>
    <w:p w:rsidR="00884CF0" w:rsidRPr="00F10C59" w:rsidRDefault="00884CF0" w:rsidP="00862268">
      <w:pPr>
        <w:tabs>
          <w:tab w:val="left" w:pos="2127"/>
        </w:tabs>
        <w:bidi w:val="0"/>
        <w:spacing w:after="40"/>
        <w:ind w:left="2127" w:hanging="2127"/>
        <w:rPr>
          <w:rFonts w:ascii="Arial" w:hAnsi="Arial" w:cs="Arial"/>
        </w:rPr>
      </w:pPr>
      <w:r w:rsidRPr="00F10C59">
        <w:rPr>
          <w:rFonts w:ascii="Arial" w:hAnsi="Arial" w:cs="Arial"/>
        </w:rPr>
        <w:lastRenderedPageBreak/>
        <w:t>SCP</w:t>
      </w:r>
      <w:r w:rsidRPr="00F10C59">
        <w:rPr>
          <w:rFonts w:ascii="Arial" w:hAnsi="Arial" w:cs="Arial"/>
        </w:rPr>
        <w:tab/>
        <w:t>Standing Committee on the Law of Patents</w:t>
      </w:r>
    </w:p>
    <w:p w:rsidR="00884CF0" w:rsidRPr="00F10C59" w:rsidRDefault="00884CF0" w:rsidP="00862268">
      <w:pPr>
        <w:tabs>
          <w:tab w:val="left" w:pos="2127"/>
        </w:tabs>
        <w:bidi w:val="0"/>
        <w:spacing w:after="40"/>
        <w:ind w:left="2127" w:hanging="2127"/>
        <w:rPr>
          <w:rFonts w:ascii="Arial" w:hAnsi="Arial" w:cs="Arial"/>
        </w:rPr>
      </w:pPr>
      <w:r w:rsidRPr="00F10C59">
        <w:rPr>
          <w:rFonts w:ascii="Arial" w:hAnsi="Arial" w:cs="Arial"/>
        </w:rPr>
        <w:t>SCT</w:t>
      </w:r>
      <w:r w:rsidRPr="00F10C59">
        <w:rPr>
          <w:rFonts w:ascii="Arial" w:hAnsi="Arial" w:cs="Arial"/>
        </w:rPr>
        <w:tab/>
        <w:t>Standing Committee on the Law of Trademarks, Industrial Designs and Geographical Indications</w:t>
      </w:r>
    </w:p>
    <w:p w:rsidR="00884CF0" w:rsidRDefault="00884CF0" w:rsidP="00862268">
      <w:pPr>
        <w:tabs>
          <w:tab w:val="left" w:pos="2127"/>
        </w:tabs>
        <w:bidi w:val="0"/>
        <w:spacing w:after="40"/>
        <w:ind w:left="2127" w:hanging="2127"/>
        <w:rPr>
          <w:rFonts w:ascii="Arial" w:hAnsi="Arial" w:cs="Arial"/>
        </w:rPr>
      </w:pPr>
      <w:r>
        <w:rPr>
          <w:rFonts w:ascii="Arial" w:hAnsi="Arial" w:cs="Arial"/>
        </w:rPr>
        <w:t>SLC</w:t>
      </w:r>
      <w:r>
        <w:rPr>
          <w:rFonts w:ascii="Arial" w:hAnsi="Arial" w:cs="Arial"/>
        </w:rPr>
        <w:tab/>
        <w:t>Special Labor Contract</w:t>
      </w:r>
    </w:p>
    <w:p w:rsidR="00884CF0" w:rsidRDefault="00884CF0" w:rsidP="00862268">
      <w:pPr>
        <w:tabs>
          <w:tab w:val="left" w:pos="2127"/>
        </w:tabs>
        <w:bidi w:val="0"/>
        <w:spacing w:after="40"/>
        <w:ind w:left="2127" w:hanging="2127"/>
        <w:rPr>
          <w:rFonts w:ascii="Arial" w:hAnsi="Arial" w:cs="Arial"/>
        </w:rPr>
      </w:pPr>
      <w:r>
        <w:rPr>
          <w:rFonts w:ascii="Arial" w:hAnsi="Arial" w:cs="Arial"/>
        </w:rPr>
        <w:t>SMEs</w:t>
      </w:r>
      <w:r>
        <w:rPr>
          <w:rFonts w:ascii="Arial" w:hAnsi="Arial" w:cs="Arial"/>
        </w:rPr>
        <w:tab/>
        <w:t>small and medium size enterprises</w:t>
      </w:r>
    </w:p>
    <w:p w:rsidR="00884CF0" w:rsidRDefault="00884CF0" w:rsidP="00862268">
      <w:pPr>
        <w:tabs>
          <w:tab w:val="left" w:pos="2127"/>
        </w:tabs>
        <w:bidi w:val="0"/>
        <w:spacing w:after="40"/>
        <w:ind w:left="2127" w:hanging="2127"/>
        <w:rPr>
          <w:rFonts w:ascii="Arial" w:hAnsi="Arial" w:cs="Arial"/>
        </w:rPr>
      </w:pPr>
      <w:r>
        <w:rPr>
          <w:rFonts w:ascii="Arial" w:hAnsi="Arial" w:cs="Arial"/>
        </w:rPr>
        <w:t>SSA</w:t>
      </w:r>
      <w:r>
        <w:rPr>
          <w:rFonts w:ascii="Arial" w:hAnsi="Arial" w:cs="Arial"/>
        </w:rPr>
        <w:tab/>
        <w:t>Special Service Agreements</w:t>
      </w:r>
    </w:p>
    <w:p w:rsidR="00884CF0" w:rsidRPr="00F10C59" w:rsidRDefault="00884CF0" w:rsidP="00862268">
      <w:pPr>
        <w:tabs>
          <w:tab w:val="left" w:pos="2127"/>
        </w:tabs>
        <w:bidi w:val="0"/>
        <w:spacing w:after="40"/>
        <w:ind w:left="2127" w:hanging="2127"/>
        <w:rPr>
          <w:rFonts w:ascii="Arial" w:hAnsi="Arial" w:cs="Arial"/>
        </w:rPr>
      </w:pPr>
      <w:r w:rsidRPr="00F10C59">
        <w:rPr>
          <w:rFonts w:ascii="Arial" w:hAnsi="Arial" w:cs="Arial"/>
        </w:rPr>
        <w:t>SRP</w:t>
      </w:r>
      <w:r w:rsidRPr="00F10C59">
        <w:rPr>
          <w:rFonts w:ascii="Arial" w:hAnsi="Arial" w:cs="Arial"/>
        </w:rPr>
        <w:tab/>
        <w:t>Strategic Realignment Program</w:t>
      </w:r>
    </w:p>
    <w:p w:rsidR="00884CF0" w:rsidRPr="00F10C59" w:rsidRDefault="00884CF0" w:rsidP="00862268">
      <w:pPr>
        <w:tabs>
          <w:tab w:val="left" w:pos="2127"/>
        </w:tabs>
        <w:bidi w:val="0"/>
        <w:spacing w:after="180"/>
        <w:ind w:left="2126" w:hanging="2126"/>
        <w:rPr>
          <w:rFonts w:ascii="Arial" w:hAnsi="Arial" w:cs="Arial"/>
        </w:rPr>
      </w:pPr>
    </w:p>
    <w:p w:rsidR="00884CF0" w:rsidRPr="0084345E" w:rsidRDefault="00884CF0" w:rsidP="00862268">
      <w:pPr>
        <w:keepNext/>
        <w:tabs>
          <w:tab w:val="left" w:pos="2127"/>
        </w:tabs>
        <w:bidi w:val="0"/>
        <w:spacing w:after="40"/>
        <w:ind w:left="2126" w:hanging="2126"/>
        <w:rPr>
          <w:rFonts w:ascii="Arial" w:hAnsi="Arial" w:cs="Arial"/>
          <w:b/>
          <w:bCs/>
          <w:lang w:val="fr-FR"/>
        </w:rPr>
      </w:pPr>
      <w:r w:rsidRPr="0084345E">
        <w:rPr>
          <w:rFonts w:ascii="Arial" w:hAnsi="Arial" w:cs="Arial"/>
          <w:b/>
          <w:bCs/>
          <w:lang w:val="fr-FR"/>
        </w:rPr>
        <w:t>T</w:t>
      </w:r>
      <w:r w:rsidRPr="0084345E">
        <w:rPr>
          <w:rFonts w:ascii="Arial" w:hAnsi="Arial" w:cs="Arial"/>
          <w:lang w:val="fr-FR"/>
        </w:rPr>
        <w:t>A</w:t>
      </w:r>
      <w:r w:rsidRPr="0084345E">
        <w:rPr>
          <w:rFonts w:ascii="Arial" w:hAnsi="Arial" w:cs="Arial"/>
          <w:lang w:val="fr-FR"/>
        </w:rPr>
        <w:tab/>
        <w:t>Travel Authorization</w:t>
      </w:r>
    </w:p>
    <w:p w:rsidR="00884CF0" w:rsidRPr="006016DF" w:rsidRDefault="00884CF0" w:rsidP="00862268">
      <w:pPr>
        <w:keepNext/>
        <w:tabs>
          <w:tab w:val="left" w:pos="2127"/>
        </w:tabs>
        <w:bidi w:val="0"/>
        <w:spacing w:after="40"/>
        <w:ind w:left="2126" w:hanging="2126"/>
        <w:rPr>
          <w:rFonts w:ascii="Arial" w:hAnsi="Arial" w:cs="Arial"/>
          <w:lang w:val="fr-FR"/>
        </w:rPr>
      </w:pPr>
      <w:r w:rsidRPr="006016DF">
        <w:rPr>
          <w:rFonts w:ascii="Arial" w:hAnsi="Arial" w:cs="Arial"/>
          <w:lang w:val="fr-FR"/>
        </w:rPr>
        <w:t>TCEs</w:t>
      </w:r>
      <w:r w:rsidRPr="006016DF">
        <w:rPr>
          <w:rFonts w:ascii="Arial" w:hAnsi="Arial" w:cs="Arial"/>
          <w:lang w:val="fr-FR"/>
        </w:rPr>
        <w:tab/>
        <w:t>Traditional Cultural Expressions/Folklore</w:t>
      </w:r>
    </w:p>
    <w:p w:rsidR="00884CF0" w:rsidRPr="00F10C59" w:rsidRDefault="00884CF0" w:rsidP="00862268">
      <w:pPr>
        <w:tabs>
          <w:tab w:val="left" w:pos="2127"/>
        </w:tabs>
        <w:bidi w:val="0"/>
        <w:spacing w:after="40"/>
        <w:ind w:left="2127" w:hanging="2127"/>
        <w:rPr>
          <w:rFonts w:ascii="Arial" w:hAnsi="Arial" w:cs="Arial"/>
        </w:rPr>
      </w:pPr>
      <w:r w:rsidRPr="00F10C59">
        <w:rPr>
          <w:rFonts w:ascii="Arial" w:hAnsi="Arial" w:cs="Arial"/>
        </w:rPr>
        <w:t>TIGAR</w:t>
      </w:r>
      <w:r w:rsidRPr="00F10C59">
        <w:rPr>
          <w:rFonts w:ascii="Arial" w:hAnsi="Arial" w:cs="Arial"/>
        </w:rPr>
        <w:tab/>
        <w:t xml:space="preserve">Trusted Intermediary Global </w:t>
      </w:r>
      <w:r>
        <w:rPr>
          <w:rFonts w:ascii="Arial" w:hAnsi="Arial" w:cs="Arial"/>
        </w:rPr>
        <w:t>Accessible</w:t>
      </w:r>
      <w:r w:rsidRPr="00F10C59">
        <w:rPr>
          <w:rFonts w:ascii="Arial" w:hAnsi="Arial" w:cs="Arial"/>
        </w:rPr>
        <w:t xml:space="preserve"> Resources</w:t>
      </w:r>
    </w:p>
    <w:p w:rsidR="00884CF0" w:rsidRPr="00F10C59" w:rsidRDefault="00884CF0" w:rsidP="00862268">
      <w:pPr>
        <w:tabs>
          <w:tab w:val="left" w:pos="2127"/>
        </w:tabs>
        <w:bidi w:val="0"/>
        <w:spacing w:after="40"/>
        <w:ind w:left="2127" w:hanging="2127"/>
        <w:rPr>
          <w:rFonts w:ascii="Arial" w:hAnsi="Arial" w:cs="Arial"/>
        </w:rPr>
      </w:pPr>
      <w:r w:rsidRPr="00F10C59">
        <w:rPr>
          <w:rFonts w:ascii="Arial" w:hAnsi="Arial" w:cs="Arial"/>
        </w:rPr>
        <w:t>TISCs</w:t>
      </w:r>
      <w:r w:rsidRPr="00F10C59">
        <w:rPr>
          <w:rFonts w:ascii="Arial" w:hAnsi="Arial" w:cs="Arial"/>
        </w:rPr>
        <w:tab/>
        <w:t>Technology Innovation Support Centers</w:t>
      </w:r>
    </w:p>
    <w:p w:rsidR="00884CF0" w:rsidRPr="00F10C59" w:rsidRDefault="00884CF0" w:rsidP="00862268">
      <w:pPr>
        <w:tabs>
          <w:tab w:val="left" w:pos="2127"/>
        </w:tabs>
        <w:bidi w:val="0"/>
        <w:spacing w:after="40"/>
        <w:ind w:left="2127" w:hanging="2127"/>
        <w:rPr>
          <w:rFonts w:ascii="Arial" w:hAnsi="Arial" w:cs="Arial"/>
        </w:rPr>
      </w:pPr>
      <w:r w:rsidRPr="00F10C59">
        <w:rPr>
          <w:rFonts w:ascii="Arial" w:hAnsi="Arial" w:cs="Arial"/>
        </w:rPr>
        <w:t>TK</w:t>
      </w:r>
      <w:r w:rsidRPr="00F10C59">
        <w:rPr>
          <w:rFonts w:ascii="Arial" w:hAnsi="Arial" w:cs="Arial"/>
        </w:rPr>
        <w:tab/>
        <w:t>Traditional Knowledge</w:t>
      </w:r>
    </w:p>
    <w:p w:rsidR="00884CF0" w:rsidRPr="00F10C59" w:rsidRDefault="00884CF0" w:rsidP="00862268">
      <w:pPr>
        <w:tabs>
          <w:tab w:val="left" w:pos="2127"/>
        </w:tabs>
        <w:bidi w:val="0"/>
        <w:spacing w:after="40"/>
        <w:ind w:left="2127" w:hanging="2127"/>
        <w:rPr>
          <w:rFonts w:ascii="Arial" w:hAnsi="Arial" w:cs="Arial"/>
        </w:rPr>
      </w:pPr>
      <w:r w:rsidRPr="00F10C59">
        <w:rPr>
          <w:rFonts w:ascii="Arial" w:hAnsi="Arial" w:cs="Arial"/>
        </w:rPr>
        <w:t>TTO</w:t>
      </w:r>
      <w:r w:rsidRPr="00F10C59">
        <w:rPr>
          <w:rFonts w:ascii="Arial" w:hAnsi="Arial" w:cs="Arial"/>
        </w:rPr>
        <w:tab/>
        <w:t>Technology Transfer Office</w:t>
      </w:r>
    </w:p>
    <w:p w:rsidR="00884CF0" w:rsidRPr="00F10C59" w:rsidRDefault="00884CF0" w:rsidP="00862268">
      <w:pPr>
        <w:tabs>
          <w:tab w:val="left" w:pos="2127"/>
        </w:tabs>
        <w:bidi w:val="0"/>
        <w:spacing w:after="180"/>
        <w:ind w:left="2126" w:hanging="2126"/>
        <w:rPr>
          <w:rFonts w:ascii="Arial" w:hAnsi="Arial" w:cs="Arial"/>
        </w:rPr>
      </w:pPr>
    </w:p>
    <w:p w:rsidR="00884CF0" w:rsidRPr="00F10C59" w:rsidRDefault="00884CF0" w:rsidP="00862268">
      <w:pPr>
        <w:tabs>
          <w:tab w:val="left" w:pos="2127"/>
        </w:tabs>
        <w:bidi w:val="0"/>
        <w:spacing w:after="40"/>
        <w:ind w:left="2127" w:hanging="2127"/>
        <w:rPr>
          <w:rFonts w:ascii="Arial" w:hAnsi="Arial" w:cs="Arial"/>
        </w:rPr>
      </w:pPr>
      <w:r w:rsidRPr="00F10AB9">
        <w:rPr>
          <w:rFonts w:ascii="Arial" w:hAnsi="Arial" w:cs="Arial"/>
          <w:b/>
          <w:bCs/>
        </w:rPr>
        <w:t>U</w:t>
      </w:r>
      <w:r w:rsidRPr="00F10C59">
        <w:rPr>
          <w:rFonts w:ascii="Arial" w:hAnsi="Arial" w:cs="Arial"/>
        </w:rPr>
        <w:t>DRP</w:t>
      </w:r>
      <w:r w:rsidRPr="00F10C59">
        <w:rPr>
          <w:rFonts w:ascii="Arial" w:hAnsi="Arial" w:cs="Arial"/>
        </w:rPr>
        <w:tab/>
        <w:t>Uniform Domain Name Dispute Resolution Policy</w:t>
      </w:r>
    </w:p>
    <w:p w:rsidR="00884CF0" w:rsidRPr="00F10C59" w:rsidRDefault="00884CF0" w:rsidP="00862268">
      <w:pPr>
        <w:tabs>
          <w:tab w:val="left" w:pos="2127"/>
        </w:tabs>
        <w:bidi w:val="0"/>
        <w:spacing w:after="40"/>
        <w:ind w:left="2127" w:hanging="2127"/>
        <w:rPr>
          <w:rFonts w:ascii="Arial" w:hAnsi="Arial" w:cs="Arial"/>
        </w:rPr>
      </w:pPr>
      <w:r w:rsidRPr="00F10C59">
        <w:rPr>
          <w:rFonts w:ascii="Arial" w:hAnsi="Arial" w:cs="Arial"/>
        </w:rPr>
        <w:t>UN</w:t>
      </w:r>
      <w:r w:rsidRPr="00F10C59">
        <w:rPr>
          <w:rFonts w:ascii="Arial" w:hAnsi="Arial" w:cs="Arial"/>
        </w:rPr>
        <w:tab/>
        <w:t>United Nations</w:t>
      </w:r>
    </w:p>
    <w:p w:rsidR="00884CF0" w:rsidRPr="00F10C59" w:rsidRDefault="00884CF0" w:rsidP="00862268">
      <w:pPr>
        <w:tabs>
          <w:tab w:val="left" w:pos="2127"/>
        </w:tabs>
        <w:bidi w:val="0"/>
        <w:spacing w:after="40"/>
        <w:ind w:left="2127" w:hanging="2127"/>
        <w:rPr>
          <w:rFonts w:ascii="Arial" w:hAnsi="Arial" w:cs="Arial"/>
        </w:rPr>
      </w:pPr>
      <w:r w:rsidRPr="00F10C59">
        <w:rPr>
          <w:rFonts w:ascii="Arial" w:hAnsi="Arial" w:cs="Arial"/>
        </w:rPr>
        <w:t>UNCTAD</w:t>
      </w:r>
      <w:r w:rsidRPr="00F10C59">
        <w:rPr>
          <w:rFonts w:ascii="Arial" w:hAnsi="Arial" w:cs="Arial"/>
        </w:rPr>
        <w:tab/>
        <w:t>United Nations Conference on Trade and Development</w:t>
      </w:r>
    </w:p>
    <w:p w:rsidR="00884CF0" w:rsidRPr="00F10C59" w:rsidRDefault="00884CF0" w:rsidP="00862268">
      <w:pPr>
        <w:tabs>
          <w:tab w:val="left" w:pos="2127"/>
        </w:tabs>
        <w:bidi w:val="0"/>
        <w:spacing w:after="40"/>
        <w:ind w:left="2127" w:hanging="2127"/>
        <w:rPr>
          <w:rFonts w:ascii="Arial" w:hAnsi="Arial" w:cs="Arial"/>
        </w:rPr>
      </w:pPr>
      <w:r w:rsidRPr="00F10C59">
        <w:rPr>
          <w:rFonts w:ascii="Arial" w:hAnsi="Arial" w:cs="Arial"/>
        </w:rPr>
        <w:t>UN CEB</w:t>
      </w:r>
      <w:r w:rsidRPr="00F10C59">
        <w:rPr>
          <w:rFonts w:ascii="Arial" w:hAnsi="Arial" w:cs="Arial"/>
        </w:rPr>
        <w:tab/>
        <w:t>United Nations Chief Executives Board</w:t>
      </w:r>
    </w:p>
    <w:p w:rsidR="00884CF0" w:rsidRPr="00F10C59" w:rsidRDefault="00884CF0" w:rsidP="00862268">
      <w:pPr>
        <w:tabs>
          <w:tab w:val="left" w:pos="2127"/>
        </w:tabs>
        <w:bidi w:val="0"/>
        <w:spacing w:after="40"/>
        <w:ind w:left="2127" w:hanging="2127"/>
        <w:rPr>
          <w:rFonts w:ascii="Arial" w:hAnsi="Arial" w:cs="Arial"/>
        </w:rPr>
      </w:pPr>
      <w:r w:rsidRPr="00F10C59">
        <w:rPr>
          <w:rFonts w:ascii="Arial" w:hAnsi="Arial" w:cs="Arial"/>
        </w:rPr>
        <w:t>UN-DESA</w:t>
      </w:r>
      <w:r w:rsidRPr="00F10C59">
        <w:rPr>
          <w:rFonts w:ascii="Arial" w:hAnsi="Arial" w:cs="Arial"/>
        </w:rPr>
        <w:tab/>
        <w:t>United Nations Department of Social and Economic Affaires</w:t>
      </w:r>
    </w:p>
    <w:p w:rsidR="00884CF0" w:rsidRPr="00EC6D63" w:rsidRDefault="00BB310C" w:rsidP="00862268">
      <w:pPr>
        <w:tabs>
          <w:tab w:val="left" w:pos="2127"/>
        </w:tabs>
        <w:bidi w:val="0"/>
        <w:spacing w:after="40"/>
        <w:ind w:left="2127" w:hanging="2127"/>
        <w:rPr>
          <w:rFonts w:ascii="Arial" w:hAnsi="Arial" w:cs="Arial"/>
        </w:rPr>
      </w:pPr>
      <w:bookmarkStart w:id="121" w:name="a"/>
      <w:bookmarkStart w:id="122" w:name="b"/>
      <w:bookmarkStart w:id="123" w:name="c"/>
      <w:bookmarkStart w:id="124" w:name="d"/>
      <w:bookmarkStart w:id="125" w:name="e"/>
      <w:bookmarkStart w:id="126" w:name="f"/>
      <w:bookmarkEnd w:id="121"/>
      <w:bookmarkEnd w:id="122"/>
      <w:bookmarkEnd w:id="123"/>
      <w:bookmarkEnd w:id="124"/>
      <w:bookmarkEnd w:id="125"/>
      <w:bookmarkEnd w:id="126"/>
      <w:r>
        <w:rPr>
          <w:rFonts w:ascii="Arial" w:hAnsi="Arial" w:cs="Arial"/>
          <w:noProof/>
          <w:lang w:bidi="ar-SA"/>
        </w:rPr>
        <mc:AlternateContent>
          <mc:Choice Requires="wps">
            <w:drawing>
              <wp:anchor distT="0" distB="0" distL="114300" distR="114300" simplePos="0" relativeHeight="251656192" behindDoc="0" locked="0" layoutInCell="0" allowOverlap="1">
                <wp:simplePos x="0" y="0"/>
                <wp:positionH relativeFrom="column">
                  <wp:posOffset>-2118995</wp:posOffset>
                </wp:positionH>
                <wp:positionV relativeFrom="paragraph">
                  <wp:posOffset>83185</wp:posOffset>
                </wp:positionV>
                <wp:extent cx="731520" cy="1097280"/>
                <wp:effectExtent l="12065" t="12700" r="8890" b="13970"/>
                <wp:wrapNone/>
                <wp:docPr id="136"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1520" cy="1097280"/>
                        </a:xfrm>
                        <a:prstGeom prst="rect">
                          <a:avLst/>
                        </a:prstGeom>
                        <a:solidFill>
                          <a:srgbClr val="FFFFFF"/>
                        </a:solidFill>
                        <a:ln w="9525">
                          <a:solidFill>
                            <a:srgbClr val="000000"/>
                          </a:solidFill>
                          <a:miter lim="800000"/>
                          <a:headEnd/>
                          <a:tailEnd/>
                        </a:ln>
                      </wps:spPr>
                      <wps:txbx>
                        <w:txbxContent>
                          <w:p w:rsidR="007E6D1A" w:rsidRDefault="007E6D1A" w:rsidP="00862268">
                            <w:pPr>
                              <w:pStyle w:val="BodyText2"/>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8" o:spid="_x0000_s1039" type="#_x0000_t202" style="position:absolute;left:0;text-align:left;margin-left:-166.85pt;margin-top:6.55pt;width:57.6pt;height:86.4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" o:allowincell="f">
                <v:textbox>
                  <w:txbxContent>
                    <w:p w:rsidR="007E6D1A" w:rsidRDefault="007E6D1A" w:rsidP="00862268">
                      <w:pPr>
                        <w:pStyle w:val="BodyText2"/>
                      </w:pPr>
                    </w:p>
                  </w:txbxContent>
                </v:textbox>
              </v:shape>
            </w:pict>
          </mc:Fallback>
        </mc:AlternateContent>
      </w:r>
      <w:r w:rsidR="00884CF0" w:rsidRPr="00EC6D63">
        <w:rPr>
          <w:rFonts w:ascii="Arial" w:hAnsi="Arial" w:cs="Arial"/>
        </w:rPr>
        <w:t>UNEP</w:t>
      </w:r>
      <w:r w:rsidR="00884CF0" w:rsidRPr="00EC6D63">
        <w:rPr>
          <w:rFonts w:ascii="Arial" w:hAnsi="Arial" w:cs="Arial"/>
        </w:rPr>
        <w:tab/>
        <w:t>United Nations Environmental Programme</w:t>
      </w:r>
    </w:p>
    <w:p w:rsidR="00884CF0" w:rsidRPr="00F10C59" w:rsidRDefault="00884CF0" w:rsidP="00862268">
      <w:pPr>
        <w:tabs>
          <w:tab w:val="left" w:pos="2127"/>
        </w:tabs>
        <w:bidi w:val="0"/>
        <w:spacing w:after="40"/>
        <w:ind w:left="2127" w:hanging="2127"/>
        <w:rPr>
          <w:rFonts w:ascii="Arial" w:hAnsi="Arial" w:cs="Arial"/>
        </w:rPr>
      </w:pPr>
      <w:r w:rsidRPr="00F10C59">
        <w:rPr>
          <w:rFonts w:ascii="Arial" w:hAnsi="Arial" w:cs="Arial"/>
        </w:rPr>
        <w:t>UNESCO</w:t>
      </w:r>
      <w:r w:rsidRPr="00F10C59">
        <w:rPr>
          <w:rFonts w:ascii="Arial" w:hAnsi="Arial" w:cs="Arial"/>
        </w:rPr>
        <w:tab/>
        <w:t>United Nations Educational, Scientific and Cultural Organization</w:t>
      </w:r>
    </w:p>
    <w:p w:rsidR="00884CF0" w:rsidRPr="00F10C59" w:rsidRDefault="00884CF0" w:rsidP="00862268">
      <w:pPr>
        <w:tabs>
          <w:tab w:val="left" w:pos="2127"/>
        </w:tabs>
        <w:bidi w:val="0"/>
        <w:spacing w:after="40"/>
        <w:ind w:left="2127" w:hanging="2127"/>
        <w:rPr>
          <w:rFonts w:ascii="Arial" w:hAnsi="Arial" w:cs="Arial"/>
        </w:rPr>
      </w:pPr>
      <w:r w:rsidRPr="00F10C59">
        <w:rPr>
          <w:rFonts w:ascii="Arial" w:hAnsi="Arial" w:cs="Arial"/>
        </w:rPr>
        <w:t>UNFCCC</w:t>
      </w:r>
      <w:r w:rsidRPr="00F10C59">
        <w:rPr>
          <w:rFonts w:ascii="Arial" w:hAnsi="Arial" w:cs="Arial"/>
        </w:rPr>
        <w:tab/>
        <w:t>Framework Convention on Climate Change</w:t>
      </w:r>
    </w:p>
    <w:p w:rsidR="00884CF0" w:rsidRPr="00F10C59" w:rsidRDefault="00884CF0" w:rsidP="00862268">
      <w:pPr>
        <w:tabs>
          <w:tab w:val="left" w:pos="2127"/>
        </w:tabs>
        <w:bidi w:val="0"/>
        <w:spacing w:after="40"/>
        <w:ind w:left="2127" w:hanging="2127"/>
        <w:rPr>
          <w:rFonts w:ascii="Arial" w:hAnsi="Arial" w:cs="Arial"/>
        </w:rPr>
      </w:pPr>
      <w:r w:rsidRPr="003D3EB8">
        <w:rPr>
          <w:rFonts w:ascii="Arial" w:hAnsi="Arial" w:cs="Arial"/>
        </w:rPr>
        <w:t>UN-H-MOSS</w:t>
      </w:r>
      <w:r w:rsidRPr="003D3EB8">
        <w:rPr>
          <w:rFonts w:ascii="Arial" w:hAnsi="Arial" w:cs="Arial"/>
        </w:rPr>
        <w:tab/>
        <w:t>UN Headquarters Minimum Operating Security Standards</w:t>
      </w:r>
    </w:p>
    <w:p w:rsidR="00884CF0" w:rsidRPr="00EC6D63" w:rsidRDefault="00884CF0" w:rsidP="00862268">
      <w:pPr>
        <w:tabs>
          <w:tab w:val="left" w:pos="2127"/>
        </w:tabs>
        <w:bidi w:val="0"/>
        <w:spacing w:after="40"/>
        <w:ind w:left="2127" w:right="-476" w:hanging="2127"/>
        <w:rPr>
          <w:rFonts w:ascii="Arial" w:hAnsi="Arial" w:cs="Arial"/>
        </w:rPr>
      </w:pPr>
      <w:r w:rsidRPr="00EC6D63">
        <w:rPr>
          <w:rFonts w:ascii="Arial" w:hAnsi="Arial" w:cs="Arial"/>
        </w:rPr>
        <w:t>UNICC</w:t>
      </w:r>
      <w:r w:rsidRPr="00EC6D63">
        <w:rPr>
          <w:rFonts w:ascii="Arial" w:hAnsi="Arial" w:cs="Arial"/>
        </w:rPr>
        <w:tab/>
        <w:t>UN International Computing Centre</w:t>
      </w:r>
    </w:p>
    <w:p w:rsidR="00884CF0" w:rsidRPr="00F10C59" w:rsidRDefault="00884CF0" w:rsidP="00862268">
      <w:pPr>
        <w:tabs>
          <w:tab w:val="left" w:pos="2127"/>
        </w:tabs>
        <w:bidi w:val="0"/>
        <w:spacing w:after="40"/>
        <w:ind w:left="2127" w:right="-476" w:hanging="2127"/>
        <w:rPr>
          <w:rFonts w:ascii="Arial" w:hAnsi="Arial" w:cs="Arial"/>
        </w:rPr>
      </w:pPr>
      <w:r w:rsidRPr="00F10C59">
        <w:rPr>
          <w:rFonts w:ascii="Arial" w:hAnsi="Arial" w:cs="Arial"/>
        </w:rPr>
        <w:t>UNIDO</w:t>
      </w:r>
      <w:r w:rsidRPr="00F10C59">
        <w:rPr>
          <w:rFonts w:ascii="Arial" w:hAnsi="Arial" w:cs="Arial"/>
        </w:rPr>
        <w:tab/>
        <w:t>United Nations Industrial Development Organization</w:t>
      </w:r>
    </w:p>
    <w:p w:rsidR="00884CF0" w:rsidRPr="00F10C59" w:rsidRDefault="00884CF0" w:rsidP="00862268">
      <w:pPr>
        <w:tabs>
          <w:tab w:val="left" w:pos="2127"/>
        </w:tabs>
        <w:bidi w:val="0"/>
        <w:spacing w:after="40"/>
        <w:ind w:left="2127" w:hanging="2127"/>
        <w:rPr>
          <w:rFonts w:ascii="Arial" w:hAnsi="Arial" w:cs="Arial"/>
        </w:rPr>
      </w:pPr>
      <w:r w:rsidRPr="00F10C59">
        <w:rPr>
          <w:rFonts w:ascii="Arial" w:hAnsi="Arial" w:cs="Arial"/>
        </w:rPr>
        <w:t>UNSAS</w:t>
      </w:r>
      <w:r w:rsidRPr="00F10C59">
        <w:rPr>
          <w:rFonts w:ascii="Arial" w:hAnsi="Arial" w:cs="Arial"/>
        </w:rPr>
        <w:tab/>
        <w:t>United Nations System Accounting Standards</w:t>
      </w:r>
    </w:p>
    <w:p w:rsidR="00884CF0" w:rsidRPr="00F10C59" w:rsidRDefault="00884CF0" w:rsidP="00862268">
      <w:pPr>
        <w:tabs>
          <w:tab w:val="left" w:pos="2127"/>
        </w:tabs>
        <w:bidi w:val="0"/>
        <w:spacing w:after="40"/>
        <w:ind w:left="2127" w:right="-476" w:hanging="2127"/>
        <w:rPr>
          <w:rFonts w:ascii="Arial" w:hAnsi="Arial" w:cs="Arial"/>
        </w:rPr>
      </w:pPr>
      <w:r w:rsidRPr="00F10C59">
        <w:rPr>
          <w:rFonts w:ascii="Arial" w:hAnsi="Arial" w:cs="Arial"/>
        </w:rPr>
        <w:t>UPOV</w:t>
      </w:r>
      <w:r w:rsidRPr="00F10C59">
        <w:rPr>
          <w:rFonts w:ascii="Arial" w:hAnsi="Arial" w:cs="Arial"/>
        </w:rPr>
        <w:tab/>
        <w:t>International Union for the Protection of New Varieties of Plants</w:t>
      </w:r>
    </w:p>
    <w:p w:rsidR="00884CF0" w:rsidRPr="00F10C59" w:rsidRDefault="00884CF0" w:rsidP="00862268">
      <w:pPr>
        <w:tabs>
          <w:tab w:val="left" w:pos="2127"/>
        </w:tabs>
        <w:bidi w:val="0"/>
        <w:spacing w:after="40"/>
        <w:ind w:left="2127" w:right="-476" w:hanging="2127"/>
        <w:rPr>
          <w:rFonts w:ascii="Arial" w:hAnsi="Arial" w:cs="Arial"/>
        </w:rPr>
      </w:pPr>
      <w:r w:rsidRPr="00F10C59">
        <w:rPr>
          <w:rFonts w:ascii="Arial" w:hAnsi="Arial" w:cs="Arial"/>
        </w:rPr>
        <w:t>USCLA</w:t>
      </w:r>
      <w:r w:rsidRPr="00F10C59">
        <w:rPr>
          <w:rFonts w:ascii="Arial" w:hAnsi="Arial" w:cs="Arial"/>
        </w:rPr>
        <w:tab/>
        <w:t>US Classifications</w:t>
      </w:r>
    </w:p>
    <w:p w:rsidR="00884CF0" w:rsidRPr="00F10C59" w:rsidRDefault="00884CF0" w:rsidP="00862268">
      <w:pPr>
        <w:tabs>
          <w:tab w:val="left" w:pos="2127"/>
        </w:tabs>
        <w:bidi w:val="0"/>
        <w:spacing w:after="40"/>
        <w:ind w:left="2127" w:right="-476" w:hanging="2127"/>
        <w:rPr>
          <w:rFonts w:ascii="Arial" w:hAnsi="Arial" w:cs="Arial"/>
        </w:rPr>
      </w:pPr>
      <w:r w:rsidRPr="00F10C59">
        <w:rPr>
          <w:rFonts w:ascii="Arial" w:hAnsi="Arial" w:cs="Arial"/>
        </w:rPr>
        <w:t>USPTO</w:t>
      </w:r>
      <w:r w:rsidRPr="00F10C59">
        <w:rPr>
          <w:rFonts w:ascii="Arial" w:hAnsi="Arial" w:cs="Arial"/>
        </w:rPr>
        <w:tab/>
        <w:t>United States Patent and Trademark Office</w:t>
      </w:r>
    </w:p>
    <w:p w:rsidR="00884CF0" w:rsidRPr="00F10C59" w:rsidRDefault="00884CF0" w:rsidP="00862268">
      <w:pPr>
        <w:tabs>
          <w:tab w:val="left" w:pos="2127"/>
        </w:tabs>
        <w:bidi w:val="0"/>
        <w:spacing w:after="180"/>
        <w:ind w:left="2126" w:hanging="2126"/>
        <w:rPr>
          <w:rFonts w:ascii="Arial" w:hAnsi="Arial" w:cs="Arial"/>
        </w:rPr>
      </w:pPr>
    </w:p>
    <w:p w:rsidR="00884CF0" w:rsidRPr="00F10C59" w:rsidRDefault="00884CF0" w:rsidP="00862268">
      <w:pPr>
        <w:tabs>
          <w:tab w:val="left" w:pos="2127"/>
        </w:tabs>
        <w:bidi w:val="0"/>
        <w:spacing w:after="40"/>
        <w:ind w:left="2127" w:hanging="2127"/>
        <w:rPr>
          <w:rFonts w:ascii="Arial" w:hAnsi="Arial" w:cs="Arial"/>
        </w:rPr>
      </w:pPr>
      <w:r w:rsidRPr="00F10AB9">
        <w:rPr>
          <w:rFonts w:ascii="Arial" w:hAnsi="Arial" w:cs="Arial"/>
          <w:b/>
          <w:bCs/>
        </w:rPr>
        <w:t>V</w:t>
      </w:r>
      <w:r w:rsidRPr="00F10C59">
        <w:rPr>
          <w:rFonts w:ascii="Arial" w:hAnsi="Arial" w:cs="Arial"/>
        </w:rPr>
        <w:t>IP</w:t>
      </w:r>
      <w:r w:rsidRPr="00F10C59">
        <w:rPr>
          <w:rFonts w:ascii="Arial" w:hAnsi="Arial" w:cs="Arial"/>
        </w:rPr>
        <w:tab/>
        <w:t>Visually Impaired Persons</w:t>
      </w:r>
      <w:r>
        <w:rPr>
          <w:rFonts w:ascii="Arial" w:hAnsi="Arial" w:cs="Arial"/>
        </w:rPr>
        <w:t xml:space="preserve"> and other persons with print disabilities</w:t>
      </w:r>
    </w:p>
    <w:p w:rsidR="00884CF0" w:rsidRPr="00F10C59" w:rsidRDefault="00884CF0" w:rsidP="00862268">
      <w:pPr>
        <w:tabs>
          <w:tab w:val="left" w:pos="2127"/>
        </w:tabs>
        <w:bidi w:val="0"/>
        <w:spacing w:after="180"/>
        <w:ind w:left="2126" w:hanging="2126"/>
        <w:rPr>
          <w:rFonts w:ascii="Arial" w:hAnsi="Arial" w:cs="Arial"/>
        </w:rPr>
      </w:pPr>
    </w:p>
    <w:p w:rsidR="00884CF0" w:rsidRPr="00F10C59" w:rsidRDefault="00884CF0" w:rsidP="00862268">
      <w:pPr>
        <w:tabs>
          <w:tab w:val="left" w:pos="2127"/>
        </w:tabs>
        <w:bidi w:val="0"/>
        <w:spacing w:after="40"/>
        <w:ind w:left="2127" w:hanging="2127"/>
        <w:rPr>
          <w:rFonts w:ascii="Arial" w:hAnsi="Arial" w:cs="Arial"/>
        </w:rPr>
      </w:pPr>
      <w:r w:rsidRPr="00F10AB9">
        <w:rPr>
          <w:rFonts w:ascii="Arial" w:hAnsi="Arial" w:cs="Arial"/>
          <w:b/>
          <w:bCs/>
        </w:rPr>
        <w:t>W</w:t>
      </w:r>
      <w:r w:rsidRPr="00F10C59">
        <w:rPr>
          <w:rFonts w:ascii="Arial" w:hAnsi="Arial" w:cs="Arial"/>
        </w:rPr>
        <w:t>CO</w:t>
      </w:r>
      <w:r w:rsidRPr="00F10C59">
        <w:rPr>
          <w:rFonts w:ascii="Arial" w:hAnsi="Arial" w:cs="Arial"/>
        </w:rPr>
        <w:tab/>
        <w:t>World Customs Organization</w:t>
      </w:r>
    </w:p>
    <w:p w:rsidR="00884CF0" w:rsidRPr="00F10C59" w:rsidRDefault="00884CF0" w:rsidP="00862268">
      <w:pPr>
        <w:tabs>
          <w:tab w:val="left" w:pos="2127"/>
        </w:tabs>
        <w:bidi w:val="0"/>
        <w:spacing w:after="40"/>
        <w:ind w:left="2127" w:hanging="2127"/>
        <w:rPr>
          <w:rFonts w:ascii="Arial" w:hAnsi="Arial" w:cs="Arial"/>
        </w:rPr>
      </w:pPr>
      <w:r w:rsidRPr="00F10C59">
        <w:rPr>
          <w:rFonts w:ascii="Arial" w:hAnsi="Arial" w:cs="Arial"/>
        </w:rPr>
        <w:t>WCT</w:t>
      </w:r>
      <w:r w:rsidRPr="00F10C59">
        <w:rPr>
          <w:rFonts w:ascii="Arial" w:hAnsi="Arial" w:cs="Arial"/>
        </w:rPr>
        <w:tab/>
        <w:t>WIPO Copyright Treaty</w:t>
      </w:r>
    </w:p>
    <w:p w:rsidR="00884CF0" w:rsidRPr="00F10C59" w:rsidRDefault="00884CF0" w:rsidP="00862268">
      <w:pPr>
        <w:tabs>
          <w:tab w:val="left" w:pos="2127"/>
        </w:tabs>
        <w:bidi w:val="0"/>
        <w:spacing w:after="40"/>
        <w:ind w:left="2127" w:hanging="2127"/>
        <w:rPr>
          <w:rFonts w:ascii="Arial" w:hAnsi="Arial" w:cs="Arial"/>
        </w:rPr>
      </w:pPr>
      <w:r w:rsidRPr="00F10C59">
        <w:rPr>
          <w:rFonts w:ascii="Arial" w:hAnsi="Arial" w:cs="Arial"/>
        </w:rPr>
        <w:t>WHO</w:t>
      </w:r>
      <w:r w:rsidRPr="00F10C59">
        <w:rPr>
          <w:rFonts w:ascii="Arial" w:hAnsi="Arial" w:cs="Arial"/>
        </w:rPr>
        <w:tab/>
        <w:t>World Health Organization</w:t>
      </w:r>
    </w:p>
    <w:p w:rsidR="00884CF0" w:rsidRDefault="00884CF0" w:rsidP="00862268">
      <w:pPr>
        <w:tabs>
          <w:tab w:val="left" w:pos="2127"/>
        </w:tabs>
        <w:bidi w:val="0"/>
        <w:spacing w:after="40"/>
        <w:ind w:left="2127" w:hanging="2127"/>
        <w:rPr>
          <w:rFonts w:ascii="Arial" w:hAnsi="Arial" w:cs="Arial"/>
        </w:rPr>
      </w:pPr>
      <w:r>
        <w:rPr>
          <w:rFonts w:ascii="Arial" w:hAnsi="Arial" w:cs="Arial"/>
        </w:rPr>
        <w:t>WIPOCOS</w:t>
      </w:r>
      <w:r>
        <w:rPr>
          <w:rFonts w:ascii="Arial" w:hAnsi="Arial" w:cs="Arial"/>
        </w:rPr>
        <w:tab/>
      </w:r>
      <w:r w:rsidRPr="00FF1219">
        <w:rPr>
          <w:rFonts w:ascii="Arial" w:hAnsi="Arial" w:cs="Arial"/>
          <w:lang w:val="en"/>
        </w:rPr>
        <w:t>software for collective management of copyright and neighboring rights</w:t>
      </w:r>
    </w:p>
    <w:p w:rsidR="00884CF0" w:rsidRPr="00F10C59" w:rsidRDefault="00884CF0" w:rsidP="00862268">
      <w:pPr>
        <w:tabs>
          <w:tab w:val="left" w:pos="2127"/>
        </w:tabs>
        <w:bidi w:val="0"/>
        <w:spacing w:after="40"/>
        <w:ind w:left="2127" w:hanging="2127"/>
        <w:rPr>
          <w:rFonts w:ascii="Arial" w:hAnsi="Arial" w:cs="Arial"/>
        </w:rPr>
      </w:pPr>
      <w:r w:rsidRPr="00F10C59">
        <w:rPr>
          <w:rFonts w:ascii="Arial" w:hAnsi="Arial" w:cs="Arial"/>
        </w:rPr>
        <w:t>WPPT</w:t>
      </w:r>
      <w:r w:rsidRPr="00F10C59">
        <w:rPr>
          <w:rFonts w:ascii="Arial" w:hAnsi="Arial" w:cs="Arial"/>
        </w:rPr>
        <w:tab/>
        <w:t>WIPO Performances and Phonograms Treaty</w:t>
      </w:r>
    </w:p>
    <w:p w:rsidR="00884CF0" w:rsidRPr="00C02386" w:rsidRDefault="00884CF0" w:rsidP="00862268">
      <w:pPr>
        <w:tabs>
          <w:tab w:val="left" w:pos="2127"/>
        </w:tabs>
        <w:bidi w:val="0"/>
        <w:spacing w:after="40"/>
        <w:ind w:left="2127" w:hanging="2127"/>
        <w:rPr>
          <w:rFonts w:ascii="Arial" w:hAnsi="Arial" w:cs="Arial"/>
        </w:rPr>
      </w:pPr>
      <w:r w:rsidRPr="00C02386">
        <w:rPr>
          <w:rFonts w:ascii="Arial" w:hAnsi="Arial" w:cs="Arial"/>
        </w:rPr>
        <w:t>WSIS</w:t>
      </w:r>
      <w:r w:rsidRPr="00C02386">
        <w:rPr>
          <w:rFonts w:ascii="Arial" w:hAnsi="Arial" w:cs="Arial"/>
        </w:rPr>
        <w:tab/>
      </w:r>
      <w:r w:rsidRPr="00C02386">
        <w:rPr>
          <w:rFonts w:ascii="Arial" w:hAnsi="Arial" w:cs="Arial"/>
          <w:bCs/>
        </w:rPr>
        <w:t>World Summit on the Information Society</w:t>
      </w:r>
    </w:p>
    <w:p w:rsidR="00884CF0" w:rsidRDefault="00884CF0" w:rsidP="00862268">
      <w:pPr>
        <w:tabs>
          <w:tab w:val="left" w:pos="2127"/>
        </w:tabs>
        <w:bidi w:val="0"/>
        <w:spacing w:after="40"/>
        <w:ind w:left="2127" w:hanging="2127"/>
        <w:rPr>
          <w:rFonts w:ascii="Arial" w:hAnsi="Arial" w:cs="Arial"/>
        </w:rPr>
      </w:pPr>
      <w:r w:rsidRPr="00C02386">
        <w:rPr>
          <w:rFonts w:ascii="Arial" w:hAnsi="Arial" w:cs="Arial"/>
        </w:rPr>
        <w:t>WSO</w:t>
      </w:r>
      <w:r w:rsidRPr="00C02386">
        <w:rPr>
          <w:rFonts w:ascii="Arial" w:hAnsi="Arial" w:cs="Arial"/>
        </w:rPr>
        <w:tab/>
        <w:t>WIPO Singapore Office</w:t>
      </w:r>
    </w:p>
    <w:p w:rsidR="00884CF0" w:rsidRPr="00F10C59" w:rsidRDefault="00884CF0" w:rsidP="00862268">
      <w:pPr>
        <w:tabs>
          <w:tab w:val="left" w:pos="2127"/>
        </w:tabs>
        <w:bidi w:val="0"/>
        <w:spacing w:after="40"/>
        <w:ind w:left="2127" w:hanging="2127"/>
        <w:rPr>
          <w:rFonts w:ascii="Arial" w:hAnsi="Arial" w:cs="Arial"/>
        </w:rPr>
      </w:pPr>
      <w:r w:rsidRPr="00F10C59">
        <w:rPr>
          <w:rFonts w:ascii="Arial" w:hAnsi="Arial" w:cs="Arial"/>
        </w:rPr>
        <w:t>WTO</w:t>
      </w:r>
      <w:r w:rsidRPr="00F10C59">
        <w:rPr>
          <w:rFonts w:ascii="Arial" w:hAnsi="Arial" w:cs="Arial"/>
        </w:rPr>
        <w:tab/>
        <w:t xml:space="preserve">World Trade Organization </w:t>
      </w:r>
    </w:p>
    <w:p w:rsidR="00884CF0" w:rsidRPr="00720701" w:rsidRDefault="00884CF0" w:rsidP="00862268">
      <w:pPr>
        <w:spacing w:after="120" w:line="340" w:lineRule="exact"/>
        <w:jc w:val="both"/>
        <w:rPr>
          <w:rFonts w:ascii="Arabic Typesetting" w:hAnsi="Arabic Typesetting" w:cs="Arabic Typesetting"/>
          <w:sz w:val="34"/>
          <w:szCs w:val="34"/>
          <w:rtl/>
          <w:lang w:bidi="ar-SA"/>
        </w:rPr>
      </w:pPr>
    </w:p>
    <w:p w:rsidR="00884CF0" w:rsidRPr="00BB3F5C" w:rsidRDefault="00884CF0" w:rsidP="00862268">
      <w:pPr>
        <w:pStyle w:val="EndofDocumentAR"/>
        <w:rPr>
          <w:rtl/>
        </w:rPr>
      </w:pPr>
      <w:r w:rsidRPr="00720701">
        <w:rPr>
          <w:rFonts w:hint="cs"/>
          <w:rtl/>
        </w:rPr>
        <w:t>[نهاية الوثيقة]</w:t>
      </w:r>
    </w:p>
    <w:sectPr w:rsidR="00884CF0" w:rsidRPr="00BB3F5C" w:rsidSect="00862268">
      <w:pgSz w:w="11906" w:h="16838" w:code="9"/>
      <w:pgMar w:top="567" w:right="1418" w:bottom="1418" w:left="851" w:header="510" w:footer="1021" w:gutter="0"/>
      <w:cols w:space="720"/>
      <w:bidi/>
      <w:rtlGutter/>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E6D1A" w:rsidRDefault="007E6D1A">
      <w:r>
        <w:separator/>
      </w:r>
    </w:p>
  </w:endnote>
  <w:endnote w:type="continuationSeparator" w:id="0">
    <w:p w:rsidR="007E6D1A" w:rsidRDefault="007E6D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abic Typesetting">
    <w:panose1 w:val="03020402040406030203"/>
    <w:charset w:val="00"/>
    <w:family w:val="script"/>
    <w:pitch w:val="variable"/>
    <w:sig w:usb0="A000206F" w:usb1="C0000000" w:usb2="00000008" w:usb3="00000000" w:csb0="000000D3"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implified Arabic">
    <w:panose1 w:val="02020603050405020304"/>
    <w:charset w:val="00"/>
    <w:family w:val="roman"/>
    <w:pitch w:val="variable"/>
    <w:sig w:usb0="00002003" w:usb1="00000000" w:usb2="00000000" w:usb3="00000000" w:csb0="00000041"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auto"/>
    <w:pitch w:val="default"/>
  </w:font>
  <w:font w:name="Arial Black">
    <w:panose1 w:val="020B0A04020102020204"/>
    <w:charset w:val="00"/>
    <w:family w:val="swiss"/>
    <w:pitch w:val="variable"/>
    <w:sig w:usb0="00000287" w:usb1="00000000" w:usb2="00000000" w:usb3="00000000" w:csb0="0000009F" w:csb1="00000000"/>
  </w:font>
  <w:font w:name="PT Bold Heading">
    <w:panose1 w:val="02010400000000000000"/>
    <w:charset w:val="B2"/>
    <w:family w:val="auto"/>
    <w:pitch w:val="variable"/>
    <w:sig w:usb0="00002001" w:usb1="80000000" w:usb2="00000008" w:usb3="00000000" w:csb0="00000040" w:csb1="00000000"/>
  </w:font>
  <w:font w:name="Verdana">
    <w:panose1 w:val="020B0604030504040204"/>
    <w:charset w:val="00"/>
    <w:family w:val="swiss"/>
    <w:pitch w:val="variable"/>
    <w:sig w:usb0="A10006FF" w:usb1="4000205B" w:usb2="00000010" w:usb3="00000000" w:csb0="0000019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6D1A" w:rsidRDefault="007E6D1A" w:rsidP="008E2B10">
    <w:pPr>
      <w:pStyle w:val="Footer"/>
      <w:jc w:val="cente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6D1A" w:rsidRDefault="007E6D1A">
    <w:pPr>
      <w:pStyle w:val="Footer"/>
      <w:bidi w:val="0"/>
      <w:spacing w:before="240"/>
      <w:rPr>
        <w:sz w:val="16"/>
      </w:rPr>
    </w:pPr>
    <w:r>
      <w:rPr>
        <w:snapToGrid w:val="0"/>
        <w:sz w:val="16"/>
        <w:szCs w:val="16"/>
      </w:rPr>
      <w:fldChar w:fldCharType="begin"/>
    </w:r>
    <w:r>
      <w:rPr>
        <w:snapToGrid w:val="0"/>
        <w:sz w:val="16"/>
        <w:szCs w:val="16"/>
      </w:rPr>
      <w:instrText xml:space="preserve"> FILENAME \p </w:instrText>
    </w:r>
    <w:r>
      <w:rPr>
        <w:snapToGrid w:val="0"/>
        <w:sz w:val="16"/>
        <w:szCs w:val="16"/>
      </w:rPr>
      <w:fldChar w:fldCharType="separate"/>
    </w:r>
    <w:r w:rsidR="002526F1">
      <w:rPr>
        <w:noProof/>
        <w:snapToGrid w:val="0"/>
        <w:sz w:val="16"/>
        <w:szCs w:val="16"/>
      </w:rPr>
      <w:t>N:\ORGLAN\SHARED\LANA\basic\financial\Budget\2014_2015\2013_09_23\Arabic\a_51_7_rev_25744_AR.docx</w:t>
    </w:r>
    <w:r>
      <w:rPr>
        <w:snapToGrid w:val="0"/>
        <w:sz w:val="16"/>
        <w:szCs w:val="16"/>
      </w:rPr>
      <w:fldChar w:fldCharType="end"/>
    </w:r>
  </w:p>
  <w:p w:rsidR="007E6D1A" w:rsidRDefault="007E6D1A">
    <w:pPr>
      <w:pStyle w:val="Footer"/>
      <w:bidi w:val="0"/>
      <w:rPr>
        <w:rtl/>
      </w:rPr>
    </w:pPr>
    <w:r>
      <w:rPr>
        <w:sz w:val="16"/>
      </w:rPr>
      <w:t>(--/--)</w: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6D1A" w:rsidRPr="0041632B" w:rsidRDefault="007E6D1A">
    <w:pPr>
      <w:pStyle w:val="Footer"/>
      <w:jc w:val="center"/>
      <w:rPr>
        <w:rFonts w:asciiTheme="minorBidi" w:hAnsiTheme="minorBidi" w:cstheme="minorBidi"/>
        <w:szCs w:val="20"/>
      </w:rPr>
    </w:pPr>
    <w:r w:rsidRPr="0041632B">
      <w:rPr>
        <w:rStyle w:val="PageNumber"/>
        <w:rFonts w:asciiTheme="minorBidi" w:hAnsiTheme="minorBidi" w:cstheme="minorBidi"/>
        <w:szCs w:val="20"/>
      </w:rPr>
      <w:fldChar w:fldCharType="begin"/>
    </w:r>
    <w:r w:rsidRPr="0041632B">
      <w:rPr>
        <w:rStyle w:val="PageNumber"/>
        <w:rFonts w:asciiTheme="minorBidi" w:hAnsiTheme="minorBidi" w:cstheme="minorBidi"/>
        <w:szCs w:val="20"/>
      </w:rPr>
      <w:instrText xml:space="preserve"> PAGE </w:instrText>
    </w:r>
    <w:r w:rsidRPr="0041632B">
      <w:rPr>
        <w:rStyle w:val="PageNumber"/>
        <w:rFonts w:asciiTheme="minorBidi" w:hAnsiTheme="minorBidi" w:cstheme="minorBidi"/>
        <w:szCs w:val="20"/>
      </w:rPr>
      <w:fldChar w:fldCharType="separate"/>
    </w:r>
    <w:r w:rsidR="002526F1">
      <w:rPr>
        <w:rStyle w:val="PageNumber"/>
        <w:rFonts w:asciiTheme="minorBidi" w:hAnsiTheme="minorBidi" w:cstheme="minorBidi"/>
        <w:noProof/>
        <w:szCs w:val="20"/>
        <w:rtl/>
      </w:rPr>
      <w:t>104</w:t>
    </w:r>
    <w:r w:rsidRPr="0041632B">
      <w:rPr>
        <w:rStyle w:val="PageNumber"/>
        <w:rFonts w:asciiTheme="minorBidi" w:hAnsiTheme="minorBidi" w:cstheme="minorBidi"/>
        <w:szCs w:val="20"/>
      </w:rPr>
      <w:fldChar w:fldCharType="end"/>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6D1A" w:rsidRPr="0041632B" w:rsidRDefault="007E6D1A">
    <w:pPr>
      <w:pStyle w:val="Footer"/>
      <w:jc w:val="center"/>
      <w:rPr>
        <w:rFonts w:ascii="Arial" w:hAnsi="Arial" w:cs="Arial"/>
        <w:szCs w:val="20"/>
      </w:rPr>
    </w:pPr>
    <w:r w:rsidRPr="0041632B">
      <w:rPr>
        <w:rStyle w:val="PageNumber"/>
        <w:rFonts w:ascii="Arial" w:hAnsi="Arial" w:cs="Arial"/>
        <w:szCs w:val="20"/>
      </w:rPr>
      <w:fldChar w:fldCharType="begin"/>
    </w:r>
    <w:r w:rsidRPr="0041632B">
      <w:rPr>
        <w:rStyle w:val="PageNumber"/>
        <w:rFonts w:ascii="Arial" w:hAnsi="Arial" w:cs="Arial"/>
        <w:szCs w:val="20"/>
      </w:rPr>
      <w:instrText xml:space="preserve"> PAGE </w:instrText>
    </w:r>
    <w:r w:rsidRPr="0041632B">
      <w:rPr>
        <w:rStyle w:val="PageNumber"/>
        <w:rFonts w:ascii="Arial" w:hAnsi="Arial" w:cs="Arial"/>
        <w:szCs w:val="20"/>
      </w:rPr>
      <w:fldChar w:fldCharType="separate"/>
    </w:r>
    <w:r w:rsidR="002526F1">
      <w:rPr>
        <w:rStyle w:val="PageNumber"/>
        <w:rFonts w:ascii="Arial" w:hAnsi="Arial" w:cs="Arial"/>
        <w:noProof/>
        <w:szCs w:val="20"/>
        <w:rtl/>
      </w:rPr>
      <w:t>105</w:t>
    </w:r>
    <w:r w:rsidRPr="0041632B">
      <w:rPr>
        <w:rStyle w:val="PageNumber"/>
        <w:rFonts w:ascii="Arial" w:hAnsi="Arial" w:cs="Arial"/>
        <w:szCs w:val="20"/>
      </w:rPr>
      <w:fldChar w:fldCharType="end"/>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6D1A" w:rsidRPr="0033531D" w:rsidRDefault="007E6D1A" w:rsidP="0033531D">
    <w:pPr>
      <w:pStyle w:val="Footer"/>
      <w:bidi w:val="0"/>
      <w:jc w:val="center"/>
      <w:rPr>
        <w:rFonts w:ascii="Arial" w:hAnsi="Arial" w:cs="Arial"/>
        <w:rtl/>
      </w:rPr>
    </w:pPr>
    <w:r w:rsidRPr="0033531D">
      <w:rPr>
        <w:rStyle w:val="PageNumber"/>
        <w:rFonts w:ascii="Arial" w:hAnsi="Arial" w:cs="Arial"/>
      </w:rPr>
      <w:fldChar w:fldCharType="begin"/>
    </w:r>
    <w:r w:rsidRPr="0033531D">
      <w:rPr>
        <w:rStyle w:val="PageNumber"/>
        <w:rFonts w:ascii="Arial" w:hAnsi="Arial" w:cs="Arial"/>
      </w:rPr>
      <w:instrText xml:space="preserve"> PAGE </w:instrText>
    </w:r>
    <w:r w:rsidRPr="0033531D">
      <w:rPr>
        <w:rStyle w:val="PageNumber"/>
        <w:rFonts w:ascii="Arial" w:hAnsi="Arial" w:cs="Arial"/>
      </w:rPr>
      <w:fldChar w:fldCharType="separate"/>
    </w:r>
    <w:r w:rsidR="002526F1">
      <w:rPr>
        <w:rStyle w:val="PageNumber"/>
        <w:rFonts w:ascii="Arial" w:hAnsi="Arial" w:cs="Arial"/>
        <w:noProof/>
      </w:rPr>
      <w:t>140</w:t>
    </w:r>
    <w:r w:rsidRPr="0033531D">
      <w:rPr>
        <w:rStyle w:val="PageNumber"/>
        <w:rFonts w:ascii="Arial" w:hAnsi="Arial" w:cs="Arial"/>
      </w:rPr>
      <w:fldChar w:fldCharType="end"/>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6D1A" w:rsidRPr="0033531D" w:rsidRDefault="007E6D1A" w:rsidP="0033531D">
    <w:pPr>
      <w:pStyle w:val="Footer"/>
      <w:bidi w:val="0"/>
      <w:jc w:val="center"/>
      <w:rPr>
        <w:rFonts w:ascii="Arial" w:hAnsi="Arial" w:cs="Arial"/>
        <w:rtl/>
      </w:rPr>
    </w:pPr>
    <w:r w:rsidRPr="0033531D">
      <w:rPr>
        <w:rStyle w:val="PageNumber"/>
        <w:rFonts w:ascii="Arial" w:hAnsi="Arial" w:cs="Arial"/>
      </w:rPr>
      <w:fldChar w:fldCharType="begin"/>
    </w:r>
    <w:r w:rsidRPr="0033531D">
      <w:rPr>
        <w:rStyle w:val="PageNumber"/>
        <w:rFonts w:ascii="Arial" w:hAnsi="Arial" w:cs="Arial"/>
      </w:rPr>
      <w:instrText xml:space="preserve"> PAGE </w:instrText>
    </w:r>
    <w:r w:rsidRPr="0033531D">
      <w:rPr>
        <w:rStyle w:val="PageNumber"/>
        <w:rFonts w:ascii="Arial" w:hAnsi="Arial" w:cs="Arial"/>
      </w:rPr>
      <w:fldChar w:fldCharType="separate"/>
    </w:r>
    <w:r w:rsidR="002526F1">
      <w:rPr>
        <w:rStyle w:val="PageNumber"/>
        <w:rFonts w:ascii="Arial" w:hAnsi="Arial" w:cs="Arial"/>
        <w:noProof/>
      </w:rPr>
      <w:t>141</w:t>
    </w:r>
    <w:r w:rsidRPr="0033531D">
      <w:rPr>
        <w:rStyle w:val="PageNumber"/>
        <w:rFonts w:ascii="Arial" w:hAnsi="Arial" w:cs="Arial"/>
      </w:rPr>
      <w:fldChar w:fldCharType="end"/>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6D1A" w:rsidRPr="00E77365" w:rsidRDefault="007E6D1A">
    <w:pPr>
      <w:pStyle w:val="Footer"/>
      <w:bidi w:val="0"/>
      <w:spacing w:before="240"/>
      <w:rPr>
        <w:sz w:val="16"/>
      </w:rPr>
    </w:pPr>
    <w:r>
      <w:rPr>
        <w:snapToGrid w:val="0"/>
        <w:sz w:val="16"/>
      </w:rPr>
      <w:fldChar w:fldCharType="begin"/>
    </w:r>
    <w:r w:rsidRPr="00E77365">
      <w:rPr>
        <w:snapToGrid w:val="0"/>
        <w:sz w:val="16"/>
        <w:szCs w:val="16"/>
      </w:rPr>
      <w:instrText xml:space="preserve"> FILENAME \p </w:instrText>
    </w:r>
    <w:r>
      <w:rPr>
        <w:snapToGrid w:val="0"/>
        <w:sz w:val="16"/>
      </w:rPr>
      <w:fldChar w:fldCharType="separate"/>
    </w:r>
    <w:r w:rsidR="002526F1">
      <w:rPr>
        <w:noProof/>
        <w:snapToGrid w:val="0"/>
        <w:sz w:val="16"/>
        <w:szCs w:val="16"/>
      </w:rPr>
      <w:t>N:\ORGLAN\SHARED\LANA\basic\financial\Budget\2014_2015\2013_09_23\Arabic\a_51_7_rev_25744_AR.docx</w:t>
    </w:r>
    <w:r>
      <w:rPr>
        <w:snapToGrid w:val="0"/>
        <w:sz w:val="16"/>
      </w:rPr>
      <w:fldChar w:fldCharType="end"/>
    </w:r>
  </w:p>
  <w:p w:rsidR="007E6D1A" w:rsidRDefault="007E6D1A">
    <w:pPr>
      <w:pStyle w:val="Footer"/>
      <w:bidi w:val="0"/>
      <w:rPr>
        <w:rtl/>
      </w:rPr>
    </w:pPr>
    <w:r>
      <w:rPr>
        <w:sz w:val="16"/>
      </w:rPr>
      <w:t>(--/--)</w: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6D1A" w:rsidRPr="0033531D" w:rsidRDefault="007E6D1A" w:rsidP="0033531D">
    <w:pPr>
      <w:pStyle w:val="Footer"/>
      <w:bidi w:val="0"/>
      <w:jc w:val="center"/>
      <w:rPr>
        <w:rFonts w:ascii="Arial" w:hAnsi="Arial" w:cs="Arial"/>
        <w:rtl/>
      </w:rPr>
    </w:pPr>
    <w:r w:rsidRPr="0033531D">
      <w:rPr>
        <w:rStyle w:val="PageNumber"/>
        <w:rFonts w:ascii="Arial" w:hAnsi="Arial" w:cs="Arial"/>
      </w:rPr>
      <w:fldChar w:fldCharType="begin"/>
    </w:r>
    <w:r w:rsidRPr="0033531D">
      <w:rPr>
        <w:rStyle w:val="PageNumber"/>
        <w:rFonts w:ascii="Arial" w:hAnsi="Arial" w:cs="Arial"/>
      </w:rPr>
      <w:instrText xml:space="preserve"> PAGE </w:instrText>
    </w:r>
    <w:r w:rsidRPr="0033531D">
      <w:rPr>
        <w:rStyle w:val="PageNumber"/>
        <w:rFonts w:ascii="Arial" w:hAnsi="Arial" w:cs="Arial"/>
      </w:rPr>
      <w:fldChar w:fldCharType="separate"/>
    </w:r>
    <w:r w:rsidR="002526F1">
      <w:rPr>
        <w:rStyle w:val="PageNumber"/>
        <w:rFonts w:ascii="Arial" w:hAnsi="Arial" w:cs="Arial"/>
        <w:noProof/>
      </w:rPr>
      <w:t>250</w:t>
    </w:r>
    <w:r w:rsidRPr="0033531D">
      <w:rPr>
        <w:rStyle w:val="PageNumber"/>
        <w:rFonts w:ascii="Arial" w:hAnsi="Arial" w:cs="Arial"/>
      </w:rPr>
      <w:fldChar w:fldCharType="end"/>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6D1A" w:rsidRPr="0033531D" w:rsidRDefault="007E6D1A" w:rsidP="0033531D">
    <w:pPr>
      <w:pStyle w:val="Footer"/>
      <w:bidi w:val="0"/>
      <w:jc w:val="center"/>
      <w:rPr>
        <w:rFonts w:ascii="Arial" w:hAnsi="Arial" w:cs="Arial"/>
        <w:rtl/>
      </w:rPr>
    </w:pPr>
    <w:r w:rsidRPr="0033531D">
      <w:rPr>
        <w:rStyle w:val="PageNumber"/>
        <w:rFonts w:ascii="Arial" w:hAnsi="Arial" w:cs="Arial"/>
      </w:rPr>
      <w:fldChar w:fldCharType="begin"/>
    </w:r>
    <w:r w:rsidRPr="0033531D">
      <w:rPr>
        <w:rStyle w:val="PageNumber"/>
        <w:rFonts w:ascii="Arial" w:hAnsi="Arial" w:cs="Arial"/>
      </w:rPr>
      <w:instrText xml:space="preserve"> PAGE </w:instrText>
    </w:r>
    <w:r w:rsidRPr="0033531D">
      <w:rPr>
        <w:rStyle w:val="PageNumber"/>
        <w:rFonts w:ascii="Arial" w:hAnsi="Arial" w:cs="Arial"/>
      </w:rPr>
      <w:fldChar w:fldCharType="separate"/>
    </w:r>
    <w:r w:rsidR="002526F1">
      <w:rPr>
        <w:rStyle w:val="PageNumber"/>
        <w:rFonts w:ascii="Arial" w:hAnsi="Arial" w:cs="Arial"/>
        <w:noProof/>
      </w:rPr>
      <w:t>285</w:t>
    </w:r>
    <w:r w:rsidRPr="0033531D">
      <w:rPr>
        <w:rStyle w:val="PageNumber"/>
        <w:rFonts w:ascii="Arial" w:hAnsi="Arial" w:cs="Arial"/>
      </w:rPr>
      <w:fldChar w:fldCharType="end"/>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6D1A" w:rsidRDefault="007E6D1A">
    <w:pPr>
      <w:pStyle w:val="Footer"/>
      <w:bidi w:val="0"/>
      <w:spacing w:before="240"/>
      <w:rPr>
        <w:sz w:val="16"/>
      </w:rPr>
    </w:pPr>
    <w:r>
      <w:rPr>
        <w:snapToGrid w:val="0"/>
        <w:sz w:val="16"/>
      </w:rPr>
      <w:fldChar w:fldCharType="begin"/>
    </w:r>
    <w:r>
      <w:rPr>
        <w:snapToGrid w:val="0"/>
        <w:sz w:val="16"/>
        <w:szCs w:val="16"/>
      </w:rPr>
      <w:instrText xml:space="preserve"> FILENAME \p </w:instrText>
    </w:r>
    <w:r>
      <w:rPr>
        <w:snapToGrid w:val="0"/>
        <w:sz w:val="16"/>
      </w:rPr>
      <w:fldChar w:fldCharType="separate"/>
    </w:r>
    <w:r w:rsidR="002526F1">
      <w:rPr>
        <w:noProof/>
        <w:snapToGrid w:val="0"/>
        <w:sz w:val="16"/>
        <w:szCs w:val="16"/>
      </w:rPr>
      <w:t>N:\ORGLAN\SHARED\LANA\basic\financial\Budget\2014_2015\2013_09_23\Arabic\a_51_7_rev_25744_AR.docx</w:t>
    </w:r>
    <w:r>
      <w:rPr>
        <w:snapToGrid w:val="0"/>
        <w:sz w:val="16"/>
      </w:rPr>
      <w:fldChar w:fldCharType="end"/>
    </w:r>
  </w:p>
  <w:p w:rsidR="007E6D1A" w:rsidRDefault="007E6D1A">
    <w:pPr>
      <w:pStyle w:val="Footer"/>
      <w:bidi w:val="0"/>
      <w:rPr>
        <w:rtl/>
      </w:rPr>
    </w:pPr>
    <w:r>
      <w:rPr>
        <w:sz w:val="16"/>
      </w:rPr>
      <w:t>(--/--)</w:t>
    </w: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6D1A" w:rsidRDefault="007E6D1A">
    <w:pPr>
      <w:pStyle w:val="Footer"/>
      <w:bidi w:val="0"/>
      <w:spacing w:before="240"/>
      <w:rPr>
        <w:sz w:val="16"/>
      </w:rPr>
    </w:pPr>
    <w:r>
      <w:rPr>
        <w:snapToGrid w:val="0"/>
        <w:sz w:val="16"/>
      </w:rPr>
      <w:fldChar w:fldCharType="begin"/>
    </w:r>
    <w:r>
      <w:rPr>
        <w:snapToGrid w:val="0"/>
        <w:sz w:val="16"/>
        <w:szCs w:val="16"/>
      </w:rPr>
      <w:instrText xml:space="preserve"> FILENAME \p </w:instrText>
    </w:r>
    <w:r>
      <w:rPr>
        <w:snapToGrid w:val="0"/>
        <w:sz w:val="16"/>
      </w:rPr>
      <w:fldChar w:fldCharType="separate"/>
    </w:r>
    <w:r w:rsidR="002526F1">
      <w:rPr>
        <w:noProof/>
        <w:snapToGrid w:val="0"/>
        <w:sz w:val="16"/>
        <w:szCs w:val="16"/>
      </w:rPr>
      <w:t>N:\ORGLAN\SHARED\LANA\basic\financial\Budget\2014_2015\2013_09_23\Arabic\a_51_7_rev_25744_AR.docx</w:t>
    </w:r>
    <w:r>
      <w:rPr>
        <w:snapToGrid w:val="0"/>
        <w:sz w:val="16"/>
      </w:rPr>
      <w:fldChar w:fldCharType="end"/>
    </w:r>
  </w:p>
  <w:p w:rsidR="007E6D1A" w:rsidRDefault="007E6D1A">
    <w:pPr>
      <w:pStyle w:val="Footer"/>
      <w:bidi w:val="0"/>
      <w:rPr>
        <w:rtl/>
      </w:rPr>
    </w:pPr>
    <w:r>
      <w:rPr>
        <w:sz w:val="16"/>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1311018897"/>
      <w:docPartObj>
        <w:docPartGallery w:val="Page Numbers (Bottom of Page)"/>
        <w:docPartUnique/>
      </w:docPartObj>
    </w:sdtPr>
    <w:sdtEndPr>
      <w:rPr>
        <w:rFonts w:ascii="Arial" w:hAnsi="Arial" w:cs="Arial"/>
        <w:noProof/>
      </w:rPr>
    </w:sdtEndPr>
    <w:sdtContent>
      <w:p w:rsidR="007E6D1A" w:rsidRPr="008E2B10" w:rsidRDefault="007E6D1A" w:rsidP="008E2B10">
        <w:pPr>
          <w:pStyle w:val="Footer"/>
          <w:tabs>
            <w:tab w:val="clear" w:pos="4153"/>
            <w:tab w:val="clear" w:pos="8306"/>
          </w:tabs>
          <w:jc w:val="center"/>
          <w:rPr>
            <w:rFonts w:ascii="Arial" w:hAnsi="Arial" w:cs="Arial"/>
          </w:rPr>
        </w:pPr>
        <w:r w:rsidRPr="008E2B10">
          <w:rPr>
            <w:rFonts w:ascii="Arial" w:hAnsi="Arial" w:cs="Arial"/>
          </w:rPr>
          <w:fldChar w:fldCharType="begin"/>
        </w:r>
        <w:r w:rsidRPr="008E2B10">
          <w:rPr>
            <w:rFonts w:ascii="Arial" w:hAnsi="Arial" w:cs="Arial"/>
          </w:rPr>
          <w:instrText xml:space="preserve"> PAGE   \* MERGEFORMAT </w:instrText>
        </w:r>
        <w:r w:rsidRPr="008E2B10">
          <w:rPr>
            <w:rFonts w:ascii="Arial" w:hAnsi="Arial" w:cs="Arial"/>
          </w:rPr>
          <w:fldChar w:fldCharType="separate"/>
        </w:r>
        <w:r w:rsidR="002526F1">
          <w:rPr>
            <w:rFonts w:ascii="Arial" w:hAnsi="Arial" w:cs="Arial"/>
            <w:noProof/>
          </w:rPr>
          <w:t>ii</w:t>
        </w:r>
        <w:r w:rsidRPr="008E2B10">
          <w:rPr>
            <w:rFonts w:ascii="Arial" w:hAnsi="Arial" w:cs="Arial"/>
            <w:noProof/>
          </w:rPr>
          <w:fldChar w:fldCharType="end"/>
        </w:r>
      </w:p>
    </w:sdtContent>
  </w:sdt>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6D1A" w:rsidRDefault="007E6D1A">
    <w:pPr>
      <w:pStyle w:val="Footer"/>
      <w:bidi w:val="0"/>
      <w:spacing w:before="240"/>
      <w:rPr>
        <w:sz w:val="16"/>
      </w:rPr>
    </w:pPr>
    <w:r>
      <w:rPr>
        <w:snapToGrid w:val="0"/>
        <w:sz w:val="16"/>
      </w:rPr>
      <w:fldChar w:fldCharType="begin"/>
    </w:r>
    <w:r>
      <w:rPr>
        <w:snapToGrid w:val="0"/>
        <w:sz w:val="16"/>
        <w:szCs w:val="16"/>
      </w:rPr>
      <w:instrText xml:space="preserve"> FILENAME \p </w:instrText>
    </w:r>
    <w:r>
      <w:rPr>
        <w:snapToGrid w:val="0"/>
        <w:sz w:val="16"/>
      </w:rPr>
      <w:fldChar w:fldCharType="separate"/>
    </w:r>
    <w:r w:rsidR="002526F1">
      <w:rPr>
        <w:noProof/>
        <w:snapToGrid w:val="0"/>
        <w:sz w:val="16"/>
        <w:szCs w:val="16"/>
      </w:rPr>
      <w:t>N:\ORGLAN\SHARED\LANA\basic\financial\Budget\2014_2015\2013_09_23\Arabic\a_51_7_rev_25744_AR.docx</w:t>
    </w:r>
    <w:r>
      <w:rPr>
        <w:snapToGrid w:val="0"/>
        <w:sz w:val="16"/>
      </w:rPr>
      <w:fldChar w:fldCharType="end"/>
    </w:r>
  </w:p>
  <w:p w:rsidR="007E6D1A" w:rsidRDefault="007E6D1A">
    <w:pPr>
      <w:pStyle w:val="Footer"/>
      <w:bidi w:val="0"/>
      <w:rPr>
        <w:rtl/>
      </w:rPr>
    </w:pPr>
    <w:r>
      <w:rPr>
        <w:sz w:val="16"/>
      </w:rPr>
      <w:t>(--/--)</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671070142"/>
      <w:docPartObj>
        <w:docPartGallery w:val="Page Numbers (Bottom of Page)"/>
        <w:docPartUnique/>
      </w:docPartObj>
    </w:sdtPr>
    <w:sdtEndPr>
      <w:rPr>
        <w:rFonts w:ascii="Arial" w:hAnsi="Arial" w:cs="Arial"/>
        <w:noProof/>
      </w:rPr>
    </w:sdtEndPr>
    <w:sdtContent>
      <w:p w:rsidR="007E6D1A" w:rsidRPr="008E2B10" w:rsidRDefault="007E6D1A" w:rsidP="008E2B10">
        <w:pPr>
          <w:pStyle w:val="Footer"/>
          <w:tabs>
            <w:tab w:val="clear" w:pos="4153"/>
            <w:tab w:val="clear" w:pos="8306"/>
          </w:tabs>
          <w:jc w:val="center"/>
          <w:rPr>
            <w:rFonts w:ascii="Arial" w:hAnsi="Arial" w:cs="Arial"/>
          </w:rPr>
        </w:pPr>
        <w:r w:rsidRPr="008E2B10">
          <w:rPr>
            <w:rFonts w:ascii="Arial" w:hAnsi="Arial" w:cs="Arial"/>
          </w:rPr>
          <w:fldChar w:fldCharType="begin"/>
        </w:r>
        <w:r w:rsidRPr="008E2B10">
          <w:rPr>
            <w:rFonts w:ascii="Arial" w:hAnsi="Arial" w:cs="Arial"/>
          </w:rPr>
          <w:instrText xml:space="preserve"> PAGE   \* MERGEFORMAT </w:instrText>
        </w:r>
        <w:r w:rsidRPr="008E2B10">
          <w:rPr>
            <w:rFonts w:ascii="Arial" w:hAnsi="Arial" w:cs="Arial"/>
          </w:rPr>
          <w:fldChar w:fldCharType="separate"/>
        </w:r>
        <w:r w:rsidR="002526F1">
          <w:rPr>
            <w:rFonts w:ascii="Arial" w:hAnsi="Arial" w:cs="Arial"/>
            <w:noProof/>
          </w:rPr>
          <w:t>iv</w:t>
        </w:r>
        <w:r w:rsidRPr="008E2B10">
          <w:rPr>
            <w:rFonts w:ascii="Arial" w:hAnsi="Arial" w:cs="Arial"/>
            <w:noProof/>
          </w:rPr>
          <w:fldChar w:fldCharType="end"/>
        </w:r>
      </w:p>
    </w:sdtContent>
  </w:sdt>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1639761421"/>
      <w:docPartObj>
        <w:docPartGallery w:val="Page Numbers (Bottom of Page)"/>
        <w:docPartUnique/>
      </w:docPartObj>
    </w:sdtPr>
    <w:sdtEndPr>
      <w:rPr>
        <w:rFonts w:ascii="Arial" w:hAnsi="Arial" w:cs="Arial"/>
        <w:noProof/>
      </w:rPr>
    </w:sdtEndPr>
    <w:sdtContent>
      <w:p w:rsidR="007E6D1A" w:rsidRPr="008E2B10" w:rsidRDefault="007E6D1A" w:rsidP="008E2B10">
        <w:pPr>
          <w:pStyle w:val="Footer"/>
          <w:tabs>
            <w:tab w:val="clear" w:pos="4153"/>
            <w:tab w:val="clear" w:pos="8306"/>
          </w:tabs>
          <w:jc w:val="center"/>
          <w:rPr>
            <w:rFonts w:ascii="Arial" w:hAnsi="Arial" w:cs="Arial"/>
          </w:rPr>
        </w:pPr>
        <w:r w:rsidRPr="008E2B10">
          <w:rPr>
            <w:rFonts w:ascii="Arial" w:hAnsi="Arial" w:cs="Arial"/>
          </w:rPr>
          <w:fldChar w:fldCharType="begin"/>
        </w:r>
        <w:r w:rsidRPr="008E2B10">
          <w:rPr>
            <w:rFonts w:ascii="Arial" w:hAnsi="Arial" w:cs="Arial"/>
          </w:rPr>
          <w:instrText xml:space="preserve"> PAGE   \* MERGEFORMAT </w:instrText>
        </w:r>
        <w:r w:rsidRPr="008E2B10">
          <w:rPr>
            <w:rFonts w:ascii="Arial" w:hAnsi="Arial" w:cs="Arial"/>
          </w:rPr>
          <w:fldChar w:fldCharType="separate"/>
        </w:r>
        <w:r w:rsidR="002526F1">
          <w:rPr>
            <w:rFonts w:ascii="Arial" w:hAnsi="Arial" w:cs="Arial"/>
            <w:noProof/>
          </w:rPr>
          <w:t>iii</w:t>
        </w:r>
        <w:r w:rsidRPr="008E2B10">
          <w:rPr>
            <w:rFonts w:ascii="Arial" w:hAnsi="Arial" w:cs="Arial"/>
            <w:noProof/>
          </w:rPr>
          <w:fldChar w:fldCharType="end"/>
        </w:r>
      </w:p>
    </w:sdtContent>
  </w:sdt>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6D1A" w:rsidRPr="0033531D" w:rsidRDefault="007E6D1A" w:rsidP="0033531D">
    <w:pPr>
      <w:pStyle w:val="Footer"/>
      <w:bidi w:val="0"/>
      <w:jc w:val="center"/>
      <w:rPr>
        <w:rFonts w:ascii="Arial" w:hAnsi="Arial" w:cs="Arial"/>
        <w:rtl/>
      </w:rPr>
    </w:pPr>
    <w:r w:rsidRPr="0033531D">
      <w:rPr>
        <w:rStyle w:val="PageNumber"/>
        <w:rFonts w:ascii="Arial" w:hAnsi="Arial" w:cs="Arial"/>
      </w:rPr>
      <w:fldChar w:fldCharType="begin"/>
    </w:r>
    <w:r w:rsidRPr="0033531D">
      <w:rPr>
        <w:rStyle w:val="PageNumber"/>
        <w:rFonts w:ascii="Arial" w:hAnsi="Arial" w:cs="Arial"/>
      </w:rPr>
      <w:instrText xml:space="preserve"> PAGE </w:instrText>
    </w:r>
    <w:r w:rsidRPr="0033531D">
      <w:rPr>
        <w:rStyle w:val="PageNumber"/>
        <w:rFonts w:ascii="Arial" w:hAnsi="Arial" w:cs="Arial"/>
      </w:rPr>
      <w:fldChar w:fldCharType="separate"/>
    </w:r>
    <w:r w:rsidR="002526F1">
      <w:rPr>
        <w:rStyle w:val="PageNumber"/>
        <w:rFonts w:ascii="Arial" w:hAnsi="Arial" w:cs="Arial"/>
        <w:noProof/>
      </w:rPr>
      <w:t>26</w:t>
    </w:r>
    <w:r w:rsidRPr="0033531D">
      <w:rPr>
        <w:rStyle w:val="PageNumber"/>
        <w:rFonts w:ascii="Arial" w:hAnsi="Arial" w:cs="Arial"/>
      </w:rP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6D1A" w:rsidRPr="0033531D" w:rsidRDefault="007E6D1A" w:rsidP="0033531D">
    <w:pPr>
      <w:pStyle w:val="Footer"/>
      <w:bidi w:val="0"/>
      <w:jc w:val="center"/>
      <w:rPr>
        <w:rFonts w:ascii="Arial" w:hAnsi="Arial" w:cs="Arial"/>
      </w:rPr>
    </w:pPr>
    <w:r w:rsidRPr="0033531D">
      <w:rPr>
        <w:rStyle w:val="PageNumber"/>
        <w:rFonts w:ascii="Arial" w:hAnsi="Arial" w:cs="Arial"/>
      </w:rPr>
      <w:fldChar w:fldCharType="begin"/>
    </w:r>
    <w:r w:rsidRPr="0033531D">
      <w:rPr>
        <w:rStyle w:val="PageNumber"/>
        <w:rFonts w:ascii="Arial" w:hAnsi="Arial" w:cs="Arial"/>
      </w:rPr>
      <w:instrText xml:space="preserve"> PAGE </w:instrText>
    </w:r>
    <w:r w:rsidRPr="0033531D">
      <w:rPr>
        <w:rStyle w:val="PageNumber"/>
        <w:rFonts w:ascii="Arial" w:hAnsi="Arial" w:cs="Arial"/>
      </w:rPr>
      <w:fldChar w:fldCharType="separate"/>
    </w:r>
    <w:r w:rsidR="002526F1">
      <w:rPr>
        <w:rStyle w:val="PageNumber"/>
        <w:rFonts w:ascii="Arial" w:hAnsi="Arial" w:cs="Arial"/>
        <w:noProof/>
      </w:rPr>
      <w:t>27</w:t>
    </w:r>
    <w:r w:rsidRPr="0033531D">
      <w:rPr>
        <w:rStyle w:val="PageNumber"/>
        <w:rFonts w:ascii="Arial" w:hAnsi="Arial" w:cs="Arial"/>
      </w:rPr>
      <w:fldChar w:fldCharType="end"/>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6D1A" w:rsidRDefault="007E6D1A">
    <w:pPr>
      <w:pStyle w:val="Footer"/>
      <w:bidi w:val="0"/>
      <w:spacing w:before="240"/>
      <w:rPr>
        <w:sz w:val="16"/>
      </w:rPr>
    </w:pPr>
    <w:r>
      <w:rPr>
        <w:snapToGrid w:val="0"/>
        <w:sz w:val="16"/>
      </w:rPr>
      <w:fldChar w:fldCharType="begin"/>
    </w:r>
    <w:r>
      <w:rPr>
        <w:snapToGrid w:val="0"/>
        <w:sz w:val="16"/>
        <w:szCs w:val="16"/>
      </w:rPr>
      <w:instrText xml:space="preserve"> FILENAME \p </w:instrText>
    </w:r>
    <w:r>
      <w:rPr>
        <w:snapToGrid w:val="0"/>
        <w:sz w:val="16"/>
      </w:rPr>
      <w:fldChar w:fldCharType="separate"/>
    </w:r>
    <w:r w:rsidR="002526F1">
      <w:rPr>
        <w:noProof/>
        <w:snapToGrid w:val="0"/>
        <w:sz w:val="16"/>
        <w:szCs w:val="16"/>
      </w:rPr>
      <w:t>N:\ORGLAN\SHARED\LANA\basic\financial\Budget\2014_2015\2013_09_23\Arabic\a_51_7_rev_25744_AR.docx</w:t>
    </w:r>
    <w:r>
      <w:rPr>
        <w:snapToGrid w:val="0"/>
        <w:sz w:val="16"/>
      </w:rPr>
      <w:fldChar w:fldCharType="end"/>
    </w:r>
  </w:p>
  <w:p w:rsidR="007E6D1A" w:rsidRDefault="007E6D1A">
    <w:pPr>
      <w:pStyle w:val="Footer"/>
      <w:bidi w:val="0"/>
      <w:rPr>
        <w:rtl/>
      </w:rPr>
    </w:pPr>
    <w:r>
      <w:rPr>
        <w:sz w:val="16"/>
      </w:rPr>
      <w:t>(--/--)</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6D1A" w:rsidRPr="0033531D" w:rsidRDefault="007E6D1A" w:rsidP="0033531D">
    <w:pPr>
      <w:pStyle w:val="Footer"/>
      <w:bidi w:val="0"/>
      <w:jc w:val="center"/>
      <w:rPr>
        <w:rFonts w:ascii="Arial" w:hAnsi="Arial" w:cs="Arial"/>
        <w:rtl/>
      </w:rPr>
    </w:pPr>
    <w:r w:rsidRPr="0033531D">
      <w:rPr>
        <w:rStyle w:val="PageNumber"/>
        <w:rFonts w:ascii="Arial" w:hAnsi="Arial" w:cs="Arial"/>
      </w:rPr>
      <w:fldChar w:fldCharType="begin"/>
    </w:r>
    <w:r w:rsidRPr="0033531D">
      <w:rPr>
        <w:rStyle w:val="PageNumber"/>
        <w:rFonts w:ascii="Arial" w:hAnsi="Arial" w:cs="Arial"/>
      </w:rPr>
      <w:instrText xml:space="preserve"> PAGE </w:instrText>
    </w:r>
    <w:r w:rsidRPr="0033531D">
      <w:rPr>
        <w:rStyle w:val="PageNumber"/>
        <w:rFonts w:ascii="Arial" w:hAnsi="Arial" w:cs="Arial"/>
      </w:rPr>
      <w:fldChar w:fldCharType="separate"/>
    </w:r>
    <w:r w:rsidR="002526F1">
      <w:rPr>
        <w:rStyle w:val="PageNumber"/>
        <w:rFonts w:ascii="Arial" w:hAnsi="Arial" w:cs="Arial"/>
        <w:noProof/>
      </w:rPr>
      <w:t>74</w:t>
    </w:r>
    <w:r w:rsidRPr="0033531D">
      <w:rPr>
        <w:rStyle w:val="PageNumber"/>
        <w:rFonts w:ascii="Arial" w:hAnsi="Arial" w:cs="Arial"/>
      </w:rPr>
      <w:fldChar w:fldCharType="end"/>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6D1A" w:rsidRPr="0033531D" w:rsidRDefault="007E6D1A" w:rsidP="0033531D">
    <w:pPr>
      <w:pStyle w:val="Footer"/>
      <w:bidi w:val="0"/>
      <w:jc w:val="center"/>
      <w:rPr>
        <w:rFonts w:ascii="Arial" w:hAnsi="Arial" w:cs="Arial"/>
        <w:rtl/>
      </w:rPr>
    </w:pPr>
    <w:r w:rsidRPr="0033531D">
      <w:rPr>
        <w:rStyle w:val="PageNumber"/>
        <w:rFonts w:ascii="Arial" w:hAnsi="Arial" w:cs="Arial"/>
      </w:rPr>
      <w:fldChar w:fldCharType="begin"/>
    </w:r>
    <w:r w:rsidRPr="0033531D">
      <w:rPr>
        <w:rStyle w:val="PageNumber"/>
        <w:rFonts w:ascii="Arial" w:hAnsi="Arial" w:cs="Arial"/>
      </w:rPr>
      <w:instrText xml:space="preserve"> PAGE </w:instrText>
    </w:r>
    <w:r w:rsidRPr="0033531D">
      <w:rPr>
        <w:rStyle w:val="PageNumber"/>
        <w:rFonts w:ascii="Arial" w:hAnsi="Arial" w:cs="Arial"/>
      </w:rPr>
      <w:fldChar w:fldCharType="separate"/>
    </w:r>
    <w:r w:rsidR="002526F1">
      <w:rPr>
        <w:rStyle w:val="PageNumber"/>
        <w:rFonts w:ascii="Arial" w:hAnsi="Arial" w:cs="Arial"/>
        <w:noProof/>
      </w:rPr>
      <w:t>75</w:t>
    </w:r>
    <w:r w:rsidRPr="0033531D">
      <w:rPr>
        <w:rStyle w:val="PageNumber"/>
        <w:rFonts w:ascii="Arial" w:hAnsi="Arial" w:cs="Arial"/>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E6D1A" w:rsidRDefault="007E6D1A">
      <w:r>
        <w:separator/>
      </w:r>
    </w:p>
  </w:footnote>
  <w:footnote w:type="continuationSeparator" w:id="0">
    <w:p w:rsidR="007E6D1A" w:rsidRDefault="007E6D1A">
      <w:r>
        <w:continuationSeparator/>
      </w:r>
    </w:p>
  </w:footnote>
  <w:footnote w:id="1">
    <w:p w:rsidR="007E6D1A" w:rsidRPr="006B0573" w:rsidRDefault="007E6D1A" w:rsidP="005118B0">
      <w:pPr>
        <w:pStyle w:val="FootnoteText"/>
        <w:rPr>
          <w:rStyle w:val="FootnoteReference"/>
          <w:rFonts w:cs="Arabic Typesetting"/>
          <w:sz w:val="28"/>
          <w:szCs w:val="28"/>
          <w:rtl/>
        </w:rPr>
      </w:pPr>
      <w:r w:rsidRPr="006B0573">
        <w:rPr>
          <w:rStyle w:val="FootnoteReference"/>
          <w:rFonts w:ascii="Arabic Typesetting" w:hAnsi="Arabic Typesetting" w:cs="Arabic Typesetting"/>
          <w:sz w:val="28"/>
          <w:szCs w:val="28"/>
        </w:rPr>
        <w:footnoteRef/>
      </w:r>
      <w:r w:rsidRPr="006B0573">
        <w:rPr>
          <w:rFonts w:ascii="Arabic Typesetting" w:hAnsi="Arabic Typesetting" w:cs="Arabic Typesetting"/>
          <w:sz w:val="28"/>
          <w:szCs w:val="28"/>
          <w:rtl/>
        </w:rPr>
        <w:t xml:space="preserve">  </w:t>
      </w:r>
      <w:r w:rsidRPr="006B0573">
        <w:rPr>
          <w:rFonts w:ascii="Arabic Typesetting" w:hAnsi="Arabic Typesetting" w:cs="Arabic Typesetting" w:hint="cs"/>
          <w:sz w:val="28"/>
          <w:szCs w:val="28"/>
          <w:rtl/>
        </w:rPr>
        <w:t xml:space="preserve">تطبيق إجراء إعداد الميزانية على المشروعات المقترحة من اللجنة المعنية بالتنمية والملكية الفكرية لتنفيذ توصيات جدول أعمال التنمية </w:t>
      </w:r>
      <w:r w:rsidRPr="006B0573">
        <w:rPr>
          <w:rFonts w:ascii="Arabic Typesetting" w:hAnsi="Arabic Typesetting" w:cs="Arabic Typesetting"/>
          <w:sz w:val="28"/>
          <w:szCs w:val="28"/>
          <w:rtl/>
        </w:rPr>
        <w:t>(</w:t>
      </w:r>
      <w:r w:rsidRPr="006B0573">
        <w:rPr>
          <w:rFonts w:ascii="Arabic Typesetting" w:hAnsi="Arabic Typesetting" w:cs="Arabic Typesetting"/>
          <w:sz w:val="28"/>
          <w:szCs w:val="28"/>
        </w:rPr>
        <w:t>A/48/5 REV.</w:t>
      </w:r>
      <w:r w:rsidRPr="006B0573">
        <w:rPr>
          <w:rFonts w:ascii="Arabic Typesetting" w:hAnsi="Arabic Typesetting" w:cs="Arabic Typesetting"/>
          <w:sz w:val="28"/>
          <w:szCs w:val="28"/>
          <w:rtl/>
        </w:rPr>
        <w:t>)</w:t>
      </w:r>
      <w:r w:rsidRPr="006B0573">
        <w:rPr>
          <w:rFonts w:ascii="Arabic Typesetting" w:hAnsi="Arabic Typesetting" w:cs="Arabic Typesetting" w:hint="cs"/>
          <w:sz w:val="28"/>
          <w:szCs w:val="28"/>
          <w:rtl/>
        </w:rPr>
        <w:t>.</w:t>
      </w:r>
    </w:p>
  </w:footnote>
  <w:footnote w:id="2">
    <w:p w:rsidR="007E6D1A" w:rsidRPr="006E17E4" w:rsidRDefault="007E6D1A" w:rsidP="006E17E4">
      <w:pPr>
        <w:pStyle w:val="FootnoteText"/>
        <w:rPr>
          <w:rFonts w:cs="Arabic Typesetting"/>
          <w:rtl/>
        </w:rPr>
      </w:pPr>
      <w:r w:rsidRPr="006E17E4">
        <w:rPr>
          <w:rStyle w:val="FootnoteReference"/>
          <w:rFonts w:cs="Arabic Typesetting"/>
        </w:rPr>
        <w:footnoteRef/>
      </w:r>
      <w:r w:rsidRPr="006E17E4">
        <w:rPr>
          <w:rFonts w:cs="Arabic Typesetting"/>
          <w:rtl/>
        </w:rPr>
        <w:t xml:space="preserve"> </w:t>
      </w:r>
      <w:r w:rsidRPr="006E17E4">
        <w:rPr>
          <w:rFonts w:cs="Arabic Typesetting" w:hint="cs"/>
          <w:rtl/>
        </w:rPr>
        <w:t xml:space="preserve"> بالاتساق مع الممارسة المعمول بها في الماضي، يشمل ذلك البلدان المنتقلة إلى نظام الاقتصاد الحر، وذلك لغرض البرنامج والميزانية.</w:t>
      </w:r>
    </w:p>
  </w:footnote>
  <w:footnote w:id="3">
    <w:p w:rsidR="007E6D1A" w:rsidRDefault="007E6D1A" w:rsidP="00862268">
      <w:pPr>
        <w:pStyle w:val="FootnoteText"/>
      </w:pPr>
      <w:r w:rsidRPr="001A50AE">
        <w:rPr>
          <w:rStyle w:val="FootnoteReference"/>
          <w:rFonts w:ascii="Arabic Typesetting" w:hAnsi="Arabic Typesetting" w:cs="Arabic Typesetting"/>
        </w:rPr>
        <w:footnoteRef/>
      </w:r>
      <w:r w:rsidRPr="001A50AE">
        <w:rPr>
          <w:rFonts w:ascii="Arabic Typesetting" w:hAnsi="Arabic Typesetting" w:cs="Arabic Typesetting"/>
          <w:rtl/>
        </w:rPr>
        <w:t xml:space="preserve">  رهنا بموافقة اللجنة المعنية بالتنمية والملكية الفكرية على مشروع جدول أعمال التنمية المعني بالملكية الفكرية وإنشاء التصاميم لتطوير الأعمال في البلدان النامية والبلدان الأقل نموا.</w:t>
      </w:r>
    </w:p>
  </w:footnote>
  <w:footnote w:id="4">
    <w:p w:rsidR="007E6D1A" w:rsidRPr="00173147" w:rsidRDefault="007E6D1A" w:rsidP="00862268">
      <w:pPr>
        <w:pStyle w:val="FootnoteText"/>
        <w:tabs>
          <w:tab w:val="left" w:pos="714"/>
        </w:tabs>
        <w:rPr>
          <w:rFonts w:ascii="Arabic Typesetting" w:hAnsi="Arabic Typesetting" w:cs="Arabic Typesetting"/>
          <w:sz w:val="24"/>
          <w:rtl/>
        </w:rPr>
      </w:pPr>
      <w:r w:rsidRPr="00173147">
        <w:rPr>
          <w:rStyle w:val="FootnoteReference"/>
          <w:rFonts w:ascii="Arabic Typesetting" w:hAnsi="Arabic Typesetting" w:cs="Arabic Typesetting"/>
          <w:sz w:val="24"/>
        </w:rPr>
        <w:footnoteRef/>
      </w:r>
      <w:r w:rsidRPr="00173147">
        <w:rPr>
          <w:rFonts w:ascii="Arabic Typesetting" w:hAnsi="Arabic Typesetting" w:cs="Arabic Typesetting"/>
          <w:sz w:val="24"/>
          <w:rtl/>
        </w:rPr>
        <w:t xml:space="preserve"> </w:t>
      </w:r>
      <w:r>
        <w:rPr>
          <w:rFonts w:ascii="Arabic Typesetting" w:hAnsi="Arabic Typesetting" w:cs="Arabic Typesetting" w:hint="cs"/>
          <w:sz w:val="24"/>
          <w:rtl/>
        </w:rPr>
        <w:tab/>
      </w:r>
      <w:r w:rsidRPr="00173147">
        <w:rPr>
          <w:rFonts w:ascii="Arabic Typesetting" w:hAnsi="Arabic Typesetting" w:cs="Arabic Typesetting"/>
          <w:sz w:val="24"/>
        </w:rPr>
        <w:t>http://www.wipo.int/patentscope/en/programs/patent_landscapes/index.html</w:t>
      </w:r>
    </w:p>
  </w:footnote>
  <w:footnote w:id="5">
    <w:p w:rsidR="007E6D1A" w:rsidRPr="00173147" w:rsidRDefault="007E6D1A" w:rsidP="00862268">
      <w:pPr>
        <w:pStyle w:val="FootnoteText"/>
        <w:tabs>
          <w:tab w:val="left" w:pos="714"/>
        </w:tabs>
        <w:rPr>
          <w:rFonts w:ascii="Arabic Typesetting" w:hAnsi="Arabic Typesetting" w:cs="Arabic Typesetting"/>
          <w:sz w:val="24"/>
          <w:rtl/>
        </w:rPr>
      </w:pPr>
      <w:r w:rsidRPr="00173147">
        <w:rPr>
          <w:rStyle w:val="FootnoteReference"/>
          <w:rFonts w:ascii="Arabic Typesetting" w:hAnsi="Arabic Typesetting" w:cs="Arabic Typesetting"/>
          <w:sz w:val="24"/>
        </w:rPr>
        <w:footnoteRef/>
      </w:r>
      <w:r w:rsidRPr="00173147">
        <w:rPr>
          <w:rFonts w:ascii="Arabic Typesetting" w:hAnsi="Arabic Typesetting" w:cs="Arabic Typesetting"/>
          <w:sz w:val="24"/>
          <w:rtl/>
        </w:rPr>
        <w:t xml:space="preserve">  </w:t>
      </w:r>
      <w:r>
        <w:rPr>
          <w:rFonts w:ascii="Arabic Typesetting" w:hAnsi="Arabic Typesetting" w:cs="Arabic Typesetting" w:hint="cs"/>
          <w:sz w:val="24"/>
          <w:rtl/>
        </w:rPr>
        <w:tab/>
      </w:r>
      <w:r w:rsidRPr="00173147">
        <w:rPr>
          <w:rFonts w:ascii="Arabic Typesetting" w:hAnsi="Arabic Typesetting" w:cs="Arabic Typesetting"/>
          <w:sz w:val="24"/>
        </w:rPr>
        <w:t>http://www.wipo.int/edocs/mdocs/mdocs/en/cdip_4/cdip_4_3_rev_study_inf_3.pdf</w:t>
      </w:r>
    </w:p>
  </w:footnote>
  <w:footnote w:id="6">
    <w:p w:rsidR="007E6D1A" w:rsidRPr="00C7721C" w:rsidRDefault="007E6D1A" w:rsidP="00862268">
      <w:pPr>
        <w:pStyle w:val="FootnoteText"/>
        <w:tabs>
          <w:tab w:val="left" w:pos="714"/>
        </w:tabs>
        <w:rPr>
          <w:rFonts w:ascii="Arabic Typesetting" w:hAnsi="Arabic Typesetting" w:cs="Arabic Typesetting"/>
          <w:sz w:val="24"/>
          <w:rtl/>
        </w:rPr>
      </w:pPr>
      <w:r w:rsidRPr="00C7721C">
        <w:rPr>
          <w:rStyle w:val="FootnoteReference"/>
          <w:rFonts w:ascii="Arabic Typesetting" w:hAnsi="Arabic Typesetting" w:cs="Arabic Typesetting"/>
          <w:sz w:val="24"/>
        </w:rPr>
        <w:footnoteRef/>
      </w:r>
      <w:r w:rsidRPr="00C7721C">
        <w:rPr>
          <w:rFonts w:ascii="Arabic Typesetting" w:hAnsi="Arabic Typesetting" w:cs="Arabic Typesetting"/>
          <w:sz w:val="24"/>
          <w:rtl/>
        </w:rPr>
        <w:t xml:space="preserve"> </w:t>
      </w:r>
      <w:r>
        <w:rPr>
          <w:rFonts w:ascii="Arabic Typesetting" w:hAnsi="Arabic Typesetting" w:cs="Arabic Typesetting" w:hint="cs"/>
          <w:sz w:val="24"/>
          <w:rtl/>
        </w:rPr>
        <w:t xml:space="preserve"> </w:t>
      </w:r>
      <w:r w:rsidRPr="00C7721C">
        <w:rPr>
          <w:rFonts w:ascii="Arabic Typesetting" w:hAnsi="Arabic Typesetting" w:cs="Arabic Typesetting"/>
          <w:sz w:val="24"/>
          <w:rtl/>
        </w:rPr>
        <w:t xml:space="preserve">مع مراعاة نتائج تقييم المرحلة الأولى وموافقة لجنة التنمية على البدء في المرحلة الثانية. </w:t>
      </w:r>
    </w:p>
  </w:footnote>
  <w:footnote w:id="7">
    <w:p w:rsidR="007E6D1A" w:rsidRPr="00D85CFB" w:rsidRDefault="007E6D1A">
      <w:pPr>
        <w:pStyle w:val="FootnoteText"/>
        <w:rPr>
          <w:lang w:bidi="ar-SA"/>
        </w:rPr>
      </w:pPr>
      <w:r w:rsidRPr="00D85CFB">
        <w:rPr>
          <w:rStyle w:val="FootnoteReference"/>
        </w:rPr>
        <w:footnoteRef/>
      </w:r>
      <w:r w:rsidRPr="00D85CFB">
        <w:rPr>
          <w:rtl/>
        </w:rPr>
        <w:t xml:space="preserve"> </w:t>
      </w:r>
      <w:r w:rsidRPr="006551B1">
        <w:rPr>
          <w:rFonts w:ascii="Arabic Typesetting" w:hAnsi="Arabic Typesetting" w:cs="Arabic Typesetting"/>
          <w:sz w:val="28"/>
          <w:szCs w:val="28"/>
          <w:rtl/>
          <w:lang w:bidi="ar-SA"/>
        </w:rPr>
        <w:t>تستند جميع الإحصاءات إلى البيانات المتاحة عن إيداع الطلبات بناء على معاهدة التعاون بشأن البراءات أو عن الطلبات بناء على الفصل الثاني من المعاهدة</w:t>
      </w:r>
      <w:r w:rsidRPr="00D85CFB">
        <w:rPr>
          <w:rtl/>
          <w:lang w:bidi="ar-SA"/>
        </w:rPr>
        <w:t>.</w:t>
      </w:r>
    </w:p>
  </w:footnote>
  <w:footnote w:id="8">
    <w:p w:rsidR="007E6D1A" w:rsidRPr="00842C37" w:rsidRDefault="007E6D1A" w:rsidP="00842C37">
      <w:pPr>
        <w:pStyle w:val="FootnoteText"/>
        <w:jc w:val="both"/>
        <w:rPr>
          <w:rFonts w:ascii="Arabic Typesetting" w:hAnsi="Arabic Typesetting" w:cs="Arabic Typesetting"/>
          <w:szCs w:val="28"/>
          <w:lang w:bidi="ar-SA"/>
        </w:rPr>
      </w:pPr>
      <w:r w:rsidRPr="00842C37">
        <w:rPr>
          <w:rStyle w:val="FootnoteReference"/>
          <w:rFonts w:ascii="Arabic Typesetting" w:hAnsi="Arabic Typesetting" w:cs="Arabic Typesetting"/>
          <w:szCs w:val="28"/>
        </w:rPr>
        <w:footnoteRef/>
      </w:r>
      <w:r w:rsidRPr="00842C37">
        <w:rPr>
          <w:rFonts w:ascii="Arabic Typesetting" w:hAnsi="Arabic Typesetting" w:cs="Arabic Typesetting"/>
          <w:szCs w:val="28"/>
          <w:rtl/>
        </w:rPr>
        <w:t xml:space="preserve"> النسخة الأصلية هي طلب مودع بناء على معاهدة التعاون بشأن البراءات يحوله مكتب تسلم الطلبات إلى المكتب الدولي بعد أن يتسلمه ويعالجه. وتتأثر تلك الأرقام كثيرا بالفترة المستغرقة في المعالجة لدى مكاتب تسلم الطلبات لأن النسخ الأصلية لا تصل إلى المكتب الدولي إلا بعد معالجتها في مكتب تسلم الطلبات. ولذلك السبب، لا تتوافق التوجهات في تسلم النسخ الأصلية بدقة مع توجهات إيداع الطلبات بناء على معاهدة التعاون بشأن البراءات، وإن كانت سليمة فيما يتعلق بعبء عمل المكتب الدولي.</w:t>
      </w:r>
    </w:p>
  </w:footnote>
  <w:footnote w:id="9">
    <w:p w:rsidR="007E6D1A" w:rsidRPr="00842C37" w:rsidRDefault="007E6D1A">
      <w:pPr>
        <w:pStyle w:val="FootnoteText"/>
        <w:rPr>
          <w:rFonts w:ascii="Arabic Typesetting" w:hAnsi="Arabic Typesetting" w:cs="Arabic Typesetting"/>
          <w:sz w:val="28"/>
          <w:szCs w:val="28"/>
          <w:lang w:bidi="ar-SA"/>
        </w:rPr>
      </w:pPr>
      <w:r w:rsidRPr="00842C37">
        <w:rPr>
          <w:rStyle w:val="FootnoteReference"/>
          <w:rFonts w:ascii="Arabic Typesetting" w:hAnsi="Arabic Typesetting" w:cs="Arabic Typesetting"/>
          <w:sz w:val="28"/>
          <w:szCs w:val="28"/>
        </w:rPr>
        <w:footnoteRef/>
      </w:r>
      <w:r w:rsidRPr="00842C37">
        <w:rPr>
          <w:rFonts w:ascii="Arabic Typesetting" w:hAnsi="Arabic Typesetting" w:cs="Arabic Typesetting"/>
          <w:sz w:val="28"/>
          <w:szCs w:val="28"/>
          <w:rtl/>
        </w:rPr>
        <w:t xml:space="preserve"> </w:t>
      </w:r>
      <w:r w:rsidRPr="00842C37">
        <w:rPr>
          <w:rFonts w:ascii="Arabic Typesetting" w:hAnsi="Arabic Typesetting" w:cs="Arabic Typesetting"/>
          <w:sz w:val="28"/>
          <w:szCs w:val="28"/>
          <w:rtl/>
          <w:lang w:bidi="ar-SA"/>
        </w:rPr>
        <w:t xml:space="preserve">ترد المنهجية الكاملة على الموقع التالي: </w:t>
      </w:r>
      <w:hyperlink r:id="rId1" w:history="1">
        <w:r w:rsidRPr="00842C37">
          <w:rPr>
            <w:rFonts w:ascii="Arabic Typesetting" w:hAnsi="Arabic Typesetting" w:cs="Arabic Typesetting"/>
            <w:sz w:val="28"/>
            <w:szCs w:val="28"/>
            <w:lang w:bidi="ar-SA"/>
          </w:rPr>
          <w:t>www.wipo.int/edocs/mdocs/govbody/en/a_42/a_42_10-annex3.pdf</w:t>
        </w:r>
      </w:hyperlink>
      <w:r w:rsidRPr="00842C37">
        <w:rPr>
          <w:rFonts w:ascii="Arabic Typesetting" w:hAnsi="Arabic Typesetting" w:cs="Arabic Typesetting"/>
          <w:sz w:val="28"/>
          <w:szCs w:val="28"/>
          <w:rtl/>
        </w:rPr>
        <w:t>.</w:t>
      </w:r>
    </w:p>
  </w:footnote>
  <w:footnote w:id="10">
    <w:p w:rsidR="007E6D1A" w:rsidRPr="00842C37" w:rsidRDefault="007E6D1A" w:rsidP="00862268">
      <w:pPr>
        <w:pStyle w:val="FootnoteText"/>
        <w:rPr>
          <w:rFonts w:ascii="Arabic Typesetting" w:hAnsi="Arabic Typesetting" w:cs="Arabic Typesetting"/>
          <w:sz w:val="28"/>
          <w:szCs w:val="28"/>
          <w:lang w:bidi="ar-SA"/>
        </w:rPr>
      </w:pPr>
      <w:r w:rsidRPr="00842C37">
        <w:rPr>
          <w:rStyle w:val="FootnoteReference"/>
          <w:rFonts w:ascii="Arabic Typesetting" w:hAnsi="Arabic Typesetting" w:cs="Arabic Typesetting"/>
          <w:sz w:val="28"/>
          <w:szCs w:val="28"/>
        </w:rPr>
        <w:footnoteRef/>
      </w:r>
      <w:r w:rsidRPr="00842C37">
        <w:rPr>
          <w:rFonts w:ascii="Arabic Typesetting" w:hAnsi="Arabic Typesetting" w:cs="Arabic Typesetting"/>
          <w:sz w:val="28"/>
          <w:szCs w:val="28"/>
          <w:rtl/>
        </w:rPr>
        <w:t xml:space="preserve"> حُسبت أرقام تكلفة الوحدة في الرسم استنادا إلى منهجية تكلفة الوحدة المستخدمة حتى نهاية سنة 2012. واعتبارا من سنة 2013 نقّحت المنهجية لضمان الاتساق مع منهجية تكاليف الاتحادات (المرفق الثالث). واستنادا إلى المنهجية المنقحة، قُدّر مجموع تكلفة الوحدة في سنة 2012 بمبلغ 712 فرنكا سويسريا، منه مبلغ 464 فرنكا سويسريا للتكاليف المباشرة و248 فرنكا سويسريا للتكاليف غير المباشرة.</w:t>
      </w:r>
    </w:p>
  </w:footnote>
  <w:footnote w:id="11">
    <w:p w:rsidR="007E6D1A" w:rsidRPr="00B20904" w:rsidRDefault="007E6D1A" w:rsidP="00862268">
      <w:pPr>
        <w:pStyle w:val="FootnoteText"/>
        <w:rPr>
          <w:rFonts w:ascii="Arabic Typesetting" w:hAnsi="Arabic Typesetting" w:cs="Arabic Typesetting"/>
          <w:sz w:val="28"/>
          <w:szCs w:val="28"/>
          <w:lang w:bidi="ar-SA"/>
        </w:rPr>
      </w:pPr>
      <w:r w:rsidRPr="00B20904">
        <w:rPr>
          <w:rStyle w:val="FootnoteReference"/>
          <w:rFonts w:ascii="Arabic Typesetting" w:hAnsi="Arabic Typesetting" w:cs="Arabic Typesetting"/>
          <w:sz w:val="28"/>
          <w:szCs w:val="28"/>
        </w:rPr>
        <w:footnoteRef/>
      </w:r>
      <w:r w:rsidRPr="00B20904">
        <w:rPr>
          <w:rFonts w:ascii="Arabic Typesetting" w:hAnsi="Arabic Typesetting" w:cs="Arabic Typesetting"/>
          <w:sz w:val="28"/>
          <w:szCs w:val="28"/>
          <w:rtl/>
        </w:rPr>
        <w:t xml:space="preserve"> نظام الملفات الإلكترونية هو النظام الأساسي الذي يستخدمه الموظفون لمعالجة الطلبات.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6D1A" w:rsidRDefault="007E6D1A" w:rsidP="009F5F11">
    <w:pPr>
      <w:pStyle w:val="Header"/>
      <w:bidi w:val="0"/>
      <w:rPr>
        <w:rFonts w:ascii="Arial" w:hAnsi="Arial" w:cs="Arial"/>
        <w:bCs/>
        <w:sz w:val="22"/>
        <w:szCs w:val="22"/>
      </w:rPr>
    </w:pPr>
    <w:r>
      <w:rPr>
        <w:rFonts w:ascii="Arial" w:hAnsi="Arial" w:cs="Arial"/>
        <w:bCs/>
        <w:sz w:val="22"/>
        <w:szCs w:val="22"/>
      </w:rPr>
      <w:t>A/51/7 Rev.</w:t>
    </w:r>
  </w:p>
  <w:p w:rsidR="007E6D1A" w:rsidRDefault="007E6D1A" w:rsidP="009F5F11">
    <w:pPr>
      <w:pStyle w:val="Header"/>
      <w:bidi w:val="0"/>
      <w:rPr>
        <w:rFonts w:asciiTheme="minorBidi" w:hAnsiTheme="minorBidi" w:cstheme="minorBidi"/>
        <w:noProof/>
        <w:sz w:val="22"/>
        <w:szCs w:val="22"/>
      </w:rPr>
    </w:pPr>
    <w:r w:rsidRPr="00751655">
      <w:rPr>
        <w:rFonts w:asciiTheme="minorBidi" w:hAnsiTheme="minorBidi" w:cstheme="minorBidi"/>
        <w:sz w:val="22"/>
        <w:szCs w:val="22"/>
      </w:rPr>
      <w:fldChar w:fldCharType="begin"/>
    </w:r>
    <w:r w:rsidRPr="00751655">
      <w:rPr>
        <w:rFonts w:asciiTheme="minorBidi" w:hAnsiTheme="minorBidi" w:cstheme="minorBidi"/>
        <w:sz w:val="22"/>
        <w:szCs w:val="22"/>
      </w:rPr>
      <w:instrText xml:space="preserve"> PAGE   \* MERGEFORMAT </w:instrText>
    </w:r>
    <w:r w:rsidRPr="00751655">
      <w:rPr>
        <w:rFonts w:asciiTheme="minorBidi" w:hAnsiTheme="minorBidi" w:cstheme="minorBidi"/>
        <w:sz w:val="22"/>
        <w:szCs w:val="22"/>
      </w:rPr>
      <w:fldChar w:fldCharType="separate"/>
    </w:r>
    <w:r w:rsidR="002526F1">
      <w:rPr>
        <w:rFonts w:asciiTheme="minorBidi" w:hAnsiTheme="minorBidi" w:cstheme="minorBidi"/>
        <w:noProof/>
        <w:sz w:val="22"/>
        <w:szCs w:val="22"/>
      </w:rPr>
      <w:t>2</w:t>
    </w:r>
    <w:r w:rsidRPr="00751655">
      <w:rPr>
        <w:rFonts w:asciiTheme="minorBidi" w:hAnsiTheme="minorBidi" w:cstheme="minorBidi"/>
        <w:noProof/>
        <w:sz w:val="22"/>
        <w:szCs w:val="22"/>
      </w:rPr>
      <w:fldChar w:fldCharType="end"/>
    </w:r>
  </w:p>
  <w:p w:rsidR="007E6D1A" w:rsidRPr="00751655" w:rsidRDefault="007E6D1A" w:rsidP="009F5F11">
    <w:pPr>
      <w:pStyle w:val="Header"/>
      <w:bidi w:val="0"/>
      <w:rPr>
        <w:rFonts w:asciiTheme="minorBidi" w:hAnsiTheme="minorBidi" w:cstheme="minorBidi"/>
        <w:sz w:val="22"/>
        <w:szCs w:val="22"/>
      </w:rP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6D1A" w:rsidRPr="00A67728" w:rsidRDefault="007E6D1A" w:rsidP="00862268">
    <w:pPr>
      <w:pStyle w:val="Header"/>
      <w:tabs>
        <w:tab w:val="clear" w:pos="4153"/>
        <w:tab w:val="clear" w:pos="8306"/>
      </w:tabs>
      <w:spacing w:line="280" w:lineRule="exact"/>
      <w:jc w:val="right"/>
      <w:rPr>
        <w:rFonts w:ascii="Arabic Typesetting" w:hAnsi="Arabic Typesetting" w:cs="Arabic Typesetting"/>
        <w:b/>
        <w:bCs/>
        <w:sz w:val="30"/>
        <w:szCs w:val="30"/>
      </w:rPr>
    </w:pPr>
    <w:r w:rsidRPr="001575DA">
      <w:rPr>
        <w:rFonts w:ascii="Arabic Typesetting" w:hAnsi="Arabic Typesetting" w:cs="Arabic Typesetting"/>
        <w:b/>
        <w:bCs/>
        <w:sz w:val="30"/>
        <w:szCs w:val="30"/>
        <w:rtl/>
      </w:rPr>
      <w:t>الهدف الاستراتيجي الأول</w: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6D1A" w:rsidRPr="00532EDB" w:rsidRDefault="007E6D1A" w:rsidP="00AF3D37">
    <w:pPr>
      <w:pStyle w:val="Header"/>
      <w:jc w:val="right"/>
      <w:rPr>
        <w:rFonts w:cs="Arabic Typesetting"/>
        <w:color w:val="333333"/>
        <w:sz w:val="30"/>
        <w:szCs w:val="30"/>
        <w:rtl/>
      </w:rPr>
    </w:pPr>
    <w:r w:rsidRPr="00532EDB">
      <w:rPr>
        <w:rFonts w:cs="Arabic Typesetting"/>
        <w:b/>
        <w:bCs/>
        <w:color w:val="333333"/>
        <w:sz w:val="30"/>
        <w:szCs w:val="30"/>
        <w:rtl/>
      </w:rPr>
      <w:t>الهدف الاستراتيجي الثاني</w:t>
    </w:r>
  </w:p>
  <w:p w:rsidR="007E6D1A" w:rsidRPr="00FC27C0" w:rsidRDefault="007E6D1A" w:rsidP="00862268">
    <w:pPr>
      <w:pStyle w:val="Header"/>
      <w:ind w:right="360"/>
      <w:rPr>
        <w:rFonts w:ascii="Arial" w:hAnsi="Arial" w:cs="Arial"/>
        <w:color w:val="808080"/>
        <w:sz w:val="18"/>
        <w:szCs w:val="18"/>
      </w:rP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6D1A" w:rsidRPr="001575DA" w:rsidRDefault="007E6D1A">
    <w:pPr>
      <w:pStyle w:val="Header"/>
      <w:rPr>
        <w:rFonts w:ascii="Arabic Typesetting" w:hAnsi="Arabic Typesetting" w:cs="Arabic Typesetting"/>
        <w:bCs/>
        <w:noProof/>
        <w:sz w:val="30"/>
        <w:szCs w:val="30"/>
      </w:rPr>
    </w:pPr>
    <w:r w:rsidRPr="001575DA">
      <w:rPr>
        <w:rFonts w:ascii="Arabic Typesetting" w:hAnsi="Arabic Typesetting" w:cs="Arabic Typesetting"/>
        <w:bCs/>
        <w:noProof/>
        <w:sz w:val="30"/>
        <w:szCs w:val="30"/>
        <w:rtl/>
      </w:rPr>
      <w:t>اقتراح البرنامج والميزانية للفترة 2014-2015</w:t>
    </w:r>
  </w:p>
  <w:p w:rsidR="007E6D1A" w:rsidRPr="00C8483D" w:rsidRDefault="007E6D1A">
    <w:pPr>
      <w:pStyle w:val="Header"/>
    </w:pPr>
  </w:p>
  <w:p w:rsidR="007E6D1A" w:rsidRPr="00C8483D" w:rsidRDefault="007E6D1A">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6D1A" w:rsidRPr="00B37863" w:rsidRDefault="007E6D1A" w:rsidP="00B37863">
    <w:pPr>
      <w:pStyle w:val="Header"/>
      <w:jc w:val="right"/>
      <w:rPr>
        <w:rFonts w:ascii="Arabic Typesetting" w:hAnsi="Arabic Typesetting" w:cs="Arabic Typesetting"/>
        <w:bCs/>
        <w:color w:val="808080"/>
        <w:sz w:val="30"/>
        <w:szCs w:val="30"/>
      </w:rPr>
    </w:pPr>
    <w:r w:rsidRPr="00B37863">
      <w:rPr>
        <w:rFonts w:ascii="Arabic Typesetting" w:hAnsi="Arabic Typesetting" w:cs="Arabic Typesetting"/>
        <w:bCs/>
        <w:noProof/>
        <w:color w:val="333333"/>
        <w:sz w:val="30"/>
        <w:szCs w:val="30"/>
        <w:rtl/>
      </w:rPr>
      <w:t>الهدف الاستراتيجي الثالث</w:t>
    </w:r>
  </w:p>
  <w:p w:rsidR="007E6D1A" w:rsidRPr="00B37863" w:rsidRDefault="007E6D1A" w:rsidP="00B37863">
    <w:pPr>
      <w:pStyle w:val="Header"/>
      <w:jc w:val="right"/>
      <w:rPr>
        <w:rFonts w:ascii="Arabic Typesetting" w:hAnsi="Arabic Typesetting" w:cs="Arabic Typesetting"/>
        <w:color w:val="808080"/>
        <w:sz w:val="30"/>
        <w:szCs w:val="30"/>
      </w:rP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6D1A" w:rsidRPr="00A67728" w:rsidRDefault="007E6D1A" w:rsidP="00397064">
    <w:pPr>
      <w:pStyle w:val="Header"/>
      <w:tabs>
        <w:tab w:val="clear" w:pos="4153"/>
        <w:tab w:val="clear" w:pos="8306"/>
      </w:tabs>
      <w:spacing w:line="280" w:lineRule="exact"/>
      <w:rPr>
        <w:rFonts w:ascii="Arabic Typesetting" w:hAnsi="Arabic Typesetting" w:cs="Arabic Typesetting"/>
        <w:b/>
        <w:bCs/>
        <w:sz w:val="30"/>
        <w:szCs w:val="30"/>
      </w:rPr>
    </w:pPr>
    <w:r>
      <w:rPr>
        <w:rFonts w:ascii="Arabic Typesetting" w:hAnsi="Arabic Typesetting" w:cs="Arabic Typesetting" w:hint="cs"/>
        <w:b/>
        <w:bCs/>
        <w:sz w:val="30"/>
        <w:szCs w:val="30"/>
        <w:rtl/>
      </w:rPr>
      <w:t>اقتراح البرنامج والميزانية للثنائية 2014/2015</w:t>
    </w:r>
  </w:p>
  <w:p w:rsidR="007E6D1A" w:rsidRPr="00A67728" w:rsidRDefault="007E6D1A" w:rsidP="00397064">
    <w:pPr>
      <w:pStyle w:val="Header"/>
      <w:spacing w:line="280" w:lineRule="exact"/>
      <w:rPr>
        <w:rFonts w:ascii="Arabic Typesetting" w:hAnsi="Arabic Typesetting" w:cs="Arabic Typesetting"/>
        <w:sz w:val="30"/>
        <w:szCs w:val="30"/>
        <w:rtl/>
      </w:rP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6D1A" w:rsidRPr="00B93976" w:rsidRDefault="007E6D1A" w:rsidP="00397064">
    <w:pPr>
      <w:pStyle w:val="Header"/>
      <w:tabs>
        <w:tab w:val="clear" w:pos="4153"/>
        <w:tab w:val="clear" w:pos="8306"/>
      </w:tabs>
      <w:spacing w:line="280" w:lineRule="exact"/>
      <w:jc w:val="right"/>
      <w:rPr>
        <w:rFonts w:ascii="Arabic Typesetting" w:hAnsi="Arabic Typesetting" w:cs="Arabic Typesetting"/>
        <w:b/>
        <w:bCs/>
        <w:sz w:val="30"/>
        <w:szCs w:val="30"/>
        <w:lang w:val="fr-CH"/>
      </w:rPr>
    </w:pPr>
    <w:r w:rsidRPr="00B93976">
      <w:rPr>
        <w:rFonts w:ascii="Arabic Typesetting" w:hAnsi="Arabic Typesetting" w:cs="Arabic Typesetting" w:hint="cs"/>
        <w:b/>
        <w:bCs/>
        <w:sz w:val="30"/>
        <w:szCs w:val="30"/>
        <w:rtl/>
        <w:lang w:val="fr-CH"/>
      </w:rPr>
      <w:t>الهدف الاستراتيجي الثالث</w:t>
    </w:r>
  </w:p>
  <w:p w:rsidR="007E6D1A" w:rsidRPr="00A67728" w:rsidRDefault="007E6D1A" w:rsidP="00397064">
    <w:pPr>
      <w:pStyle w:val="Header"/>
      <w:tabs>
        <w:tab w:val="clear" w:pos="4153"/>
        <w:tab w:val="clear" w:pos="8306"/>
      </w:tabs>
      <w:spacing w:line="280" w:lineRule="exact"/>
      <w:jc w:val="right"/>
      <w:rPr>
        <w:rFonts w:ascii="Arabic Typesetting" w:hAnsi="Arabic Typesetting" w:cs="Arabic Typesetting"/>
        <w:sz w:val="30"/>
        <w:szCs w:val="30"/>
        <w:rtl/>
        <w:lang w:val="fr-CH"/>
      </w:rP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6D1A" w:rsidRPr="00A67728" w:rsidRDefault="007E6D1A" w:rsidP="00397064">
    <w:pPr>
      <w:pStyle w:val="Header"/>
      <w:tabs>
        <w:tab w:val="clear" w:pos="4153"/>
        <w:tab w:val="clear" w:pos="8306"/>
      </w:tabs>
      <w:spacing w:line="280" w:lineRule="exact"/>
      <w:rPr>
        <w:rFonts w:ascii="Arabic Typesetting" w:hAnsi="Arabic Typesetting" w:cs="Arabic Typesetting"/>
        <w:sz w:val="30"/>
        <w:szCs w:val="30"/>
        <w:lang w:val="fr-CH"/>
      </w:rPr>
    </w:pPr>
    <w:r>
      <w:rPr>
        <w:rFonts w:ascii="Arabic Typesetting" w:hAnsi="Arabic Typesetting" w:cs="Arabic Typesetting" w:hint="cs"/>
        <w:b/>
        <w:bCs/>
        <w:sz w:val="30"/>
        <w:szCs w:val="30"/>
        <w:rtl/>
      </w:rPr>
      <w:t>اقتراح البرنامج والميزانية للثنائية 2014/2015</w:t>
    </w:r>
  </w:p>
  <w:p w:rsidR="007E6D1A" w:rsidRPr="00A67728" w:rsidRDefault="007E6D1A" w:rsidP="00397064">
    <w:pPr>
      <w:pStyle w:val="Header"/>
      <w:spacing w:line="280" w:lineRule="exact"/>
      <w:rPr>
        <w:rFonts w:ascii="Arabic Typesetting" w:hAnsi="Arabic Typesetting" w:cs="Arabic Typesetting"/>
        <w:sz w:val="30"/>
        <w:szCs w:val="30"/>
        <w:rtl/>
      </w:rP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6D1A" w:rsidRPr="004741D4" w:rsidRDefault="007E6D1A" w:rsidP="00B93976">
    <w:pPr>
      <w:pStyle w:val="Header"/>
      <w:tabs>
        <w:tab w:val="clear" w:pos="4153"/>
        <w:tab w:val="clear" w:pos="8306"/>
      </w:tabs>
      <w:spacing w:line="280" w:lineRule="exact"/>
      <w:jc w:val="right"/>
      <w:rPr>
        <w:rFonts w:ascii="Arabic Typesetting" w:hAnsi="Arabic Typesetting" w:cs="Arabic Typesetting"/>
        <w:b/>
        <w:bCs/>
        <w:sz w:val="30"/>
        <w:szCs w:val="30"/>
        <w:rtl/>
        <w:lang w:bidi="ar-SA"/>
      </w:rPr>
    </w:pPr>
    <w:r>
      <w:rPr>
        <w:rFonts w:ascii="Arabic Typesetting" w:hAnsi="Arabic Typesetting" w:cs="Arabic Typesetting" w:hint="cs"/>
        <w:b/>
        <w:bCs/>
        <w:sz w:val="30"/>
        <w:szCs w:val="30"/>
        <w:rtl/>
      </w:rPr>
      <w:t>الهدف الاستراتيجي الرابع</w:t>
    </w:r>
  </w:p>
  <w:p w:rsidR="007E6D1A" w:rsidRPr="00A67728" w:rsidRDefault="007E6D1A" w:rsidP="00397064">
    <w:pPr>
      <w:pStyle w:val="Header"/>
      <w:tabs>
        <w:tab w:val="clear" w:pos="4153"/>
        <w:tab w:val="clear" w:pos="8306"/>
      </w:tabs>
      <w:spacing w:line="280" w:lineRule="exact"/>
      <w:jc w:val="right"/>
      <w:rPr>
        <w:rFonts w:ascii="Arabic Typesetting" w:hAnsi="Arabic Typesetting" w:cs="Arabic Typesetting"/>
        <w:sz w:val="30"/>
        <w:szCs w:val="30"/>
        <w:rtl/>
        <w:lang w:val="fr-CH"/>
      </w:rP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6D1A" w:rsidRPr="00A67728" w:rsidRDefault="007E6D1A" w:rsidP="00397064">
    <w:pPr>
      <w:pStyle w:val="Header"/>
      <w:tabs>
        <w:tab w:val="clear" w:pos="4153"/>
        <w:tab w:val="clear" w:pos="8306"/>
      </w:tabs>
      <w:spacing w:line="280" w:lineRule="exact"/>
      <w:jc w:val="right"/>
      <w:rPr>
        <w:rFonts w:ascii="Arabic Typesetting" w:hAnsi="Arabic Typesetting" w:cs="Arabic Typesetting"/>
        <w:b/>
        <w:bCs/>
        <w:sz w:val="30"/>
        <w:szCs w:val="30"/>
      </w:rPr>
    </w:pPr>
    <w:r>
      <w:rPr>
        <w:rFonts w:ascii="Arabic Typesetting" w:hAnsi="Arabic Typesetting" w:cs="Arabic Typesetting" w:hint="cs"/>
        <w:b/>
        <w:bCs/>
        <w:sz w:val="30"/>
        <w:szCs w:val="30"/>
        <w:rtl/>
      </w:rPr>
      <w:t>الهدف الاستراتيجي الخامس</w:t>
    </w:r>
  </w:p>
  <w:p w:rsidR="007E6D1A" w:rsidRPr="00A67728" w:rsidRDefault="007E6D1A" w:rsidP="00397064">
    <w:pPr>
      <w:pStyle w:val="Header"/>
      <w:tabs>
        <w:tab w:val="clear" w:pos="4153"/>
        <w:tab w:val="clear" w:pos="8306"/>
      </w:tabs>
      <w:spacing w:line="280" w:lineRule="exact"/>
      <w:jc w:val="right"/>
      <w:rPr>
        <w:rFonts w:ascii="Arabic Typesetting" w:hAnsi="Arabic Typesetting" w:cs="Arabic Typesetting"/>
        <w:sz w:val="30"/>
        <w:szCs w:val="30"/>
        <w:lang w:val="fr-CH"/>
      </w:rPr>
    </w:pPr>
  </w:p>
  <w:p w:rsidR="007E6D1A" w:rsidRPr="00A67728" w:rsidRDefault="007E6D1A" w:rsidP="00397064">
    <w:pPr>
      <w:pStyle w:val="Header"/>
      <w:tabs>
        <w:tab w:val="clear" w:pos="4153"/>
        <w:tab w:val="clear" w:pos="8306"/>
      </w:tabs>
      <w:spacing w:line="280" w:lineRule="exact"/>
      <w:jc w:val="right"/>
      <w:rPr>
        <w:rFonts w:ascii="Arabic Typesetting" w:hAnsi="Arabic Typesetting" w:cs="Arabic Typesetting"/>
        <w:sz w:val="30"/>
        <w:szCs w:val="30"/>
        <w:rtl/>
        <w:lang w:val="fr-CH"/>
      </w:rP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6D1A" w:rsidRPr="00A67728" w:rsidRDefault="007E6D1A" w:rsidP="00397064">
    <w:pPr>
      <w:pStyle w:val="Header"/>
      <w:tabs>
        <w:tab w:val="clear" w:pos="4153"/>
        <w:tab w:val="clear" w:pos="8306"/>
      </w:tabs>
      <w:spacing w:line="280" w:lineRule="exact"/>
      <w:jc w:val="right"/>
      <w:rPr>
        <w:rFonts w:ascii="Arabic Typesetting" w:hAnsi="Arabic Typesetting" w:cs="Arabic Typesetting"/>
        <w:b/>
        <w:bCs/>
        <w:sz w:val="30"/>
        <w:szCs w:val="30"/>
      </w:rPr>
    </w:pPr>
    <w:r>
      <w:rPr>
        <w:rFonts w:ascii="Arabic Typesetting" w:hAnsi="Arabic Typesetting" w:cs="Arabic Typesetting" w:hint="cs"/>
        <w:b/>
        <w:bCs/>
        <w:sz w:val="30"/>
        <w:szCs w:val="30"/>
        <w:rtl/>
      </w:rPr>
      <w:t>الهدف الاستراتيجي السادس</w:t>
    </w:r>
  </w:p>
  <w:p w:rsidR="007E6D1A" w:rsidRPr="00A67728" w:rsidRDefault="007E6D1A" w:rsidP="00397064">
    <w:pPr>
      <w:pStyle w:val="Header"/>
      <w:tabs>
        <w:tab w:val="clear" w:pos="4153"/>
        <w:tab w:val="clear" w:pos="8306"/>
      </w:tabs>
      <w:spacing w:line="280" w:lineRule="exact"/>
      <w:jc w:val="right"/>
      <w:rPr>
        <w:rFonts w:ascii="Arabic Typesetting" w:hAnsi="Arabic Typesetting" w:cs="Arabic Typesetting"/>
        <w:sz w:val="30"/>
        <w:szCs w:val="30"/>
        <w:lang w:val="fr-CH"/>
      </w:rPr>
    </w:pPr>
  </w:p>
  <w:p w:rsidR="007E6D1A" w:rsidRPr="00A67728" w:rsidRDefault="007E6D1A" w:rsidP="00397064">
    <w:pPr>
      <w:pStyle w:val="Header"/>
      <w:tabs>
        <w:tab w:val="clear" w:pos="4153"/>
        <w:tab w:val="clear" w:pos="8306"/>
      </w:tabs>
      <w:spacing w:line="280" w:lineRule="exact"/>
      <w:jc w:val="right"/>
      <w:rPr>
        <w:rFonts w:ascii="Arabic Typesetting" w:hAnsi="Arabic Typesetting" w:cs="Arabic Typesetting"/>
        <w:sz w:val="30"/>
        <w:szCs w:val="30"/>
        <w:rtl/>
        <w:lang w:val="fr-CH"/>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6D1A" w:rsidRPr="00A67728" w:rsidRDefault="007E6D1A" w:rsidP="002A1F47">
    <w:pPr>
      <w:pStyle w:val="Header"/>
      <w:tabs>
        <w:tab w:val="clear" w:pos="4153"/>
        <w:tab w:val="clear" w:pos="8306"/>
        <w:tab w:val="center" w:pos="4677"/>
      </w:tabs>
      <w:spacing w:line="280" w:lineRule="exact"/>
      <w:rPr>
        <w:rFonts w:ascii="Arabic Typesetting" w:hAnsi="Arabic Typesetting" w:cs="Arabic Typesetting"/>
        <w:b/>
        <w:bCs/>
        <w:sz w:val="30"/>
        <w:szCs w:val="30"/>
      </w:rPr>
    </w:pPr>
    <w:r>
      <w:rPr>
        <w:rFonts w:ascii="Arabic Typesetting" w:hAnsi="Arabic Typesetting" w:cs="Arabic Typesetting" w:hint="cs"/>
        <w:b/>
        <w:bCs/>
        <w:sz w:val="30"/>
        <w:szCs w:val="30"/>
        <w:rtl/>
      </w:rPr>
      <w:t>اقتراح البرنامج والميزانية للثنائية 2014/2015</w:t>
    </w:r>
    <w:r>
      <w:rPr>
        <w:rFonts w:ascii="Arabic Typesetting" w:hAnsi="Arabic Typesetting" w:cs="Arabic Typesetting"/>
        <w:b/>
        <w:bCs/>
        <w:sz w:val="30"/>
        <w:szCs w:val="30"/>
      </w:rPr>
      <w:tab/>
    </w:r>
  </w:p>
  <w:p w:rsidR="007E6D1A" w:rsidRPr="00A67728" w:rsidRDefault="007E6D1A" w:rsidP="008E2B10">
    <w:pPr>
      <w:pStyle w:val="Header"/>
      <w:tabs>
        <w:tab w:val="clear" w:pos="4153"/>
        <w:tab w:val="clear" w:pos="8306"/>
      </w:tabs>
      <w:spacing w:line="280" w:lineRule="exact"/>
      <w:rPr>
        <w:rFonts w:ascii="Arabic Typesetting" w:hAnsi="Arabic Typesetting" w:cs="Arabic Typesetting"/>
        <w:sz w:val="30"/>
        <w:szCs w:val="30"/>
        <w:lang w:val="fr-CH"/>
      </w:rPr>
    </w:pPr>
  </w:p>
  <w:p w:rsidR="007E6D1A" w:rsidRPr="008E2B10" w:rsidRDefault="007E6D1A" w:rsidP="008E2B10">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6D1A" w:rsidRPr="00A67728" w:rsidRDefault="007E6D1A" w:rsidP="00862268">
    <w:pPr>
      <w:pStyle w:val="Header"/>
      <w:tabs>
        <w:tab w:val="clear" w:pos="4153"/>
        <w:tab w:val="clear" w:pos="8306"/>
      </w:tabs>
      <w:spacing w:line="280" w:lineRule="exact"/>
      <w:rPr>
        <w:rFonts w:ascii="Arabic Typesetting" w:hAnsi="Arabic Typesetting" w:cs="Arabic Typesetting"/>
        <w:b/>
        <w:bCs/>
        <w:sz w:val="30"/>
        <w:szCs w:val="30"/>
      </w:rPr>
    </w:pPr>
    <w:r>
      <w:rPr>
        <w:rFonts w:ascii="Arabic Typesetting" w:hAnsi="Arabic Typesetting" w:cs="Arabic Typesetting" w:hint="cs"/>
        <w:b/>
        <w:bCs/>
        <w:sz w:val="30"/>
        <w:szCs w:val="30"/>
        <w:rtl/>
      </w:rPr>
      <w:t>اقتراح البرنامج والميزانية للثنائية 2014/2015</w:t>
    </w:r>
  </w:p>
  <w:p w:rsidR="007E6D1A" w:rsidRPr="00A67728" w:rsidRDefault="007E6D1A" w:rsidP="00A67728">
    <w:pPr>
      <w:pStyle w:val="Header"/>
      <w:tabs>
        <w:tab w:val="clear" w:pos="4153"/>
        <w:tab w:val="clear" w:pos="8306"/>
      </w:tabs>
      <w:spacing w:line="280" w:lineRule="exact"/>
      <w:rPr>
        <w:rFonts w:ascii="Arabic Typesetting" w:hAnsi="Arabic Typesetting" w:cs="Arabic Typesetting"/>
        <w:sz w:val="30"/>
        <w:szCs w:val="30"/>
        <w:lang w:val="fr-CH"/>
      </w:rPr>
    </w:pPr>
  </w:p>
  <w:p w:rsidR="007E6D1A" w:rsidRPr="00A67728" w:rsidRDefault="007E6D1A" w:rsidP="00A67728">
    <w:pPr>
      <w:pStyle w:val="Header"/>
      <w:spacing w:line="280" w:lineRule="exact"/>
      <w:rPr>
        <w:rFonts w:ascii="Arabic Typesetting" w:hAnsi="Arabic Typesetting" w:cs="Arabic Typesetting"/>
        <w:sz w:val="30"/>
        <w:szCs w:val="30"/>
        <w:rtl/>
      </w:rP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6D1A" w:rsidRPr="00A67728" w:rsidRDefault="007E6D1A" w:rsidP="00862268">
    <w:pPr>
      <w:pStyle w:val="Header"/>
      <w:tabs>
        <w:tab w:val="clear" w:pos="4153"/>
        <w:tab w:val="clear" w:pos="8306"/>
      </w:tabs>
      <w:spacing w:line="280" w:lineRule="exact"/>
      <w:jc w:val="right"/>
      <w:rPr>
        <w:rFonts w:ascii="Arabic Typesetting" w:hAnsi="Arabic Typesetting" w:cs="Arabic Typesetting"/>
        <w:b/>
        <w:bCs/>
        <w:sz w:val="30"/>
        <w:szCs w:val="30"/>
      </w:rPr>
    </w:pPr>
    <w:r>
      <w:rPr>
        <w:rFonts w:ascii="Arabic Typesetting" w:hAnsi="Arabic Typesetting" w:cs="Arabic Typesetting" w:hint="cs"/>
        <w:b/>
        <w:bCs/>
        <w:sz w:val="30"/>
        <w:szCs w:val="30"/>
        <w:rtl/>
      </w:rPr>
      <w:t>الهدف الاستراتيجي السابع</w:t>
    </w:r>
  </w:p>
  <w:p w:rsidR="007E6D1A" w:rsidRPr="00A67728" w:rsidRDefault="007E6D1A" w:rsidP="00A67728">
    <w:pPr>
      <w:pStyle w:val="Header"/>
      <w:tabs>
        <w:tab w:val="clear" w:pos="4153"/>
        <w:tab w:val="clear" w:pos="8306"/>
      </w:tabs>
      <w:spacing w:line="280" w:lineRule="exact"/>
      <w:jc w:val="right"/>
      <w:rPr>
        <w:rFonts w:ascii="Arabic Typesetting" w:hAnsi="Arabic Typesetting" w:cs="Arabic Typesetting"/>
        <w:sz w:val="30"/>
        <w:szCs w:val="30"/>
        <w:lang w:val="fr-CH"/>
      </w:rPr>
    </w:pPr>
  </w:p>
  <w:p w:rsidR="007E6D1A" w:rsidRPr="00A67728" w:rsidRDefault="007E6D1A" w:rsidP="00A67728">
    <w:pPr>
      <w:pStyle w:val="Header"/>
      <w:tabs>
        <w:tab w:val="clear" w:pos="4153"/>
        <w:tab w:val="clear" w:pos="8306"/>
      </w:tabs>
      <w:spacing w:line="280" w:lineRule="exact"/>
      <w:jc w:val="right"/>
      <w:rPr>
        <w:rFonts w:ascii="Arabic Typesetting" w:hAnsi="Arabic Typesetting" w:cs="Arabic Typesetting"/>
        <w:sz w:val="30"/>
        <w:szCs w:val="30"/>
        <w:rtl/>
        <w:lang w:val="fr-CH"/>
      </w:rPr>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6D1A" w:rsidRPr="00A67728" w:rsidRDefault="007E6D1A" w:rsidP="00862268">
    <w:pPr>
      <w:pStyle w:val="Header"/>
      <w:tabs>
        <w:tab w:val="clear" w:pos="4153"/>
        <w:tab w:val="clear" w:pos="8306"/>
      </w:tabs>
      <w:spacing w:line="280" w:lineRule="exact"/>
      <w:rPr>
        <w:rFonts w:ascii="Arabic Typesetting" w:hAnsi="Arabic Typesetting" w:cs="Arabic Typesetting"/>
        <w:b/>
        <w:bCs/>
        <w:sz w:val="30"/>
        <w:szCs w:val="30"/>
      </w:rPr>
    </w:pPr>
    <w:r>
      <w:rPr>
        <w:rFonts w:ascii="Arabic Typesetting" w:hAnsi="Arabic Typesetting" w:cs="Arabic Typesetting" w:hint="cs"/>
        <w:b/>
        <w:bCs/>
        <w:sz w:val="30"/>
        <w:szCs w:val="30"/>
        <w:rtl/>
      </w:rPr>
      <w:t>اقتراح البرنامج والميزانية للثنائية 2014/2015</w:t>
    </w:r>
  </w:p>
  <w:p w:rsidR="007E6D1A" w:rsidRPr="00A67728" w:rsidRDefault="007E6D1A" w:rsidP="00A67728">
    <w:pPr>
      <w:pStyle w:val="Header"/>
      <w:tabs>
        <w:tab w:val="clear" w:pos="4153"/>
        <w:tab w:val="clear" w:pos="8306"/>
      </w:tabs>
      <w:spacing w:line="280" w:lineRule="exact"/>
      <w:rPr>
        <w:rFonts w:ascii="Arabic Typesetting" w:hAnsi="Arabic Typesetting" w:cs="Arabic Typesetting"/>
        <w:sz w:val="30"/>
        <w:szCs w:val="30"/>
        <w:lang w:val="fr-CH"/>
      </w:rPr>
    </w:pPr>
  </w:p>
  <w:p w:rsidR="007E6D1A" w:rsidRPr="00A67728" w:rsidRDefault="007E6D1A" w:rsidP="00A67728">
    <w:pPr>
      <w:pStyle w:val="Header"/>
      <w:spacing w:line="280" w:lineRule="exact"/>
      <w:rPr>
        <w:rFonts w:ascii="Arabic Typesetting" w:hAnsi="Arabic Typesetting" w:cs="Arabic Typesetting"/>
        <w:sz w:val="30"/>
        <w:szCs w:val="30"/>
        <w:rtl/>
      </w:rPr>
    </w:pP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6D1A" w:rsidRPr="00A67728" w:rsidRDefault="007E6D1A" w:rsidP="00B30750">
    <w:pPr>
      <w:pStyle w:val="Header"/>
      <w:tabs>
        <w:tab w:val="clear" w:pos="4153"/>
        <w:tab w:val="clear" w:pos="8306"/>
      </w:tabs>
      <w:spacing w:line="280" w:lineRule="exact"/>
      <w:jc w:val="right"/>
      <w:rPr>
        <w:rFonts w:ascii="Arabic Typesetting" w:hAnsi="Arabic Typesetting" w:cs="Arabic Typesetting"/>
        <w:b/>
        <w:bCs/>
        <w:sz w:val="30"/>
        <w:szCs w:val="30"/>
      </w:rPr>
    </w:pPr>
    <w:r>
      <w:rPr>
        <w:rFonts w:ascii="Arabic Typesetting" w:hAnsi="Arabic Typesetting" w:cs="Arabic Typesetting" w:hint="cs"/>
        <w:b/>
        <w:bCs/>
        <w:sz w:val="30"/>
        <w:szCs w:val="30"/>
        <w:rtl/>
      </w:rPr>
      <w:t>الهدف الاستراتيجي الثامن</w:t>
    </w:r>
  </w:p>
  <w:p w:rsidR="007E6D1A" w:rsidRPr="00A67728" w:rsidRDefault="007E6D1A" w:rsidP="00A67728">
    <w:pPr>
      <w:pStyle w:val="Header"/>
      <w:tabs>
        <w:tab w:val="clear" w:pos="4153"/>
        <w:tab w:val="clear" w:pos="8306"/>
      </w:tabs>
      <w:spacing w:line="280" w:lineRule="exact"/>
      <w:jc w:val="right"/>
      <w:rPr>
        <w:rFonts w:ascii="Arabic Typesetting" w:hAnsi="Arabic Typesetting" w:cs="Arabic Typesetting"/>
        <w:sz w:val="30"/>
        <w:szCs w:val="30"/>
        <w:lang w:val="fr-CH"/>
      </w:rPr>
    </w:pPr>
  </w:p>
  <w:p w:rsidR="007E6D1A" w:rsidRPr="00A67728" w:rsidRDefault="007E6D1A" w:rsidP="00A67728">
    <w:pPr>
      <w:pStyle w:val="Header"/>
      <w:tabs>
        <w:tab w:val="clear" w:pos="4153"/>
        <w:tab w:val="clear" w:pos="8306"/>
      </w:tabs>
      <w:spacing w:line="280" w:lineRule="exact"/>
      <w:jc w:val="right"/>
      <w:rPr>
        <w:rFonts w:ascii="Arabic Typesetting" w:hAnsi="Arabic Typesetting" w:cs="Arabic Typesetting"/>
        <w:sz w:val="30"/>
        <w:szCs w:val="30"/>
        <w:rtl/>
        <w:lang w:val="fr-CH"/>
      </w:rPr>
    </w:pP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6D1A" w:rsidRPr="00A67728" w:rsidRDefault="007E6D1A" w:rsidP="00862268">
    <w:pPr>
      <w:pStyle w:val="Header"/>
      <w:spacing w:line="280" w:lineRule="exact"/>
      <w:rPr>
        <w:rFonts w:ascii="Arabic Typesetting" w:hAnsi="Arabic Typesetting" w:cs="Arabic Typesetting"/>
        <w:b/>
        <w:bCs/>
        <w:sz w:val="30"/>
        <w:szCs w:val="30"/>
      </w:rPr>
    </w:pPr>
    <w:r>
      <w:rPr>
        <w:rFonts w:ascii="Arabic Typesetting" w:hAnsi="Arabic Typesetting" w:cs="Arabic Typesetting" w:hint="cs"/>
        <w:b/>
        <w:bCs/>
        <w:sz w:val="30"/>
        <w:szCs w:val="30"/>
        <w:rtl/>
      </w:rPr>
      <w:t>اقتراح البرنامج والميزانية للثنائية 2014/2015</w:t>
    </w:r>
  </w:p>
  <w:p w:rsidR="007E6D1A" w:rsidRDefault="007E6D1A">
    <w:pPr>
      <w:pStyle w:val="Header"/>
    </w:pP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6D1A" w:rsidRPr="00A67728" w:rsidRDefault="007E6D1A" w:rsidP="00862268">
    <w:pPr>
      <w:pStyle w:val="Header"/>
      <w:spacing w:line="280" w:lineRule="exact"/>
      <w:jc w:val="right"/>
      <w:rPr>
        <w:rFonts w:ascii="Arabic Typesetting" w:hAnsi="Arabic Typesetting" w:cs="Arabic Typesetting"/>
        <w:b/>
        <w:bCs/>
        <w:sz w:val="30"/>
        <w:szCs w:val="30"/>
      </w:rPr>
    </w:pPr>
    <w:r>
      <w:rPr>
        <w:rFonts w:ascii="Arabic Typesetting" w:hAnsi="Arabic Typesetting" w:cs="Arabic Typesetting" w:hint="cs"/>
        <w:b/>
        <w:bCs/>
        <w:sz w:val="30"/>
        <w:szCs w:val="30"/>
        <w:rtl/>
      </w:rPr>
      <w:t>الهدف الاستراتيجي التاسع</w:t>
    </w:r>
  </w:p>
  <w:p w:rsidR="007E6D1A" w:rsidRDefault="007E6D1A">
    <w:pPr>
      <w:pStyle w:val="Header"/>
      <w:ind w:right="360"/>
      <w:rPr>
        <w:rFonts w:ascii="Arial" w:hAnsi="Arial"/>
        <w:color w:val="808080"/>
        <w:sz w:val="18"/>
      </w:rPr>
    </w:pPr>
  </w:p>
  <w:p w:rsidR="007E6D1A" w:rsidRDefault="007E6D1A">
    <w:pPr>
      <w:pStyle w:val="Header"/>
      <w:ind w:right="360"/>
      <w:rPr>
        <w:rFonts w:ascii="Arial" w:hAnsi="Arial"/>
        <w:color w:val="808080"/>
        <w:sz w:val="18"/>
      </w:rPr>
    </w:pP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6D1A" w:rsidRPr="00842C37" w:rsidRDefault="007E6D1A" w:rsidP="00842C37">
    <w:pPr>
      <w:pStyle w:val="Header"/>
      <w:spacing w:line="280" w:lineRule="exact"/>
      <w:jc w:val="right"/>
      <w:rPr>
        <w:rFonts w:ascii="Arabic Typesetting" w:hAnsi="Arabic Typesetting" w:cs="Arabic Typesetting"/>
        <w:b/>
        <w:bCs/>
        <w:sz w:val="30"/>
        <w:szCs w:val="30"/>
      </w:rPr>
    </w:pPr>
    <w:r w:rsidRPr="00842C37">
      <w:rPr>
        <w:rFonts w:ascii="Arabic Typesetting" w:hAnsi="Arabic Typesetting" w:cs="Arabic Typesetting" w:hint="cs"/>
        <w:b/>
        <w:bCs/>
        <w:sz w:val="30"/>
        <w:szCs w:val="30"/>
        <w:rtl/>
      </w:rPr>
      <w:t>المرفقات</w:t>
    </w:r>
  </w:p>
  <w:p w:rsidR="007E6D1A" w:rsidRPr="00842C37" w:rsidRDefault="007E6D1A" w:rsidP="00842C37">
    <w:pPr>
      <w:pStyle w:val="Header"/>
      <w:spacing w:line="280" w:lineRule="exact"/>
      <w:jc w:val="right"/>
      <w:rPr>
        <w:rFonts w:ascii="Arabic Typesetting" w:hAnsi="Arabic Typesetting" w:cs="Arabic Typesetting"/>
        <w:b/>
        <w:bCs/>
        <w:sz w:val="30"/>
        <w:szCs w:val="30"/>
      </w:rPr>
    </w:pPr>
  </w:p>
</w:hdr>
</file>

<file path=word/header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6D1A" w:rsidRPr="00A67728" w:rsidRDefault="007E6D1A" w:rsidP="00862268">
    <w:pPr>
      <w:pStyle w:val="Header"/>
      <w:tabs>
        <w:tab w:val="clear" w:pos="4153"/>
        <w:tab w:val="clear" w:pos="8306"/>
      </w:tabs>
      <w:ind w:left="-2"/>
      <w:rPr>
        <w:b/>
        <w:bCs/>
        <w:sz w:val="30"/>
        <w:szCs w:val="30"/>
      </w:rPr>
    </w:pPr>
    <w:r>
      <w:rPr>
        <w:rFonts w:hint="cs"/>
        <w:b/>
        <w:bCs/>
        <w:sz w:val="30"/>
        <w:szCs w:val="30"/>
        <w:rtl/>
      </w:rPr>
      <w:t>مشروع اقتراح البرنامج والميزانية للفترة 2012-2013</w:t>
    </w:r>
  </w:p>
  <w:p w:rsidR="007E6D1A" w:rsidRPr="00A67728" w:rsidRDefault="007E6D1A" w:rsidP="00862268">
    <w:pPr>
      <w:pStyle w:val="Header"/>
      <w:tabs>
        <w:tab w:val="clear" w:pos="4153"/>
        <w:tab w:val="clear" w:pos="8306"/>
      </w:tabs>
      <w:ind w:left="-2"/>
      <w:rPr>
        <w:sz w:val="30"/>
        <w:szCs w:val="30"/>
        <w:lang w:val="fr-CH"/>
      </w:rPr>
    </w:pPr>
  </w:p>
  <w:p w:rsidR="007E6D1A" w:rsidRPr="00A67728" w:rsidRDefault="007E6D1A" w:rsidP="00862268">
    <w:pPr>
      <w:pStyle w:val="Header"/>
      <w:ind w:left="-2"/>
      <w:rPr>
        <w:sz w:val="30"/>
        <w:szCs w:val="30"/>
        <w:rtl/>
      </w:rPr>
    </w:pPr>
  </w:p>
</w:hdr>
</file>

<file path=word/header2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6D1A" w:rsidRPr="00842C37" w:rsidRDefault="007E6D1A" w:rsidP="00842C37">
    <w:pPr>
      <w:pStyle w:val="Header"/>
      <w:spacing w:line="280" w:lineRule="exact"/>
      <w:jc w:val="right"/>
      <w:rPr>
        <w:rFonts w:ascii="Arabic Typesetting" w:hAnsi="Arabic Typesetting" w:cs="Arabic Typesetting"/>
        <w:b/>
        <w:bCs/>
        <w:sz w:val="30"/>
        <w:szCs w:val="30"/>
      </w:rPr>
    </w:pPr>
    <w:r>
      <w:rPr>
        <w:rFonts w:ascii="Arabic Typesetting" w:hAnsi="Arabic Typesetting" w:cs="Arabic Typesetting" w:hint="cs"/>
        <w:b/>
        <w:bCs/>
        <w:sz w:val="30"/>
        <w:szCs w:val="30"/>
        <w:rtl/>
      </w:rPr>
      <w:t>الملحقات</w:t>
    </w:r>
  </w:p>
  <w:p w:rsidR="007E6D1A" w:rsidRPr="00842C37" w:rsidRDefault="007E6D1A" w:rsidP="00842C37">
    <w:pPr>
      <w:pStyle w:val="Header"/>
      <w:spacing w:line="280" w:lineRule="exact"/>
      <w:jc w:val="right"/>
      <w:rPr>
        <w:rFonts w:ascii="Arabic Typesetting" w:hAnsi="Arabic Typesetting" w:cs="Arabic Typesetting"/>
        <w:b/>
        <w:bCs/>
        <w:sz w:val="30"/>
        <w:szCs w:val="3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6D1A" w:rsidRPr="008E2B10" w:rsidRDefault="007E6D1A" w:rsidP="008E2B10">
    <w:pPr>
      <w:pStyle w:val="Header"/>
      <w:tabs>
        <w:tab w:val="clear" w:pos="4153"/>
        <w:tab w:val="clear" w:pos="8306"/>
      </w:tabs>
      <w:spacing w:line="280" w:lineRule="exact"/>
      <w:jc w:val="right"/>
      <w:rPr>
        <w:rFonts w:ascii="Arabic Typesetting" w:hAnsi="Arabic Typesetting" w:cs="Arabic Typesetting"/>
        <w:b/>
        <w:bCs/>
        <w:sz w:val="30"/>
        <w:szCs w:val="30"/>
        <w:rtl/>
        <w:lang w:val="fr-CH"/>
      </w:rPr>
    </w:pPr>
    <w:r w:rsidRPr="008E2B10">
      <w:rPr>
        <w:rFonts w:ascii="Arabic Typesetting" w:hAnsi="Arabic Typesetting" w:cs="Arabic Typesetting" w:hint="cs"/>
        <w:b/>
        <w:bCs/>
        <w:sz w:val="30"/>
        <w:szCs w:val="30"/>
        <w:rtl/>
        <w:lang w:val="fr-CH"/>
      </w:rPr>
      <w:t>قائمة المحتويات</w:t>
    </w:r>
  </w:p>
  <w:p w:rsidR="007E6D1A" w:rsidRPr="00A67728" w:rsidRDefault="007E6D1A" w:rsidP="008E2B10">
    <w:pPr>
      <w:pStyle w:val="Header"/>
      <w:tabs>
        <w:tab w:val="clear" w:pos="4153"/>
        <w:tab w:val="clear" w:pos="8306"/>
      </w:tabs>
      <w:spacing w:line="280" w:lineRule="exact"/>
      <w:jc w:val="right"/>
      <w:rPr>
        <w:rFonts w:ascii="Arabic Typesetting" w:hAnsi="Arabic Typesetting" w:cs="Arabic Typesetting"/>
        <w:sz w:val="30"/>
        <w:szCs w:val="30"/>
        <w:rtl/>
        <w:lang w:val="fr-CH"/>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6D1A" w:rsidRPr="00A67728" w:rsidRDefault="007E6D1A" w:rsidP="00202231">
    <w:pPr>
      <w:pStyle w:val="Header"/>
      <w:tabs>
        <w:tab w:val="clear" w:pos="4153"/>
        <w:tab w:val="clear" w:pos="8306"/>
      </w:tabs>
      <w:spacing w:line="280" w:lineRule="exact"/>
      <w:rPr>
        <w:rFonts w:ascii="Arabic Typesetting" w:hAnsi="Arabic Typesetting" w:cs="Arabic Typesetting"/>
        <w:b/>
        <w:bCs/>
        <w:sz w:val="30"/>
        <w:szCs w:val="30"/>
      </w:rPr>
    </w:pPr>
    <w:r>
      <w:rPr>
        <w:rFonts w:ascii="Arabic Typesetting" w:hAnsi="Arabic Typesetting" w:cs="Arabic Typesetting" w:hint="cs"/>
        <w:b/>
        <w:bCs/>
        <w:sz w:val="30"/>
        <w:szCs w:val="30"/>
        <w:rtl/>
      </w:rPr>
      <w:t>اقتراح البرنامج والميزانية للثنائية 2014/2015</w:t>
    </w:r>
  </w:p>
  <w:p w:rsidR="007E6D1A" w:rsidRPr="00A67728" w:rsidRDefault="007E6D1A" w:rsidP="00202231">
    <w:pPr>
      <w:pStyle w:val="Header"/>
      <w:tabs>
        <w:tab w:val="clear" w:pos="4153"/>
        <w:tab w:val="clear" w:pos="8306"/>
      </w:tabs>
      <w:spacing w:line="280" w:lineRule="exact"/>
      <w:rPr>
        <w:rFonts w:ascii="Arabic Typesetting" w:hAnsi="Arabic Typesetting" w:cs="Arabic Typesetting"/>
        <w:sz w:val="30"/>
        <w:szCs w:val="30"/>
        <w:lang w:val="fr-CH"/>
      </w:rPr>
    </w:pPr>
  </w:p>
  <w:p w:rsidR="007E6D1A" w:rsidRPr="00A67728" w:rsidRDefault="007E6D1A" w:rsidP="00202231">
    <w:pPr>
      <w:pStyle w:val="Header"/>
      <w:spacing w:line="280" w:lineRule="exact"/>
      <w:rPr>
        <w:rFonts w:ascii="Arabic Typesetting" w:hAnsi="Arabic Typesetting" w:cs="Arabic Typesetting"/>
        <w:sz w:val="30"/>
        <w:szCs w:val="30"/>
        <w:rtl/>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6D1A" w:rsidRPr="005513F8" w:rsidRDefault="007E6D1A" w:rsidP="003A031D">
    <w:pPr>
      <w:pStyle w:val="Header"/>
      <w:tabs>
        <w:tab w:val="clear" w:pos="4153"/>
        <w:tab w:val="clear" w:pos="8306"/>
      </w:tabs>
      <w:spacing w:line="280" w:lineRule="exact"/>
      <w:jc w:val="right"/>
      <w:rPr>
        <w:rFonts w:ascii="Arabic Typesetting" w:hAnsi="Arabic Typesetting" w:cs="Arabic Typesetting"/>
        <w:b/>
        <w:bCs/>
        <w:sz w:val="30"/>
        <w:szCs w:val="30"/>
        <w:rtl/>
        <w:lang w:val="fr-CH"/>
      </w:rPr>
    </w:pPr>
    <w:r w:rsidRPr="005513F8">
      <w:rPr>
        <w:rFonts w:ascii="Arabic Typesetting" w:hAnsi="Arabic Typesetting" w:cs="Arabic Typesetting"/>
        <w:b/>
        <w:bCs/>
        <w:sz w:val="30"/>
        <w:szCs w:val="30"/>
        <w:rtl/>
        <w:lang w:val="fr-CH"/>
      </w:rPr>
      <w:t>مقدمة المدير العام</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6D1A" w:rsidRPr="00A67728" w:rsidRDefault="007E6D1A" w:rsidP="00AB66E2">
    <w:pPr>
      <w:pStyle w:val="Header"/>
      <w:tabs>
        <w:tab w:val="clear" w:pos="4153"/>
        <w:tab w:val="clear" w:pos="8306"/>
      </w:tabs>
      <w:spacing w:line="280" w:lineRule="exact"/>
      <w:jc w:val="right"/>
      <w:rPr>
        <w:rFonts w:ascii="Arabic Typesetting" w:hAnsi="Arabic Typesetting" w:cs="Arabic Typesetting"/>
        <w:b/>
        <w:bCs/>
        <w:sz w:val="30"/>
        <w:szCs w:val="30"/>
      </w:rPr>
    </w:pPr>
    <w:r>
      <w:rPr>
        <w:rFonts w:ascii="Arabic Typesetting" w:hAnsi="Arabic Typesetting" w:cs="Arabic Typesetting" w:hint="cs"/>
        <w:b/>
        <w:bCs/>
        <w:sz w:val="30"/>
        <w:szCs w:val="30"/>
        <w:rtl/>
      </w:rPr>
      <w:t>عرض النتائج</w:t>
    </w:r>
  </w:p>
  <w:p w:rsidR="007E6D1A" w:rsidRPr="00A67728" w:rsidRDefault="007E6D1A" w:rsidP="00AB66E2">
    <w:pPr>
      <w:pStyle w:val="Header"/>
      <w:tabs>
        <w:tab w:val="clear" w:pos="4153"/>
        <w:tab w:val="clear" w:pos="8306"/>
      </w:tabs>
      <w:spacing w:line="280" w:lineRule="exact"/>
      <w:jc w:val="right"/>
      <w:rPr>
        <w:rFonts w:ascii="Arabic Typesetting" w:hAnsi="Arabic Typesetting" w:cs="Arabic Typesetting"/>
        <w:sz w:val="30"/>
        <w:szCs w:val="30"/>
        <w:lang w:val="fr-CH"/>
      </w:rPr>
    </w:pPr>
  </w:p>
  <w:p w:rsidR="007E6D1A" w:rsidRPr="00A67728" w:rsidRDefault="007E6D1A" w:rsidP="00AB66E2">
    <w:pPr>
      <w:pStyle w:val="Header"/>
      <w:tabs>
        <w:tab w:val="clear" w:pos="4153"/>
        <w:tab w:val="clear" w:pos="8306"/>
      </w:tabs>
      <w:spacing w:line="280" w:lineRule="exact"/>
      <w:jc w:val="right"/>
      <w:rPr>
        <w:rFonts w:ascii="Arabic Typesetting" w:hAnsi="Arabic Typesetting" w:cs="Arabic Typesetting"/>
        <w:sz w:val="30"/>
        <w:szCs w:val="30"/>
        <w:rtl/>
        <w:lang w:val="fr-CH"/>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6D1A" w:rsidRDefault="007E6D1A" w:rsidP="007D4092">
    <w:pPr>
      <w:pStyle w:val="Header"/>
      <w:tabs>
        <w:tab w:val="clear" w:pos="4153"/>
        <w:tab w:val="clear" w:pos="8306"/>
      </w:tabs>
      <w:spacing w:line="280" w:lineRule="exact"/>
      <w:rPr>
        <w:rFonts w:ascii="Arabic Typesetting" w:hAnsi="Arabic Typesetting" w:cs="Arabic Typesetting"/>
        <w:b/>
        <w:bCs/>
        <w:sz w:val="30"/>
        <w:szCs w:val="30"/>
        <w:rtl/>
      </w:rPr>
    </w:pPr>
    <w:r>
      <w:rPr>
        <w:rFonts w:ascii="Arabic Typesetting" w:hAnsi="Arabic Typesetting" w:cs="Arabic Typesetting" w:hint="cs"/>
        <w:b/>
        <w:bCs/>
        <w:sz w:val="30"/>
        <w:szCs w:val="30"/>
        <w:rtl/>
      </w:rPr>
      <w:t>اقتراح البرنامج والميزانية للثنائية 2014/2015</w:t>
    </w:r>
  </w:p>
  <w:p w:rsidR="007E6D1A" w:rsidRDefault="007E6D1A" w:rsidP="007D4092">
    <w:pPr>
      <w:pStyle w:val="Header"/>
      <w:tabs>
        <w:tab w:val="clear" w:pos="4153"/>
        <w:tab w:val="clear" w:pos="8306"/>
      </w:tabs>
      <w:spacing w:line="280" w:lineRule="exact"/>
      <w:rPr>
        <w:rFonts w:ascii="Arabic Typesetting" w:hAnsi="Arabic Typesetting" w:cs="Arabic Typesetting"/>
        <w:b/>
        <w:bCs/>
        <w:sz w:val="30"/>
        <w:szCs w:val="30"/>
        <w:rtl/>
      </w:rPr>
    </w:pPr>
  </w:p>
  <w:p w:rsidR="007E6D1A" w:rsidRPr="00A67728" w:rsidRDefault="007E6D1A" w:rsidP="007D4092">
    <w:pPr>
      <w:pStyle w:val="Header"/>
      <w:tabs>
        <w:tab w:val="clear" w:pos="4153"/>
        <w:tab w:val="clear" w:pos="8306"/>
      </w:tabs>
      <w:spacing w:line="280" w:lineRule="exact"/>
      <w:rPr>
        <w:rFonts w:ascii="Arabic Typesetting" w:hAnsi="Arabic Typesetting" w:cs="Arabic Typesetting"/>
        <w:b/>
        <w:bCs/>
        <w:sz w:val="30"/>
        <w:szCs w:val="30"/>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6D1A" w:rsidRDefault="007E6D1A" w:rsidP="00836CE5">
    <w:pPr>
      <w:pStyle w:val="Header"/>
      <w:tabs>
        <w:tab w:val="clear" w:pos="4153"/>
        <w:tab w:val="clear" w:pos="8306"/>
      </w:tabs>
      <w:spacing w:line="280" w:lineRule="exact"/>
      <w:jc w:val="right"/>
      <w:rPr>
        <w:rFonts w:ascii="Arabic Typesetting" w:hAnsi="Arabic Typesetting" w:cs="Arabic Typesetting"/>
        <w:b/>
        <w:bCs/>
        <w:sz w:val="30"/>
        <w:szCs w:val="30"/>
        <w:rtl/>
      </w:rPr>
    </w:pPr>
    <w:r>
      <w:rPr>
        <w:rFonts w:ascii="Arabic Typesetting" w:hAnsi="Arabic Typesetting" w:cs="Arabic Typesetting" w:hint="cs"/>
        <w:b/>
        <w:bCs/>
        <w:sz w:val="30"/>
        <w:szCs w:val="30"/>
        <w:rtl/>
      </w:rPr>
      <w:t>العرض المالي</w:t>
    </w:r>
  </w:p>
  <w:p w:rsidR="007E6D1A" w:rsidRPr="00A67728" w:rsidRDefault="007E6D1A" w:rsidP="00836CE5">
    <w:pPr>
      <w:pStyle w:val="Header"/>
      <w:tabs>
        <w:tab w:val="clear" w:pos="4153"/>
        <w:tab w:val="clear" w:pos="8306"/>
      </w:tabs>
      <w:spacing w:line="280" w:lineRule="exact"/>
      <w:jc w:val="right"/>
      <w:rPr>
        <w:rFonts w:ascii="Arabic Typesetting" w:hAnsi="Arabic Typesetting" w:cs="Arabic Typesetting"/>
        <w:sz w:val="30"/>
        <w:szCs w:val="30"/>
        <w:lang w:val="fr-CH"/>
      </w:rPr>
    </w:pPr>
  </w:p>
  <w:p w:rsidR="007E6D1A" w:rsidRPr="00A67728" w:rsidRDefault="007E6D1A" w:rsidP="00A67728">
    <w:pPr>
      <w:pStyle w:val="Header"/>
      <w:tabs>
        <w:tab w:val="clear" w:pos="4153"/>
        <w:tab w:val="clear" w:pos="8306"/>
      </w:tabs>
      <w:spacing w:line="280" w:lineRule="exact"/>
      <w:jc w:val="right"/>
      <w:rPr>
        <w:rFonts w:ascii="Arabic Typesetting" w:hAnsi="Arabic Typesetting" w:cs="Arabic Typesetting"/>
        <w:sz w:val="30"/>
        <w:szCs w:val="30"/>
        <w:rtl/>
        <w:lang w:val="fr-CH"/>
      </w:rP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6D1A" w:rsidRPr="00A67728" w:rsidRDefault="007E6D1A" w:rsidP="00862268">
    <w:pPr>
      <w:pStyle w:val="Header"/>
      <w:tabs>
        <w:tab w:val="clear" w:pos="4153"/>
        <w:tab w:val="clear" w:pos="8306"/>
      </w:tabs>
      <w:spacing w:line="280" w:lineRule="exact"/>
      <w:rPr>
        <w:rFonts w:ascii="Arabic Typesetting" w:hAnsi="Arabic Typesetting" w:cs="Arabic Typesetting"/>
        <w:b/>
        <w:bCs/>
        <w:sz w:val="30"/>
        <w:szCs w:val="30"/>
      </w:rPr>
    </w:pPr>
    <w:r w:rsidRPr="000E03C0">
      <w:rPr>
        <w:rFonts w:ascii="Arabic Typesetting" w:hAnsi="Arabic Typesetting" w:cs="Arabic Typesetting"/>
        <w:b/>
        <w:bCs/>
        <w:sz w:val="30"/>
        <w:szCs w:val="30"/>
        <w:rtl/>
      </w:rPr>
      <w:t>اقتراح البرنامج والميزانية للثنائية 2014/2015</w:t>
    </w:r>
  </w:p>
  <w:p w:rsidR="007E6D1A" w:rsidRPr="00A67728" w:rsidRDefault="007E6D1A" w:rsidP="00A67728">
    <w:pPr>
      <w:pStyle w:val="Header"/>
      <w:tabs>
        <w:tab w:val="clear" w:pos="4153"/>
        <w:tab w:val="clear" w:pos="8306"/>
      </w:tabs>
      <w:spacing w:line="280" w:lineRule="exact"/>
      <w:rPr>
        <w:rFonts w:ascii="Arabic Typesetting" w:hAnsi="Arabic Typesetting" w:cs="Arabic Typesetting"/>
        <w:sz w:val="30"/>
        <w:szCs w:val="30"/>
        <w:lang w:val="fr-CH"/>
      </w:rPr>
    </w:pPr>
  </w:p>
  <w:p w:rsidR="007E6D1A" w:rsidRPr="00A67728" w:rsidRDefault="007E6D1A" w:rsidP="00A67728">
    <w:pPr>
      <w:pStyle w:val="Header"/>
      <w:spacing w:line="280" w:lineRule="exact"/>
      <w:rPr>
        <w:rFonts w:ascii="Arabic Typesetting" w:hAnsi="Arabic Typesetting" w:cs="Arabic Typesetting"/>
        <w:sz w:val="30"/>
        <w:szCs w:val="30"/>
        <w:rt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992355"/>
    <w:multiLevelType w:val="hybridMultilevel"/>
    <w:tmpl w:val="5FB40926"/>
    <w:lvl w:ilvl="0" w:tplc="DED4EAD4">
      <w:start w:val="1"/>
      <w:numFmt w:val="decimal"/>
      <w:lvlText w:val="%1.28."/>
      <w:lvlJc w:val="left"/>
      <w:pPr>
        <w:tabs>
          <w:tab w:val="num" w:pos="680"/>
        </w:tabs>
      </w:pPr>
      <w:rPr>
        <w:rFonts w:ascii="Arabic Typesetting" w:hAnsi="Arabic Typesetting" w:cs="Arabic Typesetting" w:hint="default"/>
        <w:b w:val="0"/>
        <w:bCs w:val="0"/>
        <w:i w:val="0"/>
        <w:iCs w:val="0"/>
        <w:sz w:val="34"/>
        <w:szCs w:val="34"/>
        <w:lang w:bidi="ar-EG"/>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
    <w:nsid w:val="025F134F"/>
    <w:multiLevelType w:val="hybridMultilevel"/>
    <w:tmpl w:val="129EA4A8"/>
    <w:lvl w:ilvl="0" w:tplc="FE443442">
      <w:start w:val="1"/>
      <w:numFmt w:val="decimal"/>
      <w:lvlRestart w:val="0"/>
      <w:lvlText w:val="%1.10."/>
      <w:lvlJc w:val="left"/>
      <w:pPr>
        <w:tabs>
          <w:tab w:val="num" w:pos="683"/>
        </w:tabs>
        <w:ind w:left="429" w:firstLine="0"/>
      </w:pPr>
      <w:rPr>
        <w:rFonts w:ascii="Arabic Typesetting" w:hAnsi="Arabic Typesetting" w:cs="Arabic Typesetting" w:hint="default"/>
        <w:sz w:val="34"/>
        <w:szCs w:val="3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4893ADE"/>
    <w:multiLevelType w:val="hybridMultilevel"/>
    <w:tmpl w:val="EC8E8CD4"/>
    <w:lvl w:ilvl="0" w:tplc="DA989544">
      <w:start w:val="1"/>
      <w:numFmt w:val="decimal"/>
      <w:pStyle w:val="ONUMFS"/>
      <w:lvlText w:val="%1.11."/>
      <w:lvlJc w:val="left"/>
      <w:pPr>
        <w:tabs>
          <w:tab w:val="num" w:pos="967"/>
        </w:tabs>
      </w:pPr>
      <w:rPr>
        <w:rFonts w:ascii="Arabic Typesetting" w:hAnsi="Arabic Typesetting" w:cs="Arabic Typesetting" w:hint="default"/>
        <w:i w:val="0"/>
        <w:iCs w:val="0"/>
        <w:sz w:val="34"/>
        <w:szCs w:val="34"/>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
    <w:nsid w:val="05247501"/>
    <w:multiLevelType w:val="hybridMultilevel"/>
    <w:tmpl w:val="DB36467A"/>
    <w:lvl w:ilvl="0" w:tplc="57A6DED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6B878AE"/>
    <w:multiLevelType w:val="hybridMultilevel"/>
    <w:tmpl w:val="2A94F580"/>
    <w:lvl w:ilvl="0" w:tplc="EC0C32EC">
      <w:start w:val="1"/>
      <w:numFmt w:val="bullet"/>
      <w:lvlText w:val=""/>
      <w:lvlJc w:val="left"/>
      <w:pPr>
        <w:ind w:left="720" w:hanging="360"/>
      </w:pPr>
      <w:rPr>
        <w:rFonts w:ascii="Symbol" w:hAnsi="Symbol"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93446C5"/>
    <w:multiLevelType w:val="hybridMultilevel"/>
    <w:tmpl w:val="638681AE"/>
    <w:lvl w:ilvl="0" w:tplc="D01AEF92">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nsid w:val="0B091ADD"/>
    <w:multiLevelType w:val="hybridMultilevel"/>
    <w:tmpl w:val="AE928770"/>
    <w:lvl w:ilvl="0" w:tplc="25E66B0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D036BC3"/>
    <w:multiLevelType w:val="hybridMultilevel"/>
    <w:tmpl w:val="E8B4E79C"/>
    <w:lvl w:ilvl="0" w:tplc="E77E8DAE">
      <w:start w:val="1"/>
      <w:numFmt w:val="decimal"/>
      <w:lvlText w:val="&quot;%1&quot; "/>
      <w:lvlJc w:val="left"/>
      <w:pPr>
        <w:ind w:left="1851" w:hanging="360"/>
      </w:pPr>
      <w:rPr>
        <w:rFonts w:hint="default"/>
      </w:rPr>
    </w:lvl>
    <w:lvl w:ilvl="1" w:tplc="04090019" w:tentative="1">
      <w:start w:val="1"/>
      <w:numFmt w:val="lowerLetter"/>
      <w:lvlText w:val="%2."/>
      <w:lvlJc w:val="left"/>
      <w:pPr>
        <w:ind w:left="2571" w:hanging="360"/>
      </w:pPr>
    </w:lvl>
    <w:lvl w:ilvl="2" w:tplc="0409001B" w:tentative="1">
      <w:start w:val="1"/>
      <w:numFmt w:val="lowerRoman"/>
      <w:lvlText w:val="%3."/>
      <w:lvlJc w:val="right"/>
      <w:pPr>
        <w:ind w:left="3291" w:hanging="180"/>
      </w:pPr>
    </w:lvl>
    <w:lvl w:ilvl="3" w:tplc="0409000F" w:tentative="1">
      <w:start w:val="1"/>
      <w:numFmt w:val="decimal"/>
      <w:lvlText w:val="%4."/>
      <w:lvlJc w:val="left"/>
      <w:pPr>
        <w:ind w:left="4011" w:hanging="360"/>
      </w:pPr>
    </w:lvl>
    <w:lvl w:ilvl="4" w:tplc="04090019" w:tentative="1">
      <w:start w:val="1"/>
      <w:numFmt w:val="lowerLetter"/>
      <w:lvlText w:val="%5."/>
      <w:lvlJc w:val="left"/>
      <w:pPr>
        <w:ind w:left="4731" w:hanging="360"/>
      </w:pPr>
    </w:lvl>
    <w:lvl w:ilvl="5" w:tplc="0409001B" w:tentative="1">
      <w:start w:val="1"/>
      <w:numFmt w:val="lowerRoman"/>
      <w:lvlText w:val="%6."/>
      <w:lvlJc w:val="right"/>
      <w:pPr>
        <w:ind w:left="5451" w:hanging="180"/>
      </w:pPr>
    </w:lvl>
    <w:lvl w:ilvl="6" w:tplc="0409000F" w:tentative="1">
      <w:start w:val="1"/>
      <w:numFmt w:val="decimal"/>
      <w:lvlText w:val="%7."/>
      <w:lvlJc w:val="left"/>
      <w:pPr>
        <w:ind w:left="6171" w:hanging="360"/>
      </w:pPr>
    </w:lvl>
    <w:lvl w:ilvl="7" w:tplc="04090019" w:tentative="1">
      <w:start w:val="1"/>
      <w:numFmt w:val="lowerLetter"/>
      <w:lvlText w:val="%8."/>
      <w:lvlJc w:val="left"/>
      <w:pPr>
        <w:ind w:left="6891" w:hanging="360"/>
      </w:pPr>
    </w:lvl>
    <w:lvl w:ilvl="8" w:tplc="0409001B" w:tentative="1">
      <w:start w:val="1"/>
      <w:numFmt w:val="lowerRoman"/>
      <w:lvlText w:val="%9."/>
      <w:lvlJc w:val="right"/>
      <w:pPr>
        <w:ind w:left="7611" w:hanging="180"/>
      </w:pPr>
    </w:lvl>
  </w:abstractNum>
  <w:abstractNum w:abstractNumId="8">
    <w:nsid w:val="0DA1047E"/>
    <w:multiLevelType w:val="hybridMultilevel"/>
    <w:tmpl w:val="899C90E4"/>
    <w:lvl w:ilvl="0" w:tplc="6694DC36">
      <w:start w:val="1"/>
      <w:numFmt w:val="decimal"/>
      <w:lvlText w:val="%1.20."/>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0FE917A2"/>
    <w:multiLevelType w:val="hybridMultilevel"/>
    <w:tmpl w:val="9D44B2B0"/>
    <w:lvl w:ilvl="0" w:tplc="A6C08E84">
      <w:start w:val="13"/>
      <w:numFmt w:val="bullet"/>
      <w:lvlText w:val="-"/>
      <w:lvlJc w:val="left"/>
      <w:pPr>
        <w:ind w:left="720" w:hanging="360"/>
      </w:pPr>
      <w:rPr>
        <w:rFonts w:ascii="Arial" w:eastAsia="Times New Roman" w:hAnsi="Arial" w:hint="default"/>
        <w:lang w:val="en-SG"/>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1482D33"/>
    <w:multiLevelType w:val="hybridMultilevel"/>
    <w:tmpl w:val="3E665954"/>
    <w:lvl w:ilvl="0" w:tplc="5DC8587C">
      <w:start w:val="1"/>
      <w:numFmt w:val="bullet"/>
      <w:lvlText w:val=""/>
      <w:lvlJc w:val="left"/>
      <w:pPr>
        <w:ind w:left="1285" w:hanging="360"/>
      </w:pPr>
      <w:rPr>
        <w:rFonts w:ascii="Symbol" w:hAnsi="Symbol" w:hint="default"/>
        <w:sz w:val="20"/>
        <w:szCs w:val="20"/>
      </w:rPr>
    </w:lvl>
    <w:lvl w:ilvl="1" w:tplc="04090003" w:tentative="1">
      <w:start w:val="1"/>
      <w:numFmt w:val="bullet"/>
      <w:lvlText w:val="o"/>
      <w:lvlJc w:val="left"/>
      <w:pPr>
        <w:ind w:left="2005" w:hanging="360"/>
      </w:pPr>
      <w:rPr>
        <w:rFonts w:ascii="Courier New" w:hAnsi="Courier New" w:cs="Courier New" w:hint="default"/>
      </w:rPr>
    </w:lvl>
    <w:lvl w:ilvl="2" w:tplc="04090005" w:tentative="1">
      <w:start w:val="1"/>
      <w:numFmt w:val="bullet"/>
      <w:lvlText w:val=""/>
      <w:lvlJc w:val="left"/>
      <w:pPr>
        <w:ind w:left="2725" w:hanging="360"/>
      </w:pPr>
      <w:rPr>
        <w:rFonts w:ascii="Wingdings" w:hAnsi="Wingdings" w:hint="default"/>
      </w:rPr>
    </w:lvl>
    <w:lvl w:ilvl="3" w:tplc="04090001" w:tentative="1">
      <w:start w:val="1"/>
      <w:numFmt w:val="bullet"/>
      <w:lvlText w:val=""/>
      <w:lvlJc w:val="left"/>
      <w:pPr>
        <w:ind w:left="3445" w:hanging="360"/>
      </w:pPr>
      <w:rPr>
        <w:rFonts w:ascii="Symbol" w:hAnsi="Symbol" w:hint="default"/>
      </w:rPr>
    </w:lvl>
    <w:lvl w:ilvl="4" w:tplc="04090003" w:tentative="1">
      <w:start w:val="1"/>
      <w:numFmt w:val="bullet"/>
      <w:lvlText w:val="o"/>
      <w:lvlJc w:val="left"/>
      <w:pPr>
        <w:ind w:left="4165" w:hanging="360"/>
      </w:pPr>
      <w:rPr>
        <w:rFonts w:ascii="Courier New" w:hAnsi="Courier New" w:cs="Courier New" w:hint="default"/>
      </w:rPr>
    </w:lvl>
    <w:lvl w:ilvl="5" w:tplc="04090005" w:tentative="1">
      <w:start w:val="1"/>
      <w:numFmt w:val="bullet"/>
      <w:lvlText w:val=""/>
      <w:lvlJc w:val="left"/>
      <w:pPr>
        <w:ind w:left="4885" w:hanging="360"/>
      </w:pPr>
      <w:rPr>
        <w:rFonts w:ascii="Wingdings" w:hAnsi="Wingdings" w:hint="default"/>
      </w:rPr>
    </w:lvl>
    <w:lvl w:ilvl="6" w:tplc="04090001" w:tentative="1">
      <w:start w:val="1"/>
      <w:numFmt w:val="bullet"/>
      <w:lvlText w:val=""/>
      <w:lvlJc w:val="left"/>
      <w:pPr>
        <w:ind w:left="5605" w:hanging="360"/>
      </w:pPr>
      <w:rPr>
        <w:rFonts w:ascii="Symbol" w:hAnsi="Symbol" w:hint="default"/>
      </w:rPr>
    </w:lvl>
    <w:lvl w:ilvl="7" w:tplc="04090003" w:tentative="1">
      <w:start w:val="1"/>
      <w:numFmt w:val="bullet"/>
      <w:lvlText w:val="o"/>
      <w:lvlJc w:val="left"/>
      <w:pPr>
        <w:ind w:left="6325" w:hanging="360"/>
      </w:pPr>
      <w:rPr>
        <w:rFonts w:ascii="Courier New" w:hAnsi="Courier New" w:cs="Courier New" w:hint="default"/>
      </w:rPr>
    </w:lvl>
    <w:lvl w:ilvl="8" w:tplc="04090005" w:tentative="1">
      <w:start w:val="1"/>
      <w:numFmt w:val="bullet"/>
      <w:lvlText w:val=""/>
      <w:lvlJc w:val="left"/>
      <w:pPr>
        <w:ind w:left="7045" w:hanging="360"/>
      </w:pPr>
      <w:rPr>
        <w:rFonts w:ascii="Wingdings" w:hAnsi="Wingdings" w:hint="default"/>
      </w:rPr>
    </w:lvl>
  </w:abstractNum>
  <w:abstractNum w:abstractNumId="11">
    <w:nsid w:val="11547780"/>
    <w:multiLevelType w:val="hybridMultilevel"/>
    <w:tmpl w:val="1D0477DE"/>
    <w:lvl w:ilvl="0" w:tplc="EEC8ED24">
      <w:start w:val="1"/>
      <w:numFmt w:val="decimal"/>
      <w:lvlText w:val="%1.21."/>
      <w:lvlJc w:val="left"/>
      <w:pPr>
        <w:tabs>
          <w:tab w:val="num" w:pos="680"/>
        </w:tabs>
      </w:pPr>
      <w:rPr>
        <w:rFonts w:ascii="Arabic Typesetting" w:hAnsi="Arabic Typesetting" w:cs="Arabic Typesetting" w:hint="default"/>
        <w:b w:val="0"/>
        <w:bCs w:val="0"/>
        <w:i w:val="0"/>
        <w:iCs w:val="0"/>
        <w:sz w:val="34"/>
        <w:szCs w:val="34"/>
        <w:lang w:bidi="ar-EG"/>
      </w:rPr>
    </w:lvl>
    <w:lvl w:ilvl="1" w:tplc="87B6F5D8">
      <w:start w:val="1"/>
      <w:numFmt w:val="decimal"/>
      <w:lvlText w:val="(%2)"/>
      <w:lvlJc w:val="left"/>
      <w:pPr>
        <w:tabs>
          <w:tab w:val="num" w:pos="1250"/>
        </w:tabs>
        <w:ind w:left="1080"/>
      </w:pPr>
      <w:rPr>
        <w:rFonts w:hint="default"/>
        <w:sz w:val="20"/>
        <w:szCs w:val="20"/>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2">
    <w:nsid w:val="12E33B21"/>
    <w:multiLevelType w:val="hybridMultilevel"/>
    <w:tmpl w:val="3998CA84"/>
    <w:lvl w:ilvl="0" w:tplc="119AB340">
      <w:start w:val="1"/>
      <w:numFmt w:val="decimal"/>
      <w:lvlText w:val="%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130430B6"/>
    <w:multiLevelType w:val="hybridMultilevel"/>
    <w:tmpl w:val="0938E8A2"/>
    <w:lvl w:ilvl="0" w:tplc="5714FFB4">
      <w:start w:val="1"/>
      <w:numFmt w:val="decimal"/>
      <w:lvlText w:val="%1.30."/>
      <w:lvlJc w:val="left"/>
      <w:pPr>
        <w:tabs>
          <w:tab w:val="num" w:pos="682"/>
        </w:tabs>
        <w:ind w:left="-1" w:firstLine="0"/>
      </w:pPr>
      <w:rPr>
        <w:rFonts w:ascii="Arabic Typesetting" w:hAnsi="Arabic Typesetting" w:cs="Arabic Typesetting" w:hint="default"/>
        <w:i w:val="0"/>
        <w:iCs w:val="0"/>
        <w:sz w:val="34"/>
        <w:szCs w:val="3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136A72B2"/>
    <w:multiLevelType w:val="hybridMultilevel"/>
    <w:tmpl w:val="638681AE"/>
    <w:lvl w:ilvl="0" w:tplc="D01AEF92">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nsid w:val="16672797"/>
    <w:multiLevelType w:val="hybridMultilevel"/>
    <w:tmpl w:val="0038B53C"/>
    <w:lvl w:ilvl="0" w:tplc="DB9ED19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178B5A9C"/>
    <w:multiLevelType w:val="multilevel"/>
    <w:tmpl w:val="B7583D98"/>
    <w:lvl w:ilvl="0">
      <w:start w:val="1"/>
      <w:numFmt w:val="decimal"/>
      <w:pStyle w:val="ONUME"/>
      <w:lvlText w:val="%1."/>
      <w:lvlJc w:val="left"/>
      <w:pPr>
        <w:tabs>
          <w:tab w:val="num" w:pos="567"/>
        </w:tabs>
      </w:pPr>
      <w:rPr>
        <w:rFonts w:cs="Times New Roman" w:hint="default"/>
        <w:b w:val="0"/>
        <w:bCs/>
      </w:rPr>
    </w:lvl>
    <w:lvl w:ilvl="1">
      <w:start w:val="1"/>
      <w:numFmt w:val="lowerLetter"/>
      <w:lvlText w:val="(%2)"/>
      <w:lvlJc w:val="left"/>
      <w:pPr>
        <w:tabs>
          <w:tab w:val="num" w:pos="1134"/>
        </w:tabs>
        <w:ind w:left="567"/>
      </w:pPr>
      <w:rPr>
        <w:rFonts w:cs="Times New Roman" w:hint="default"/>
      </w:rPr>
    </w:lvl>
    <w:lvl w:ilvl="2">
      <w:start w:val="1"/>
      <w:numFmt w:val="lowerRoman"/>
      <w:lvlText w:val="(%3)"/>
      <w:lvlJc w:val="left"/>
      <w:pPr>
        <w:tabs>
          <w:tab w:val="num" w:pos="1701"/>
        </w:tabs>
        <w:ind w:left="1134"/>
      </w:pPr>
      <w:rPr>
        <w:rFonts w:cs="Times New Roman" w:hint="default"/>
        <w:b w:val="0"/>
        <w:bCs/>
        <w:i w:val="0"/>
        <w:iCs/>
      </w:rPr>
    </w:lvl>
    <w:lvl w:ilvl="3">
      <w:start w:val="1"/>
      <w:numFmt w:val="bullet"/>
      <w:lvlText w:val=""/>
      <w:lvlJc w:val="left"/>
      <w:pPr>
        <w:tabs>
          <w:tab w:val="num" w:pos="2268"/>
        </w:tabs>
        <w:ind w:left="1701"/>
      </w:pPr>
      <w:rPr>
        <w:rFonts w:hint="default"/>
      </w:rPr>
    </w:lvl>
    <w:lvl w:ilvl="4">
      <w:start w:val="1"/>
      <w:numFmt w:val="bullet"/>
      <w:lvlText w:val=""/>
      <w:lvlJc w:val="left"/>
      <w:pPr>
        <w:tabs>
          <w:tab w:val="num" w:pos="2835"/>
        </w:tabs>
        <w:ind w:left="2268"/>
      </w:pPr>
      <w:rPr>
        <w:rFonts w:hint="default"/>
      </w:rPr>
    </w:lvl>
    <w:lvl w:ilvl="5">
      <w:start w:val="1"/>
      <w:numFmt w:val="bullet"/>
      <w:lvlText w:val=""/>
      <w:lvlJc w:val="left"/>
      <w:pPr>
        <w:tabs>
          <w:tab w:val="num" w:pos="3402"/>
        </w:tabs>
        <w:ind w:left="2835"/>
      </w:pPr>
      <w:rPr>
        <w:rFonts w:hint="default"/>
      </w:rPr>
    </w:lvl>
    <w:lvl w:ilvl="6">
      <w:start w:val="1"/>
      <w:numFmt w:val="bullet"/>
      <w:lvlText w:val=""/>
      <w:lvlJc w:val="left"/>
      <w:pPr>
        <w:tabs>
          <w:tab w:val="num" w:pos="3969"/>
        </w:tabs>
        <w:ind w:left="3402"/>
      </w:pPr>
      <w:rPr>
        <w:rFonts w:hint="default"/>
      </w:rPr>
    </w:lvl>
    <w:lvl w:ilvl="7">
      <w:start w:val="1"/>
      <w:numFmt w:val="bullet"/>
      <w:lvlText w:val=""/>
      <w:lvlJc w:val="left"/>
      <w:pPr>
        <w:tabs>
          <w:tab w:val="num" w:pos="4535"/>
        </w:tabs>
        <w:ind w:left="3969"/>
      </w:pPr>
      <w:rPr>
        <w:rFonts w:hint="default"/>
      </w:rPr>
    </w:lvl>
    <w:lvl w:ilvl="8">
      <w:start w:val="1"/>
      <w:numFmt w:val="bullet"/>
      <w:lvlText w:val=""/>
      <w:lvlJc w:val="left"/>
      <w:pPr>
        <w:tabs>
          <w:tab w:val="num" w:pos="5102"/>
        </w:tabs>
        <w:ind w:left="4535"/>
      </w:pPr>
      <w:rPr>
        <w:rFonts w:hint="default"/>
      </w:rPr>
    </w:lvl>
  </w:abstractNum>
  <w:abstractNum w:abstractNumId="17">
    <w:nsid w:val="188433DC"/>
    <w:multiLevelType w:val="hybridMultilevel"/>
    <w:tmpl w:val="2CDA35DC"/>
    <w:lvl w:ilvl="0" w:tplc="6CFED544">
      <w:start w:val="1"/>
      <w:numFmt w:val="decimal"/>
      <w:lvlText w:val="%1.3."/>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19A0344A"/>
    <w:multiLevelType w:val="hybridMultilevel"/>
    <w:tmpl w:val="BD7CB536"/>
    <w:lvl w:ilvl="0" w:tplc="7E1EDC42">
      <w:start w:val="1"/>
      <w:numFmt w:val="arabicAbjad"/>
      <w:lvlText w:val="(%1)"/>
      <w:lvlJc w:val="left"/>
      <w:pPr>
        <w:ind w:left="358" w:hanging="360"/>
      </w:pPr>
      <w:rPr>
        <w:rFonts w:hint="default"/>
        <w:lang w:val="fr-CH" w:bidi="ar-EG"/>
      </w:rPr>
    </w:lvl>
    <w:lvl w:ilvl="1" w:tplc="04090019" w:tentative="1">
      <w:start w:val="1"/>
      <w:numFmt w:val="lowerLetter"/>
      <w:lvlText w:val="%2."/>
      <w:lvlJc w:val="left"/>
      <w:pPr>
        <w:ind w:left="1078" w:hanging="360"/>
      </w:pPr>
    </w:lvl>
    <w:lvl w:ilvl="2" w:tplc="0409001B" w:tentative="1">
      <w:start w:val="1"/>
      <w:numFmt w:val="lowerRoman"/>
      <w:lvlText w:val="%3."/>
      <w:lvlJc w:val="right"/>
      <w:pPr>
        <w:ind w:left="1798" w:hanging="180"/>
      </w:pPr>
    </w:lvl>
    <w:lvl w:ilvl="3" w:tplc="0409000F" w:tentative="1">
      <w:start w:val="1"/>
      <w:numFmt w:val="decimal"/>
      <w:lvlText w:val="%4."/>
      <w:lvlJc w:val="left"/>
      <w:pPr>
        <w:ind w:left="2518" w:hanging="360"/>
      </w:pPr>
    </w:lvl>
    <w:lvl w:ilvl="4" w:tplc="04090019" w:tentative="1">
      <w:start w:val="1"/>
      <w:numFmt w:val="lowerLetter"/>
      <w:lvlText w:val="%5."/>
      <w:lvlJc w:val="left"/>
      <w:pPr>
        <w:ind w:left="3238" w:hanging="360"/>
      </w:pPr>
    </w:lvl>
    <w:lvl w:ilvl="5" w:tplc="0409001B" w:tentative="1">
      <w:start w:val="1"/>
      <w:numFmt w:val="lowerRoman"/>
      <w:lvlText w:val="%6."/>
      <w:lvlJc w:val="right"/>
      <w:pPr>
        <w:ind w:left="3958" w:hanging="180"/>
      </w:pPr>
    </w:lvl>
    <w:lvl w:ilvl="6" w:tplc="0409000F" w:tentative="1">
      <w:start w:val="1"/>
      <w:numFmt w:val="decimal"/>
      <w:lvlText w:val="%7."/>
      <w:lvlJc w:val="left"/>
      <w:pPr>
        <w:ind w:left="4678" w:hanging="360"/>
      </w:pPr>
    </w:lvl>
    <w:lvl w:ilvl="7" w:tplc="04090019" w:tentative="1">
      <w:start w:val="1"/>
      <w:numFmt w:val="lowerLetter"/>
      <w:lvlText w:val="%8."/>
      <w:lvlJc w:val="left"/>
      <w:pPr>
        <w:ind w:left="5398" w:hanging="360"/>
      </w:pPr>
    </w:lvl>
    <w:lvl w:ilvl="8" w:tplc="0409001B" w:tentative="1">
      <w:start w:val="1"/>
      <w:numFmt w:val="lowerRoman"/>
      <w:lvlText w:val="%9."/>
      <w:lvlJc w:val="right"/>
      <w:pPr>
        <w:ind w:left="6118" w:hanging="180"/>
      </w:pPr>
    </w:lvl>
  </w:abstractNum>
  <w:abstractNum w:abstractNumId="19">
    <w:nsid w:val="1B0C4ACD"/>
    <w:multiLevelType w:val="hybridMultilevel"/>
    <w:tmpl w:val="9D0685C6"/>
    <w:lvl w:ilvl="0" w:tplc="4A4EE74C">
      <w:start w:val="1"/>
      <w:numFmt w:val="bullet"/>
      <w:lvlText w:val="-"/>
      <w:lvlJc w:val="left"/>
      <w:pPr>
        <w:ind w:left="1283" w:hanging="360"/>
      </w:pPr>
      <w:rPr>
        <w:rFonts w:ascii="Arabic Typesetting" w:eastAsia="Times New Roman" w:hAnsi="Arabic Typesetting" w:hint="default"/>
      </w:rPr>
    </w:lvl>
    <w:lvl w:ilvl="1" w:tplc="04090003" w:tentative="1">
      <w:start w:val="1"/>
      <w:numFmt w:val="bullet"/>
      <w:lvlText w:val="o"/>
      <w:lvlJc w:val="left"/>
      <w:pPr>
        <w:ind w:left="2003" w:hanging="360"/>
      </w:pPr>
      <w:rPr>
        <w:rFonts w:ascii="Courier New" w:hAnsi="Courier New" w:cs="Courier New" w:hint="default"/>
      </w:rPr>
    </w:lvl>
    <w:lvl w:ilvl="2" w:tplc="04090005" w:tentative="1">
      <w:start w:val="1"/>
      <w:numFmt w:val="bullet"/>
      <w:lvlText w:val=""/>
      <w:lvlJc w:val="left"/>
      <w:pPr>
        <w:ind w:left="2723" w:hanging="360"/>
      </w:pPr>
      <w:rPr>
        <w:rFonts w:ascii="Wingdings" w:hAnsi="Wingdings" w:hint="default"/>
      </w:rPr>
    </w:lvl>
    <w:lvl w:ilvl="3" w:tplc="04090001" w:tentative="1">
      <w:start w:val="1"/>
      <w:numFmt w:val="bullet"/>
      <w:lvlText w:val=""/>
      <w:lvlJc w:val="left"/>
      <w:pPr>
        <w:ind w:left="3443" w:hanging="360"/>
      </w:pPr>
      <w:rPr>
        <w:rFonts w:ascii="Symbol" w:hAnsi="Symbol" w:hint="default"/>
      </w:rPr>
    </w:lvl>
    <w:lvl w:ilvl="4" w:tplc="04090003" w:tentative="1">
      <w:start w:val="1"/>
      <w:numFmt w:val="bullet"/>
      <w:lvlText w:val="o"/>
      <w:lvlJc w:val="left"/>
      <w:pPr>
        <w:ind w:left="4163" w:hanging="360"/>
      </w:pPr>
      <w:rPr>
        <w:rFonts w:ascii="Courier New" w:hAnsi="Courier New" w:cs="Courier New" w:hint="default"/>
      </w:rPr>
    </w:lvl>
    <w:lvl w:ilvl="5" w:tplc="04090005" w:tentative="1">
      <w:start w:val="1"/>
      <w:numFmt w:val="bullet"/>
      <w:lvlText w:val=""/>
      <w:lvlJc w:val="left"/>
      <w:pPr>
        <w:ind w:left="4883" w:hanging="360"/>
      </w:pPr>
      <w:rPr>
        <w:rFonts w:ascii="Wingdings" w:hAnsi="Wingdings" w:hint="default"/>
      </w:rPr>
    </w:lvl>
    <w:lvl w:ilvl="6" w:tplc="04090001" w:tentative="1">
      <w:start w:val="1"/>
      <w:numFmt w:val="bullet"/>
      <w:lvlText w:val=""/>
      <w:lvlJc w:val="left"/>
      <w:pPr>
        <w:ind w:left="5603" w:hanging="360"/>
      </w:pPr>
      <w:rPr>
        <w:rFonts w:ascii="Symbol" w:hAnsi="Symbol" w:hint="default"/>
      </w:rPr>
    </w:lvl>
    <w:lvl w:ilvl="7" w:tplc="04090003" w:tentative="1">
      <w:start w:val="1"/>
      <w:numFmt w:val="bullet"/>
      <w:lvlText w:val="o"/>
      <w:lvlJc w:val="left"/>
      <w:pPr>
        <w:ind w:left="6323" w:hanging="360"/>
      </w:pPr>
      <w:rPr>
        <w:rFonts w:ascii="Courier New" w:hAnsi="Courier New" w:cs="Courier New" w:hint="default"/>
      </w:rPr>
    </w:lvl>
    <w:lvl w:ilvl="8" w:tplc="04090005" w:tentative="1">
      <w:start w:val="1"/>
      <w:numFmt w:val="bullet"/>
      <w:lvlText w:val=""/>
      <w:lvlJc w:val="left"/>
      <w:pPr>
        <w:ind w:left="7043" w:hanging="360"/>
      </w:pPr>
      <w:rPr>
        <w:rFonts w:ascii="Wingdings" w:hAnsi="Wingdings" w:hint="default"/>
      </w:rPr>
    </w:lvl>
  </w:abstractNum>
  <w:abstractNum w:abstractNumId="20">
    <w:nsid w:val="1D516887"/>
    <w:multiLevelType w:val="hybridMultilevel"/>
    <w:tmpl w:val="3742666C"/>
    <w:lvl w:ilvl="0" w:tplc="C65EA814">
      <w:start w:val="1"/>
      <w:numFmt w:val="bullet"/>
      <w:lvlText w:val=""/>
      <w:lvlJc w:val="left"/>
      <w:pPr>
        <w:ind w:left="1285" w:hanging="360"/>
      </w:pPr>
      <w:rPr>
        <w:rFonts w:ascii="Symbol" w:hAnsi="Symbol" w:hint="default"/>
        <w:lang w:val="fr-CH"/>
      </w:rPr>
    </w:lvl>
    <w:lvl w:ilvl="1" w:tplc="04090003" w:tentative="1">
      <w:start w:val="1"/>
      <w:numFmt w:val="bullet"/>
      <w:lvlText w:val="o"/>
      <w:lvlJc w:val="left"/>
      <w:pPr>
        <w:ind w:left="2005" w:hanging="360"/>
      </w:pPr>
      <w:rPr>
        <w:rFonts w:ascii="Courier New" w:hAnsi="Courier New" w:cs="Courier New" w:hint="default"/>
      </w:rPr>
    </w:lvl>
    <w:lvl w:ilvl="2" w:tplc="04090005" w:tentative="1">
      <w:start w:val="1"/>
      <w:numFmt w:val="bullet"/>
      <w:lvlText w:val=""/>
      <w:lvlJc w:val="left"/>
      <w:pPr>
        <w:ind w:left="2725" w:hanging="360"/>
      </w:pPr>
      <w:rPr>
        <w:rFonts w:ascii="Wingdings" w:hAnsi="Wingdings" w:hint="default"/>
      </w:rPr>
    </w:lvl>
    <w:lvl w:ilvl="3" w:tplc="04090001" w:tentative="1">
      <w:start w:val="1"/>
      <w:numFmt w:val="bullet"/>
      <w:lvlText w:val=""/>
      <w:lvlJc w:val="left"/>
      <w:pPr>
        <w:ind w:left="3445" w:hanging="360"/>
      </w:pPr>
      <w:rPr>
        <w:rFonts w:ascii="Symbol" w:hAnsi="Symbol" w:hint="default"/>
      </w:rPr>
    </w:lvl>
    <w:lvl w:ilvl="4" w:tplc="04090003" w:tentative="1">
      <w:start w:val="1"/>
      <w:numFmt w:val="bullet"/>
      <w:lvlText w:val="o"/>
      <w:lvlJc w:val="left"/>
      <w:pPr>
        <w:ind w:left="4165" w:hanging="360"/>
      </w:pPr>
      <w:rPr>
        <w:rFonts w:ascii="Courier New" w:hAnsi="Courier New" w:cs="Courier New" w:hint="default"/>
      </w:rPr>
    </w:lvl>
    <w:lvl w:ilvl="5" w:tplc="04090005" w:tentative="1">
      <w:start w:val="1"/>
      <w:numFmt w:val="bullet"/>
      <w:lvlText w:val=""/>
      <w:lvlJc w:val="left"/>
      <w:pPr>
        <w:ind w:left="4885" w:hanging="360"/>
      </w:pPr>
      <w:rPr>
        <w:rFonts w:ascii="Wingdings" w:hAnsi="Wingdings" w:hint="default"/>
      </w:rPr>
    </w:lvl>
    <w:lvl w:ilvl="6" w:tplc="04090001" w:tentative="1">
      <w:start w:val="1"/>
      <w:numFmt w:val="bullet"/>
      <w:lvlText w:val=""/>
      <w:lvlJc w:val="left"/>
      <w:pPr>
        <w:ind w:left="5605" w:hanging="360"/>
      </w:pPr>
      <w:rPr>
        <w:rFonts w:ascii="Symbol" w:hAnsi="Symbol" w:hint="default"/>
      </w:rPr>
    </w:lvl>
    <w:lvl w:ilvl="7" w:tplc="04090003" w:tentative="1">
      <w:start w:val="1"/>
      <w:numFmt w:val="bullet"/>
      <w:lvlText w:val="o"/>
      <w:lvlJc w:val="left"/>
      <w:pPr>
        <w:ind w:left="6325" w:hanging="360"/>
      </w:pPr>
      <w:rPr>
        <w:rFonts w:ascii="Courier New" w:hAnsi="Courier New" w:cs="Courier New" w:hint="default"/>
      </w:rPr>
    </w:lvl>
    <w:lvl w:ilvl="8" w:tplc="04090005" w:tentative="1">
      <w:start w:val="1"/>
      <w:numFmt w:val="bullet"/>
      <w:lvlText w:val=""/>
      <w:lvlJc w:val="left"/>
      <w:pPr>
        <w:ind w:left="7045" w:hanging="360"/>
      </w:pPr>
      <w:rPr>
        <w:rFonts w:ascii="Wingdings" w:hAnsi="Wingdings" w:hint="default"/>
      </w:rPr>
    </w:lvl>
  </w:abstractNum>
  <w:abstractNum w:abstractNumId="21">
    <w:nsid w:val="1E93371B"/>
    <w:multiLevelType w:val="hybridMultilevel"/>
    <w:tmpl w:val="A66269E2"/>
    <w:lvl w:ilvl="0" w:tplc="D67E3E2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1F431680"/>
    <w:multiLevelType w:val="hybridMultilevel"/>
    <w:tmpl w:val="C9428AEC"/>
    <w:lvl w:ilvl="0" w:tplc="60B69B6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22443026"/>
    <w:multiLevelType w:val="hybridMultilevel"/>
    <w:tmpl w:val="638681AE"/>
    <w:lvl w:ilvl="0" w:tplc="D01AEF92">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4">
    <w:nsid w:val="240F031E"/>
    <w:multiLevelType w:val="hybridMultilevel"/>
    <w:tmpl w:val="D56E631A"/>
    <w:lvl w:ilvl="0" w:tplc="5D5E6A3A">
      <w:start w:val="1"/>
      <w:numFmt w:val="arabicAbjad"/>
      <w:lvlText w:val="(%1)"/>
      <w:lvlJc w:val="left"/>
      <w:pPr>
        <w:ind w:left="358" w:hanging="360"/>
      </w:pPr>
      <w:rPr>
        <w:rFonts w:hint="default"/>
        <w:lang w:val="fr-CH"/>
      </w:rPr>
    </w:lvl>
    <w:lvl w:ilvl="1" w:tplc="04090019" w:tentative="1">
      <w:start w:val="1"/>
      <w:numFmt w:val="lowerLetter"/>
      <w:lvlText w:val="%2."/>
      <w:lvlJc w:val="left"/>
      <w:pPr>
        <w:ind w:left="1078" w:hanging="360"/>
      </w:pPr>
    </w:lvl>
    <w:lvl w:ilvl="2" w:tplc="0409001B" w:tentative="1">
      <w:start w:val="1"/>
      <w:numFmt w:val="lowerRoman"/>
      <w:lvlText w:val="%3."/>
      <w:lvlJc w:val="right"/>
      <w:pPr>
        <w:ind w:left="1798" w:hanging="180"/>
      </w:pPr>
    </w:lvl>
    <w:lvl w:ilvl="3" w:tplc="0409000F" w:tentative="1">
      <w:start w:val="1"/>
      <w:numFmt w:val="decimal"/>
      <w:lvlText w:val="%4."/>
      <w:lvlJc w:val="left"/>
      <w:pPr>
        <w:ind w:left="2518" w:hanging="360"/>
      </w:pPr>
    </w:lvl>
    <w:lvl w:ilvl="4" w:tplc="04090019" w:tentative="1">
      <w:start w:val="1"/>
      <w:numFmt w:val="lowerLetter"/>
      <w:lvlText w:val="%5."/>
      <w:lvlJc w:val="left"/>
      <w:pPr>
        <w:ind w:left="3238" w:hanging="360"/>
      </w:pPr>
    </w:lvl>
    <w:lvl w:ilvl="5" w:tplc="0409001B" w:tentative="1">
      <w:start w:val="1"/>
      <w:numFmt w:val="lowerRoman"/>
      <w:lvlText w:val="%6."/>
      <w:lvlJc w:val="right"/>
      <w:pPr>
        <w:ind w:left="3958" w:hanging="180"/>
      </w:pPr>
    </w:lvl>
    <w:lvl w:ilvl="6" w:tplc="0409000F" w:tentative="1">
      <w:start w:val="1"/>
      <w:numFmt w:val="decimal"/>
      <w:lvlText w:val="%7."/>
      <w:lvlJc w:val="left"/>
      <w:pPr>
        <w:ind w:left="4678" w:hanging="360"/>
      </w:pPr>
    </w:lvl>
    <w:lvl w:ilvl="7" w:tplc="04090019" w:tentative="1">
      <w:start w:val="1"/>
      <w:numFmt w:val="lowerLetter"/>
      <w:lvlText w:val="%8."/>
      <w:lvlJc w:val="left"/>
      <w:pPr>
        <w:ind w:left="5398" w:hanging="360"/>
      </w:pPr>
    </w:lvl>
    <w:lvl w:ilvl="8" w:tplc="0409001B" w:tentative="1">
      <w:start w:val="1"/>
      <w:numFmt w:val="lowerRoman"/>
      <w:lvlText w:val="%9."/>
      <w:lvlJc w:val="right"/>
      <w:pPr>
        <w:ind w:left="6118" w:hanging="180"/>
      </w:pPr>
    </w:lvl>
  </w:abstractNum>
  <w:abstractNum w:abstractNumId="25">
    <w:nsid w:val="2524148D"/>
    <w:multiLevelType w:val="hybridMultilevel"/>
    <w:tmpl w:val="296C7358"/>
    <w:lvl w:ilvl="0" w:tplc="83BA0A08">
      <w:start w:val="1"/>
      <w:numFmt w:val="decimal"/>
      <w:lvlText w:val="%1.29."/>
      <w:lvlJc w:val="left"/>
      <w:pPr>
        <w:tabs>
          <w:tab w:val="num" w:pos="692"/>
        </w:tabs>
        <w:ind w:left="6"/>
      </w:pPr>
      <w:rPr>
        <w:rFonts w:ascii="Arabic Typesetting" w:hAnsi="Arabic Typesetting" w:cs="Arabic Typesetting" w:hint="default"/>
        <w:b w:val="0"/>
        <w:bCs w:val="0"/>
        <w:i w:val="0"/>
        <w:iCs w:val="0"/>
        <w:sz w:val="34"/>
        <w:szCs w:val="34"/>
        <w:lang w:bidi="ar-EG"/>
      </w:rPr>
    </w:lvl>
    <w:lvl w:ilvl="1" w:tplc="D61C67BA">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6">
    <w:nsid w:val="25584A26"/>
    <w:multiLevelType w:val="hybridMultilevel"/>
    <w:tmpl w:val="B32E6618"/>
    <w:lvl w:ilvl="0" w:tplc="8744C2E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25990ECF"/>
    <w:multiLevelType w:val="hybridMultilevel"/>
    <w:tmpl w:val="2FD8CC54"/>
    <w:lvl w:ilvl="0" w:tplc="52D413C8">
      <w:start w:val="1"/>
      <w:numFmt w:val="decimal"/>
      <w:lvlText w:val="%1.15."/>
      <w:lvlJc w:val="left"/>
      <w:pPr>
        <w:ind w:left="1080" w:hanging="360"/>
      </w:pPr>
      <w:rPr>
        <w:rFonts w:hint="default"/>
        <w:b w:val="0"/>
        <w:bCs w:val="0"/>
        <w:i w:val="0"/>
        <w:iCs w:val="0"/>
        <w:caps w:val="0"/>
        <w:smallCaps w:val="0"/>
        <w:strike w:val="0"/>
        <w:dstrike w:val="0"/>
        <w:vanish w:val="0"/>
        <w:color w:val="000000"/>
        <w:spacing w:val="0"/>
        <w:kern w:val="0"/>
        <w:position w:val="0"/>
        <w:sz w:val="34"/>
        <w:szCs w:val="34"/>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nsid w:val="25E87973"/>
    <w:multiLevelType w:val="hybridMultilevel"/>
    <w:tmpl w:val="890AB270"/>
    <w:lvl w:ilvl="0" w:tplc="80189F08">
      <w:start w:val="1"/>
      <w:numFmt w:val="decimal"/>
      <w:pStyle w:val="NumberedParaAR"/>
      <w:lvlText w:val="%1."/>
      <w:lvlJc w:val="left"/>
      <w:pPr>
        <w:tabs>
          <w:tab w:val="num" w:pos="567"/>
        </w:tabs>
        <w:ind w:left="0"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nsid w:val="267D35C8"/>
    <w:multiLevelType w:val="hybridMultilevel"/>
    <w:tmpl w:val="11CE77BC"/>
    <w:lvl w:ilvl="0" w:tplc="034CE3B8">
      <w:start w:val="1"/>
      <w:numFmt w:val="arabicAbjad"/>
      <w:lvlText w:val="(%1)"/>
      <w:lvlJc w:val="left"/>
      <w:pPr>
        <w:ind w:left="720" w:hanging="360"/>
      </w:pPr>
      <w:rPr>
        <w:rFonts w:hint="default"/>
        <w:lang w:val="fr-CH"/>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269F606B"/>
    <w:multiLevelType w:val="hybridMultilevel"/>
    <w:tmpl w:val="383A62F2"/>
    <w:lvl w:ilvl="0" w:tplc="4ADE7D12">
      <w:start w:val="1"/>
      <w:numFmt w:val="decimal"/>
      <w:lvlText w:val="%1.24."/>
      <w:lvlJc w:val="left"/>
      <w:pPr>
        <w:tabs>
          <w:tab w:val="num" w:pos="692"/>
        </w:tabs>
        <w:ind w:left="6"/>
      </w:pPr>
      <w:rPr>
        <w:rFonts w:ascii="Arabic Typesetting" w:hAnsi="Arabic Typesetting" w:cs="Arabic Typesetting" w:hint="default"/>
        <w:bCs w:val="0"/>
        <w:iCs w:val="0"/>
        <w:sz w:val="34"/>
        <w:szCs w:val="34"/>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31">
    <w:nsid w:val="27CA1DDD"/>
    <w:multiLevelType w:val="hybridMultilevel"/>
    <w:tmpl w:val="C7E8BC46"/>
    <w:lvl w:ilvl="0" w:tplc="17EAEB06">
      <w:start w:val="1"/>
      <w:numFmt w:val="decimal"/>
      <w:lvlText w:val="%1.25."/>
      <w:lvlJc w:val="left"/>
      <w:pPr>
        <w:tabs>
          <w:tab w:val="num" w:pos="680"/>
        </w:tabs>
      </w:pPr>
      <w:rPr>
        <w:rFonts w:ascii="Arabic Typesetting" w:hAnsi="Arabic Typesetting" w:cs="Arabic Typesetting" w:hint="default"/>
        <w:b w:val="0"/>
        <w:bCs w:val="0"/>
        <w:i w:val="0"/>
        <w:iCs w:val="0"/>
        <w:sz w:val="34"/>
        <w:szCs w:val="34"/>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32">
    <w:nsid w:val="280A3731"/>
    <w:multiLevelType w:val="multilevel"/>
    <w:tmpl w:val="B274A70A"/>
    <w:lvl w:ilvl="0">
      <w:start w:val="8"/>
      <w:numFmt w:val="decimal"/>
      <w:lvlText w:val="%1"/>
      <w:lvlJc w:val="left"/>
      <w:pPr>
        <w:tabs>
          <w:tab w:val="num" w:pos="570"/>
        </w:tabs>
        <w:ind w:left="570" w:hanging="570"/>
      </w:pPr>
      <w:rPr>
        <w:rFonts w:hint="default"/>
      </w:rPr>
    </w:lvl>
    <w:lvl w:ilvl="1">
      <w:start w:val="1"/>
      <w:numFmt w:val="decimal"/>
      <w:lvlRestart w:val="0"/>
      <w:lvlText w:val="%2.8."/>
      <w:lvlJc w:val="left"/>
      <w:pPr>
        <w:tabs>
          <w:tab w:val="num" w:pos="680"/>
        </w:tabs>
        <w:ind w:left="0" w:firstLine="0"/>
      </w:pPr>
      <w:rPr>
        <w:rFonts w:ascii="Arabic Typesetting" w:hAnsi="Arabic Typesetting" w:cs="Arabic Typesetting" w:hint="default"/>
        <w:b/>
        <w:bCs w:val="0"/>
        <w:sz w:val="34"/>
        <w:szCs w:val="34"/>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nsid w:val="2BE23B93"/>
    <w:multiLevelType w:val="hybridMultilevel"/>
    <w:tmpl w:val="2092E820"/>
    <w:lvl w:ilvl="0" w:tplc="677C6B74">
      <w:start w:val="1"/>
      <w:numFmt w:val="decimal"/>
      <w:lvlText w:val="%1.12."/>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2E6A5B8A"/>
    <w:multiLevelType w:val="hybridMultilevel"/>
    <w:tmpl w:val="1FEE6040"/>
    <w:lvl w:ilvl="0" w:tplc="6222441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31136CF2"/>
    <w:multiLevelType w:val="hybridMultilevel"/>
    <w:tmpl w:val="F1665778"/>
    <w:lvl w:ilvl="0" w:tplc="1EBC68D4">
      <w:start w:val="1"/>
      <w:numFmt w:val="decimal"/>
      <w:lvlText w:val="%1.22."/>
      <w:lvlJc w:val="left"/>
      <w:pPr>
        <w:tabs>
          <w:tab w:val="num" w:pos="692"/>
        </w:tabs>
        <w:ind w:left="6"/>
      </w:pPr>
      <w:rPr>
        <w:rFonts w:ascii="Arabic Typesetting" w:hAnsi="Arabic Typesetting" w:cs="Arabic Typesetting" w:hint="default"/>
        <w:b w:val="0"/>
        <w:bCs w:val="0"/>
        <w:i w:val="0"/>
        <w:iCs w:val="0"/>
        <w:sz w:val="34"/>
        <w:szCs w:val="34"/>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36">
    <w:nsid w:val="330E4B5C"/>
    <w:multiLevelType w:val="hybridMultilevel"/>
    <w:tmpl w:val="7B06222E"/>
    <w:lvl w:ilvl="0" w:tplc="C5303CA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33DB0ABF"/>
    <w:multiLevelType w:val="hybridMultilevel"/>
    <w:tmpl w:val="638681AE"/>
    <w:lvl w:ilvl="0" w:tplc="D01AEF92">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8">
    <w:nsid w:val="34C36AC1"/>
    <w:multiLevelType w:val="hybridMultilevel"/>
    <w:tmpl w:val="588EC9EA"/>
    <w:lvl w:ilvl="0" w:tplc="D66EF4F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352F1BB0"/>
    <w:multiLevelType w:val="hybridMultilevel"/>
    <w:tmpl w:val="E716E9C4"/>
    <w:lvl w:ilvl="0" w:tplc="A6EA070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36C31B2E"/>
    <w:multiLevelType w:val="hybridMultilevel"/>
    <w:tmpl w:val="B3E841BC"/>
    <w:lvl w:ilvl="0" w:tplc="395CE01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3A0630EA"/>
    <w:multiLevelType w:val="hybridMultilevel"/>
    <w:tmpl w:val="786066FA"/>
    <w:lvl w:ilvl="0" w:tplc="404E4FA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3A1878A7"/>
    <w:multiLevelType w:val="hybridMultilevel"/>
    <w:tmpl w:val="1B447984"/>
    <w:lvl w:ilvl="0" w:tplc="25AED8CE">
      <w:start w:val="1"/>
      <w:numFmt w:val="bullet"/>
      <w:lvlText w:val=""/>
      <w:lvlJc w:val="left"/>
      <w:pPr>
        <w:tabs>
          <w:tab w:val="num" w:pos="709"/>
        </w:tabs>
        <w:ind w:left="720" w:hanging="360"/>
      </w:pPr>
      <w:rPr>
        <w:rFonts w:ascii="Symbol" w:hAnsi="Symbol" w:hint="default"/>
        <w:sz w:val="20"/>
        <w:szCs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3">
    <w:nsid w:val="42CF35C5"/>
    <w:multiLevelType w:val="hybridMultilevel"/>
    <w:tmpl w:val="767C0484"/>
    <w:lvl w:ilvl="0" w:tplc="F87EC2F2">
      <w:start w:val="1"/>
      <w:numFmt w:val="decimal"/>
      <w:lvlText w:val="%1.6."/>
      <w:lvlJc w:val="left"/>
      <w:pPr>
        <w:tabs>
          <w:tab w:val="num" w:pos="680"/>
        </w:tabs>
      </w:pPr>
      <w:rPr>
        <w:rFonts w:ascii="Arabic Typesetting" w:hAnsi="Arabic Typesetting" w:cs="Arabic Typesetting" w:hint="default"/>
        <w:sz w:val="34"/>
        <w:szCs w:val="34"/>
      </w:rPr>
    </w:lvl>
    <w:lvl w:ilvl="1" w:tplc="04090019">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4">
    <w:nsid w:val="43567624"/>
    <w:multiLevelType w:val="hybridMultilevel"/>
    <w:tmpl w:val="8A0A4854"/>
    <w:lvl w:ilvl="0" w:tplc="E3F23FFE">
      <w:start w:val="1"/>
      <w:numFmt w:val="decimal"/>
      <w:lvlText w:val="%1.2."/>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447915B2"/>
    <w:multiLevelType w:val="hybridMultilevel"/>
    <w:tmpl w:val="638681AE"/>
    <w:lvl w:ilvl="0" w:tplc="D01AEF92">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6">
    <w:nsid w:val="44EC51BC"/>
    <w:multiLevelType w:val="hybridMultilevel"/>
    <w:tmpl w:val="9F340874"/>
    <w:lvl w:ilvl="0" w:tplc="FD3479CA">
      <w:start w:val="1"/>
      <w:numFmt w:val="decimal"/>
      <w:lvlText w:val="%1.26."/>
      <w:lvlJc w:val="left"/>
      <w:pPr>
        <w:tabs>
          <w:tab w:val="num" w:pos="680"/>
        </w:tabs>
      </w:pPr>
      <w:rPr>
        <w:rFonts w:ascii="Arabic Typesetting" w:hAnsi="Arabic Typesetting" w:cs="Arabic Typesetting" w:hint="default"/>
        <w:b w:val="0"/>
        <w:bCs w:val="0"/>
        <w:i w:val="0"/>
        <w:iCs w:val="0"/>
        <w:sz w:val="34"/>
        <w:szCs w:val="34"/>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47">
    <w:nsid w:val="47721517"/>
    <w:multiLevelType w:val="hybridMultilevel"/>
    <w:tmpl w:val="AE6CE7DE"/>
    <w:lvl w:ilvl="0" w:tplc="0B16A9F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nsid w:val="47BA7129"/>
    <w:multiLevelType w:val="hybridMultilevel"/>
    <w:tmpl w:val="638681AE"/>
    <w:lvl w:ilvl="0" w:tplc="D01AEF92">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9">
    <w:nsid w:val="47FF4010"/>
    <w:multiLevelType w:val="hybridMultilevel"/>
    <w:tmpl w:val="9F38B302"/>
    <w:lvl w:ilvl="0" w:tplc="2B92C582">
      <w:start w:val="1"/>
      <w:numFmt w:val="decimal"/>
      <w:lvlText w:val="(%1)"/>
      <w:lvlJc w:val="left"/>
      <w:pPr>
        <w:ind w:left="358" w:hanging="360"/>
      </w:pPr>
      <w:rPr>
        <w:rFonts w:hint="default"/>
      </w:rPr>
    </w:lvl>
    <w:lvl w:ilvl="1" w:tplc="04090019" w:tentative="1">
      <w:start w:val="1"/>
      <w:numFmt w:val="lowerLetter"/>
      <w:lvlText w:val="%2."/>
      <w:lvlJc w:val="left"/>
      <w:pPr>
        <w:ind w:left="1078" w:hanging="360"/>
      </w:pPr>
    </w:lvl>
    <w:lvl w:ilvl="2" w:tplc="0409001B" w:tentative="1">
      <w:start w:val="1"/>
      <w:numFmt w:val="lowerRoman"/>
      <w:lvlText w:val="%3."/>
      <w:lvlJc w:val="right"/>
      <w:pPr>
        <w:ind w:left="1798" w:hanging="180"/>
      </w:pPr>
    </w:lvl>
    <w:lvl w:ilvl="3" w:tplc="0409000F" w:tentative="1">
      <w:start w:val="1"/>
      <w:numFmt w:val="decimal"/>
      <w:lvlText w:val="%4."/>
      <w:lvlJc w:val="left"/>
      <w:pPr>
        <w:ind w:left="2518" w:hanging="360"/>
      </w:pPr>
    </w:lvl>
    <w:lvl w:ilvl="4" w:tplc="04090019" w:tentative="1">
      <w:start w:val="1"/>
      <w:numFmt w:val="lowerLetter"/>
      <w:lvlText w:val="%5."/>
      <w:lvlJc w:val="left"/>
      <w:pPr>
        <w:ind w:left="3238" w:hanging="360"/>
      </w:pPr>
    </w:lvl>
    <w:lvl w:ilvl="5" w:tplc="0409001B" w:tentative="1">
      <w:start w:val="1"/>
      <w:numFmt w:val="lowerRoman"/>
      <w:lvlText w:val="%6."/>
      <w:lvlJc w:val="right"/>
      <w:pPr>
        <w:ind w:left="3958" w:hanging="180"/>
      </w:pPr>
    </w:lvl>
    <w:lvl w:ilvl="6" w:tplc="0409000F" w:tentative="1">
      <w:start w:val="1"/>
      <w:numFmt w:val="decimal"/>
      <w:lvlText w:val="%7."/>
      <w:lvlJc w:val="left"/>
      <w:pPr>
        <w:ind w:left="4678" w:hanging="360"/>
      </w:pPr>
    </w:lvl>
    <w:lvl w:ilvl="7" w:tplc="04090019" w:tentative="1">
      <w:start w:val="1"/>
      <w:numFmt w:val="lowerLetter"/>
      <w:lvlText w:val="%8."/>
      <w:lvlJc w:val="left"/>
      <w:pPr>
        <w:ind w:left="5398" w:hanging="360"/>
      </w:pPr>
    </w:lvl>
    <w:lvl w:ilvl="8" w:tplc="0409001B" w:tentative="1">
      <w:start w:val="1"/>
      <w:numFmt w:val="lowerRoman"/>
      <w:lvlText w:val="%9."/>
      <w:lvlJc w:val="right"/>
      <w:pPr>
        <w:ind w:left="6118" w:hanging="180"/>
      </w:pPr>
    </w:lvl>
  </w:abstractNum>
  <w:abstractNum w:abstractNumId="50">
    <w:nsid w:val="49C54F7C"/>
    <w:multiLevelType w:val="hybridMultilevel"/>
    <w:tmpl w:val="1F7C2BCA"/>
    <w:lvl w:ilvl="0" w:tplc="6B38E43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nsid w:val="4AE56928"/>
    <w:multiLevelType w:val="hybridMultilevel"/>
    <w:tmpl w:val="C8285B3A"/>
    <w:lvl w:ilvl="0" w:tplc="034CE3B8">
      <w:start w:val="1"/>
      <w:numFmt w:val="arabicAbjad"/>
      <w:lvlText w:val="(%1)"/>
      <w:lvlJc w:val="left"/>
      <w:pPr>
        <w:ind w:left="928" w:hanging="360"/>
      </w:pPr>
      <w:rPr>
        <w:rFonts w:hint="default"/>
        <w:lang w:val="fr-CH"/>
      </w:r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52">
    <w:nsid w:val="4C5357A8"/>
    <w:multiLevelType w:val="hybridMultilevel"/>
    <w:tmpl w:val="44B41500"/>
    <w:lvl w:ilvl="0" w:tplc="E188C45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nsid w:val="4D381E2C"/>
    <w:multiLevelType w:val="hybridMultilevel"/>
    <w:tmpl w:val="77987378"/>
    <w:lvl w:ilvl="0" w:tplc="84261EB6">
      <w:start w:val="1"/>
      <w:numFmt w:val="decimal"/>
      <w:lvlText w:val="%1.27."/>
      <w:lvlJc w:val="left"/>
      <w:pPr>
        <w:tabs>
          <w:tab w:val="num" w:pos="680"/>
        </w:tabs>
      </w:pPr>
      <w:rPr>
        <w:rFonts w:ascii="Arabic Typesetting" w:hAnsi="Arabic Typesetting" w:cs="Arabic Typesetting" w:hint="default"/>
        <w:b w:val="0"/>
        <w:bCs w:val="0"/>
        <w:i w:val="0"/>
        <w:iCs w:val="0"/>
        <w:sz w:val="34"/>
        <w:szCs w:val="34"/>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54">
    <w:nsid w:val="4F720BF4"/>
    <w:multiLevelType w:val="hybridMultilevel"/>
    <w:tmpl w:val="6012E9B2"/>
    <w:lvl w:ilvl="0" w:tplc="4B2AF25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nsid w:val="51C41104"/>
    <w:multiLevelType w:val="hybridMultilevel"/>
    <w:tmpl w:val="74229C94"/>
    <w:lvl w:ilvl="0" w:tplc="55BCA152">
      <w:start w:val="1"/>
      <w:numFmt w:val="decimal"/>
      <w:lvlText w:val="%1.5."/>
      <w:lvlJc w:val="left"/>
      <w:pPr>
        <w:ind w:left="720" w:hanging="360"/>
      </w:pPr>
      <w:rPr>
        <w:rFonts w:hint="default"/>
        <w:lang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nsid w:val="53035DF8"/>
    <w:multiLevelType w:val="hybridMultilevel"/>
    <w:tmpl w:val="2C62F078"/>
    <w:lvl w:ilvl="0" w:tplc="AE1E3706">
      <w:start w:val="1"/>
      <w:numFmt w:val="decimal"/>
      <w:lvlText w:val="%1.19."/>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nsid w:val="53BE737C"/>
    <w:multiLevelType w:val="hybridMultilevel"/>
    <w:tmpl w:val="09ECE296"/>
    <w:lvl w:ilvl="0" w:tplc="C4E4F216">
      <w:start w:val="1"/>
      <w:numFmt w:val="decimal"/>
      <w:lvlText w:val="%1.18."/>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nsid w:val="555B5021"/>
    <w:multiLevelType w:val="hybridMultilevel"/>
    <w:tmpl w:val="78EC5A90"/>
    <w:lvl w:ilvl="0" w:tplc="2CAE5A8E">
      <w:start w:val="1"/>
      <w:numFmt w:val="arabicAbjad"/>
      <w:lvlText w:val="(%1)"/>
      <w:lvlJc w:val="left"/>
      <w:pPr>
        <w:ind w:left="1495" w:hanging="360"/>
      </w:pPr>
      <w:rPr>
        <w:rFonts w:hint="default"/>
      </w:rPr>
    </w:lvl>
    <w:lvl w:ilvl="1" w:tplc="04090019" w:tentative="1">
      <w:start w:val="1"/>
      <w:numFmt w:val="lowerLetter"/>
      <w:lvlText w:val="%2."/>
      <w:lvlJc w:val="left"/>
      <w:pPr>
        <w:ind w:left="2215" w:hanging="360"/>
      </w:pPr>
    </w:lvl>
    <w:lvl w:ilvl="2" w:tplc="0409001B" w:tentative="1">
      <w:start w:val="1"/>
      <w:numFmt w:val="lowerRoman"/>
      <w:lvlText w:val="%3."/>
      <w:lvlJc w:val="right"/>
      <w:pPr>
        <w:ind w:left="2935" w:hanging="180"/>
      </w:pPr>
    </w:lvl>
    <w:lvl w:ilvl="3" w:tplc="0409000F" w:tentative="1">
      <w:start w:val="1"/>
      <w:numFmt w:val="decimal"/>
      <w:lvlText w:val="%4."/>
      <w:lvlJc w:val="left"/>
      <w:pPr>
        <w:ind w:left="3655" w:hanging="360"/>
      </w:pPr>
    </w:lvl>
    <w:lvl w:ilvl="4" w:tplc="04090019" w:tentative="1">
      <w:start w:val="1"/>
      <w:numFmt w:val="lowerLetter"/>
      <w:lvlText w:val="%5."/>
      <w:lvlJc w:val="left"/>
      <w:pPr>
        <w:ind w:left="4375" w:hanging="360"/>
      </w:pPr>
    </w:lvl>
    <w:lvl w:ilvl="5" w:tplc="0409001B" w:tentative="1">
      <w:start w:val="1"/>
      <w:numFmt w:val="lowerRoman"/>
      <w:lvlText w:val="%6."/>
      <w:lvlJc w:val="right"/>
      <w:pPr>
        <w:ind w:left="5095" w:hanging="180"/>
      </w:pPr>
    </w:lvl>
    <w:lvl w:ilvl="6" w:tplc="0409000F" w:tentative="1">
      <w:start w:val="1"/>
      <w:numFmt w:val="decimal"/>
      <w:lvlText w:val="%7."/>
      <w:lvlJc w:val="left"/>
      <w:pPr>
        <w:ind w:left="5815" w:hanging="360"/>
      </w:pPr>
    </w:lvl>
    <w:lvl w:ilvl="7" w:tplc="04090019" w:tentative="1">
      <w:start w:val="1"/>
      <w:numFmt w:val="lowerLetter"/>
      <w:lvlText w:val="%8."/>
      <w:lvlJc w:val="left"/>
      <w:pPr>
        <w:ind w:left="6535" w:hanging="360"/>
      </w:pPr>
    </w:lvl>
    <w:lvl w:ilvl="8" w:tplc="0409001B" w:tentative="1">
      <w:start w:val="1"/>
      <w:numFmt w:val="lowerRoman"/>
      <w:lvlText w:val="%9."/>
      <w:lvlJc w:val="right"/>
      <w:pPr>
        <w:ind w:left="7255" w:hanging="180"/>
      </w:pPr>
    </w:lvl>
  </w:abstractNum>
  <w:abstractNum w:abstractNumId="59">
    <w:nsid w:val="56763986"/>
    <w:multiLevelType w:val="hybridMultilevel"/>
    <w:tmpl w:val="215ACA5A"/>
    <w:lvl w:ilvl="0" w:tplc="DC9AB23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nsid w:val="56B4036F"/>
    <w:multiLevelType w:val="hybridMultilevel"/>
    <w:tmpl w:val="16E0D496"/>
    <w:lvl w:ilvl="0" w:tplc="0D0A8F34">
      <w:start w:val="1"/>
      <w:numFmt w:val="decimal"/>
      <w:lvlText w:val="%1.23."/>
      <w:lvlJc w:val="left"/>
      <w:pPr>
        <w:tabs>
          <w:tab w:val="num" w:pos="683"/>
        </w:tabs>
      </w:pPr>
      <w:rPr>
        <w:rFonts w:ascii="Arabic Typesetting" w:hAnsi="Arabic Typesetting" w:cs="Arabic Typesetting" w:hint="default"/>
        <w:b w:val="0"/>
        <w:bCs w:val="0"/>
        <w:i w:val="0"/>
        <w:iCs w:val="0"/>
        <w:sz w:val="34"/>
        <w:szCs w:val="34"/>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61">
    <w:nsid w:val="56E716B2"/>
    <w:multiLevelType w:val="hybridMultilevel"/>
    <w:tmpl w:val="DF0454DC"/>
    <w:lvl w:ilvl="0" w:tplc="8E4A3F8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nsid w:val="57EA66C9"/>
    <w:multiLevelType w:val="hybridMultilevel"/>
    <w:tmpl w:val="BD04B556"/>
    <w:lvl w:ilvl="0" w:tplc="C60C5622">
      <w:start w:val="1"/>
      <w:numFmt w:val="decimal"/>
      <w:lvlText w:val="%1.17."/>
      <w:lvlJc w:val="left"/>
      <w:pPr>
        <w:ind w:left="1440" w:hanging="360"/>
      </w:pPr>
      <w:rPr>
        <w:rFonts w:hint="default"/>
        <w:color w:val="00000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3">
    <w:nsid w:val="58905BC8"/>
    <w:multiLevelType w:val="hybridMultilevel"/>
    <w:tmpl w:val="F41A2BD0"/>
    <w:lvl w:ilvl="0" w:tplc="555AE0CE">
      <w:start w:val="1"/>
      <w:numFmt w:val="decimal"/>
      <w:lvlRestart w:val="0"/>
      <w:lvlText w:val="%1.9."/>
      <w:lvlJc w:val="left"/>
      <w:pPr>
        <w:tabs>
          <w:tab w:val="num" w:pos="680"/>
        </w:tabs>
        <w:ind w:left="426" w:firstLine="0"/>
      </w:pPr>
      <w:rPr>
        <w:rFonts w:ascii="Arabic Typesetting" w:hAnsi="Arabic Typesetting" w:cs="Arabic Typesetting" w:hint="default"/>
        <w:sz w:val="34"/>
        <w:szCs w:val="34"/>
        <w:lang w:val="de-CH"/>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4">
    <w:nsid w:val="593462FE"/>
    <w:multiLevelType w:val="hybridMultilevel"/>
    <w:tmpl w:val="CB1EE990"/>
    <w:lvl w:ilvl="0" w:tplc="A6C08E84">
      <w:start w:val="13"/>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nsid w:val="5E342860"/>
    <w:multiLevelType w:val="hybridMultilevel"/>
    <w:tmpl w:val="98F464D2"/>
    <w:lvl w:ilvl="0" w:tplc="51185FBE">
      <w:start w:val="1"/>
      <w:numFmt w:val="decimal"/>
      <w:pStyle w:val="ListNumber"/>
      <w:lvlText w:val="1.%1."/>
      <w:lvlJc w:val="left"/>
      <w:pPr>
        <w:tabs>
          <w:tab w:val="num" w:pos="567"/>
        </w:tabs>
      </w:pPr>
      <w:rPr>
        <w:rFonts w:ascii="Arial" w:hAnsi="Arial" w:cs="Arial" w:hint="default"/>
        <w:sz w:val="20"/>
        <w:szCs w:val="20"/>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66">
    <w:nsid w:val="5F010155"/>
    <w:multiLevelType w:val="hybridMultilevel"/>
    <w:tmpl w:val="638681AE"/>
    <w:lvl w:ilvl="0" w:tplc="D01AEF92">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7">
    <w:nsid w:val="60EA4D48"/>
    <w:multiLevelType w:val="hybridMultilevel"/>
    <w:tmpl w:val="F9DC18EA"/>
    <w:lvl w:ilvl="0" w:tplc="A6D8530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nsid w:val="635744A0"/>
    <w:multiLevelType w:val="hybridMultilevel"/>
    <w:tmpl w:val="F1366E98"/>
    <w:lvl w:ilvl="0" w:tplc="2FAC44E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nsid w:val="656C1E57"/>
    <w:multiLevelType w:val="hybridMultilevel"/>
    <w:tmpl w:val="A0264332"/>
    <w:lvl w:ilvl="0" w:tplc="29BA28A2">
      <w:start w:val="1"/>
      <w:numFmt w:val="bullet"/>
      <w:lvlText w:val=""/>
      <w:lvlJc w:val="left"/>
      <w:pPr>
        <w:ind w:left="720" w:hanging="360"/>
      </w:pPr>
      <w:rPr>
        <w:rFonts w:ascii="Symbol" w:hAnsi="Symbol"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nsid w:val="66D41688"/>
    <w:multiLevelType w:val="hybridMultilevel"/>
    <w:tmpl w:val="30801C7A"/>
    <w:lvl w:ilvl="0" w:tplc="3C90CEB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nsid w:val="68D61CBC"/>
    <w:multiLevelType w:val="hybridMultilevel"/>
    <w:tmpl w:val="0F06D496"/>
    <w:lvl w:ilvl="0" w:tplc="3BA6E2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nsid w:val="6C34598E"/>
    <w:multiLevelType w:val="hybridMultilevel"/>
    <w:tmpl w:val="930CDEC0"/>
    <w:lvl w:ilvl="0" w:tplc="2794AF36">
      <w:start w:val="1"/>
      <w:numFmt w:val="decimal"/>
      <w:lvlText w:val="%1.16."/>
      <w:lvlJc w:val="left"/>
      <w:pPr>
        <w:ind w:left="1440" w:hanging="360"/>
      </w:pPr>
      <w:rPr>
        <w:rFonts w:hint="default"/>
        <w:color w:val="00000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3">
    <w:nsid w:val="6E004E1A"/>
    <w:multiLevelType w:val="hybridMultilevel"/>
    <w:tmpl w:val="E6D898D2"/>
    <w:lvl w:ilvl="0" w:tplc="B59CD640">
      <w:start w:val="1"/>
      <w:numFmt w:val="decimal"/>
      <w:pStyle w:val="ARNumbered11"/>
      <w:lvlText w:val="%1.14"/>
      <w:lvlJc w:val="left"/>
      <w:pPr>
        <w:ind w:left="720" w:hanging="360"/>
      </w:pPr>
      <w:rPr>
        <w:rFonts w:hint="default"/>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nsid w:val="6EF50CB2"/>
    <w:multiLevelType w:val="hybridMultilevel"/>
    <w:tmpl w:val="6DD025A0"/>
    <w:lvl w:ilvl="0" w:tplc="5286338A">
      <w:start w:val="1"/>
      <w:numFmt w:val="bullet"/>
      <w:lvlText w:val=""/>
      <w:lvlJc w:val="left"/>
      <w:pPr>
        <w:tabs>
          <w:tab w:val="num" w:pos="927"/>
        </w:tabs>
        <w:ind w:left="927" w:hanging="360"/>
      </w:pPr>
      <w:rPr>
        <w:rFonts w:ascii="Wingdings" w:hAnsi="Wingdings" w:hint="default"/>
        <w:sz w:val="16"/>
        <w:szCs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5">
    <w:nsid w:val="6EFB57BE"/>
    <w:multiLevelType w:val="hybridMultilevel"/>
    <w:tmpl w:val="A60EF8D4"/>
    <w:lvl w:ilvl="0" w:tplc="B3EC0D2E">
      <w:start w:val="315"/>
      <w:numFmt w:val="bullet"/>
      <w:lvlText w:val=""/>
      <w:lvlJc w:val="left"/>
      <w:pPr>
        <w:tabs>
          <w:tab w:val="num" w:pos="567"/>
        </w:tabs>
        <w:ind w:left="737" w:hanging="170"/>
      </w:pPr>
      <w:rPr>
        <w:rFonts w:ascii="Symbol" w:eastAsia="Times New Roman" w:hAnsi="Symbol" w:hint="default"/>
        <w:color w:val="000000"/>
        <w:sz w:val="22"/>
      </w:rPr>
    </w:lvl>
    <w:lvl w:ilvl="1" w:tplc="04090019" w:tentative="1">
      <w:start w:val="1"/>
      <w:numFmt w:val="bullet"/>
      <w:lvlText w:val=""/>
      <w:lvlJc w:val="left"/>
      <w:pPr>
        <w:tabs>
          <w:tab w:val="num" w:pos="1407"/>
        </w:tabs>
        <w:ind w:left="1407" w:hanging="420"/>
      </w:pPr>
      <w:rPr>
        <w:rFonts w:ascii="Wingdings" w:hAnsi="Wingdings" w:hint="default"/>
      </w:rPr>
    </w:lvl>
    <w:lvl w:ilvl="2" w:tplc="0409001B" w:tentative="1">
      <w:start w:val="1"/>
      <w:numFmt w:val="bullet"/>
      <w:lvlText w:val=""/>
      <w:lvlJc w:val="left"/>
      <w:pPr>
        <w:tabs>
          <w:tab w:val="num" w:pos="1827"/>
        </w:tabs>
        <w:ind w:left="1827" w:hanging="420"/>
      </w:pPr>
      <w:rPr>
        <w:rFonts w:ascii="Wingdings" w:hAnsi="Wingdings" w:hint="default"/>
      </w:rPr>
    </w:lvl>
    <w:lvl w:ilvl="3" w:tplc="0409000F" w:tentative="1">
      <w:start w:val="1"/>
      <w:numFmt w:val="bullet"/>
      <w:lvlText w:val=""/>
      <w:lvlJc w:val="left"/>
      <w:pPr>
        <w:tabs>
          <w:tab w:val="num" w:pos="2247"/>
        </w:tabs>
        <w:ind w:left="2247" w:hanging="420"/>
      </w:pPr>
      <w:rPr>
        <w:rFonts w:ascii="Wingdings" w:hAnsi="Wingdings" w:hint="default"/>
      </w:rPr>
    </w:lvl>
    <w:lvl w:ilvl="4" w:tplc="04090019" w:tentative="1">
      <w:start w:val="1"/>
      <w:numFmt w:val="bullet"/>
      <w:lvlText w:val=""/>
      <w:lvlJc w:val="left"/>
      <w:pPr>
        <w:tabs>
          <w:tab w:val="num" w:pos="2667"/>
        </w:tabs>
        <w:ind w:left="2667" w:hanging="420"/>
      </w:pPr>
      <w:rPr>
        <w:rFonts w:ascii="Wingdings" w:hAnsi="Wingdings" w:hint="default"/>
      </w:rPr>
    </w:lvl>
    <w:lvl w:ilvl="5" w:tplc="0409001B" w:tentative="1">
      <w:start w:val="1"/>
      <w:numFmt w:val="bullet"/>
      <w:lvlText w:val=""/>
      <w:lvlJc w:val="left"/>
      <w:pPr>
        <w:tabs>
          <w:tab w:val="num" w:pos="3087"/>
        </w:tabs>
        <w:ind w:left="3087" w:hanging="420"/>
      </w:pPr>
      <w:rPr>
        <w:rFonts w:ascii="Wingdings" w:hAnsi="Wingdings" w:hint="default"/>
      </w:rPr>
    </w:lvl>
    <w:lvl w:ilvl="6" w:tplc="0409000F" w:tentative="1">
      <w:start w:val="1"/>
      <w:numFmt w:val="bullet"/>
      <w:lvlText w:val=""/>
      <w:lvlJc w:val="left"/>
      <w:pPr>
        <w:tabs>
          <w:tab w:val="num" w:pos="3507"/>
        </w:tabs>
        <w:ind w:left="3507" w:hanging="420"/>
      </w:pPr>
      <w:rPr>
        <w:rFonts w:ascii="Wingdings" w:hAnsi="Wingdings" w:hint="default"/>
      </w:rPr>
    </w:lvl>
    <w:lvl w:ilvl="7" w:tplc="04090019" w:tentative="1">
      <w:start w:val="1"/>
      <w:numFmt w:val="bullet"/>
      <w:lvlText w:val=""/>
      <w:lvlJc w:val="left"/>
      <w:pPr>
        <w:tabs>
          <w:tab w:val="num" w:pos="3927"/>
        </w:tabs>
        <w:ind w:left="3927" w:hanging="420"/>
      </w:pPr>
      <w:rPr>
        <w:rFonts w:ascii="Wingdings" w:hAnsi="Wingdings" w:hint="default"/>
      </w:rPr>
    </w:lvl>
    <w:lvl w:ilvl="8" w:tplc="0409001B" w:tentative="1">
      <w:start w:val="1"/>
      <w:numFmt w:val="bullet"/>
      <w:lvlText w:val=""/>
      <w:lvlJc w:val="left"/>
      <w:pPr>
        <w:tabs>
          <w:tab w:val="num" w:pos="4347"/>
        </w:tabs>
        <w:ind w:left="4347" w:hanging="420"/>
      </w:pPr>
      <w:rPr>
        <w:rFonts w:ascii="Wingdings" w:hAnsi="Wingdings" w:hint="default"/>
      </w:rPr>
    </w:lvl>
  </w:abstractNum>
  <w:abstractNum w:abstractNumId="76">
    <w:nsid w:val="6FE612FE"/>
    <w:multiLevelType w:val="hybridMultilevel"/>
    <w:tmpl w:val="D4624230"/>
    <w:lvl w:ilvl="0" w:tplc="E1287274">
      <w:start w:val="1"/>
      <w:numFmt w:val="decimal"/>
      <w:lvlText w:val="%1."/>
      <w:lvlJc w:val="left"/>
      <w:pPr>
        <w:tabs>
          <w:tab w:val="num" w:pos="567"/>
        </w:tabs>
        <w:ind w:left="0" w:firstLine="0"/>
      </w:pPr>
      <w:rPr>
        <w:rFonts w:hint="default"/>
      </w:rPr>
    </w:lvl>
    <w:lvl w:ilvl="1" w:tplc="5286338A">
      <w:start w:val="1"/>
      <w:numFmt w:val="bullet"/>
      <w:lvlText w:val=""/>
      <w:lvlJc w:val="left"/>
      <w:pPr>
        <w:tabs>
          <w:tab w:val="num" w:pos="927"/>
        </w:tabs>
        <w:ind w:left="927" w:hanging="360"/>
      </w:pPr>
      <w:rPr>
        <w:rFonts w:ascii="Wingdings" w:hAnsi="Wingdings" w:hint="default"/>
        <w:sz w:val="16"/>
        <w:szCs w:val="24"/>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7">
    <w:nsid w:val="71895AD8"/>
    <w:multiLevelType w:val="hybridMultilevel"/>
    <w:tmpl w:val="22346D38"/>
    <w:lvl w:ilvl="0" w:tplc="0BD8AAA6">
      <w:start w:val="1"/>
      <w:numFmt w:val="decimal"/>
      <w:lvlText w:val="%1.13."/>
      <w:lvlJc w:val="left"/>
      <w:pPr>
        <w:ind w:left="144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nsid w:val="73D62589"/>
    <w:multiLevelType w:val="hybridMultilevel"/>
    <w:tmpl w:val="D4543E04"/>
    <w:lvl w:ilvl="0" w:tplc="584CD52E">
      <w:start w:val="1"/>
      <w:numFmt w:val="decimal"/>
      <w:lvlText w:val="%1.4."/>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nsid w:val="758A0A6E"/>
    <w:multiLevelType w:val="hybridMultilevel"/>
    <w:tmpl w:val="795AF96E"/>
    <w:lvl w:ilvl="0" w:tplc="55A651CC">
      <w:start w:val="1"/>
      <w:numFmt w:val="decimal"/>
      <w:lvlRestart w:val="0"/>
      <w:lvlText w:val="%1.7."/>
      <w:lvlJc w:val="left"/>
      <w:pPr>
        <w:tabs>
          <w:tab w:val="num" w:pos="680"/>
        </w:tabs>
        <w:ind w:left="0" w:firstLine="0"/>
      </w:pPr>
      <w:rPr>
        <w:rFonts w:ascii="Arabic Typesetting" w:hAnsi="Arabic Typesetting" w:cs="Arabic Typesetting" w:hint="default"/>
        <w:sz w:val="34"/>
        <w:szCs w:val="3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0">
    <w:nsid w:val="767B1FBE"/>
    <w:multiLevelType w:val="hybridMultilevel"/>
    <w:tmpl w:val="AF7CC3D4"/>
    <w:lvl w:ilvl="0" w:tplc="20CEE5EE">
      <w:start w:val="1"/>
      <w:numFmt w:val="bullet"/>
      <w:lvlText w:val=""/>
      <w:lvlJc w:val="left"/>
      <w:pPr>
        <w:ind w:left="720" w:hanging="360"/>
      </w:pPr>
      <w:rPr>
        <w:rFonts w:ascii="Symbol" w:hAnsi="Symbol"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nsid w:val="767F31E1"/>
    <w:multiLevelType w:val="hybridMultilevel"/>
    <w:tmpl w:val="B05EBC8A"/>
    <w:lvl w:ilvl="0" w:tplc="10529280">
      <w:numFmt w:val="bullet"/>
      <w:lvlText w:val="-"/>
      <w:lvlJc w:val="left"/>
      <w:pPr>
        <w:ind w:left="358" w:hanging="360"/>
      </w:pPr>
      <w:rPr>
        <w:rFonts w:ascii="Arabic Typesetting" w:eastAsia="Times New Roman" w:hAnsi="Arabic Typesetting" w:cs="Arabic Typesetting" w:hint="default"/>
      </w:rPr>
    </w:lvl>
    <w:lvl w:ilvl="1" w:tplc="04090003" w:tentative="1">
      <w:start w:val="1"/>
      <w:numFmt w:val="bullet"/>
      <w:lvlText w:val="o"/>
      <w:lvlJc w:val="left"/>
      <w:pPr>
        <w:ind w:left="1078" w:hanging="360"/>
      </w:pPr>
      <w:rPr>
        <w:rFonts w:ascii="Courier New" w:hAnsi="Courier New" w:cs="Courier New" w:hint="default"/>
      </w:rPr>
    </w:lvl>
    <w:lvl w:ilvl="2" w:tplc="04090005" w:tentative="1">
      <w:start w:val="1"/>
      <w:numFmt w:val="bullet"/>
      <w:lvlText w:val=""/>
      <w:lvlJc w:val="left"/>
      <w:pPr>
        <w:ind w:left="1798" w:hanging="360"/>
      </w:pPr>
      <w:rPr>
        <w:rFonts w:ascii="Wingdings" w:hAnsi="Wingdings" w:hint="default"/>
      </w:rPr>
    </w:lvl>
    <w:lvl w:ilvl="3" w:tplc="04090001" w:tentative="1">
      <w:start w:val="1"/>
      <w:numFmt w:val="bullet"/>
      <w:lvlText w:val=""/>
      <w:lvlJc w:val="left"/>
      <w:pPr>
        <w:ind w:left="2518" w:hanging="360"/>
      </w:pPr>
      <w:rPr>
        <w:rFonts w:ascii="Symbol" w:hAnsi="Symbol" w:hint="default"/>
      </w:rPr>
    </w:lvl>
    <w:lvl w:ilvl="4" w:tplc="04090003" w:tentative="1">
      <w:start w:val="1"/>
      <w:numFmt w:val="bullet"/>
      <w:lvlText w:val="o"/>
      <w:lvlJc w:val="left"/>
      <w:pPr>
        <w:ind w:left="3238" w:hanging="360"/>
      </w:pPr>
      <w:rPr>
        <w:rFonts w:ascii="Courier New" w:hAnsi="Courier New" w:cs="Courier New" w:hint="default"/>
      </w:rPr>
    </w:lvl>
    <w:lvl w:ilvl="5" w:tplc="04090005" w:tentative="1">
      <w:start w:val="1"/>
      <w:numFmt w:val="bullet"/>
      <w:lvlText w:val=""/>
      <w:lvlJc w:val="left"/>
      <w:pPr>
        <w:ind w:left="3958" w:hanging="360"/>
      </w:pPr>
      <w:rPr>
        <w:rFonts w:ascii="Wingdings" w:hAnsi="Wingdings" w:hint="default"/>
      </w:rPr>
    </w:lvl>
    <w:lvl w:ilvl="6" w:tplc="04090001" w:tentative="1">
      <w:start w:val="1"/>
      <w:numFmt w:val="bullet"/>
      <w:lvlText w:val=""/>
      <w:lvlJc w:val="left"/>
      <w:pPr>
        <w:ind w:left="4678" w:hanging="360"/>
      </w:pPr>
      <w:rPr>
        <w:rFonts w:ascii="Symbol" w:hAnsi="Symbol" w:hint="default"/>
      </w:rPr>
    </w:lvl>
    <w:lvl w:ilvl="7" w:tplc="04090003" w:tentative="1">
      <w:start w:val="1"/>
      <w:numFmt w:val="bullet"/>
      <w:lvlText w:val="o"/>
      <w:lvlJc w:val="left"/>
      <w:pPr>
        <w:ind w:left="5398" w:hanging="360"/>
      </w:pPr>
      <w:rPr>
        <w:rFonts w:ascii="Courier New" w:hAnsi="Courier New" w:cs="Courier New" w:hint="default"/>
      </w:rPr>
    </w:lvl>
    <w:lvl w:ilvl="8" w:tplc="04090005" w:tentative="1">
      <w:start w:val="1"/>
      <w:numFmt w:val="bullet"/>
      <w:lvlText w:val=""/>
      <w:lvlJc w:val="left"/>
      <w:pPr>
        <w:ind w:left="6118" w:hanging="360"/>
      </w:pPr>
      <w:rPr>
        <w:rFonts w:ascii="Wingdings" w:hAnsi="Wingdings" w:hint="default"/>
      </w:rPr>
    </w:lvl>
  </w:abstractNum>
  <w:abstractNum w:abstractNumId="82">
    <w:nsid w:val="76932666"/>
    <w:multiLevelType w:val="hybridMultilevel"/>
    <w:tmpl w:val="A558D03A"/>
    <w:lvl w:ilvl="0" w:tplc="3006D32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nsid w:val="777F0965"/>
    <w:multiLevelType w:val="hybridMultilevel"/>
    <w:tmpl w:val="857098A4"/>
    <w:lvl w:ilvl="0" w:tplc="431AA152">
      <w:start w:val="1"/>
      <w:numFmt w:val="decimal"/>
      <w:lvlText w:val="(%1)"/>
      <w:lvlJc w:val="left"/>
      <w:pPr>
        <w:ind w:left="2061" w:hanging="360"/>
      </w:pPr>
      <w:rPr>
        <w:rFonts w:hint="default"/>
        <w:lang w:val="fr-CH"/>
      </w:rPr>
    </w:lvl>
    <w:lvl w:ilvl="1" w:tplc="04090019" w:tentative="1">
      <w:start w:val="1"/>
      <w:numFmt w:val="lowerLetter"/>
      <w:lvlText w:val="%2."/>
      <w:lvlJc w:val="left"/>
      <w:pPr>
        <w:ind w:left="2781" w:hanging="360"/>
      </w:pPr>
    </w:lvl>
    <w:lvl w:ilvl="2" w:tplc="0409001B" w:tentative="1">
      <w:start w:val="1"/>
      <w:numFmt w:val="lowerRoman"/>
      <w:lvlText w:val="%3."/>
      <w:lvlJc w:val="right"/>
      <w:pPr>
        <w:ind w:left="3501" w:hanging="180"/>
      </w:pPr>
    </w:lvl>
    <w:lvl w:ilvl="3" w:tplc="0409000F" w:tentative="1">
      <w:start w:val="1"/>
      <w:numFmt w:val="decimal"/>
      <w:lvlText w:val="%4."/>
      <w:lvlJc w:val="left"/>
      <w:pPr>
        <w:ind w:left="4221" w:hanging="360"/>
      </w:pPr>
    </w:lvl>
    <w:lvl w:ilvl="4" w:tplc="04090019" w:tentative="1">
      <w:start w:val="1"/>
      <w:numFmt w:val="lowerLetter"/>
      <w:lvlText w:val="%5."/>
      <w:lvlJc w:val="left"/>
      <w:pPr>
        <w:ind w:left="4941" w:hanging="360"/>
      </w:pPr>
    </w:lvl>
    <w:lvl w:ilvl="5" w:tplc="0409001B" w:tentative="1">
      <w:start w:val="1"/>
      <w:numFmt w:val="lowerRoman"/>
      <w:lvlText w:val="%6."/>
      <w:lvlJc w:val="right"/>
      <w:pPr>
        <w:ind w:left="5661" w:hanging="180"/>
      </w:pPr>
    </w:lvl>
    <w:lvl w:ilvl="6" w:tplc="0409000F" w:tentative="1">
      <w:start w:val="1"/>
      <w:numFmt w:val="decimal"/>
      <w:lvlText w:val="%7."/>
      <w:lvlJc w:val="left"/>
      <w:pPr>
        <w:ind w:left="6381" w:hanging="360"/>
      </w:pPr>
    </w:lvl>
    <w:lvl w:ilvl="7" w:tplc="04090019" w:tentative="1">
      <w:start w:val="1"/>
      <w:numFmt w:val="lowerLetter"/>
      <w:lvlText w:val="%8."/>
      <w:lvlJc w:val="left"/>
      <w:pPr>
        <w:ind w:left="7101" w:hanging="360"/>
      </w:pPr>
    </w:lvl>
    <w:lvl w:ilvl="8" w:tplc="0409001B" w:tentative="1">
      <w:start w:val="1"/>
      <w:numFmt w:val="lowerRoman"/>
      <w:lvlText w:val="%9."/>
      <w:lvlJc w:val="right"/>
      <w:pPr>
        <w:ind w:left="7821" w:hanging="180"/>
      </w:pPr>
    </w:lvl>
  </w:abstractNum>
  <w:abstractNum w:abstractNumId="84">
    <w:nsid w:val="78831806"/>
    <w:multiLevelType w:val="hybridMultilevel"/>
    <w:tmpl w:val="77243BC6"/>
    <w:lvl w:ilvl="0" w:tplc="95C2BDDC">
      <w:start w:val="1"/>
      <w:numFmt w:val="decimal"/>
      <w:pStyle w:val="ARNumbered1"/>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5">
    <w:nsid w:val="79D11FE8"/>
    <w:multiLevelType w:val="hybridMultilevel"/>
    <w:tmpl w:val="E252276C"/>
    <w:lvl w:ilvl="0" w:tplc="2910D4D0">
      <w:start w:val="1"/>
      <w:numFmt w:val="decimal"/>
      <w:lvlText w:val="%1.31."/>
      <w:lvlJc w:val="left"/>
      <w:pPr>
        <w:tabs>
          <w:tab w:val="num" w:pos="680"/>
        </w:tabs>
      </w:pPr>
      <w:rPr>
        <w:rFonts w:ascii="Arabic Typesetting" w:hAnsi="Arabic Typesetting" w:cs="Arabic Typesetting" w:hint="default"/>
        <w:sz w:val="34"/>
        <w:szCs w:val="34"/>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86">
    <w:nsid w:val="79FE5F56"/>
    <w:multiLevelType w:val="hybridMultilevel"/>
    <w:tmpl w:val="859C1898"/>
    <w:lvl w:ilvl="0" w:tplc="DD9AE66C">
      <w:start w:val="1"/>
      <w:numFmt w:val="decimal"/>
      <w:lvlText w:val="&quot;%1&quot; "/>
      <w:lvlJc w:val="left"/>
      <w:pPr>
        <w:ind w:left="720" w:hanging="360"/>
      </w:pPr>
      <w:rPr>
        <w:rFonts w:hint="default"/>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7">
    <w:nsid w:val="7B5A0317"/>
    <w:multiLevelType w:val="hybridMultilevel"/>
    <w:tmpl w:val="753056F2"/>
    <w:lvl w:ilvl="0" w:tplc="C4E6563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8">
    <w:nsid w:val="7BF24F87"/>
    <w:multiLevelType w:val="hybridMultilevel"/>
    <w:tmpl w:val="802A33EA"/>
    <w:lvl w:ilvl="0" w:tplc="E77E8DAE">
      <w:start w:val="1"/>
      <w:numFmt w:val="decimal"/>
      <w:lvlText w:val="&quot;%1&quot; "/>
      <w:lvlJc w:val="left"/>
      <w:pPr>
        <w:ind w:left="129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9">
    <w:nsid w:val="7D1F740C"/>
    <w:multiLevelType w:val="hybridMultilevel"/>
    <w:tmpl w:val="DA849008"/>
    <w:lvl w:ilvl="0" w:tplc="4A4EE74C">
      <w:start w:val="1"/>
      <w:numFmt w:val="bullet"/>
      <w:lvlText w:val="-"/>
      <w:lvlJc w:val="left"/>
      <w:pPr>
        <w:tabs>
          <w:tab w:val="num" w:pos="1140"/>
        </w:tabs>
        <w:ind w:left="1140" w:hanging="576"/>
      </w:pPr>
      <w:rPr>
        <w:rFonts w:ascii="Arabic Typesetting" w:eastAsia="Times New Roman" w:hAnsi="Arabic Typesetting" w:hint="default"/>
      </w:rPr>
    </w:lvl>
    <w:lvl w:ilvl="1" w:tplc="04090003" w:tentative="1">
      <w:start w:val="1"/>
      <w:numFmt w:val="bullet"/>
      <w:lvlText w:val="o"/>
      <w:lvlJc w:val="left"/>
      <w:pPr>
        <w:tabs>
          <w:tab w:val="num" w:pos="1644"/>
        </w:tabs>
        <w:ind w:left="1644" w:hanging="360"/>
      </w:pPr>
      <w:rPr>
        <w:rFonts w:ascii="Courier New" w:hAnsi="Courier New" w:hint="default"/>
      </w:rPr>
    </w:lvl>
    <w:lvl w:ilvl="2" w:tplc="04090005" w:tentative="1">
      <w:start w:val="1"/>
      <w:numFmt w:val="bullet"/>
      <w:lvlText w:val=""/>
      <w:lvlJc w:val="left"/>
      <w:pPr>
        <w:tabs>
          <w:tab w:val="num" w:pos="2364"/>
        </w:tabs>
        <w:ind w:left="2364" w:hanging="360"/>
      </w:pPr>
      <w:rPr>
        <w:rFonts w:ascii="Wingdings" w:hAnsi="Wingdings" w:hint="default"/>
      </w:rPr>
    </w:lvl>
    <w:lvl w:ilvl="3" w:tplc="04090001" w:tentative="1">
      <w:start w:val="1"/>
      <w:numFmt w:val="bullet"/>
      <w:lvlText w:val=""/>
      <w:lvlJc w:val="left"/>
      <w:pPr>
        <w:tabs>
          <w:tab w:val="num" w:pos="3084"/>
        </w:tabs>
        <w:ind w:left="3084" w:hanging="360"/>
      </w:pPr>
      <w:rPr>
        <w:rFonts w:ascii="Symbol" w:hAnsi="Symbol" w:hint="default"/>
      </w:rPr>
    </w:lvl>
    <w:lvl w:ilvl="4" w:tplc="04090003" w:tentative="1">
      <w:start w:val="1"/>
      <w:numFmt w:val="bullet"/>
      <w:lvlText w:val="o"/>
      <w:lvlJc w:val="left"/>
      <w:pPr>
        <w:tabs>
          <w:tab w:val="num" w:pos="3804"/>
        </w:tabs>
        <w:ind w:left="3804" w:hanging="360"/>
      </w:pPr>
      <w:rPr>
        <w:rFonts w:ascii="Courier New" w:hAnsi="Courier New" w:hint="default"/>
      </w:rPr>
    </w:lvl>
    <w:lvl w:ilvl="5" w:tplc="04090005" w:tentative="1">
      <w:start w:val="1"/>
      <w:numFmt w:val="bullet"/>
      <w:lvlText w:val=""/>
      <w:lvlJc w:val="left"/>
      <w:pPr>
        <w:tabs>
          <w:tab w:val="num" w:pos="4524"/>
        </w:tabs>
        <w:ind w:left="4524" w:hanging="360"/>
      </w:pPr>
      <w:rPr>
        <w:rFonts w:ascii="Wingdings" w:hAnsi="Wingdings" w:hint="default"/>
      </w:rPr>
    </w:lvl>
    <w:lvl w:ilvl="6" w:tplc="04090001" w:tentative="1">
      <w:start w:val="1"/>
      <w:numFmt w:val="bullet"/>
      <w:lvlText w:val=""/>
      <w:lvlJc w:val="left"/>
      <w:pPr>
        <w:tabs>
          <w:tab w:val="num" w:pos="5244"/>
        </w:tabs>
        <w:ind w:left="5244" w:hanging="360"/>
      </w:pPr>
      <w:rPr>
        <w:rFonts w:ascii="Symbol" w:hAnsi="Symbol" w:hint="default"/>
      </w:rPr>
    </w:lvl>
    <w:lvl w:ilvl="7" w:tplc="04090003" w:tentative="1">
      <w:start w:val="1"/>
      <w:numFmt w:val="bullet"/>
      <w:lvlText w:val="o"/>
      <w:lvlJc w:val="left"/>
      <w:pPr>
        <w:tabs>
          <w:tab w:val="num" w:pos="5964"/>
        </w:tabs>
        <w:ind w:left="5964" w:hanging="360"/>
      </w:pPr>
      <w:rPr>
        <w:rFonts w:ascii="Courier New" w:hAnsi="Courier New" w:hint="default"/>
      </w:rPr>
    </w:lvl>
    <w:lvl w:ilvl="8" w:tplc="04090005" w:tentative="1">
      <w:start w:val="1"/>
      <w:numFmt w:val="bullet"/>
      <w:lvlText w:val=""/>
      <w:lvlJc w:val="left"/>
      <w:pPr>
        <w:tabs>
          <w:tab w:val="num" w:pos="6684"/>
        </w:tabs>
        <w:ind w:left="6684" w:hanging="360"/>
      </w:pPr>
      <w:rPr>
        <w:rFonts w:ascii="Wingdings" w:hAnsi="Wingdings" w:hint="default"/>
      </w:rPr>
    </w:lvl>
  </w:abstractNum>
  <w:num w:numId="1">
    <w:abstractNumId w:val="84"/>
  </w:num>
  <w:num w:numId="2">
    <w:abstractNumId w:val="88"/>
  </w:num>
  <w:num w:numId="3">
    <w:abstractNumId w:val="86"/>
  </w:num>
  <w:num w:numId="4">
    <w:abstractNumId w:val="20"/>
  </w:num>
  <w:num w:numId="5">
    <w:abstractNumId w:val="58"/>
  </w:num>
  <w:num w:numId="6">
    <w:abstractNumId w:val="51"/>
  </w:num>
  <w:num w:numId="7">
    <w:abstractNumId w:val="18"/>
  </w:num>
  <w:num w:numId="8">
    <w:abstractNumId w:val="7"/>
  </w:num>
  <w:num w:numId="9">
    <w:abstractNumId w:val="83"/>
  </w:num>
  <w:num w:numId="10">
    <w:abstractNumId w:val="49"/>
  </w:num>
  <w:num w:numId="11">
    <w:abstractNumId w:val="29"/>
  </w:num>
  <w:num w:numId="12">
    <w:abstractNumId w:val="24"/>
  </w:num>
  <w:num w:numId="13">
    <w:abstractNumId w:val="81"/>
  </w:num>
  <w:num w:numId="14">
    <w:abstractNumId w:val="89"/>
  </w:num>
  <w:num w:numId="15">
    <w:abstractNumId w:val="19"/>
  </w:num>
  <w:num w:numId="16">
    <w:abstractNumId w:val="12"/>
  </w:num>
  <w:num w:numId="17">
    <w:abstractNumId w:val="44"/>
  </w:num>
  <w:num w:numId="18">
    <w:abstractNumId w:val="17"/>
  </w:num>
  <w:num w:numId="19">
    <w:abstractNumId w:val="78"/>
  </w:num>
  <w:num w:numId="20">
    <w:abstractNumId w:val="37"/>
  </w:num>
  <w:num w:numId="21">
    <w:abstractNumId w:val="54"/>
  </w:num>
  <w:num w:numId="22">
    <w:abstractNumId w:val="52"/>
  </w:num>
  <w:num w:numId="23">
    <w:abstractNumId w:val="50"/>
  </w:num>
  <w:num w:numId="24">
    <w:abstractNumId w:val="65"/>
  </w:num>
  <w:num w:numId="25">
    <w:abstractNumId w:val="16"/>
  </w:num>
  <w:num w:numId="26">
    <w:abstractNumId w:val="43"/>
  </w:num>
  <w:num w:numId="27">
    <w:abstractNumId w:val="85"/>
  </w:num>
  <w:num w:numId="28">
    <w:abstractNumId w:val="2"/>
  </w:num>
  <w:num w:numId="29">
    <w:abstractNumId w:val="75"/>
  </w:num>
  <w:num w:numId="30">
    <w:abstractNumId w:val="79"/>
  </w:num>
  <w:num w:numId="31">
    <w:abstractNumId w:val="32"/>
  </w:num>
  <w:num w:numId="32">
    <w:abstractNumId w:val="63"/>
  </w:num>
  <w:num w:numId="33">
    <w:abstractNumId w:val="1"/>
  </w:num>
  <w:num w:numId="34">
    <w:abstractNumId w:val="73"/>
  </w:num>
  <w:num w:numId="35">
    <w:abstractNumId w:val="55"/>
  </w:num>
  <w:num w:numId="36">
    <w:abstractNumId w:val="25"/>
  </w:num>
  <w:num w:numId="37">
    <w:abstractNumId w:val="70"/>
  </w:num>
  <w:num w:numId="38">
    <w:abstractNumId w:val="61"/>
  </w:num>
  <w:num w:numId="39">
    <w:abstractNumId w:val="41"/>
  </w:num>
  <w:num w:numId="40">
    <w:abstractNumId w:val="34"/>
  </w:num>
  <w:num w:numId="41">
    <w:abstractNumId w:val="68"/>
  </w:num>
  <w:num w:numId="42">
    <w:abstractNumId w:val="39"/>
  </w:num>
  <w:num w:numId="43">
    <w:abstractNumId w:val="22"/>
  </w:num>
  <w:num w:numId="44">
    <w:abstractNumId w:val="67"/>
  </w:num>
  <w:num w:numId="45">
    <w:abstractNumId w:val="33"/>
  </w:num>
  <w:num w:numId="46">
    <w:abstractNumId w:val="27"/>
  </w:num>
  <w:num w:numId="47">
    <w:abstractNumId w:val="72"/>
  </w:num>
  <w:num w:numId="48">
    <w:abstractNumId w:val="62"/>
  </w:num>
  <w:num w:numId="49">
    <w:abstractNumId w:val="77"/>
  </w:num>
  <w:num w:numId="50">
    <w:abstractNumId w:val="82"/>
  </w:num>
  <w:num w:numId="51">
    <w:abstractNumId w:val="47"/>
  </w:num>
  <w:num w:numId="52">
    <w:abstractNumId w:val="71"/>
  </w:num>
  <w:num w:numId="53">
    <w:abstractNumId w:val="40"/>
  </w:num>
  <w:num w:numId="54">
    <w:abstractNumId w:val="6"/>
  </w:num>
  <w:num w:numId="55">
    <w:abstractNumId w:val="9"/>
  </w:num>
  <w:num w:numId="56">
    <w:abstractNumId w:val="64"/>
  </w:num>
  <w:num w:numId="57">
    <w:abstractNumId w:val="57"/>
  </w:num>
  <w:num w:numId="58">
    <w:abstractNumId w:val="56"/>
  </w:num>
  <w:num w:numId="59">
    <w:abstractNumId w:val="8"/>
  </w:num>
  <w:num w:numId="60">
    <w:abstractNumId w:val="38"/>
  </w:num>
  <w:num w:numId="61">
    <w:abstractNumId w:val="15"/>
  </w:num>
  <w:num w:numId="62">
    <w:abstractNumId w:val="35"/>
  </w:num>
  <w:num w:numId="63">
    <w:abstractNumId w:val="30"/>
  </w:num>
  <w:num w:numId="64">
    <w:abstractNumId w:val="11"/>
  </w:num>
  <w:num w:numId="65">
    <w:abstractNumId w:val="46"/>
  </w:num>
  <w:num w:numId="66">
    <w:abstractNumId w:val="60"/>
  </w:num>
  <w:num w:numId="67">
    <w:abstractNumId w:val="31"/>
  </w:num>
  <w:num w:numId="68">
    <w:abstractNumId w:val="53"/>
  </w:num>
  <w:num w:numId="69">
    <w:abstractNumId w:val="0"/>
  </w:num>
  <w:num w:numId="70">
    <w:abstractNumId w:val="21"/>
  </w:num>
  <w:num w:numId="71">
    <w:abstractNumId w:val="36"/>
  </w:num>
  <w:num w:numId="72">
    <w:abstractNumId w:val="59"/>
  </w:num>
  <w:num w:numId="73">
    <w:abstractNumId w:val="26"/>
  </w:num>
  <w:num w:numId="74">
    <w:abstractNumId w:val="66"/>
  </w:num>
  <w:num w:numId="75">
    <w:abstractNumId w:val="3"/>
  </w:num>
  <w:num w:numId="76">
    <w:abstractNumId w:val="23"/>
  </w:num>
  <w:num w:numId="77">
    <w:abstractNumId w:val="87"/>
  </w:num>
  <w:num w:numId="78">
    <w:abstractNumId w:val="76"/>
  </w:num>
  <w:num w:numId="79">
    <w:abstractNumId w:val="74"/>
  </w:num>
  <w:num w:numId="80">
    <w:abstractNumId w:val="42"/>
  </w:num>
  <w:num w:numId="81">
    <w:abstractNumId w:val="28"/>
  </w:num>
  <w:num w:numId="82">
    <w:abstractNumId w:val="10"/>
  </w:num>
  <w:num w:numId="83">
    <w:abstractNumId w:val="69"/>
  </w:num>
  <w:num w:numId="84">
    <w:abstractNumId w:val="4"/>
  </w:num>
  <w:num w:numId="85">
    <w:abstractNumId w:val="28"/>
    <w:lvlOverride w:ilvl="0">
      <w:startOverride w:val="1"/>
    </w:lvlOverride>
  </w:num>
  <w:num w:numId="86">
    <w:abstractNumId w:val="80"/>
  </w:num>
  <w:num w:numId="87">
    <w:abstractNumId w:val="28"/>
    <w:lvlOverride w:ilvl="0">
      <w:startOverride w:val="1"/>
    </w:lvlOverride>
  </w:num>
  <w:num w:numId="88">
    <w:abstractNumId w:val="28"/>
    <w:lvlOverride w:ilvl="0">
      <w:startOverride w:val="1"/>
    </w:lvlOverride>
  </w:num>
  <w:num w:numId="89">
    <w:abstractNumId w:val="28"/>
    <w:lvlOverride w:ilvl="0">
      <w:startOverride w:val="1"/>
    </w:lvlOverride>
  </w:num>
  <w:num w:numId="90">
    <w:abstractNumId w:val="28"/>
    <w:lvlOverride w:ilvl="0">
      <w:startOverride w:val="1"/>
    </w:lvlOverride>
  </w:num>
  <w:num w:numId="91">
    <w:abstractNumId w:val="45"/>
  </w:num>
  <w:num w:numId="92">
    <w:abstractNumId w:val="48"/>
  </w:num>
  <w:num w:numId="93">
    <w:abstractNumId w:val="5"/>
  </w:num>
  <w:num w:numId="94">
    <w:abstractNumId w:val="14"/>
  </w:num>
  <w:num w:numId="95">
    <w:abstractNumId w:val="13"/>
  </w:num>
  <w:num w:numId="96">
    <w:abstractNumId w:val="28"/>
    <w:lvlOverride w:ilvl="0">
      <w:startOverride w:val="1"/>
    </w:lvlOverride>
  </w:num>
  <w:num w:numId="97">
    <w:abstractNumId w:val="28"/>
    <w:lvlOverride w:ilvl="0">
      <w:startOverride w:val="1"/>
    </w:lvlOverride>
  </w:num>
  <w:numIdMacAtCleanup w:val="9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hideSpellingErrors/>
  <w:hideGrammaticalError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evenAndOddHeaders/>
  <w:displayHorizontalDrawingGridEvery w:val="0"/>
  <w:displayVerticalDrawingGridEvery w:val="0"/>
  <w:doNotUseMarginsForDrawingGridOrigin/>
  <w:noPunctuationKerning/>
  <w:characterSpacingControl w:val="doNotCompress"/>
  <w:hdrShapeDefaults>
    <o:shapedefaults v:ext="edit" spidmax="532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29F9"/>
    <w:rsid w:val="00001BCD"/>
    <w:rsid w:val="00002FD3"/>
    <w:rsid w:val="000047AC"/>
    <w:rsid w:val="00004F4F"/>
    <w:rsid w:val="00006E77"/>
    <w:rsid w:val="000079BC"/>
    <w:rsid w:val="00007DF9"/>
    <w:rsid w:val="0001203F"/>
    <w:rsid w:val="00012FBC"/>
    <w:rsid w:val="00014AE6"/>
    <w:rsid w:val="00015087"/>
    <w:rsid w:val="000209DD"/>
    <w:rsid w:val="00021A5C"/>
    <w:rsid w:val="000223FD"/>
    <w:rsid w:val="0002420D"/>
    <w:rsid w:val="00026028"/>
    <w:rsid w:val="0003148D"/>
    <w:rsid w:val="00032475"/>
    <w:rsid w:val="00033461"/>
    <w:rsid w:val="0003387E"/>
    <w:rsid w:val="00034B9D"/>
    <w:rsid w:val="00036AB9"/>
    <w:rsid w:val="000377D8"/>
    <w:rsid w:val="0004158B"/>
    <w:rsid w:val="00042445"/>
    <w:rsid w:val="000425E1"/>
    <w:rsid w:val="00043A19"/>
    <w:rsid w:val="0004404A"/>
    <w:rsid w:val="00045D57"/>
    <w:rsid w:val="00045ECF"/>
    <w:rsid w:val="00046BB5"/>
    <w:rsid w:val="00046CA4"/>
    <w:rsid w:val="000476FD"/>
    <w:rsid w:val="00050ABD"/>
    <w:rsid w:val="00050CC5"/>
    <w:rsid w:val="0005110C"/>
    <w:rsid w:val="0005250B"/>
    <w:rsid w:val="0005250C"/>
    <w:rsid w:val="00052C5C"/>
    <w:rsid w:val="000541E0"/>
    <w:rsid w:val="00054295"/>
    <w:rsid w:val="00054B76"/>
    <w:rsid w:val="0005529A"/>
    <w:rsid w:val="00056CAA"/>
    <w:rsid w:val="00060540"/>
    <w:rsid w:val="00060709"/>
    <w:rsid w:val="00062299"/>
    <w:rsid w:val="00070338"/>
    <w:rsid w:val="00073D7A"/>
    <w:rsid w:val="000741A5"/>
    <w:rsid w:val="00075DE9"/>
    <w:rsid w:val="000770CC"/>
    <w:rsid w:val="000773BD"/>
    <w:rsid w:val="00077E00"/>
    <w:rsid w:val="00081148"/>
    <w:rsid w:val="000817F7"/>
    <w:rsid w:val="00083B66"/>
    <w:rsid w:val="00084420"/>
    <w:rsid w:val="00085F1C"/>
    <w:rsid w:val="000868FC"/>
    <w:rsid w:val="00090862"/>
    <w:rsid w:val="0009452F"/>
    <w:rsid w:val="00094D96"/>
    <w:rsid w:val="000950D7"/>
    <w:rsid w:val="000973C6"/>
    <w:rsid w:val="000A289B"/>
    <w:rsid w:val="000A2B43"/>
    <w:rsid w:val="000A3073"/>
    <w:rsid w:val="000A4900"/>
    <w:rsid w:val="000A517C"/>
    <w:rsid w:val="000B2B69"/>
    <w:rsid w:val="000B6B4D"/>
    <w:rsid w:val="000C0267"/>
    <w:rsid w:val="000C0793"/>
    <w:rsid w:val="000C1490"/>
    <w:rsid w:val="000C26AE"/>
    <w:rsid w:val="000C6025"/>
    <w:rsid w:val="000C6A63"/>
    <w:rsid w:val="000C7729"/>
    <w:rsid w:val="000C775D"/>
    <w:rsid w:val="000D1437"/>
    <w:rsid w:val="000D17BA"/>
    <w:rsid w:val="000D2788"/>
    <w:rsid w:val="000D283A"/>
    <w:rsid w:val="000D540C"/>
    <w:rsid w:val="000D5BD3"/>
    <w:rsid w:val="000D794F"/>
    <w:rsid w:val="000E03C0"/>
    <w:rsid w:val="000E04FA"/>
    <w:rsid w:val="000E0848"/>
    <w:rsid w:val="000E0A18"/>
    <w:rsid w:val="000E1425"/>
    <w:rsid w:val="000E18CB"/>
    <w:rsid w:val="000E1D40"/>
    <w:rsid w:val="000E2DC4"/>
    <w:rsid w:val="000E4383"/>
    <w:rsid w:val="000E4AE2"/>
    <w:rsid w:val="000E4CA4"/>
    <w:rsid w:val="000E5099"/>
    <w:rsid w:val="000E60FF"/>
    <w:rsid w:val="000E6D96"/>
    <w:rsid w:val="000F03C6"/>
    <w:rsid w:val="000F1A2A"/>
    <w:rsid w:val="000F25A6"/>
    <w:rsid w:val="000F3A0A"/>
    <w:rsid w:val="000F3B94"/>
    <w:rsid w:val="000F69C6"/>
    <w:rsid w:val="000F7A19"/>
    <w:rsid w:val="00101702"/>
    <w:rsid w:val="0010363A"/>
    <w:rsid w:val="001043BF"/>
    <w:rsid w:val="001045E9"/>
    <w:rsid w:val="00104E47"/>
    <w:rsid w:val="001057A5"/>
    <w:rsid w:val="00105962"/>
    <w:rsid w:val="00105C68"/>
    <w:rsid w:val="001065B7"/>
    <w:rsid w:val="00106B14"/>
    <w:rsid w:val="00106B40"/>
    <w:rsid w:val="00106FD2"/>
    <w:rsid w:val="00107CCC"/>
    <w:rsid w:val="00110C3F"/>
    <w:rsid w:val="001119EC"/>
    <w:rsid w:val="00111E2C"/>
    <w:rsid w:val="00112296"/>
    <w:rsid w:val="001134F2"/>
    <w:rsid w:val="00113D9C"/>
    <w:rsid w:val="00114649"/>
    <w:rsid w:val="001161A4"/>
    <w:rsid w:val="001201FF"/>
    <w:rsid w:val="00120414"/>
    <w:rsid w:val="0012199F"/>
    <w:rsid w:val="00121F2A"/>
    <w:rsid w:val="00123A24"/>
    <w:rsid w:val="00123FAF"/>
    <w:rsid w:val="00124250"/>
    <w:rsid w:val="00124851"/>
    <w:rsid w:val="00126F2A"/>
    <w:rsid w:val="00127AB9"/>
    <w:rsid w:val="0013081E"/>
    <w:rsid w:val="00132588"/>
    <w:rsid w:val="00132F1A"/>
    <w:rsid w:val="00133038"/>
    <w:rsid w:val="0013397E"/>
    <w:rsid w:val="00133B25"/>
    <w:rsid w:val="001357EE"/>
    <w:rsid w:val="00135EF8"/>
    <w:rsid w:val="00136474"/>
    <w:rsid w:val="001364E0"/>
    <w:rsid w:val="00137298"/>
    <w:rsid w:val="0013780D"/>
    <w:rsid w:val="001404BC"/>
    <w:rsid w:val="00141256"/>
    <w:rsid w:val="0014311B"/>
    <w:rsid w:val="00143B06"/>
    <w:rsid w:val="00144CAC"/>
    <w:rsid w:val="00147C11"/>
    <w:rsid w:val="00150EAE"/>
    <w:rsid w:val="0015195C"/>
    <w:rsid w:val="001521B5"/>
    <w:rsid w:val="001523AA"/>
    <w:rsid w:val="001523F7"/>
    <w:rsid w:val="00152EDA"/>
    <w:rsid w:val="00153265"/>
    <w:rsid w:val="001571D6"/>
    <w:rsid w:val="001575DA"/>
    <w:rsid w:val="001601CE"/>
    <w:rsid w:val="001653B9"/>
    <w:rsid w:val="001656F4"/>
    <w:rsid w:val="00167376"/>
    <w:rsid w:val="00167828"/>
    <w:rsid w:val="001709F9"/>
    <w:rsid w:val="00171909"/>
    <w:rsid w:val="00172002"/>
    <w:rsid w:val="00172B3C"/>
    <w:rsid w:val="00172F5C"/>
    <w:rsid w:val="001734BB"/>
    <w:rsid w:val="0017350B"/>
    <w:rsid w:val="00173758"/>
    <w:rsid w:val="0017393D"/>
    <w:rsid w:val="001741FA"/>
    <w:rsid w:val="0018071A"/>
    <w:rsid w:val="00181440"/>
    <w:rsid w:val="00182C6A"/>
    <w:rsid w:val="001833B5"/>
    <w:rsid w:val="00184008"/>
    <w:rsid w:val="00185155"/>
    <w:rsid w:val="00185A6A"/>
    <w:rsid w:val="00185B0D"/>
    <w:rsid w:val="00185E43"/>
    <w:rsid w:val="00185E57"/>
    <w:rsid w:val="001866E2"/>
    <w:rsid w:val="0018723F"/>
    <w:rsid w:val="00187883"/>
    <w:rsid w:val="00187AF1"/>
    <w:rsid w:val="00190344"/>
    <w:rsid w:val="0019038F"/>
    <w:rsid w:val="00192040"/>
    <w:rsid w:val="00195452"/>
    <w:rsid w:val="00196243"/>
    <w:rsid w:val="00196938"/>
    <w:rsid w:val="00196F70"/>
    <w:rsid w:val="001A096A"/>
    <w:rsid w:val="001A0BD0"/>
    <w:rsid w:val="001A2765"/>
    <w:rsid w:val="001A50E1"/>
    <w:rsid w:val="001A5368"/>
    <w:rsid w:val="001A53F8"/>
    <w:rsid w:val="001A748D"/>
    <w:rsid w:val="001A787F"/>
    <w:rsid w:val="001B13E6"/>
    <w:rsid w:val="001B6A86"/>
    <w:rsid w:val="001B7154"/>
    <w:rsid w:val="001C026C"/>
    <w:rsid w:val="001C0298"/>
    <w:rsid w:val="001C0DE1"/>
    <w:rsid w:val="001C1C86"/>
    <w:rsid w:val="001C277B"/>
    <w:rsid w:val="001C31BD"/>
    <w:rsid w:val="001C3F87"/>
    <w:rsid w:val="001C58A7"/>
    <w:rsid w:val="001C7DD8"/>
    <w:rsid w:val="001D31E5"/>
    <w:rsid w:val="001D3B99"/>
    <w:rsid w:val="001D4892"/>
    <w:rsid w:val="001D55E0"/>
    <w:rsid w:val="001D61A5"/>
    <w:rsid w:val="001D6275"/>
    <w:rsid w:val="001D70B9"/>
    <w:rsid w:val="001E004B"/>
    <w:rsid w:val="001E13A7"/>
    <w:rsid w:val="001E1F25"/>
    <w:rsid w:val="001E4D28"/>
    <w:rsid w:val="001E50AA"/>
    <w:rsid w:val="001E532C"/>
    <w:rsid w:val="001E57B1"/>
    <w:rsid w:val="001E5D7B"/>
    <w:rsid w:val="001E7097"/>
    <w:rsid w:val="001F16DC"/>
    <w:rsid w:val="001F1B3F"/>
    <w:rsid w:val="001F1B82"/>
    <w:rsid w:val="001F32BA"/>
    <w:rsid w:val="001F45FB"/>
    <w:rsid w:val="001F5B6F"/>
    <w:rsid w:val="001F6789"/>
    <w:rsid w:val="00201E35"/>
    <w:rsid w:val="00202231"/>
    <w:rsid w:val="0020428B"/>
    <w:rsid w:val="00204EF9"/>
    <w:rsid w:val="002069DA"/>
    <w:rsid w:val="00207616"/>
    <w:rsid w:val="002109E5"/>
    <w:rsid w:val="00210B72"/>
    <w:rsid w:val="00211AE7"/>
    <w:rsid w:val="00212E89"/>
    <w:rsid w:val="00214925"/>
    <w:rsid w:val="00215024"/>
    <w:rsid w:val="00215B60"/>
    <w:rsid w:val="0021605A"/>
    <w:rsid w:val="002179CA"/>
    <w:rsid w:val="00220276"/>
    <w:rsid w:val="00220C8A"/>
    <w:rsid w:val="002228DB"/>
    <w:rsid w:val="00222910"/>
    <w:rsid w:val="00225037"/>
    <w:rsid w:val="0022612E"/>
    <w:rsid w:val="002272D3"/>
    <w:rsid w:val="00227DE2"/>
    <w:rsid w:val="002311BA"/>
    <w:rsid w:val="002314B9"/>
    <w:rsid w:val="00233323"/>
    <w:rsid w:val="00233C4B"/>
    <w:rsid w:val="00234EC2"/>
    <w:rsid w:val="00236824"/>
    <w:rsid w:val="00236F14"/>
    <w:rsid w:val="00237F1F"/>
    <w:rsid w:val="0024119D"/>
    <w:rsid w:val="0024154B"/>
    <w:rsid w:val="0024183E"/>
    <w:rsid w:val="00241D4F"/>
    <w:rsid w:val="00241FD3"/>
    <w:rsid w:val="00242C9A"/>
    <w:rsid w:val="002442AC"/>
    <w:rsid w:val="0024548B"/>
    <w:rsid w:val="002455BA"/>
    <w:rsid w:val="002455BD"/>
    <w:rsid w:val="002458E3"/>
    <w:rsid w:val="0024665E"/>
    <w:rsid w:val="002468EB"/>
    <w:rsid w:val="002476EF"/>
    <w:rsid w:val="00247D5C"/>
    <w:rsid w:val="002506F8"/>
    <w:rsid w:val="00250F98"/>
    <w:rsid w:val="002526F1"/>
    <w:rsid w:val="002534C8"/>
    <w:rsid w:val="002549F6"/>
    <w:rsid w:val="00254A9C"/>
    <w:rsid w:val="00255140"/>
    <w:rsid w:val="00255842"/>
    <w:rsid w:val="00255AF2"/>
    <w:rsid w:val="002576D1"/>
    <w:rsid w:val="00260AE4"/>
    <w:rsid w:val="00260D1A"/>
    <w:rsid w:val="00264759"/>
    <w:rsid w:val="00265860"/>
    <w:rsid w:val="00265981"/>
    <w:rsid w:val="00266427"/>
    <w:rsid w:val="00267E15"/>
    <w:rsid w:val="002708EC"/>
    <w:rsid w:val="00270D7E"/>
    <w:rsid w:val="002712F2"/>
    <w:rsid w:val="0027199B"/>
    <w:rsid w:val="002778E2"/>
    <w:rsid w:val="00280265"/>
    <w:rsid w:val="0028098C"/>
    <w:rsid w:val="00281FA2"/>
    <w:rsid w:val="00282A12"/>
    <w:rsid w:val="0028420D"/>
    <w:rsid w:val="00284AB7"/>
    <w:rsid w:val="0028604D"/>
    <w:rsid w:val="00286B17"/>
    <w:rsid w:val="00290529"/>
    <w:rsid w:val="002918A4"/>
    <w:rsid w:val="002927D5"/>
    <w:rsid w:val="00293EC7"/>
    <w:rsid w:val="00293F16"/>
    <w:rsid w:val="0029530D"/>
    <w:rsid w:val="00295A2C"/>
    <w:rsid w:val="00295E66"/>
    <w:rsid w:val="00297DCF"/>
    <w:rsid w:val="002A046A"/>
    <w:rsid w:val="002A1786"/>
    <w:rsid w:val="002A1F47"/>
    <w:rsid w:val="002A2213"/>
    <w:rsid w:val="002A5DCD"/>
    <w:rsid w:val="002A6542"/>
    <w:rsid w:val="002A7FE5"/>
    <w:rsid w:val="002B263F"/>
    <w:rsid w:val="002B35AE"/>
    <w:rsid w:val="002B3A6B"/>
    <w:rsid w:val="002B4CE0"/>
    <w:rsid w:val="002B6031"/>
    <w:rsid w:val="002B6449"/>
    <w:rsid w:val="002B6C56"/>
    <w:rsid w:val="002B7391"/>
    <w:rsid w:val="002B7A82"/>
    <w:rsid w:val="002C123F"/>
    <w:rsid w:val="002C2950"/>
    <w:rsid w:val="002C31CF"/>
    <w:rsid w:val="002C588F"/>
    <w:rsid w:val="002C623C"/>
    <w:rsid w:val="002D021B"/>
    <w:rsid w:val="002D0CBA"/>
    <w:rsid w:val="002D0D3E"/>
    <w:rsid w:val="002D1435"/>
    <w:rsid w:val="002D1520"/>
    <w:rsid w:val="002D2351"/>
    <w:rsid w:val="002D3A1D"/>
    <w:rsid w:val="002D578B"/>
    <w:rsid w:val="002D677A"/>
    <w:rsid w:val="002E056A"/>
    <w:rsid w:val="002E2452"/>
    <w:rsid w:val="002E27E3"/>
    <w:rsid w:val="002E774E"/>
    <w:rsid w:val="002E7CAE"/>
    <w:rsid w:val="002F4382"/>
    <w:rsid w:val="002F72FF"/>
    <w:rsid w:val="00300BA4"/>
    <w:rsid w:val="003026FE"/>
    <w:rsid w:val="00303285"/>
    <w:rsid w:val="00304402"/>
    <w:rsid w:val="00304C94"/>
    <w:rsid w:val="0030536F"/>
    <w:rsid w:val="003063AC"/>
    <w:rsid w:val="00307232"/>
    <w:rsid w:val="003108C2"/>
    <w:rsid w:val="00310F1E"/>
    <w:rsid w:val="003117FC"/>
    <w:rsid w:val="0031252C"/>
    <w:rsid w:val="003134B1"/>
    <w:rsid w:val="00314C4C"/>
    <w:rsid w:val="00315B3F"/>
    <w:rsid w:val="00316A12"/>
    <w:rsid w:val="00317BA3"/>
    <w:rsid w:val="00320663"/>
    <w:rsid w:val="0032139C"/>
    <w:rsid w:val="00322BFB"/>
    <w:rsid w:val="00323931"/>
    <w:rsid w:val="00324BF2"/>
    <w:rsid w:val="00324FA6"/>
    <w:rsid w:val="0032534F"/>
    <w:rsid w:val="00325571"/>
    <w:rsid w:val="003269D3"/>
    <w:rsid w:val="0032709F"/>
    <w:rsid w:val="003273A1"/>
    <w:rsid w:val="003276CB"/>
    <w:rsid w:val="0033077D"/>
    <w:rsid w:val="00330B00"/>
    <w:rsid w:val="003313B6"/>
    <w:rsid w:val="00332987"/>
    <w:rsid w:val="0033531D"/>
    <w:rsid w:val="00335391"/>
    <w:rsid w:val="00335C17"/>
    <w:rsid w:val="003371BE"/>
    <w:rsid w:val="003376B5"/>
    <w:rsid w:val="0034026B"/>
    <w:rsid w:val="0034031B"/>
    <w:rsid w:val="00340415"/>
    <w:rsid w:val="0034081D"/>
    <w:rsid w:val="00341282"/>
    <w:rsid w:val="003428DE"/>
    <w:rsid w:val="00346D86"/>
    <w:rsid w:val="00346EB5"/>
    <w:rsid w:val="003475A7"/>
    <w:rsid w:val="00347D75"/>
    <w:rsid w:val="0035046F"/>
    <w:rsid w:val="003527C5"/>
    <w:rsid w:val="00354B0D"/>
    <w:rsid w:val="00354EA6"/>
    <w:rsid w:val="00354EE7"/>
    <w:rsid w:val="00356299"/>
    <w:rsid w:val="003562B1"/>
    <w:rsid w:val="00356C96"/>
    <w:rsid w:val="00357647"/>
    <w:rsid w:val="003608C0"/>
    <w:rsid w:val="00361639"/>
    <w:rsid w:val="00362E0D"/>
    <w:rsid w:val="00363DA0"/>
    <w:rsid w:val="003650D9"/>
    <w:rsid w:val="0036570C"/>
    <w:rsid w:val="003669B3"/>
    <w:rsid w:val="00367A0D"/>
    <w:rsid w:val="00372307"/>
    <w:rsid w:val="00372CC3"/>
    <w:rsid w:val="00373652"/>
    <w:rsid w:val="003744E1"/>
    <w:rsid w:val="003751E9"/>
    <w:rsid w:val="0037524D"/>
    <w:rsid w:val="00376088"/>
    <w:rsid w:val="00376495"/>
    <w:rsid w:val="0037720C"/>
    <w:rsid w:val="00380703"/>
    <w:rsid w:val="0038295F"/>
    <w:rsid w:val="00382B68"/>
    <w:rsid w:val="00383675"/>
    <w:rsid w:val="00383A29"/>
    <w:rsid w:val="00383FC9"/>
    <w:rsid w:val="003842F1"/>
    <w:rsid w:val="003846DE"/>
    <w:rsid w:val="003855F9"/>
    <w:rsid w:val="00385C1E"/>
    <w:rsid w:val="00390254"/>
    <w:rsid w:val="003912D0"/>
    <w:rsid w:val="00392C8F"/>
    <w:rsid w:val="0039543C"/>
    <w:rsid w:val="00397064"/>
    <w:rsid w:val="00397716"/>
    <w:rsid w:val="003A031D"/>
    <w:rsid w:val="003A1F67"/>
    <w:rsid w:val="003A2150"/>
    <w:rsid w:val="003A4892"/>
    <w:rsid w:val="003A5FB6"/>
    <w:rsid w:val="003A60CB"/>
    <w:rsid w:val="003A6BC4"/>
    <w:rsid w:val="003A6E99"/>
    <w:rsid w:val="003A7B35"/>
    <w:rsid w:val="003B0F49"/>
    <w:rsid w:val="003B282A"/>
    <w:rsid w:val="003B618B"/>
    <w:rsid w:val="003B78FD"/>
    <w:rsid w:val="003C1501"/>
    <w:rsid w:val="003C1957"/>
    <w:rsid w:val="003C19EA"/>
    <w:rsid w:val="003C2038"/>
    <w:rsid w:val="003C3B97"/>
    <w:rsid w:val="003C50D7"/>
    <w:rsid w:val="003C5227"/>
    <w:rsid w:val="003C60AF"/>
    <w:rsid w:val="003D03A5"/>
    <w:rsid w:val="003D1AD3"/>
    <w:rsid w:val="003D2ABC"/>
    <w:rsid w:val="003D2DE5"/>
    <w:rsid w:val="003D4220"/>
    <w:rsid w:val="003D46BE"/>
    <w:rsid w:val="003D6CCB"/>
    <w:rsid w:val="003E01BE"/>
    <w:rsid w:val="003E0A5D"/>
    <w:rsid w:val="003E1539"/>
    <w:rsid w:val="003E5CC7"/>
    <w:rsid w:val="003E5E40"/>
    <w:rsid w:val="003E78B4"/>
    <w:rsid w:val="003F0C69"/>
    <w:rsid w:val="003F219A"/>
    <w:rsid w:val="003F2371"/>
    <w:rsid w:val="003F3EAD"/>
    <w:rsid w:val="003F41E7"/>
    <w:rsid w:val="003F4A28"/>
    <w:rsid w:val="003F53E4"/>
    <w:rsid w:val="003F5927"/>
    <w:rsid w:val="003F7AE4"/>
    <w:rsid w:val="004014BC"/>
    <w:rsid w:val="00404B27"/>
    <w:rsid w:val="00405B15"/>
    <w:rsid w:val="00406787"/>
    <w:rsid w:val="00407D07"/>
    <w:rsid w:val="004143A7"/>
    <w:rsid w:val="00416321"/>
    <w:rsid w:val="0041632B"/>
    <w:rsid w:val="00416E08"/>
    <w:rsid w:val="00417285"/>
    <w:rsid w:val="0042039B"/>
    <w:rsid w:val="00420A87"/>
    <w:rsid w:val="00420D69"/>
    <w:rsid w:val="00422253"/>
    <w:rsid w:val="004231D1"/>
    <w:rsid w:val="00423C17"/>
    <w:rsid w:val="0042555D"/>
    <w:rsid w:val="00426BBC"/>
    <w:rsid w:val="00430672"/>
    <w:rsid w:val="00430CF2"/>
    <w:rsid w:val="00431932"/>
    <w:rsid w:val="00432D34"/>
    <w:rsid w:val="0043498C"/>
    <w:rsid w:val="00436163"/>
    <w:rsid w:val="0043684C"/>
    <w:rsid w:val="00437B2E"/>
    <w:rsid w:val="004401F9"/>
    <w:rsid w:val="0044045A"/>
    <w:rsid w:val="00441BDF"/>
    <w:rsid w:val="00441FB5"/>
    <w:rsid w:val="00444199"/>
    <w:rsid w:val="00444520"/>
    <w:rsid w:val="00445D1A"/>
    <w:rsid w:val="00445E29"/>
    <w:rsid w:val="00446BE5"/>
    <w:rsid w:val="00446F75"/>
    <w:rsid w:val="004476A2"/>
    <w:rsid w:val="00447FD1"/>
    <w:rsid w:val="0045193B"/>
    <w:rsid w:val="004519D9"/>
    <w:rsid w:val="00451F3B"/>
    <w:rsid w:val="004524C5"/>
    <w:rsid w:val="00452D86"/>
    <w:rsid w:val="004532C1"/>
    <w:rsid w:val="0045402B"/>
    <w:rsid w:val="0045678D"/>
    <w:rsid w:val="00457950"/>
    <w:rsid w:val="004602B7"/>
    <w:rsid w:val="00460E76"/>
    <w:rsid w:val="00460F77"/>
    <w:rsid w:val="004621C7"/>
    <w:rsid w:val="004623C8"/>
    <w:rsid w:val="004627D6"/>
    <w:rsid w:val="0046300C"/>
    <w:rsid w:val="00463C06"/>
    <w:rsid w:val="004643C3"/>
    <w:rsid w:val="004656B7"/>
    <w:rsid w:val="00470085"/>
    <w:rsid w:val="00470485"/>
    <w:rsid w:val="00470E42"/>
    <w:rsid w:val="00471056"/>
    <w:rsid w:val="0047141B"/>
    <w:rsid w:val="0047192A"/>
    <w:rsid w:val="0047396F"/>
    <w:rsid w:val="00473E0D"/>
    <w:rsid w:val="004741D4"/>
    <w:rsid w:val="00475AB0"/>
    <w:rsid w:val="00476EB9"/>
    <w:rsid w:val="00476F22"/>
    <w:rsid w:val="00477133"/>
    <w:rsid w:val="00480CE3"/>
    <w:rsid w:val="0048189E"/>
    <w:rsid w:val="0048240C"/>
    <w:rsid w:val="00482B33"/>
    <w:rsid w:val="00483081"/>
    <w:rsid w:val="004830EE"/>
    <w:rsid w:val="004834B8"/>
    <w:rsid w:val="004855DA"/>
    <w:rsid w:val="00487660"/>
    <w:rsid w:val="00487B05"/>
    <w:rsid w:val="00490185"/>
    <w:rsid w:val="0049019D"/>
    <w:rsid w:val="00490DB9"/>
    <w:rsid w:val="00491DB1"/>
    <w:rsid w:val="00493815"/>
    <w:rsid w:val="00494C02"/>
    <w:rsid w:val="004967FC"/>
    <w:rsid w:val="00496BA8"/>
    <w:rsid w:val="00496F8E"/>
    <w:rsid w:val="00497406"/>
    <w:rsid w:val="0049769B"/>
    <w:rsid w:val="004978F5"/>
    <w:rsid w:val="00497CD4"/>
    <w:rsid w:val="00497CFB"/>
    <w:rsid w:val="004A1A52"/>
    <w:rsid w:val="004A23D9"/>
    <w:rsid w:val="004A2780"/>
    <w:rsid w:val="004A31ED"/>
    <w:rsid w:val="004A5B2C"/>
    <w:rsid w:val="004A6ADF"/>
    <w:rsid w:val="004A7B4C"/>
    <w:rsid w:val="004B01A1"/>
    <w:rsid w:val="004B09E3"/>
    <w:rsid w:val="004B1AA4"/>
    <w:rsid w:val="004B2321"/>
    <w:rsid w:val="004B3949"/>
    <w:rsid w:val="004B4857"/>
    <w:rsid w:val="004B4EFA"/>
    <w:rsid w:val="004B5643"/>
    <w:rsid w:val="004B7293"/>
    <w:rsid w:val="004B79F5"/>
    <w:rsid w:val="004B7A5B"/>
    <w:rsid w:val="004B7D7F"/>
    <w:rsid w:val="004C023B"/>
    <w:rsid w:val="004C0A22"/>
    <w:rsid w:val="004C0A6E"/>
    <w:rsid w:val="004C0B89"/>
    <w:rsid w:val="004C40E9"/>
    <w:rsid w:val="004C421A"/>
    <w:rsid w:val="004C6F1A"/>
    <w:rsid w:val="004D0ABE"/>
    <w:rsid w:val="004D18B0"/>
    <w:rsid w:val="004D1A47"/>
    <w:rsid w:val="004D2324"/>
    <w:rsid w:val="004D2FE3"/>
    <w:rsid w:val="004D309A"/>
    <w:rsid w:val="004D373E"/>
    <w:rsid w:val="004D3887"/>
    <w:rsid w:val="004D4226"/>
    <w:rsid w:val="004D4653"/>
    <w:rsid w:val="004D49D2"/>
    <w:rsid w:val="004D58D2"/>
    <w:rsid w:val="004D6AC7"/>
    <w:rsid w:val="004D761E"/>
    <w:rsid w:val="004D7CAB"/>
    <w:rsid w:val="004E2FC6"/>
    <w:rsid w:val="004E443D"/>
    <w:rsid w:val="004E54A5"/>
    <w:rsid w:val="004E767C"/>
    <w:rsid w:val="004E7690"/>
    <w:rsid w:val="004F0208"/>
    <w:rsid w:val="004F43F6"/>
    <w:rsid w:val="004F49F9"/>
    <w:rsid w:val="004F4D44"/>
    <w:rsid w:val="004F512E"/>
    <w:rsid w:val="004F5436"/>
    <w:rsid w:val="004F5B71"/>
    <w:rsid w:val="004F6DA3"/>
    <w:rsid w:val="004F77B2"/>
    <w:rsid w:val="004F7AFA"/>
    <w:rsid w:val="0050039D"/>
    <w:rsid w:val="00500EF3"/>
    <w:rsid w:val="00502819"/>
    <w:rsid w:val="00504A70"/>
    <w:rsid w:val="00507333"/>
    <w:rsid w:val="005102F2"/>
    <w:rsid w:val="005104C6"/>
    <w:rsid w:val="00511174"/>
    <w:rsid w:val="005111F8"/>
    <w:rsid w:val="005118B0"/>
    <w:rsid w:val="00513B0F"/>
    <w:rsid w:val="005157FE"/>
    <w:rsid w:val="00515B11"/>
    <w:rsid w:val="005200E3"/>
    <w:rsid w:val="005205B8"/>
    <w:rsid w:val="00522183"/>
    <w:rsid w:val="00523AA6"/>
    <w:rsid w:val="005243D3"/>
    <w:rsid w:val="00524780"/>
    <w:rsid w:val="00525E5E"/>
    <w:rsid w:val="005260F6"/>
    <w:rsid w:val="00526AEF"/>
    <w:rsid w:val="00526F7A"/>
    <w:rsid w:val="005270BC"/>
    <w:rsid w:val="00527722"/>
    <w:rsid w:val="005301F6"/>
    <w:rsid w:val="005302AD"/>
    <w:rsid w:val="0053798B"/>
    <w:rsid w:val="00537B80"/>
    <w:rsid w:val="0054153A"/>
    <w:rsid w:val="00541840"/>
    <w:rsid w:val="00541FA1"/>
    <w:rsid w:val="00542A50"/>
    <w:rsid w:val="0054395C"/>
    <w:rsid w:val="0054442F"/>
    <w:rsid w:val="00544C2A"/>
    <w:rsid w:val="005453D6"/>
    <w:rsid w:val="00547F06"/>
    <w:rsid w:val="0055058B"/>
    <w:rsid w:val="00550C18"/>
    <w:rsid w:val="005513F8"/>
    <w:rsid w:val="005559C2"/>
    <w:rsid w:val="00555CEE"/>
    <w:rsid w:val="00555F0B"/>
    <w:rsid w:val="00557596"/>
    <w:rsid w:val="005575B1"/>
    <w:rsid w:val="00557F17"/>
    <w:rsid w:val="0056138B"/>
    <w:rsid w:val="00562327"/>
    <w:rsid w:val="005640C6"/>
    <w:rsid w:val="005645CD"/>
    <w:rsid w:val="0056475A"/>
    <w:rsid w:val="0056483B"/>
    <w:rsid w:val="00565CCE"/>
    <w:rsid w:val="0056729D"/>
    <w:rsid w:val="00570D9F"/>
    <w:rsid w:val="005715CA"/>
    <w:rsid w:val="00571D42"/>
    <w:rsid w:val="00572F0E"/>
    <w:rsid w:val="00573C9B"/>
    <w:rsid w:val="00574C30"/>
    <w:rsid w:val="00574D91"/>
    <w:rsid w:val="00575955"/>
    <w:rsid w:val="00576820"/>
    <w:rsid w:val="00580672"/>
    <w:rsid w:val="005833E4"/>
    <w:rsid w:val="005852DB"/>
    <w:rsid w:val="0058544D"/>
    <w:rsid w:val="00586929"/>
    <w:rsid w:val="0058774A"/>
    <w:rsid w:val="00587CEC"/>
    <w:rsid w:val="00590E10"/>
    <w:rsid w:val="0059153E"/>
    <w:rsid w:val="00593A73"/>
    <w:rsid w:val="00594249"/>
    <w:rsid w:val="00594946"/>
    <w:rsid w:val="00595B3C"/>
    <w:rsid w:val="005964C7"/>
    <w:rsid w:val="00596C52"/>
    <w:rsid w:val="005971DD"/>
    <w:rsid w:val="005A0990"/>
    <w:rsid w:val="005A1CD0"/>
    <w:rsid w:val="005A2E5F"/>
    <w:rsid w:val="005A3827"/>
    <w:rsid w:val="005A3FE9"/>
    <w:rsid w:val="005A6D5D"/>
    <w:rsid w:val="005A75DE"/>
    <w:rsid w:val="005B0238"/>
    <w:rsid w:val="005B0CBB"/>
    <w:rsid w:val="005B1052"/>
    <w:rsid w:val="005B1533"/>
    <w:rsid w:val="005B43EE"/>
    <w:rsid w:val="005B50AC"/>
    <w:rsid w:val="005B56F1"/>
    <w:rsid w:val="005B6D1A"/>
    <w:rsid w:val="005C0A7D"/>
    <w:rsid w:val="005C47D7"/>
    <w:rsid w:val="005C552F"/>
    <w:rsid w:val="005C619F"/>
    <w:rsid w:val="005C74A4"/>
    <w:rsid w:val="005C758F"/>
    <w:rsid w:val="005C7CD8"/>
    <w:rsid w:val="005C7D4D"/>
    <w:rsid w:val="005D0754"/>
    <w:rsid w:val="005D178E"/>
    <w:rsid w:val="005D2964"/>
    <w:rsid w:val="005D2E87"/>
    <w:rsid w:val="005D35F9"/>
    <w:rsid w:val="005D38BA"/>
    <w:rsid w:val="005D6386"/>
    <w:rsid w:val="005D69A9"/>
    <w:rsid w:val="005D6A17"/>
    <w:rsid w:val="005D72AB"/>
    <w:rsid w:val="005E0FE3"/>
    <w:rsid w:val="005E1726"/>
    <w:rsid w:val="005E1924"/>
    <w:rsid w:val="005E28B9"/>
    <w:rsid w:val="005E2F2A"/>
    <w:rsid w:val="005E35E0"/>
    <w:rsid w:val="005E6022"/>
    <w:rsid w:val="005E7CA4"/>
    <w:rsid w:val="005E7E02"/>
    <w:rsid w:val="005F042A"/>
    <w:rsid w:val="005F052E"/>
    <w:rsid w:val="005F0B89"/>
    <w:rsid w:val="005F0CF8"/>
    <w:rsid w:val="005F283B"/>
    <w:rsid w:val="005F380D"/>
    <w:rsid w:val="005F3FB6"/>
    <w:rsid w:val="005F500F"/>
    <w:rsid w:val="005F50BE"/>
    <w:rsid w:val="005F671F"/>
    <w:rsid w:val="006003BE"/>
    <w:rsid w:val="00600AE7"/>
    <w:rsid w:val="00603170"/>
    <w:rsid w:val="006044A5"/>
    <w:rsid w:val="00604A30"/>
    <w:rsid w:val="00604E45"/>
    <w:rsid w:val="00606120"/>
    <w:rsid w:val="00606C12"/>
    <w:rsid w:val="0060780B"/>
    <w:rsid w:val="006129F9"/>
    <w:rsid w:val="00612A9D"/>
    <w:rsid w:val="00612F87"/>
    <w:rsid w:val="00613FDB"/>
    <w:rsid w:val="00615AE3"/>
    <w:rsid w:val="00616487"/>
    <w:rsid w:val="00617F53"/>
    <w:rsid w:val="00617F9B"/>
    <w:rsid w:val="0062044C"/>
    <w:rsid w:val="0062142B"/>
    <w:rsid w:val="00621BD6"/>
    <w:rsid w:val="00622B10"/>
    <w:rsid w:val="00623A57"/>
    <w:rsid w:val="006250AD"/>
    <w:rsid w:val="00625700"/>
    <w:rsid w:val="0062596E"/>
    <w:rsid w:val="0063139B"/>
    <w:rsid w:val="00631E8D"/>
    <w:rsid w:val="00633704"/>
    <w:rsid w:val="00633B3E"/>
    <w:rsid w:val="00635689"/>
    <w:rsid w:val="0063678E"/>
    <w:rsid w:val="00640284"/>
    <w:rsid w:val="00640AB8"/>
    <w:rsid w:val="00640E41"/>
    <w:rsid w:val="00642B22"/>
    <w:rsid w:val="00642D71"/>
    <w:rsid w:val="006436FD"/>
    <w:rsid w:val="00643B8B"/>
    <w:rsid w:val="00644CC4"/>
    <w:rsid w:val="00645923"/>
    <w:rsid w:val="00646773"/>
    <w:rsid w:val="006500B9"/>
    <w:rsid w:val="006521AA"/>
    <w:rsid w:val="006532FF"/>
    <w:rsid w:val="00654408"/>
    <w:rsid w:val="00654A9F"/>
    <w:rsid w:val="006551B1"/>
    <w:rsid w:val="00656CB9"/>
    <w:rsid w:val="006572DC"/>
    <w:rsid w:val="00657572"/>
    <w:rsid w:val="00657B3D"/>
    <w:rsid w:val="006601CA"/>
    <w:rsid w:val="0066362C"/>
    <w:rsid w:val="00663760"/>
    <w:rsid w:val="00664674"/>
    <w:rsid w:val="00665719"/>
    <w:rsid w:val="00665D44"/>
    <w:rsid w:val="00665D61"/>
    <w:rsid w:val="0067068D"/>
    <w:rsid w:val="00671293"/>
    <w:rsid w:val="0067235F"/>
    <w:rsid w:val="006725A6"/>
    <w:rsid w:val="0067327C"/>
    <w:rsid w:val="006749DC"/>
    <w:rsid w:val="006754B9"/>
    <w:rsid w:val="00676802"/>
    <w:rsid w:val="006770E8"/>
    <w:rsid w:val="00677F89"/>
    <w:rsid w:val="006857F8"/>
    <w:rsid w:val="00685EB4"/>
    <w:rsid w:val="00685EFB"/>
    <w:rsid w:val="00686138"/>
    <w:rsid w:val="00686F9E"/>
    <w:rsid w:val="0068760E"/>
    <w:rsid w:val="00687ECF"/>
    <w:rsid w:val="00691015"/>
    <w:rsid w:val="00691737"/>
    <w:rsid w:val="00692E6B"/>
    <w:rsid w:val="00694F67"/>
    <w:rsid w:val="0069718F"/>
    <w:rsid w:val="006A1281"/>
    <w:rsid w:val="006A2182"/>
    <w:rsid w:val="006A31E3"/>
    <w:rsid w:val="006A4E31"/>
    <w:rsid w:val="006A4F45"/>
    <w:rsid w:val="006A55B5"/>
    <w:rsid w:val="006A7BA5"/>
    <w:rsid w:val="006A7C9A"/>
    <w:rsid w:val="006B03FE"/>
    <w:rsid w:val="006B04BF"/>
    <w:rsid w:val="006B0573"/>
    <w:rsid w:val="006B0CBE"/>
    <w:rsid w:val="006B1DCA"/>
    <w:rsid w:val="006B2B29"/>
    <w:rsid w:val="006B3265"/>
    <w:rsid w:val="006B3A49"/>
    <w:rsid w:val="006B3F9C"/>
    <w:rsid w:val="006B4AA8"/>
    <w:rsid w:val="006B7478"/>
    <w:rsid w:val="006B7594"/>
    <w:rsid w:val="006B79A4"/>
    <w:rsid w:val="006C09DD"/>
    <w:rsid w:val="006C0F7E"/>
    <w:rsid w:val="006C1B9A"/>
    <w:rsid w:val="006C1CE1"/>
    <w:rsid w:val="006C2036"/>
    <w:rsid w:val="006C21FD"/>
    <w:rsid w:val="006C24CF"/>
    <w:rsid w:val="006C548F"/>
    <w:rsid w:val="006C5B80"/>
    <w:rsid w:val="006C6B90"/>
    <w:rsid w:val="006D0204"/>
    <w:rsid w:val="006D02B0"/>
    <w:rsid w:val="006D04F8"/>
    <w:rsid w:val="006D0F9C"/>
    <w:rsid w:val="006D19F2"/>
    <w:rsid w:val="006D23E0"/>
    <w:rsid w:val="006D2CAE"/>
    <w:rsid w:val="006D37A6"/>
    <w:rsid w:val="006D746D"/>
    <w:rsid w:val="006E17E4"/>
    <w:rsid w:val="006E3A9B"/>
    <w:rsid w:val="006E5762"/>
    <w:rsid w:val="006E5A10"/>
    <w:rsid w:val="006E6E34"/>
    <w:rsid w:val="006E7A3D"/>
    <w:rsid w:val="006F12A4"/>
    <w:rsid w:val="006F1F80"/>
    <w:rsid w:val="006F28D0"/>
    <w:rsid w:val="006F2CAE"/>
    <w:rsid w:val="006F3159"/>
    <w:rsid w:val="006F34A3"/>
    <w:rsid w:val="006F3937"/>
    <w:rsid w:val="006F458B"/>
    <w:rsid w:val="006F4F66"/>
    <w:rsid w:val="006F6DB6"/>
    <w:rsid w:val="006F78A4"/>
    <w:rsid w:val="00701B0E"/>
    <w:rsid w:val="00702B5D"/>
    <w:rsid w:val="007032FB"/>
    <w:rsid w:val="0070378B"/>
    <w:rsid w:val="00703D0C"/>
    <w:rsid w:val="00704E3D"/>
    <w:rsid w:val="007054ED"/>
    <w:rsid w:val="00705ED4"/>
    <w:rsid w:val="0070703E"/>
    <w:rsid w:val="00707BCB"/>
    <w:rsid w:val="007110DE"/>
    <w:rsid w:val="007132D6"/>
    <w:rsid w:val="00713812"/>
    <w:rsid w:val="00717BE3"/>
    <w:rsid w:val="00720322"/>
    <w:rsid w:val="007225B0"/>
    <w:rsid w:val="00722954"/>
    <w:rsid w:val="00726A5D"/>
    <w:rsid w:val="007270B1"/>
    <w:rsid w:val="0073093D"/>
    <w:rsid w:val="00731B4D"/>
    <w:rsid w:val="00731F8F"/>
    <w:rsid w:val="00732FE8"/>
    <w:rsid w:val="0073440F"/>
    <w:rsid w:val="00734CEB"/>
    <w:rsid w:val="00735AC6"/>
    <w:rsid w:val="00742A11"/>
    <w:rsid w:val="00743C2C"/>
    <w:rsid w:val="00744A01"/>
    <w:rsid w:val="00745715"/>
    <w:rsid w:val="00745CAC"/>
    <w:rsid w:val="00745D9D"/>
    <w:rsid w:val="00745E72"/>
    <w:rsid w:val="007466C9"/>
    <w:rsid w:val="007479B8"/>
    <w:rsid w:val="00751655"/>
    <w:rsid w:val="00751995"/>
    <w:rsid w:val="00751FCD"/>
    <w:rsid w:val="00752A65"/>
    <w:rsid w:val="00754263"/>
    <w:rsid w:val="00754C6B"/>
    <w:rsid w:val="00755034"/>
    <w:rsid w:val="00756BC9"/>
    <w:rsid w:val="007602F1"/>
    <w:rsid w:val="00760AA1"/>
    <w:rsid w:val="00760B3E"/>
    <w:rsid w:val="007616D0"/>
    <w:rsid w:val="00762C9A"/>
    <w:rsid w:val="007630A7"/>
    <w:rsid w:val="00765657"/>
    <w:rsid w:val="00765DE5"/>
    <w:rsid w:val="00767FE8"/>
    <w:rsid w:val="00770587"/>
    <w:rsid w:val="007706FD"/>
    <w:rsid w:val="00772262"/>
    <w:rsid w:val="007724B0"/>
    <w:rsid w:val="0077437B"/>
    <w:rsid w:val="00774DFB"/>
    <w:rsid w:val="007755D4"/>
    <w:rsid w:val="0077708A"/>
    <w:rsid w:val="0077733B"/>
    <w:rsid w:val="007806E2"/>
    <w:rsid w:val="00782852"/>
    <w:rsid w:val="00782C22"/>
    <w:rsid w:val="007840BB"/>
    <w:rsid w:val="00784712"/>
    <w:rsid w:val="00785819"/>
    <w:rsid w:val="007865F3"/>
    <w:rsid w:val="00786944"/>
    <w:rsid w:val="00786A7F"/>
    <w:rsid w:val="00786BB3"/>
    <w:rsid w:val="00787DD8"/>
    <w:rsid w:val="0079187A"/>
    <w:rsid w:val="00792EB1"/>
    <w:rsid w:val="00793100"/>
    <w:rsid w:val="007934E1"/>
    <w:rsid w:val="00794811"/>
    <w:rsid w:val="007979A8"/>
    <w:rsid w:val="007A030B"/>
    <w:rsid w:val="007A0EE7"/>
    <w:rsid w:val="007A239F"/>
    <w:rsid w:val="007A2BCC"/>
    <w:rsid w:val="007A2CBB"/>
    <w:rsid w:val="007A3398"/>
    <w:rsid w:val="007A410F"/>
    <w:rsid w:val="007A590B"/>
    <w:rsid w:val="007A5B11"/>
    <w:rsid w:val="007A6857"/>
    <w:rsid w:val="007A6BDD"/>
    <w:rsid w:val="007A712F"/>
    <w:rsid w:val="007A73CD"/>
    <w:rsid w:val="007B11D6"/>
    <w:rsid w:val="007B18E9"/>
    <w:rsid w:val="007B1CDA"/>
    <w:rsid w:val="007B1DC0"/>
    <w:rsid w:val="007B24D3"/>
    <w:rsid w:val="007B41BA"/>
    <w:rsid w:val="007B48DF"/>
    <w:rsid w:val="007B70EF"/>
    <w:rsid w:val="007B71C8"/>
    <w:rsid w:val="007C0FEF"/>
    <w:rsid w:val="007C1C25"/>
    <w:rsid w:val="007C2F9D"/>
    <w:rsid w:val="007C3BDF"/>
    <w:rsid w:val="007C437F"/>
    <w:rsid w:val="007C5F74"/>
    <w:rsid w:val="007C6022"/>
    <w:rsid w:val="007C6742"/>
    <w:rsid w:val="007C6A8E"/>
    <w:rsid w:val="007C6ACC"/>
    <w:rsid w:val="007C6BF3"/>
    <w:rsid w:val="007D0307"/>
    <w:rsid w:val="007D14B2"/>
    <w:rsid w:val="007D4092"/>
    <w:rsid w:val="007E0DC2"/>
    <w:rsid w:val="007E188D"/>
    <w:rsid w:val="007E21F1"/>
    <w:rsid w:val="007E22B0"/>
    <w:rsid w:val="007E24A8"/>
    <w:rsid w:val="007E3E99"/>
    <w:rsid w:val="007E4CA6"/>
    <w:rsid w:val="007E5272"/>
    <w:rsid w:val="007E5D82"/>
    <w:rsid w:val="007E61B9"/>
    <w:rsid w:val="007E6CAF"/>
    <w:rsid w:val="007E6D1A"/>
    <w:rsid w:val="007F17A5"/>
    <w:rsid w:val="007F2352"/>
    <w:rsid w:val="007F324B"/>
    <w:rsid w:val="007F3A1E"/>
    <w:rsid w:val="007F4140"/>
    <w:rsid w:val="007F67CB"/>
    <w:rsid w:val="007F6E96"/>
    <w:rsid w:val="007F7CA5"/>
    <w:rsid w:val="00800B25"/>
    <w:rsid w:val="00800C0E"/>
    <w:rsid w:val="00801041"/>
    <w:rsid w:val="00801131"/>
    <w:rsid w:val="0080149F"/>
    <w:rsid w:val="008028B8"/>
    <w:rsid w:val="0080347F"/>
    <w:rsid w:val="00803FE0"/>
    <w:rsid w:val="0080638E"/>
    <w:rsid w:val="008065A4"/>
    <w:rsid w:val="0080667C"/>
    <w:rsid w:val="00810E84"/>
    <w:rsid w:val="00813E52"/>
    <w:rsid w:val="0081457A"/>
    <w:rsid w:val="00814B1F"/>
    <w:rsid w:val="00824DEA"/>
    <w:rsid w:val="00825ABC"/>
    <w:rsid w:val="0082715F"/>
    <w:rsid w:val="008271C2"/>
    <w:rsid w:val="00827F31"/>
    <w:rsid w:val="008320E6"/>
    <w:rsid w:val="00833D10"/>
    <w:rsid w:val="008346E4"/>
    <w:rsid w:val="00834905"/>
    <w:rsid w:val="00836CE5"/>
    <w:rsid w:val="008374CD"/>
    <w:rsid w:val="00837A3E"/>
    <w:rsid w:val="00840984"/>
    <w:rsid w:val="008411FE"/>
    <w:rsid w:val="00841557"/>
    <w:rsid w:val="00841F43"/>
    <w:rsid w:val="00842C37"/>
    <w:rsid w:val="0084336C"/>
    <w:rsid w:val="00844236"/>
    <w:rsid w:val="008467BD"/>
    <w:rsid w:val="008473C2"/>
    <w:rsid w:val="0085076B"/>
    <w:rsid w:val="00850DE6"/>
    <w:rsid w:val="0085347C"/>
    <w:rsid w:val="008539EB"/>
    <w:rsid w:val="00853FB7"/>
    <w:rsid w:val="008545F3"/>
    <w:rsid w:val="008546C6"/>
    <w:rsid w:val="00857D25"/>
    <w:rsid w:val="00860BED"/>
    <w:rsid w:val="00862268"/>
    <w:rsid w:val="0086256E"/>
    <w:rsid w:val="008628CB"/>
    <w:rsid w:val="00863ACB"/>
    <w:rsid w:val="00863B29"/>
    <w:rsid w:val="00864292"/>
    <w:rsid w:val="00864D4E"/>
    <w:rsid w:val="00865587"/>
    <w:rsid w:val="00866CA8"/>
    <w:rsid w:val="00866E45"/>
    <w:rsid w:val="008672B7"/>
    <w:rsid w:val="00867562"/>
    <w:rsid w:val="0087261D"/>
    <w:rsid w:val="008729AC"/>
    <w:rsid w:val="00872BA7"/>
    <w:rsid w:val="00873821"/>
    <w:rsid w:val="00874228"/>
    <w:rsid w:val="00875F45"/>
    <w:rsid w:val="00876ECC"/>
    <w:rsid w:val="00876FBF"/>
    <w:rsid w:val="0087764E"/>
    <w:rsid w:val="00882771"/>
    <w:rsid w:val="008838B8"/>
    <w:rsid w:val="00883995"/>
    <w:rsid w:val="0088489C"/>
    <w:rsid w:val="00884CF0"/>
    <w:rsid w:val="00885B1F"/>
    <w:rsid w:val="00885FBA"/>
    <w:rsid w:val="00886238"/>
    <w:rsid w:val="0088780D"/>
    <w:rsid w:val="0089162C"/>
    <w:rsid w:val="00891ADA"/>
    <w:rsid w:val="00892629"/>
    <w:rsid w:val="00893737"/>
    <w:rsid w:val="00893B68"/>
    <w:rsid w:val="00894D78"/>
    <w:rsid w:val="00895AAB"/>
    <w:rsid w:val="008963D6"/>
    <w:rsid w:val="008967B0"/>
    <w:rsid w:val="008A1E7E"/>
    <w:rsid w:val="008A2BB8"/>
    <w:rsid w:val="008A4C76"/>
    <w:rsid w:val="008A5597"/>
    <w:rsid w:val="008A74DA"/>
    <w:rsid w:val="008A7B3A"/>
    <w:rsid w:val="008B04E5"/>
    <w:rsid w:val="008B0EC2"/>
    <w:rsid w:val="008B3F8F"/>
    <w:rsid w:val="008B70B7"/>
    <w:rsid w:val="008C2BFF"/>
    <w:rsid w:val="008C337A"/>
    <w:rsid w:val="008C38D4"/>
    <w:rsid w:val="008C4F37"/>
    <w:rsid w:val="008C54D0"/>
    <w:rsid w:val="008C5536"/>
    <w:rsid w:val="008C559C"/>
    <w:rsid w:val="008C626A"/>
    <w:rsid w:val="008D0F0F"/>
    <w:rsid w:val="008D1771"/>
    <w:rsid w:val="008D33B6"/>
    <w:rsid w:val="008D57E9"/>
    <w:rsid w:val="008D6BA7"/>
    <w:rsid w:val="008E0160"/>
    <w:rsid w:val="008E1347"/>
    <w:rsid w:val="008E2B10"/>
    <w:rsid w:val="008E3C80"/>
    <w:rsid w:val="008E4DB3"/>
    <w:rsid w:val="008E5B3B"/>
    <w:rsid w:val="008E5C05"/>
    <w:rsid w:val="008E6A8C"/>
    <w:rsid w:val="008E6D46"/>
    <w:rsid w:val="008F03D9"/>
    <w:rsid w:val="008F1E79"/>
    <w:rsid w:val="008F7540"/>
    <w:rsid w:val="008F7927"/>
    <w:rsid w:val="00900200"/>
    <w:rsid w:val="009009A0"/>
    <w:rsid w:val="0090405A"/>
    <w:rsid w:val="009048D4"/>
    <w:rsid w:val="0091022C"/>
    <w:rsid w:val="00912C64"/>
    <w:rsid w:val="0091327D"/>
    <w:rsid w:val="0091427C"/>
    <w:rsid w:val="00915975"/>
    <w:rsid w:val="00915B44"/>
    <w:rsid w:val="0092276B"/>
    <w:rsid w:val="00923AA1"/>
    <w:rsid w:val="00924E34"/>
    <w:rsid w:val="0092529F"/>
    <w:rsid w:val="00925692"/>
    <w:rsid w:val="00925853"/>
    <w:rsid w:val="00926F32"/>
    <w:rsid w:val="0092782B"/>
    <w:rsid w:val="00933487"/>
    <w:rsid w:val="00933640"/>
    <w:rsid w:val="009336DA"/>
    <w:rsid w:val="00936AB7"/>
    <w:rsid w:val="00936C83"/>
    <w:rsid w:val="00937324"/>
    <w:rsid w:val="009414D7"/>
    <w:rsid w:val="00942FE0"/>
    <w:rsid w:val="00943161"/>
    <w:rsid w:val="00943A6D"/>
    <w:rsid w:val="00943CEA"/>
    <w:rsid w:val="009469AD"/>
    <w:rsid w:val="00950A9C"/>
    <w:rsid w:val="00952923"/>
    <w:rsid w:val="009542FD"/>
    <w:rsid w:val="009547A4"/>
    <w:rsid w:val="009560E1"/>
    <w:rsid w:val="00956E1A"/>
    <w:rsid w:val="00957385"/>
    <w:rsid w:val="00957BA7"/>
    <w:rsid w:val="00957FAD"/>
    <w:rsid w:val="00962372"/>
    <w:rsid w:val="00962511"/>
    <w:rsid w:val="00962778"/>
    <w:rsid w:val="00962D14"/>
    <w:rsid w:val="00963506"/>
    <w:rsid w:val="0096351D"/>
    <w:rsid w:val="00963741"/>
    <w:rsid w:val="00963AEE"/>
    <w:rsid w:val="009640BC"/>
    <w:rsid w:val="0096549C"/>
    <w:rsid w:val="00965D35"/>
    <w:rsid w:val="009738FC"/>
    <w:rsid w:val="00973959"/>
    <w:rsid w:val="00980136"/>
    <w:rsid w:val="00982563"/>
    <w:rsid w:val="009845F7"/>
    <w:rsid w:val="00984D8E"/>
    <w:rsid w:val="009857A4"/>
    <w:rsid w:val="00986BFA"/>
    <w:rsid w:val="00990A0B"/>
    <w:rsid w:val="00990CF4"/>
    <w:rsid w:val="009915CA"/>
    <w:rsid w:val="009920A4"/>
    <w:rsid w:val="00992699"/>
    <w:rsid w:val="00992E7F"/>
    <w:rsid w:val="00992EFE"/>
    <w:rsid w:val="00994D42"/>
    <w:rsid w:val="00995826"/>
    <w:rsid w:val="0099622D"/>
    <w:rsid w:val="009A1A2A"/>
    <w:rsid w:val="009A56E6"/>
    <w:rsid w:val="009A596B"/>
    <w:rsid w:val="009A6A04"/>
    <w:rsid w:val="009A7BA3"/>
    <w:rsid w:val="009B0DFD"/>
    <w:rsid w:val="009B17A1"/>
    <w:rsid w:val="009B42DD"/>
    <w:rsid w:val="009B4354"/>
    <w:rsid w:val="009B4523"/>
    <w:rsid w:val="009B48D1"/>
    <w:rsid w:val="009B4BC6"/>
    <w:rsid w:val="009B4D5E"/>
    <w:rsid w:val="009B60D9"/>
    <w:rsid w:val="009B7BD3"/>
    <w:rsid w:val="009C0108"/>
    <w:rsid w:val="009C1973"/>
    <w:rsid w:val="009C357F"/>
    <w:rsid w:val="009C479F"/>
    <w:rsid w:val="009C4B52"/>
    <w:rsid w:val="009C569E"/>
    <w:rsid w:val="009C6AC7"/>
    <w:rsid w:val="009C6B29"/>
    <w:rsid w:val="009D093F"/>
    <w:rsid w:val="009D2D16"/>
    <w:rsid w:val="009D30CD"/>
    <w:rsid w:val="009D37B2"/>
    <w:rsid w:val="009D4098"/>
    <w:rsid w:val="009D42EC"/>
    <w:rsid w:val="009D491E"/>
    <w:rsid w:val="009D5CA2"/>
    <w:rsid w:val="009D5E55"/>
    <w:rsid w:val="009D67C1"/>
    <w:rsid w:val="009D77DF"/>
    <w:rsid w:val="009E00CD"/>
    <w:rsid w:val="009E0AC8"/>
    <w:rsid w:val="009E0CB9"/>
    <w:rsid w:val="009E0F4D"/>
    <w:rsid w:val="009E0FE6"/>
    <w:rsid w:val="009E2463"/>
    <w:rsid w:val="009E2B9A"/>
    <w:rsid w:val="009E3DDE"/>
    <w:rsid w:val="009E3F13"/>
    <w:rsid w:val="009E599D"/>
    <w:rsid w:val="009E7321"/>
    <w:rsid w:val="009E758E"/>
    <w:rsid w:val="009F07C0"/>
    <w:rsid w:val="009F0E44"/>
    <w:rsid w:val="009F12AE"/>
    <w:rsid w:val="009F15EC"/>
    <w:rsid w:val="009F1EEF"/>
    <w:rsid w:val="009F3A81"/>
    <w:rsid w:val="009F3C61"/>
    <w:rsid w:val="009F41FB"/>
    <w:rsid w:val="009F442A"/>
    <w:rsid w:val="009F5AC5"/>
    <w:rsid w:val="009F5F11"/>
    <w:rsid w:val="009F6285"/>
    <w:rsid w:val="009F6316"/>
    <w:rsid w:val="00A01162"/>
    <w:rsid w:val="00A02607"/>
    <w:rsid w:val="00A02A50"/>
    <w:rsid w:val="00A03327"/>
    <w:rsid w:val="00A038D8"/>
    <w:rsid w:val="00A07734"/>
    <w:rsid w:val="00A07900"/>
    <w:rsid w:val="00A13442"/>
    <w:rsid w:val="00A136CC"/>
    <w:rsid w:val="00A13C60"/>
    <w:rsid w:val="00A158FB"/>
    <w:rsid w:val="00A15AF4"/>
    <w:rsid w:val="00A15DA0"/>
    <w:rsid w:val="00A16C5E"/>
    <w:rsid w:val="00A17D2F"/>
    <w:rsid w:val="00A17DC8"/>
    <w:rsid w:val="00A17FF2"/>
    <w:rsid w:val="00A20251"/>
    <w:rsid w:val="00A20625"/>
    <w:rsid w:val="00A2077E"/>
    <w:rsid w:val="00A21124"/>
    <w:rsid w:val="00A2151C"/>
    <w:rsid w:val="00A22018"/>
    <w:rsid w:val="00A22C35"/>
    <w:rsid w:val="00A25B20"/>
    <w:rsid w:val="00A26B31"/>
    <w:rsid w:val="00A26E40"/>
    <w:rsid w:val="00A3411B"/>
    <w:rsid w:val="00A3476F"/>
    <w:rsid w:val="00A350E1"/>
    <w:rsid w:val="00A35DD2"/>
    <w:rsid w:val="00A361F4"/>
    <w:rsid w:val="00A365EB"/>
    <w:rsid w:val="00A3694E"/>
    <w:rsid w:val="00A36EC4"/>
    <w:rsid w:val="00A40D09"/>
    <w:rsid w:val="00A43A75"/>
    <w:rsid w:val="00A46980"/>
    <w:rsid w:val="00A46DF1"/>
    <w:rsid w:val="00A46EF0"/>
    <w:rsid w:val="00A47937"/>
    <w:rsid w:val="00A47CC2"/>
    <w:rsid w:val="00A51F83"/>
    <w:rsid w:val="00A53492"/>
    <w:rsid w:val="00A5478F"/>
    <w:rsid w:val="00A569A9"/>
    <w:rsid w:val="00A56DB5"/>
    <w:rsid w:val="00A57CDE"/>
    <w:rsid w:val="00A61596"/>
    <w:rsid w:val="00A62A70"/>
    <w:rsid w:val="00A63AF0"/>
    <w:rsid w:val="00A64DAF"/>
    <w:rsid w:val="00A65303"/>
    <w:rsid w:val="00A65575"/>
    <w:rsid w:val="00A658A0"/>
    <w:rsid w:val="00A67728"/>
    <w:rsid w:val="00A6781F"/>
    <w:rsid w:val="00A72FC5"/>
    <w:rsid w:val="00A7358D"/>
    <w:rsid w:val="00A73DA0"/>
    <w:rsid w:val="00A74CB2"/>
    <w:rsid w:val="00A77018"/>
    <w:rsid w:val="00A803B9"/>
    <w:rsid w:val="00A80D50"/>
    <w:rsid w:val="00A81E65"/>
    <w:rsid w:val="00A81F7A"/>
    <w:rsid w:val="00A825FF"/>
    <w:rsid w:val="00A82E81"/>
    <w:rsid w:val="00A8466A"/>
    <w:rsid w:val="00A84D0E"/>
    <w:rsid w:val="00A851CC"/>
    <w:rsid w:val="00A86234"/>
    <w:rsid w:val="00A86F40"/>
    <w:rsid w:val="00A90DD3"/>
    <w:rsid w:val="00A92A28"/>
    <w:rsid w:val="00A92E38"/>
    <w:rsid w:val="00A9340D"/>
    <w:rsid w:val="00A93695"/>
    <w:rsid w:val="00A936C8"/>
    <w:rsid w:val="00A93C05"/>
    <w:rsid w:val="00A9410E"/>
    <w:rsid w:val="00A96134"/>
    <w:rsid w:val="00A96A96"/>
    <w:rsid w:val="00A97D4C"/>
    <w:rsid w:val="00AA0DA4"/>
    <w:rsid w:val="00AA0DCF"/>
    <w:rsid w:val="00AA1A55"/>
    <w:rsid w:val="00AA3054"/>
    <w:rsid w:val="00AA3DB1"/>
    <w:rsid w:val="00AA3EF8"/>
    <w:rsid w:val="00AA5A6B"/>
    <w:rsid w:val="00AA5CBD"/>
    <w:rsid w:val="00AA6C90"/>
    <w:rsid w:val="00AA7B54"/>
    <w:rsid w:val="00AA7DE2"/>
    <w:rsid w:val="00AB177D"/>
    <w:rsid w:val="00AB18E8"/>
    <w:rsid w:val="00AB2DC6"/>
    <w:rsid w:val="00AB338B"/>
    <w:rsid w:val="00AB37A0"/>
    <w:rsid w:val="00AB607A"/>
    <w:rsid w:val="00AB66E2"/>
    <w:rsid w:val="00AB6B6E"/>
    <w:rsid w:val="00AB7813"/>
    <w:rsid w:val="00AB7DC7"/>
    <w:rsid w:val="00AC07B1"/>
    <w:rsid w:val="00AC1166"/>
    <w:rsid w:val="00AC1C8D"/>
    <w:rsid w:val="00AC3A64"/>
    <w:rsid w:val="00AC50E4"/>
    <w:rsid w:val="00AC74EE"/>
    <w:rsid w:val="00AD27C9"/>
    <w:rsid w:val="00AD3F71"/>
    <w:rsid w:val="00AD5921"/>
    <w:rsid w:val="00AE1D7C"/>
    <w:rsid w:val="00AE1E9D"/>
    <w:rsid w:val="00AE3064"/>
    <w:rsid w:val="00AE3167"/>
    <w:rsid w:val="00AE3171"/>
    <w:rsid w:val="00AE3CA7"/>
    <w:rsid w:val="00AE3CB6"/>
    <w:rsid w:val="00AE4AF5"/>
    <w:rsid w:val="00AE61B7"/>
    <w:rsid w:val="00AE7558"/>
    <w:rsid w:val="00AE7CFD"/>
    <w:rsid w:val="00AF3D37"/>
    <w:rsid w:val="00AF46A9"/>
    <w:rsid w:val="00AF4DAB"/>
    <w:rsid w:val="00AF79AD"/>
    <w:rsid w:val="00B015B5"/>
    <w:rsid w:val="00B016F0"/>
    <w:rsid w:val="00B028FD"/>
    <w:rsid w:val="00B03159"/>
    <w:rsid w:val="00B03844"/>
    <w:rsid w:val="00B03FD0"/>
    <w:rsid w:val="00B040C1"/>
    <w:rsid w:val="00B05ECF"/>
    <w:rsid w:val="00B05F01"/>
    <w:rsid w:val="00B060CA"/>
    <w:rsid w:val="00B07C61"/>
    <w:rsid w:val="00B10DA7"/>
    <w:rsid w:val="00B12650"/>
    <w:rsid w:val="00B126A1"/>
    <w:rsid w:val="00B12B97"/>
    <w:rsid w:val="00B13D90"/>
    <w:rsid w:val="00B15922"/>
    <w:rsid w:val="00B16506"/>
    <w:rsid w:val="00B17763"/>
    <w:rsid w:val="00B179E4"/>
    <w:rsid w:val="00B200AE"/>
    <w:rsid w:val="00B20904"/>
    <w:rsid w:val="00B20A22"/>
    <w:rsid w:val="00B22213"/>
    <w:rsid w:val="00B22CF0"/>
    <w:rsid w:val="00B25558"/>
    <w:rsid w:val="00B255A1"/>
    <w:rsid w:val="00B25F0C"/>
    <w:rsid w:val="00B26066"/>
    <w:rsid w:val="00B27EC6"/>
    <w:rsid w:val="00B30750"/>
    <w:rsid w:val="00B3081A"/>
    <w:rsid w:val="00B332A4"/>
    <w:rsid w:val="00B34306"/>
    <w:rsid w:val="00B34382"/>
    <w:rsid w:val="00B34A21"/>
    <w:rsid w:val="00B370EE"/>
    <w:rsid w:val="00B37863"/>
    <w:rsid w:val="00B37D64"/>
    <w:rsid w:val="00B40C34"/>
    <w:rsid w:val="00B4289B"/>
    <w:rsid w:val="00B43BBD"/>
    <w:rsid w:val="00B447BE"/>
    <w:rsid w:val="00B4496D"/>
    <w:rsid w:val="00B45C1F"/>
    <w:rsid w:val="00B50533"/>
    <w:rsid w:val="00B508FE"/>
    <w:rsid w:val="00B5094A"/>
    <w:rsid w:val="00B52C0B"/>
    <w:rsid w:val="00B52DBF"/>
    <w:rsid w:val="00B54DE2"/>
    <w:rsid w:val="00B55695"/>
    <w:rsid w:val="00B55DBA"/>
    <w:rsid w:val="00B56788"/>
    <w:rsid w:val="00B60570"/>
    <w:rsid w:val="00B607B9"/>
    <w:rsid w:val="00B61BDD"/>
    <w:rsid w:val="00B62520"/>
    <w:rsid w:val="00B62944"/>
    <w:rsid w:val="00B63098"/>
    <w:rsid w:val="00B70007"/>
    <w:rsid w:val="00B70028"/>
    <w:rsid w:val="00B721F4"/>
    <w:rsid w:val="00B73014"/>
    <w:rsid w:val="00B73959"/>
    <w:rsid w:val="00B74781"/>
    <w:rsid w:val="00B74DCF"/>
    <w:rsid w:val="00B77F73"/>
    <w:rsid w:val="00B8022A"/>
    <w:rsid w:val="00B80B10"/>
    <w:rsid w:val="00B81B5C"/>
    <w:rsid w:val="00B820F9"/>
    <w:rsid w:val="00B82D25"/>
    <w:rsid w:val="00B84E75"/>
    <w:rsid w:val="00B86BC3"/>
    <w:rsid w:val="00B86E2F"/>
    <w:rsid w:val="00B87B68"/>
    <w:rsid w:val="00B90A91"/>
    <w:rsid w:val="00B9220E"/>
    <w:rsid w:val="00B9264D"/>
    <w:rsid w:val="00B92AA2"/>
    <w:rsid w:val="00B9351F"/>
    <w:rsid w:val="00B93976"/>
    <w:rsid w:val="00B94686"/>
    <w:rsid w:val="00B97BAB"/>
    <w:rsid w:val="00BA06A1"/>
    <w:rsid w:val="00BA17DF"/>
    <w:rsid w:val="00BA1978"/>
    <w:rsid w:val="00BA1E6A"/>
    <w:rsid w:val="00BA2F50"/>
    <w:rsid w:val="00BA38EC"/>
    <w:rsid w:val="00BA3AD8"/>
    <w:rsid w:val="00BA3E0B"/>
    <w:rsid w:val="00BA3EB9"/>
    <w:rsid w:val="00BA4088"/>
    <w:rsid w:val="00BA5616"/>
    <w:rsid w:val="00BB090F"/>
    <w:rsid w:val="00BB0BF9"/>
    <w:rsid w:val="00BB0D54"/>
    <w:rsid w:val="00BB1429"/>
    <w:rsid w:val="00BB22F4"/>
    <w:rsid w:val="00BB29B8"/>
    <w:rsid w:val="00BB310C"/>
    <w:rsid w:val="00BB38E4"/>
    <w:rsid w:val="00BB7112"/>
    <w:rsid w:val="00BC012A"/>
    <w:rsid w:val="00BC05BB"/>
    <w:rsid w:val="00BC0807"/>
    <w:rsid w:val="00BC2970"/>
    <w:rsid w:val="00BD1027"/>
    <w:rsid w:val="00BD51CD"/>
    <w:rsid w:val="00BD51EB"/>
    <w:rsid w:val="00BD5FBF"/>
    <w:rsid w:val="00BD71E0"/>
    <w:rsid w:val="00BD7AE2"/>
    <w:rsid w:val="00BE14F4"/>
    <w:rsid w:val="00BE15E2"/>
    <w:rsid w:val="00BE33C3"/>
    <w:rsid w:val="00BE3DED"/>
    <w:rsid w:val="00BE5094"/>
    <w:rsid w:val="00BE51D5"/>
    <w:rsid w:val="00BE6BB5"/>
    <w:rsid w:val="00BF1CE4"/>
    <w:rsid w:val="00BF2285"/>
    <w:rsid w:val="00BF2C6F"/>
    <w:rsid w:val="00BF2CCA"/>
    <w:rsid w:val="00BF3AFB"/>
    <w:rsid w:val="00BF433B"/>
    <w:rsid w:val="00BF43C6"/>
    <w:rsid w:val="00BF533B"/>
    <w:rsid w:val="00BF57F5"/>
    <w:rsid w:val="00BF5CA7"/>
    <w:rsid w:val="00BF5F01"/>
    <w:rsid w:val="00BF6A2B"/>
    <w:rsid w:val="00C00146"/>
    <w:rsid w:val="00C01DF7"/>
    <w:rsid w:val="00C02A59"/>
    <w:rsid w:val="00C05BAE"/>
    <w:rsid w:val="00C05CDD"/>
    <w:rsid w:val="00C075BB"/>
    <w:rsid w:val="00C07AA0"/>
    <w:rsid w:val="00C10920"/>
    <w:rsid w:val="00C11EFD"/>
    <w:rsid w:val="00C146A1"/>
    <w:rsid w:val="00C14B97"/>
    <w:rsid w:val="00C1507F"/>
    <w:rsid w:val="00C153A5"/>
    <w:rsid w:val="00C15625"/>
    <w:rsid w:val="00C15823"/>
    <w:rsid w:val="00C161C7"/>
    <w:rsid w:val="00C168CF"/>
    <w:rsid w:val="00C16DD4"/>
    <w:rsid w:val="00C201A9"/>
    <w:rsid w:val="00C2144E"/>
    <w:rsid w:val="00C2159E"/>
    <w:rsid w:val="00C219E6"/>
    <w:rsid w:val="00C224EA"/>
    <w:rsid w:val="00C22A50"/>
    <w:rsid w:val="00C23063"/>
    <w:rsid w:val="00C320C9"/>
    <w:rsid w:val="00C32A02"/>
    <w:rsid w:val="00C32A2E"/>
    <w:rsid w:val="00C33369"/>
    <w:rsid w:val="00C33FC9"/>
    <w:rsid w:val="00C347F8"/>
    <w:rsid w:val="00C35923"/>
    <w:rsid w:val="00C407BE"/>
    <w:rsid w:val="00C41A00"/>
    <w:rsid w:val="00C426E1"/>
    <w:rsid w:val="00C42791"/>
    <w:rsid w:val="00C427D9"/>
    <w:rsid w:val="00C44AC5"/>
    <w:rsid w:val="00C46C97"/>
    <w:rsid w:val="00C47AF4"/>
    <w:rsid w:val="00C52817"/>
    <w:rsid w:val="00C52C53"/>
    <w:rsid w:val="00C53624"/>
    <w:rsid w:val="00C5409D"/>
    <w:rsid w:val="00C579DE"/>
    <w:rsid w:val="00C57BE8"/>
    <w:rsid w:val="00C57DA9"/>
    <w:rsid w:val="00C60F78"/>
    <w:rsid w:val="00C61EA9"/>
    <w:rsid w:val="00C63369"/>
    <w:rsid w:val="00C640E6"/>
    <w:rsid w:val="00C656C1"/>
    <w:rsid w:val="00C66A0D"/>
    <w:rsid w:val="00C67A5E"/>
    <w:rsid w:val="00C7239D"/>
    <w:rsid w:val="00C7307D"/>
    <w:rsid w:val="00C76557"/>
    <w:rsid w:val="00C76929"/>
    <w:rsid w:val="00C7722A"/>
    <w:rsid w:val="00C80E95"/>
    <w:rsid w:val="00C812B3"/>
    <w:rsid w:val="00C812C8"/>
    <w:rsid w:val="00C85738"/>
    <w:rsid w:val="00C85C08"/>
    <w:rsid w:val="00C8640E"/>
    <w:rsid w:val="00C86F43"/>
    <w:rsid w:val="00C907D2"/>
    <w:rsid w:val="00C90B32"/>
    <w:rsid w:val="00C90F7D"/>
    <w:rsid w:val="00C91719"/>
    <w:rsid w:val="00C92BF1"/>
    <w:rsid w:val="00C9351A"/>
    <w:rsid w:val="00C935C1"/>
    <w:rsid w:val="00C9573B"/>
    <w:rsid w:val="00C96349"/>
    <w:rsid w:val="00C964FD"/>
    <w:rsid w:val="00C96E6B"/>
    <w:rsid w:val="00C970AB"/>
    <w:rsid w:val="00C97483"/>
    <w:rsid w:val="00CA209D"/>
    <w:rsid w:val="00CA2325"/>
    <w:rsid w:val="00CA24DE"/>
    <w:rsid w:val="00CA2731"/>
    <w:rsid w:val="00CA6646"/>
    <w:rsid w:val="00CA6FAC"/>
    <w:rsid w:val="00CA7050"/>
    <w:rsid w:val="00CA7541"/>
    <w:rsid w:val="00CB3388"/>
    <w:rsid w:val="00CB39EA"/>
    <w:rsid w:val="00CB61B9"/>
    <w:rsid w:val="00CB64C5"/>
    <w:rsid w:val="00CB6E5C"/>
    <w:rsid w:val="00CB6EA6"/>
    <w:rsid w:val="00CB75A8"/>
    <w:rsid w:val="00CB7CC6"/>
    <w:rsid w:val="00CC0531"/>
    <w:rsid w:val="00CC1AEE"/>
    <w:rsid w:val="00CC28FE"/>
    <w:rsid w:val="00CC39B5"/>
    <w:rsid w:val="00CC3C3D"/>
    <w:rsid w:val="00CC3D78"/>
    <w:rsid w:val="00CC48A9"/>
    <w:rsid w:val="00CC56BF"/>
    <w:rsid w:val="00CC5886"/>
    <w:rsid w:val="00CC5E31"/>
    <w:rsid w:val="00CC6529"/>
    <w:rsid w:val="00CD0B4C"/>
    <w:rsid w:val="00CD13AB"/>
    <w:rsid w:val="00CD1A42"/>
    <w:rsid w:val="00CD418C"/>
    <w:rsid w:val="00CD6A06"/>
    <w:rsid w:val="00CD7168"/>
    <w:rsid w:val="00CD73E8"/>
    <w:rsid w:val="00CE0553"/>
    <w:rsid w:val="00CE0845"/>
    <w:rsid w:val="00CE0906"/>
    <w:rsid w:val="00CE0D83"/>
    <w:rsid w:val="00CE1A2E"/>
    <w:rsid w:val="00CE1E4E"/>
    <w:rsid w:val="00CE52EA"/>
    <w:rsid w:val="00CE669C"/>
    <w:rsid w:val="00CE6F96"/>
    <w:rsid w:val="00CE7887"/>
    <w:rsid w:val="00CE7F7C"/>
    <w:rsid w:val="00CF0ED5"/>
    <w:rsid w:val="00CF1FED"/>
    <w:rsid w:val="00CF33A3"/>
    <w:rsid w:val="00CF5A42"/>
    <w:rsid w:val="00CF6215"/>
    <w:rsid w:val="00CF6C7D"/>
    <w:rsid w:val="00CF6D25"/>
    <w:rsid w:val="00CF7DB5"/>
    <w:rsid w:val="00D00409"/>
    <w:rsid w:val="00D00C96"/>
    <w:rsid w:val="00D02622"/>
    <w:rsid w:val="00D02FF0"/>
    <w:rsid w:val="00D03D56"/>
    <w:rsid w:val="00D055FC"/>
    <w:rsid w:val="00D05FA6"/>
    <w:rsid w:val="00D0636D"/>
    <w:rsid w:val="00D06DBC"/>
    <w:rsid w:val="00D07A5B"/>
    <w:rsid w:val="00D07EFF"/>
    <w:rsid w:val="00D1004B"/>
    <w:rsid w:val="00D11973"/>
    <w:rsid w:val="00D11FCE"/>
    <w:rsid w:val="00D121D7"/>
    <w:rsid w:val="00D13117"/>
    <w:rsid w:val="00D13DC0"/>
    <w:rsid w:val="00D149AA"/>
    <w:rsid w:val="00D16174"/>
    <w:rsid w:val="00D17905"/>
    <w:rsid w:val="00D17C90"/>
    <w:rsid w:val="00D2359D"/>
    <w:rsid w:val="00D2360E"/>
    <w:rsid w:val="00D23B97"/>
    <w:rsid w:val="00D25403"/>
    <w:rsid w:val="00D25463"/>
    <w:rsid w:val="00D254F2"/>
    <w:rsid w:val="00D26DFD"/>
    <w:rsid w:val="00D27311"/>
    <w:rsid w:val="00D27440"/>
    <w:rsid w:val="00D2767F"/>
    <w:rsid w:val="00D2798F"/>
    <w:rsid w:val="00D3353C"/>
    <w:rsid w:val="00D33574"/>
    <w:rsid w:val="00D33FB9"/>
    <w:rsid w:val="00D3466F"/>
    <w:rsid w:val="00D348E7"/>
    <w:rsid w:val="00D37A48"/>
    <w:rsid w:val="00D37D54"/>
    <w:rsid w:val="00D41795"/>
    <w:rsid w:val="00D417F2"/>
    <w:rsid w:val="00D41DD7"/>
    <w:rsid w:val="00D45C76"/>
    <w:rsid w:val="00D46086"/>
    <w:rsid w:val="00D46188"/>
    <w:rsid w:val="00D46A9A"/>
    <w:rsid w:val="00D50844"/>
    <w:rsid w:val="00D50B32"/>
    <w:rsid w:val="00D50C53"/>
    <w:rsid w:val="00D54743"/>
    <w:rsid w:val="00D5490E"/>
    <w:rsid w:val="00D561E2"/>
    <w:rsid w:val="00D56588"/>
    <w:rsid w:val="00D60DFD"/>
    <w:rsid w:val="00D61706"/>
    <w:rsid w:val="00D62E1B"/>
    <w:rsid w:val="00D63590"/>
    <w:rsid w:val="00D63920"/>
    <w:rsid w:val="00D6450E"/>
    <w:rsid w:val="00D65112"/>
    <w:rsid w:val="00D65CB4"/>
    <w:rsid w:val="00D66D83"/>
    <w:rsid w:val="00D67883"/>
    <w:rsid w:val="00D705D6"/>
    <w:rsid w:val="00D706F7"/>
    <w:rsid w:val="00D7185D"/>
    <w:rsid w:val="00D720D6"/>
    <w:rsid w:val="00D735CD"/>
    <w:rsid w:val="00D75EF8"/>
    <w:rsid w:val="00D766BD"/>
    <w:rsid w:val="00D76E64"/>
    <w:rsid w:val="00D802EB"/>
    <w:rsid w:val="00D83849"/>
    <w:rsid w:val="00D83E69"/>
    <w:rsid w:val="00D84CD4"/>
    <w:rsid w:val="00D8537E"/>
    <w:rsid w:val="00D902FD"/>
    <w:rsid w:val="00D90B8A"/>
    <w:rsid w:val="00D91DE1"/>
    <w:rsid w:val="00D935C7"/>
    <w:rsid w:val="00D956AE"/>
    <w:rsid w:val="00D969C4"/>
    <w:rsid w:val="00DA0F8D"/>
    <w:rsid w:val="00DA15A4"/>
    <w:rsid w:val="00DA1B3B"/>
    <w:rsid w:val="00DA353F"/>
    <w:rsid w:val="00DA47B8"/>
    <w:rsid w:val="00DA5CDF"/>
    <w:rsid w:val="00DA7C0C"/>
    <w:rsid w:val="00DB10AF"/>
    <w:rsid w:val="00DB1ABF"/>
    <w:rsid w:val="00DB2D79"/>
    <w:rsid w:val="00DB30E1"/>
    <w:rsid w:val="00DB580C"/>
    <w:rsid w:val="00DB72BA"/>
    <w:rsid w:val="00DC2C4C"/>
    <w:rsid w:val="00DC2FE0"/>
    <w:rsid w:val="00DC3080"/>
    <w:rsid w:val="00DC43BB"/>
    <w:rsid w:val="00DC5A12"/>
    <w:rsid w:val="00DC6979"/>
    <w:rsid w:val="00DC6B17"/>
    <w:rsid w:val="00DD05AB"/>
    <w:rsid w:val="00DD0A28"/>
    <w:rsid w:val="00DD0E28"/>
    <w:rsid w:val="00DD1185"/>
    <w:rsid w:val="00DD1A4B"/>
    <w:rsid w:val="00DD1EE8"/>
    <w:rsid w:val="00DD3FDF"/>
    <w:rsid w:val="00DD4E54"/>
    <w:rsid w:val="00DD5F15"/>
    <w:rsid w:val="00DD62F9"/>
    <w:rsid w:val="00DD6E74"/>
    <w:rsid w:val="00DD7D3D"/>
    <w:rsid w:val="00DE174F"/>
    <w:rsid w:val="00DE3842"/>
    <w:rsid w:val="00DE46CF"/>
    <w:rsid w:val="00DE5F02"/>
    <w:rsid w:val="00DE618F"/>
    <w:rsid w:val="00DE6735"/>
    <w:rsid w:val="00DE6B73"/>
    <w:rsid w:val="00DF032B"/>
    <w:rsid w:val="00DF09F8"/>
    <w:rsid w:val="00DF162B"/>
    <w:rsid w:val="00DF2F6B"/>
    <w:rsid w:val="00DF5A61"/>
    <w:rsid w:val="00DF7737"/>
    <w:rsid w:val="00E01B0A"/>
    <w:rsid w:val="00E01D76"/>
    <w:rsid w:val="00E023F7"/>
    <w:rsid w:val="00E04188"/>
    <w:rsid w:val="00E04943"/>
    <w:rsid w:val="00E05CD1"/>
    <w:rsid w:val="00E07DB8"/>
    <w:rsid w:val="00E10ADD"/>
    <w:rsid w:val="00E11108"/>
    <w:rsid w:val="00E14006"/>
    <w:rsid w:val="00E147DE"/>
    <w:rsid w:val="00E14A55"/>
    <w:rsid w:val="00E155E3"/>
    <w:rsid w:val="00E16030"/>
    <w:rsid w:val="00E17465"/>
    <w:rsid w:val="00E200FD"/>
    <w:rsid w:val="00E20110"/>
    <w:rsid w:val="00E20E04"/>
    <w:rsid w:val="00E22D1C"/>
    <w:rsid w:val="00E236A2"/>
    <w:rsid w:val="00E23ED5"/>
    <w:rsid w:val="00E24197"/>
    <w:rsid w:val="00E252A8"/>
    <w:rsid w:val="00E252E2"/>
    <w:rsid w:val="00E2600C"/>
    <w:rsid w:val="00E26B89"/>
    <w:rsid w:val="00E271F9"/>
    <w:rsid w:val="00E27291"/>
    <w:rsid w:val="00E272E5"/>
    <w:rsid w:val="00E27C25"/>
    <w:rsid w:val="00E31C12"/>
    <w:rsid w:val="00E32DB9"/>
    <w:rsid w:val="00E33B5E"/>
    <w:rsid w:val="00E33C94"/>
    <w:rsid w:val="00E360C5"/>
    <w:rsid w:val="00E410BA"/>
    <w:rsid w:val="00E41262"/>
    <w:rsid w:val="00E430DF"/>
    <w:rsid w:val="00E449B1"/>
    <w:rsid w:val="00E44B75"/>
    <w:rsid w:val="00E45366"/>
    <w:rsid w:val="00E462F2"/>
    <w:rsid w:val="00E51986"/>
    <w:rsid w:val="00E5217F"/>
    <w:rsid w:val="00E521B4"/>
    <w:rsid w:val="00E52269"/>
    <w:rsid w:val="00E5399C"/>
    <w:rsid w:val="00E54321"/>
    <w:rsid w:val="00E54CD4"/>
    <w:rsid w:val="00E54DE3"/>
    <w:rsid w:val="00E561CB"/>
    <w:rsid w:val="00E5748B"/>
    <w:rsid w:val="00E5760C"/>
    <w:rsid w:val="00E6012F"/>
    <w:rsid w:val="00E60F47"/>
    <w:rsid w:val="00E620FC"/>
    <w:rsid w:val="00E62973"/>
    <w:rsid w:val="00E63949"/>
    <w:rsid w:val="00E64E62"/>
    <w:rsid w:val="00E65342"/>
    <w:rsid w:val="00E6612D"/>
    <w:rsid w:val="00E67798"/>
    <w:rsid w:val="00E71D00"/>
    <w:rsid w:val="00E73131"/>
    <w:rsid w:val="00E74E6E"/>
    <w:rsid w:val="00E75D02"/>
    <w:rsid w:val="00E76F30"/>
    <w:rsid w:val="00E77365"/>
    <w:rsid w:val="00E80077"/>
    <w:rsid w:val="00E82112"/>
    <w:rsid w:val="00E82A4E"/>
    <w:rsid w:val="00E84316"/>
    <w:rsid w:val="00E84A0A"/>
    <w:rsid w:val="00E85661"/>
    <w:rsid w:val="00E85E4D"/>
    <w:rsid w:val="00E85EB3"/>
    <w:rsid w:val="00E86861"/>
    <w:rsid w:val="00E879E1"/>
    <w:rsid w:val="00E9199C"/>
    <w:rsid w:val="00E9333A"/>
    <w:rsid w:val="00E9418F"/>
    <w:rsid w:val="00E949C7"/>
    <w:rsid w:val="00E95A76"/>
    <w:rsid w:val="00E96231"/>
    <w:rsid w:val="00E96BDB"/>
    <w:rsid w:val="00E9709B"/>
    <w:rsid w:val="00E97C87"/>
    <w:rsid w:val="00EA3279"/>
    <w:rsid w:val="00EA45B8"/>
    <w:rsid w:val="00EA484A"/>
    <w:rsid w:val="00EA5565"/>
    <w:rsid w:val="00EA619B"/>
    <w:rsid w:val="00EB0721"/>
    <w:rsid w:val="00EB075F"/>
    <w:rsid w:val="00EB0AE6"/>
    <w:rsid w:val="00EB0B56"/>
    <w:rsid w:val="00EB0BF3"/>
    <w:rsid w:val="00EB132A"/>
    <w:rsid w:val="00EB1A5E"/>
    <w:rsid w:val="00EB1F13"/>
    <w:rsid w:val="00EB2034"/>
    <w:rsid w:val="00EB2CAC"/>
    <w:rsid w:val="00EB31BB"/>
    <w:rsid w:val="00EB38DD"/>
    <w:rsid w:val="00EB435A"/>
    <w:rsid w:val="00EB54FF"/>
    <w:rsid w:val="00EB5B26"/>
    <w:rsid w:val="00EB5E1A"/>
    <w:rsid w:val="00EB771C"/>
    <w:rsid w:val="00EC123D"/>
    <w:rsid w:val="00EC1DB8"/>
    <w:rsid w:val="00EC1F83"/>
    <w:rsid w:val="00EC6283"/>
    <w:rsid w:val="00EC69A9"/>
    <w:rsid w:val="00ED00CB"/>
    <w:rsid w:val="00ED01FE"/>
    <w:rsid w:val="00ED47D2"/>
    <w:rsid w:val="00ED5102"/>
    <w:rsid w:val="00ED553D"/>
    <w:rsid w:val="00ED6189"/>
    <w:rsid w:val="00EE04EF"/>
    <w:rsid w:val="00EE0741"/>
    <w:rsid w:val="00EE0900"/>
    <w:rsid w:val="00EE219F"/>
    <w:rsid w:val="00EE24EC"/>
    <w:rsid w:val="00EE3577"/>
    <w:rsid w:val="00EE4EF3"/>
    <w:rsid w:val="00EF0D32"/>
    <w:rsid w:val="00EF297A"/>
    <w:rsid w:val="00EF3B2D"/>
    <w:rsid w:val="00EF72D2"/>
    <w:rsid w:val="00EF7B76"/>
    <w:rsid w:val="00F01EA8"/>
    <w:rsid w:val="00F02B85"/>
    <w:rsid w:val="00F03C60"/>
    <w:rsid w:val="00F0417E"/>
    <w:rsid w:val="00F06780"/>
    <w:rsid w:val="00F0782C"/>
    <w:rsid w:val="00F136CB"/>
    <w:rsid w:val="00F14D1C"/>
    <w:rsid w:val="00F22B7D"/>
    <w:rsid w:val="00F22F45"/>
    <w:rsid w:val="00F23FC3"/>
    <w:rsid w:val="00F24BBD"/>
    <w:rsid w:val="00F25911"/>
    <w:rsid w:val="00F2625D"/>
    <w:rsid w:val="00F26853"/>
    <w:rsid w:val="00F26EA9"/>
    <w:rsid w:val="00F27A96"/>
    <w:rsid w:val="00F3143E"/>
    <w:rsid w:val="00F31A19"/>
    <w:rsid w:val="00F31AE2"/>
    <w:rsid w:val="00F31C96"/>
    <w:rsid w:val="00F3289B"/>
    <w:rsid w:val="00F341BA"/>
    <w:rsid w:val="00F35DF7"/>
    <w:rsid w:val="00F36ADA"/>
    <w:rsid w:val="00F37013"/>
    <w:rsid w:val="00F3760B"/>
    <w:rsid w:val="00F4102B"/>
    <w:rsid w:val="00F431FB"/>
    <w:rsid w:val="00F4489E"/>
    <w:rsid w:val="00F45429"/>
    <w:rsid w:val="00F4594E"/>
    <w:rsid w:val="00F46CE2"/>
    <w:rsid w:val="00F476E4"/>
    <w:rsid w:val="00F477DD"/>
    <w:rsid w:val="00F47ECD"/>
    <w:rsid w:val="00F50467"/>
    <w:rsid w:val="00F50710"/>
    <w:rsid w:val="00F528C7"/>
    <w:rsid w:val="00F52B70"/>
    <w:rsid w:val="00F5478E"/>
    <w:rsid w:val="00F547CF"/>
    <w:rsid w:val="00F549D8"/>
    <w:rsid w:val="00F564B2"/>
    <w:rsid w:val="00F620CE"/>
    <w:rsid w:val="00F63C17"/>
    <w:rsid w:val="00F6400E"/>
    <w:rsid w:val="00F66E51"/>
    <w:rsid w:val="00F67938"/>
    <w:rsid w:val="00F67BD2"/>
    <w:rsid w:val="00F67F16"/>
    <w:rsid w:val="00F704DD"/>
    <w:rsid w:val="00F7356A"/>
    <w:rsid w:val="00F74D1E"/>
    <w:rsid w:val="00F74D66"/>
    <w:rsid w:val="00F74D9B"/>
    <w:rsid w:val="00F75576"/>
    <w:rsid w:val="00F767AC"/>
    <w:rsid w:val="00F76CED"/>
    <w:rsid w:val="00F77119"/>
    <w:rsid w:val="00F7737C"/>
    <w:rsid w:val="00F82942"/>
    <w:rsid w:val="00F84AA1"/>
    <w:rsid w:val="00F85D05"/>
    <w:rsid w:val="00F86C39"/>
    <w:rsid w:val="00F86F2F"/>
    <w:rsid w:val="00F8701F"/>
    <w:rsid w:val="00F876F7"/>
    <w:rsid w:val="00F87B40"/>
    <w:rsid w:val="00F903C1"/>
    <w:rsid w:val="00F91E66"/>
    <w:rsid w:val="00F91F3C"/>
    <w:rsid w:val="00F9489E"/>
    <w:rsid w:val="00F96930"/>
    <w:rsid w:val="00FA0413"/>
    <w:rsid w:val="00FA2428"/>
    <w:rsid w:val="00FA34EB"/>
    <w:rsid w:val="00FA4370"/>
    <w:rsid w:val="00FA44CE"/>
    <w:rsid w:val="00FA5DC6"/>
    <w:rsid w:val="00FB1456"/>
    <w:rsid w:val="00FB256F"/>
    <w:rsid w:val="00FB2DE0"/>
    <w:rsid w:val="00FB31F6"/>
    <w:rsid w:val="00FB459B"/>
    <w:rsid w:val="00FB54C7"/>
    <w:rsid w:val="00FB590B"/>
    <w:rsid w:val="00FB5F35"/>
    <w:rsid w:val="00FC061D"/>
    <w:rsid w:val="00FC0822"/>
    <w:rsid w:val="00FC2670"/>
    <w:rsid w:val="00FC2ACA"/>
    <w:rsid w:val="00FC2EC4"/>
    <w:rsid w:val="00FC378C"/>
    <w:rsid w:val="00FC47C8"/>
    <w:rsid w:val="00FC4E28"/>
    <w:rsid w:val="00FC577F"/>
    <w:rsid w:val="00FC702F"/>
    <w:rsid w:val="00FC7DEE"/>
    <w:rsid w:val="00FD0F0A"/>
    <w:rsid w:val="00FD10DB"/>
    <w:rsid w:val="00FD2565"/>
    <w:rsid w:val="00FD2C5D"/>
    <w:rsid w:val="00FD3CD4"/>
    <w:rsid w:val="00FD4876"/>
    <w:rsid w:val="00FD4DD7"/>
    <w:rsid w:val="00FD64C1"/>
    <w:rsid w:val="00FD653C"/>
    <w:rsid w:val="00FD7D86"/>
    <w:rsid w:val="00FE0188"/>
    <w:rsid w:val="00FE13EA"/>
    <w:rsid w:val="00FE200B"/>
    <w:rsid w:val="00FE395C"/>
    <w:rsid w:val="00FE46AC"/>
    <w:rsid w:val="00FE6086"/>
    <w:rsid w:val="00FF0734"/>
    <w:rsid w:val="00FF0811"/>
    <w:rsid w:val="00FF17D1"/>
    <w:rsid w:val="00FF27D8"/>
    <w:rsid w:val="00FF48D5"/>
    <w:rsid w:val="00FF4C95"/>
    <w:rsid w:val="00FF4F82"/>
    <w:rsid w:val="00FF53FA"/>
    <w:rsid w:val="00FF5609"/>
    <w:rsid w:val="00FF616F"/>
    <w:rsid w:val="00FF668B"/>
    <w:rsid w:val="00FF7EA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32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raditional Arabic"/>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842F1"/>
    <w:pPr>
      <w:bidi/>
    </w:pPr>
    <w:rPr>
      <w:szCs w:val="24"/>
      <w:lang w:bidi="ar-EG"/>
    </w:rPr>
  </w:style>
  <w:style w:type="paragraph" w:styleId="Heading1">
    <w:name w:val="heading 1"/>
    <w:basedOn w:val="Normal"/>
    <w:next w:val="Normal"/>
    <w:link w:val="Heading1Char"/>
    <w:qFormat/>
    <w:rsid w:val="00AC74EE"/>
    <w:pPr>
      <w:keepNext/>
      <w:keepLines/>
      <w:spacing w:before="480"/>
      <w:outlineLvl w:val="0"/>
    </w:pPr>
    <w:rPr>
      <w:rFonts w:ascii="Cambria" w:hAnsi="Cambria" w:cs="Times New Roman"/>
      <w:b/>
      <w:bCs/>
      <w:color w:val="365F91"/>
      <w:sz w:val="28"/>
      <w:szCs w:val="28"/>
    </w:rPr>
  </w:style>
  <w:style w:type="paragraph" w:styleId="Heading2">
    <w:name w:val="heading 2"/>
    <w:basedOn w:val="Normal"/>
    <w:next w:val="Normal"/>
    <w:link w:val="Heading2Char"/>
    <w:unhideWhenUsed/>
    <w:qFormat/>
    <w:rsid w:val="00884CF0"/>
    <w:pPr>
      <w:keepNext/>
      <w:spacing w:before="240" w:after="60"/>
      <w:outlineLvl w:val="1"/>
    </w:pPr>
    <w:rPr>
      <w:rFonts w:ascii="Cambria" w:hAnsi="Cambria" w:cs="Times New Roman"/>
      <w:b/>
      <w:bCs/>
      <w:i/>
      <w:iCs/>
      <w:sz w:val="28"/>
      <w:szCs w:val="28"/>
    </w:rPr>
  </w:style>
  <w:style w:type="paragraph" w:styleId="Heading3">
    <w:name w:val="heading 3"/>
    <w:basedOn w:val="Normal"/>
    <w:next w:val="Normal"/>
    <w:link w:val="Heading3Char"/>
    <w:unhideWhenUsed/>
    <w:qFormat/>
    <w:rsid w:val="00884CF0"/>
    <w:pPr>
      <w:keepNext/>
      <w:spacing w:before="240" w:after="60"/>
      <w:outlineLvl w:val="2"/>
    </w:pPr>
    <w:rPr>
      <w:rFonts w:ascii="Cambria" w:hAnsi="Cambria" w:cs="Times New Roman"/>
      <w:b/>
      <w:bCs/>
      <w:sz w:val="26"/>
      <w:szCs w:val="26"/>
    </w:rPr>
  </w:style>
  <w:style w:type="paragraph" w:styleId="Heading4">
    <w:name w:val="heading 4"/>
    <w:basedOn w:val="Heading3"/>
    <w:next w:val="Normal"/>
    <w:link w:val="Heading4Char"/>
    <w:qFormat/>
    <w:rsid w:val="00884CF0"/>
    <w:pPr>
      <w:tabs>
        <w:tab w:val="num" w:pos="864"/>
      </w:tabs>
      <w:spacing w:before="0" w:after="0" w:line="300" w:lineRule="atLeast"/>
      <w:ind w:left="864" w:hanging="864"/>
      <w:outlineLvl w:val="3"/>
    </w:pPr>
    <w:rPr>
      <w:rFonts w:ascii="Calibri" w:hAnsi="Calibri"/>
      <w:sz w:val="28"/>
      <w:szCs w:val="28"/>
      <w:lang w:val="x-none" w:eastAsia="x-none"/>
    </w:rPr>
  </w:style>
  <w:style w:type="paragraph" w:styleId="Heading5">
    <w:name w:val="heading 5"/>
    <w:basedOn w:val="Heading4"/>
    <w:next w:val="Normal"/>
    <w:link w:val="Heading5Char"/>
    <w:qFormat/>
    <w:rsid w:val="00884CF0"/>
    <w:pPr>
      <w:tabs>
        <w:tab w:val="clear" w:pos="864"/>
        <w:tab w:val="num" w:pos="1008"/>
      </w:tabs>
      <w:ind w:left="1008" w:hanging="1008"/>
      <w:outlineLvl w:val="4"/>
    </w:pPr>
    <w:rPr>
      <w:i/>
      <w:iCs/>
      <w:caps/>
      <w:sz w:val="26"/>
    </w:rPr>
  </w:style>
  <w:style w:type="paragraph" w:styleId="Heading6">
    <w:name w:val="heading 6"/>
    <w:basedOn w:val="Heading5"/>
    <w:next w:val="Normal"/>
    <w:link w:val="Heading6Char"/>
    <w:qFormat/>
    <w:rsid w:val="00884CF0"/>
    <w:pPr>
      <w:tabs>
        <w:tab w:val="clear" w:pos="1008"/>
        <w:tab w:val="num" w:pos="1152"/>
      </w:tabs>
      <w:ind w:left="1152" w:hanging="1152"/>
      <w:outlineLvl w:val="5"/>
    </w:pPr>
    <w:rPr>
      <w:caps w:val="0"/>
      <w:szCs w:val="22"/>
    </w:rPr>
  </w:style>
  <w:style w:type="paragraph" w:styleId="Heading7">
    <w:name w:val="heading 7"/>
    <w:basedOn w:val="Heading6"/>
    <w:next w:val="Normal"/>
    <w:link w:val="Heading7Char"/>
    <w:qFormat/>
    <w:rsid w:val="00884CF0"/>
    <w:pPr>
      <w:tabs>
        <w:tab w:val="clear" w:pos="1152"/>
        <w:tab w:val="num" w:pos="1296"/>
      </w:tabs>
      <w:ind w:left="1296" w:hanging="1296"/>
      <w:outlineLvl w:val="6"/>
    </w:pPr>
    <w:rPr>
      <w:b w:val="0"/>
      <w:bCs w:val="0"/>
      <w:caps/>
      <w:sz w:val="24"/>
      <w:szCs w:val="24"/>
    </w:rPr>
  </w:style>
  <w:style w:type="paragraph" w:styleId="Heading8">
    <w:name w:val="heading 8"/>
    <w:basedOn w:val="Normal"/>
    <w:next w:val="Normal"/>
    <w:link w:val="Heading8Char"/>
    <w:unhideWhenUsed/>
    <w:qFormat/>
    <w:rsid w:val="00431932"/>
    <w:pPr>
      <w:keepNext/>
      <w:keepLines/>
      <w:spacing w:before="200"/>
      <w:outlineLvl w:val="7"/>
    </w:pPr>
    <w:rPr>
      <w:rFonts w:ascii="Cambria" w:hAnsi="Cambria" w:cs="Times New Roman"/>
      <w:color w:val="404040"/>
      <w:szCs w:val="20"/>
    </w:rPr>
  </w:style>
  <w:style w:type="paragraph" w:styleId="Heading9">
    <w:name w:val="heading 9"/>
    <w:basedOn w:val="Heading8"/>
    <w:next w:val="Normal"/>
    <w:link w:val="Heading9Char"/>
    <w:qFormat/>
    <w:rsid w:val="00884CF0"/>
    <w:pPr>
      <w:keepLines w:val="0"/>
      <w:tabs>
        <w:tab w:val="num" w:pos="1584"/>
      </w:tabs>
      <w:spacing w:before="0" w:line="300" w:lineRule="atLeast"/>
      <w:ind w:left="1584" w:hanging="1584"/>
      <w:outlineLvl w:val="8"/>
    </w:pPr>
    <w:rPr>
      <w:rFonts w:ascii="Calibri Light" w:hAnsi="Calibri Light"/>
      <w:caps/>
      <w:color w:val="auto"/>
      <w:sz w:val="24"/>
      <w:szCs w:val="22"/>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table" w:styleId="TableGrid">
    <w:name w:val="Table Grid"/>
    <w:basedOn w:val="TableNormal"/>
    <w:rsid w:val="00A67728"/>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link w:val="FootnoteTextChar"/>
    <w:semiHidden/>
    <w:pPr>
      <w:spacing w:line="240" w:lineRule="exact"/>
    </w:pPr>
    <w:rPr>
      <w:rFonts w:cs="Simplified Arabic"/>
    </w:rPr>
  </w:style>
  <w:style w:type="character" w:styleId="FootnoteReference">
    <w:name w:val="footnote reference"/>
    <w:semiHidden/>
    <w:rPr>
      <w:rFonts w:cs="Simplified Arabic"/>
      <w:szCs w:val="24"/>
      <w:vertAlign w:val="superscript"/>
    </w:rPr>
  </w:style>
  <w:style w:type="paragraph" w:customStyle="1" w:styleId="ARNormal">
    <w:name w:val="AR_Normal"/>
    <w:basedOn w:val="Normal"/>
    <w:qFormat/>
    <w:rsid w:val="00335C17"/>
    <w:pPr>
      <w:spacing w:after="120" w:line="340" w:lineRule="exact"/>
      <w:jc w:val="both"/>
    </w:pPr>
    <w:rPr>
      <w:rFonts w:ascii="Arabic Typesetting" w:hAnsi="Arabic Typesetting" w:cs="Arabic Typesetting"/>
      <w:sz w:val="34"/>
      <w:szCs w:val="34"/>
      <w:lang w:val="fr-CH" w:bidi="ar-SA"/>
    </w:rPr>
  </w:style>
  <w:style w:type="paragraph" w:customStyle="1" w:styleId="ARHeading1">
    <w:name w:val="AR_Heading1"/>
    <w:basedOn w:val="Normal"/>
    <w:next w:val="ARNormal"/>
    <w:rsid w:val="00335C17"/>
    <w:pPr>
      <w:keepNext/>
      <w:spacing w:after="240" w:line="320" w:lineRule="exact"/>
    </w:pPr>
    <w:rPr>
      <w:rFonts w:ascii="Arabic Typesetting" w:hAnsi="Arabic Typesetting" w:cs="Arabic Typesetting"/>
      <w:b/>
      <w:bCs/>
      <w:sz w:val="38"/>
      <w:szCs w:val="38"/>
    </w:rPr>
  </w:style>
  <w:style w:type="paragraph" w:styleId="NormalWeb">
    <w:name w:val="Normal (Web)"/>
    <w:basedOn w:val="Normal"/>
    <w:rsid w:val="00335C17"/>
    <w:pPr>
      <w:bidi w:val="0"/>
      <w:spacing w:before="100" w:beforeAutospacing="1" w:after="100" w:afterAutospacing="1"/>
    </w:pPr>
    <w:rPr>
      <w:rFonts w:cs="Times New Roman"/>
      <w:sz w:val="24"/>
      <w:lang w:val="en-GB" w:eastAsia="en-GB" w:bidi="ar-SA"/>
    </w:rPr>
  </w:style>
  <w:style w:type="paragraph" w:customStyle="1" w:styleId="ARHeading2">
    <w:name w:val="AR_Heading2"/>
    <w:basedOn w:val="Normal"/>
    <w:next w:val="ARNormal"/>
    <w:qFormat/>
    <w:rsid w:val="00335C17"/>
    <w:pPr>
      <w:keepNext/>
      <w:spacing w:after="120" w:line="340" w:lineRule="exact"/>
      <w:jc w:val="both"/>
    </w:pPr>
    <w:rPr>
      <w:rFonts w:ascii="Arabic Typesetting" w:hAnsi="Arabic Typesetting" w:cs="Arabic Typesetting"/>
      <w:b/>
      <w:bCs/>
      <w:sz w:val="34"/>
      <w:szCs w:val="34"/>
    </w:rPr>
  </w:style>
  <w:style w:type="paragraph" w:customStyle="1" w:styleId="ARNumbered1">
    <w:name w:val="AR_Numbered1"/>
    <w:basedOn w:val="Normal"/>
    <w:qFormat/>
    <w:rsid w:val="00D27440"/>
    <w:pPr>
      <w:numPr>
        <w:numId w:val="1"/>
      </w:numPr>
      <w:spacing w:after="120" w:line="340" w:lineRule="exact"/>
      <w:jc w:val="both"/>
    </w:pPr>
    <w:rPr>
      <w:rFonts w:ascii="Arabic Typesetting" w:hAnsi="Arabic Typesetting" w:cs="Arabic Typesetting"/>
      <w:sz w:val="34"/>
      <w:szCs w:val="34"/>
      <w:lang w:val="fr-CH"/>
    </w:rPr>
  </w:style>
  <w:style w:type="paragraph" w:customStyle="1" w:styleId="ARHeading3">
    <w:name w:val="AR_Heading3"/>
    <w:basedOn w:val="ARHeading2"/>
    <w:next w:val="ARNormal"/>
    <w:qFormat/>
    <w:rsid w:val="00D27440"/>
    <w:rPr>
      <w:b w:val="0"/>
      <w:bCs w:val="0"/>
      <w:u w:val="single"/>
    </w:rPr>
  </w:style>
  <w:style w:type="character" w:customStyle="1" w:styleId="Heading1Char">
    <w:name w:val="Heading 1 Char"/>
    <w:link w:val="Heading1"/>
    <w:rsid w:val="00AC74EE"/>
    <w:rPr>
      <w:rFonts w:ascii="Cambria" w:eastAsia="Times New Roman" w:hAnsi="Cambria" w:cs="Times New Roman"/>
      <w:b/>
      <w:bCs/>
      <w:color w:val="365F91"/>
      <w:sz w:val="28"/>
      <w:szCs w:val="28"/>
      <w:lang w:bidi="ar-EG"/>
    </w:rPr>
  </w:style>
  <w:style w:type="paragraph" w:styleId="ListParagraph">
    <w:name w:val="List Paragraph"/>
    <w:basedOn w:val="Normal"/>
    <w:qFormat/>
    <w:rsid w:val="0028098C"/>
    <w:pPr>
      <w:ind w:left="720"/>
      <w:contextualSpacing/>
    </w:pPr>
  </w:style>
  <w:style w:type="paragraph" w:styleId="BalloonText">
    <w:name w:val="Balloon Text"/>
    <w:basedOn w:val="Normal"/>
    <w:link w:val="BalloonTextChar"/>
    <w:rsid w:val="00181440"/>
    <w:rPr>
      <w:rFonts w:ascii="Tahoma" w:hAnsi="Tahoma" w:cs="Tahoma"/>
      <w:sz w:val="16"/>
      <w:szCs w:val="16"/>
    </w:rPr>
  </w:style>
  <w:style w:type="character" w:customStyle="1" w:styleId="BalloonTextChar">
    <w:name w:val="Balloon Text Char"/>
    <w:link w:val="BalloonText"/>
    <w:rsid w:val="00181440"/>
    <w:rPr>
      <w:rFonts w:ascii="Tahoma" w:hAnsi="Tahoma" w:cs="Tahoma"/>
      <w:sz w:val="16"/>
      <w:szCs w:val="16"/>
      <w:lang w:bidi="ar-EG"/>
    </w:rPr>
  </w:style>
  <w:style w:type="character" w:customStyle="1" w:styleId="tw4winMark">
    <w:name w:val="tw4winMark"/>
    <w:rsid w:val="00AA0DA4"/>
    <w:rPr>
      <w:rFonts w:ascii="Courier New" w:hAnsi="Courier New" w:cs="Courier New"/>
      <w:vanish/>
      <w:color w:val="800080"/>
      <w:sz w:val="20"/>
      <w:vertAlign w:val="subscript"/>
    </w:rPr>
  </w:style>
  <w:style w:type="character" w:customStyle="1" w:styleId="Heading8Char">
    <w:name w:val="Heading 8 Char"/>
    <w:link w:val="Heading8"/>
    <w:rsid w:val="00431932"/>
    <w:rPr>
      <w:rFonts w:ascii="Cambria" w:eastAsia="Times New Roman" w:hAnsi="Cambria" w:cs="Times New Roman"/>
      <w:color w:val="404040"/>
      <w:lang w:bidi="ar-EG"/>
    </w:rPr>
  </w:style>
  <w:style w:type="character" w:customStyle="1" w:styleId="HeaderChar">
    <w:name w:val="Header Char"/>
    <w:link w:val="Header"/>
    <w:uiPriority w:val="99"/>
    <w:rsid w:val="00AB66E2"/>
    <w:rPr>
      <w:szCs w:val="24"/>
      <w:lang w:bidi="ar-EG"/>
    </w:rPr>
  </w:style>
  <w:style w:type="character" w:customStyle="1" w:styleId="FooterChar">
    <w:name w:val="Footer Char"/>
    <w:link w:val="Footer"/>
    <w:uiPriority w:val="99"/>
    <w:locked/>
    <w:rsid w:val="00884CF0"/>
    <w:rPr>
      <w:szCs w:val="24"/>
      <w:lang w:bidi="ar-EG"/>
    </w:rPr>
  </w:style>
  <w:style w:type="character" w:customStyle="1" w:styleId="FootnoteTextChar">
    <w:name w:val="Footnote Text Char"/>
    <w:link w:val="FootnoteText"/>
    <w:semiHidden/>
    <w:locked/>
    <w:rsid w:val="00884CF0"/>
    <w:rPr>
      <w:rFonts w:cs="Simplified Arabic"/>
      <w:szCs w:val="24"/>
      <w:lang w:bidi="ar-EG"/>
    </w:rPr>
  </w:style>
  <w:style w:type="paragraph" w:customStyle="1" w:styleId="ARProgramHeading2">
    <w:name w:val="AR_Program_Heading2"/>
    <w:basedOn w:val="Normal"/>
    <w:next w:val="ARNormal"/>
    <w:rsid w:val="00884CF0"/>
    <w:pPr>
      <w:keepNext/>
      <w:spacing w:before="240" w:after="120" w:line="340" w:lineRule="exact"/>
      <w:jc w:val="both"/>
    </w:pPr>
    <w:rPr>
      <w:rFonts w:ascii="Arabic Typesetting" w:hAnsi="Arabic Typesetting" w:cs="Arabic Typesetting"/>
      <w:sz w:val="38"/>
      <w:szCs w:val="38"/>
    </w:rPr>
  </w:style>
  <w:style w:type="paragraph" w:customStyle="1" w:styleId="ARProgramTableHeading">
    <w:name w:val="AR_Program_Table_Heading"/>
    <w:basedOn w:val="Normal"/>
    <w:rsid w:val="00884CF0"/>
    <w:pPr>
      <w:spacing w:before="60" w:after="60" w:line="280" w:lineRule="exact"/>
      <w:jc w:val="center"/>
    </w:pPr>
    <w:rPr>
      <w:rFonts w:ascii="Arabic Typesetting" w:hAnsi="Arabic Typesetting" w:cs="Arabic Typesetting"/>
      <w:b/>
      <w:bCs/>
      <w:sz w:val="30"/>
      <w:szCs w:val="30"/>
    </w:rPr>
  </w:style>
  <w:style w:type="paragraph" w:customStyle="1" w:styleId="ARProgramTableText">
    <w:name w:val="AR_Program_Table_Text"/>
    <w:basedOn w:val="Normal"/>
    <w:rsid w:val="00884CF0"/>
    <w:pPr>
      <w:spacing w:before="60" w:after="60" w:line="280" w:lineRule="exact"/>
    </w:pPr>
    <w:rPr>
      <w:rFonts w:ascii="Arabic Typesetting" w:hAnsi="Arabic Typesetting" w:cs="Arabic Typesetting"/>
      <w:sz w:val="30"/>
      <w:szCs w:val="30"/>
    </w:rPr>
  </w:style>
  <w:style w:type="paragraph" w:customStyle="1" w:styleId="ARSGTableText">
    <w:name w:val="AR_SG_Table_Text"/>
    <w:basedOn w:val="Normal"/>
    <w:rsid w:val="00884CF0"/>
    <w:pPr>
      <w:spacing w:before="60" w:after="60" w:line="280" w:lineRule="exact"/>
    </w:pPr>
    <w:rPr>
      <w:rFonts w:ascii="Arabic Typesetting" w:hAnsi="Arabic Typesetting" w:cs="Arabic Typesetting"/>
      <w:sz w:val="30"/>
      <w:szCs w:val="30"/>
    </w:rPr>
  </w:style>
  <w:style w:type="paragraph" w:customStyle="1" w:styleId="ARSGTableHeading">
    <w:name w:val="AR_SG_Table_Heading"/>
    <w:basedOn w:val="Normal"/>
    <w:rsid w:val="00884CF0"/>
    <w:pPr>
      <w:spacing w:before="60" w:after="60" w:line="280" w:lineRule="exact"/>
      <w:jc w:val="center"/>
    </w:pPr>
    <w:rPr>
      <w:rFonts w:ascii="Arabic Typesetting" w:hAnsi="Arabic Typesetting" w:cs="Arabic Typesetting"/>
      <w:b/>
      <w:bCs/>
      <w:sz w:val="30"/>
      <w:szCs w:val="30"/>
    </w:rPr>
  </w:style>
  <w:style w:type="paragraph" w:customStyle="1" w:styleId="StyleHeading214ptAuto">
    <w:name w:val="Style Heading 2 + 14 pt Auto"/>
    <w:basedOn w:val="Heading2"/>
    <w:rsid w:val="00884CF0"/>
    <w:pPr>
      <w:keepNext w:val="0"/>
      <w:widowControl w:val="0"/>
      <w:tabs>
        <w:tab w:val="num" w:pos="567"/>
      </w:tabs>
      <w:spacing w:before="0" w:after="0" w:line="300" w:lineRule="atLeast"/>
      <w:ind w:left="567" w:hanging="567"/>
      <w:jc w:val="center"/>
    </w:pPr>
    <w:rPr>
      <w:rFonts w:ascii="Arial Bold" w:hAnsi="Arial Bold" w:cs="Arial"/>
      <w:i w:val="0"/>
      <w:caps/>
      <w:sz w:val="20"/>
      <w:lang w:val="en-GB"/>
    </w:rPr>
  </w:style>
  <w:style w:type="paragraph" w:customStyle="1" w:styleId="StyleHeading3ComplexItalic">
    <w:name w:val="Style Heading 3 + (Complex) Italic"/>
    <w:basedOn w:val="Heading3"/>
    <w:rsid w:val="00884CF0"/>
    <w:pPr>
      <w:tabs>
        <w:tab w:val="left" w:pos="1985"/>
      </w:tabs>
      <w:bidi w:val="0"/>
      <w:spacing w:before="0" w:after="0"/>
    </w:pPr>
    <w:rPr>
      <w:rFonts w:ascii="Arial" w:hAnsi="Arial" w:cs="Arial"/>
      <w:bCs w:val="0"/>
      <w:iCs/>
      <w:caps/>
      <w:snapToGrid w:val="0"/>
      <w:sz w:val="22"/>
      <w:szCs w:val="22"/>
      <w:lang w:bidi="ar-SA"/>
    </w:rPr>
  </w:style>
  <w:style w:type="paragraph" w:styleId="BodyTextIndent">
    <w:name w:val="Body Text Indent"/>
    <w:basedOn w:val="Normal"/>
    <w:link w:val="BodyTextIndentChar"/>
    <w:rsid w:val="00884CF0"/>
    <w:pPr>
      <w:bidi w:val="0"/>
      <w:ind w:left="567"/>
    </w:pPr>
    <w:rPr>
      <w:rFonts w:cs="Times New Roman"/>
      <w:snapToGrid w:val="0"/>
      <w:sz w:val="24"/>
      <w:szCs w:val="20"/>
      <w:lang w:bidi="ar-SA"/>
    </w:rPr>
  </w:style>
  <w:style w:type="character" w:customStyle="1" w:styleId="BodyTextIndentChar">
    <w:name w:val="Body Text Indent Char"/>
    <w:link w:val="BodyTextIndent"/>
    <w:rsid w:val="00884CF0"/>
    <w:rPr>
      <w:rFonts w:cs="Times New Roman"/>
      <w:snapToGrid w:val="0"/>
      <w:sz w:val="24"/>
    </w:rPr>
  </w:style>
  <w:style w:type="character" w:customStyle="1" w:styleId="Heading2Char">
    <w:name w:val="Heading 2 Char"/>
    <w:link w:val="Heading2"/>
    <w:rsid w:val="00884CF0"/>
    <w:rPr>
      <w:rFonts w:ascii="Cambria" w:eastAsia="Times New Roman" w:hAnsi="Cambria" w:cs="Times New Roman"/>
      <w:b/>
      <w:bCs/>
      <w:i/>
      <w:iCs/>
      <w:sz w:val="28"/>
      <w:szCs w:val="28"/>
      <w:lang w:bidi="ar-EG"/>
    </w:rPr>
  </w:style>
  <w:style w:type="character" w:customStyle="1" w:styleId="Heading3Char">
    <w:name w:val="Heading 3 Char"/>
    <w:link w:val="Heading3"/>
    <w:rsid w:val="00884CF0"/>
    <w:rPr>
      <w:rFonts w:ascii="Cambria" w:eastAsia="Times New Roman" w:hAnsi="Cambria" w:cs="Times New Roman"/>
      <w:b/>
      <w:bCs/>
      <w:sz w:val="26"/>
      <w:szCs w:val="26"/>
      <w:lang w:bidi="ar-EG"/>
    </w:rPr>
  </w:style>
  <w:style w:type="character" w:customStyle="1" w:styleId="Heading4Char">
    <w:name w:val="Heading 4 Char"/>
    <w:link w:val="Heading4"/>
    <w:rsid w:val="00884CF0"/>
    <w:rPr>
      <w:rFonts w:ascii="Calibri" w:hAnsi="Calibri" w:cs="Times New Roman"/>
      <w:b/>
      <w:bCs/>
      <w:sz w:val="28"/>
      <w:szCs w:val="28"/>
      <w:lang w:val="x-none" w:eastAsia="x-none" w:bidi="ar-EG"/>
    </w:rPr>
  </w:style>
  <w:style w:type="character" w:customStyle="1" w:styleId="Heading5Char">
    <w:name w:val="Heading 5 Char"/>
    <w:link w:val="Heading5"/>
    <w:rsid w:val="00884CF0"/>
    <w:rPr>
      <w:rFonts w:ascii="Calibri" w:hAnsi="Calibri" w:cs="Times New Roman"/>
      <w:b/>
      <w:bCs/>
      <w:i/>
      <w:iCs/>
      <w:caps/>
      <w:sz w:val="26"/>
      <w:szCs w:val="28"/>
      <w:lang w:val="x-none" w:eastAsia="x-none" w:bidi="ar-EG"/>
    </w:rPr>
  </w:style>
  <w:style w:type="character" w:customStyle="1" w:styleId="Heading6Char">
    <w:name w:val="Heading 6 Char"/>
    <w:link w:val="Heading6"/>
    <w:rsid w:val="00884CF0"/>
    <w:rPr>
      <w:rFonts w:ascii="Calibri" w:hAnsi="Calibri" w:cs="Times New Roman"/>
      <w:b/>
      <w:bCs/>
      <w:i/>
      <w:iCs/>
      <w:sz w:val="26"/>
      <w:szCs w:val="22"/>
      <w:lang w:val="x-none" w:eastAsia="x-none" w:bidi="ar-EG"/>
    </w:rPr>
  </w:style>
  <w:style w:type="character" w:customStyle="1" w:styleId="Heading7Char">
    <w:name w:val="Heading 7 Char"/>
    <w:link w:val="Heading7"/>
    <w:rsid w:val="00884CF0"/>
    <w:rPr>
      <w:rFonts w:ascii="Calibri" w:hAnsi="Calibri" w:cs="Times New Roman"/>
      <w:i/>
      <w:iCs/>
      <w:caps/>
      <w:sz w:val="24"/>
      <w:szCs w:val="24"/>
      <w:lang w:val="x-none" w:eastAsia="x-none" w:bidi="ar-EG"/>
    </w:rPr>
  </w:style>
  <w:style w:type="character" w:customStyle="1" w:styleId="Heading9Char">
    <w:name w:val="Heading 9 Char"/>
    <w:link w:val="Heading9"/>
    <w:rsid w:val="00884CF0"/>
    <w:rPr>
      <w:rFonts w:ascii="Calibri Light" w:hAnsi="Calibri Light" w:cs="Times New Roman"/>
      <w:caps/>
      <w:sz w:val="24"/>
      <w:szCs w:val="22"/>
      <w:lang w:val="x-none" w:eastAsia="x-none" w:bidi="ar-EG"/>
    </w:rPr>
  </w:style>
  <w:style w:type="paragraph" w:customStyle="1" w:styleId="CharCharCharChar">
    <w:name w:val="Char Char Char Char"/>
    <w:basedOn w:val="Normal"/>
    <w:rsid w:val="00884CF0"/>
    <w:pPr>
      <w:spacing w:after="160" w:line="240" w:lineRule="exact"/>
    </w:pPr>
    <w:rPr>
      <w:lang w:val="en-GB"/>
    </w:rPr>
  </w:style>
  <w:style w:type="character" w:customStyle="1" w:styleId="hps">
    <w:name w:val="hps"/>
    <w:rsid w:val="00884CF0"/>
    <w:rPr>
      <w:rFonts w:cs="Times New Roman"/>
    </w:rPr>
  </w:style>
  <w:style w:type="paragraph" w:customStyle="1" w:styleId="1">
    <w:name w:val="1"/>
    <w:basedOn w:val="Normal"/>
    <w:rsid w:val="00884CF0"/>
    <w:pPr>
      <w:spacing w:after="160" w:line="240" w:lineRule="exact"/>
    </w:pPr>
    <w:rPr>
      <w:lang w:val="en-GB"/>
    </w:rPr>
  </w:style>
  <w:style w:type="paragraph" w:styleId="TOC2">
    <w:name w:val="toc 2"/>
    <w:basedOn w:val="Normal"/>
    <w:next w:val="Normal"/>
    <w:autoRedefine/>
    <w:uiPriority w:val="39"/>
    <w:qFormat/>
    <w:rsid w:val="003744E1"/>
    <w:pPr>
      <w:tabs>
        <w:tab w:val="left" w:pos="8929"/>
      </w:tabs>
      <w:spacing w:after="60" w:line="280" w:lineRule="exact"/>
      <w:ind w:left="283"/>
    </w:pPr>
    <w:rPr>
      <w:rFonts w:asciiTheme="minorHAnsi" w:hAnsiTheme="minorHAnsi" w:cs="Times New Roman"/>
      <w:b/>
      <w:bCs/>
    </w:rPr>
  </w:style>
  <w:style w:type="character" w:styleId="Hyperlink">
    <w:name w:val="Hyperlink"/>
    <w:uiPriority w:val="99"/>
    <w:rsid w:val="00884CF0"/>
    <w:rPr>
      <w:color w:val="0000FF"/>
      <w:u w:val="single"/>
    </w:rPr>
  </w:style>
  <w:style w:type="character" w:customStyle="1" w:styleId="StyleHeading3ComplexItalicChar">
    <w:name w:val="Style Heading 3 + (Complex) Italic Char"/>
    <w:locked/>
    <w:rsid w:val="00884CF0"/>
    <w:rPr>
      <w:rFonts w:ascii="Arial" w:hAnsi="Arial"/>
      <w:b/>
      <w:caps/>
      <w:sz w:val="22"/>
      <w:lang w:val="en-US"/>
    </w:rPr>
  </w:style>
  <w:style w:type="paragraph" w:styleId="TOC3">
    <w:name w:val="toc 3"/>
    <w:basedOn w:val="Normal"/>
    <w:next w:val="Normal"/>
    <w:autoRedefine/>
    <w:uiPriority w:val="39"/>
    <w:qFormat/>
    <w:rsid w:val="00E85E4D"/>
    <w:pPr>
      <w:tabs>
        <w:tab w:val="left" w:pos="1984"/>
        <w:tab w:val="right" w:leader="dot" w:pos="9345"/>
      </w:tabs>
      <w:spacing w:after="60" w:line="280" w:lineRule="exact"/>
      <w:ind w:left="566"/>
    </w:pPr>
    <w:rPr>
      <w:rFonts w:ascii="Arabic Typesetting" w:hAnsi="Arabic Typesetting" w:cs="Arabic Typesetting"/>
      <w:b/>
      <w:noProof/>
      <w:sz w:val="28"/>
      <w:szCs w:val="28"/>
    </w:rPr>
  </w:style>
  <w:style w:type="paragraph" w:styleId="TOC1">
    <w:name w:val="toc 1"/>
    <w:basedOn w:val="Normal"/>
    <w:next w:val="Normal"/>
    <w:autoRedefine/>
    <w:uiPriority w:val="39"/>
    <w:qFormat/>
    <w:rsid w:val="009920A4"/>
    <w:pPr>
      <w:tabs>
        <w:tab w:val="left" w:pos="566"/>
        <w:tab w:val="right" w:leader="dot" w:pos="9345"/>
      </w:tabs>
      <w:spacing w:after="60" w:line="280" w:lineRule="exact"/>
    </w:pPr>
    <w:rPr>
      <w:rFonts w:asciiTheme="majorHAnsi" w:hAnsiTheme="majorHAnsi" w:cs="Times New Roman"/>
      <w:b/>
      <w:bCs/>
      <w:caps/>
      <w:sz w:val="24"/>
      <w:szCs w:val="28"/>
    </w:rPr>
  </w:style>
  <w:style w:type="paragraph" w:customStyle="1" w:styleId="NormalArial">
    <w:name w:val="Normal + Arial"/>
    <w:aliases w:val="10 pt"/>
    <w:basedOn w:val="ListParagraph"/>
    <w:rsid w:val="00884CF0"/>
    <w:pPr>
      <w:ind w:left="-28"/>
      <w:contextualSpacing w:val="0"/>
    </w:pPr>
    <w:rPr>
      <w:rFonts w:ascii="Arial" w:hAnsi="Arial" w:cs="Arial"/>
      <w:bCs/>
      <w:szCs w:val="20"/>
    </w:rPr>
  </w:style>
  <w:style w:type="paragraph" w:customStyle="1" w:styleId="Default">
    <w:name w:val="Default"/>
    <w:rsid w:val="00884CF0"/>
    <w:pPr>
      <w:autoSpaceDE w:val="0"/>
      <w:autoSpaceDN w:val="0"/>
      <w:adjustRightInd w:val="0"/>
    </w:pPr>
    <w:rPr>
      <w:rFonts w:ascii="Arial" w:hAnsi="Arial" w:cs="Arial"/>
      <w:snapToGrid w:val="0"/>
      <w:color w:val="000000"/>
      <w:sz w:val="24"/>
      <w:szCs w:val="24"/>
    </w:rPr>
  </w:style>
  <w:style w:type="paragraph" w:customStyle="1" w:styleId="Normal6">
    <w:name w:val="Normal+6"/>
    <w:basedOn w:val="Normal"/>
    <w:next w:val="Normal"/>
    <w:rsid w:val="00884CF0"/>
    <w:pPr>
      <w:autoSpaceDE w:val="0"/>
      <w:autoSpaceDN w:val="0"/>
      <w:adjustRightInd w:val="0"/>
    </w:pPr>
    <w:rPr>
      <w:rFonts w:ascii="Arial" w:hAnsi="Arial"/>
    </w:rPr>
  </w:style>
  <w:style w:type="character" w:styleId="CommentReference">
    <w:name w:val="annotation reference"/>
    <w:rsid w:val="00884CF0"/>
    <w:rPr>
      <w:sz w:val="16"/>
    </w:rPr>
  </w:style>
  <w:style w:type="paragraph" w:styleId="CommentText">
    <w:name w:val="annotation text"/>
    <w:basedOn w:val="Normal"/>
    <w:link w:val="CommentTextChar"/>
    <w:rsid w:val="00884CF0"/>
    <w:rPr>
      <w:lang w:eastAsia="x-none"/>
    </w:rPr>
  </w:style>
  <w:style w:type="character" w:customStyle="1" w:styleId="CommentTextChar">
    <w:name w:val="Comment Text Char"/>
    <w:link w:val="CommentText"/>
    <w:rsid w:val="00884CF0"/>
    <w:rPr>
      <w:szCs w:val="24"/>
      <w:lang w:eastAsia="x-none" w:bidi="ar-EG"/>
    </w:rPr>
  </w:style>
  <w:style w:type="paragraph" w:customStyle="1" w:styleId="StyleStyleHeading3ComplexItalicLatin12pt">
    <w:name w:val="Style Style Heading 3 + (Complex) Italic + (Latin) 12 pt"/>
    <w:basedOn w:val="StyleHeading3ComplexItalic"/>
    <w:rsid w:val="00884CF0"/>
    <w:pPr>
      <w:bidi/>
    </w:pPr>
    <w:rPr>
      <w:snapToGrid/>
      <w:lang w:bidi="ar-EG"/>
    </w:rPr>
  </w:style>
  <w:style w:type="character" w:customStyle="1" w:styleId="StyleStyleHeading3ComplexItalicLatin12ptChar">
    <w:name w:val="Style Style Heading 3 + (Complex) Italic + (Latin) 12 pt Char"/>
    <w:locked/>
    <w:rsid w:val="00884CF0"/>
    <w:rPr>
      <w:rFonts w:ascii="Arial" w:hAnsi="Arial" w:cs="Arial"/>
      <w:b/>
      <w:iCs/>
      <w:caps/>
      <w:sz w:val="22"/>
      <w:szCs w:val="22"/>
      <w:lang w:val="en-US" w:bidi="ar-SA"/>
    </w:rPr>
  </w:style>
  <w:style w:type="character" w:customStyle="1" w:styleId="paracolourtext1">
    <w:name w:val="paracolourtext1"/>
    <w:rsid w:val="00884CF0"/>
    <w:rPr>
      <w:color w:val="800000"/>
      <w:sz w:val="20"/>
    </w:rPr>
  </w:style>
  <w:style w:type="paragraph" w:styleId="BodyText">
    <w:name w:val="Body Text"/>
    <w:basedOn w:val="Normal"/>
    <w:link w:val="BodyTextChar"/>
    <w:rsid w:val="00884CF0"/>
    <w:pPr>
      <w:spacing w:after="120"/>
    </w:pPr>
    <w:rPr>
      <w:lang w:val="x-none" w:eastAsia="x-none"/>
    </w:rPr>
  </w:style>
  <w:style w:type="character" w:customStyle="1" w:styleId="BodyTextChar">
    <w:name w:val="Body Text Char"/>
    <w:link w:val="BodyText"/>
    <w:rsid w:val="00884CF0"/>
    <w:rPr>
      <w:szCs w:val="24"/>
      <w:lang w:val="x-none" w:eastAsia="x-none" w:bidi="ar-EG"/>
    </w:rPr>
  </w:style>
  <w:style w:type="paragraph" w:customStyle="1" w:styleId="Body">
    <w:name w:val="Body"/>
    <w:rsid w:val="00884CF0"/>
    <w:rPr>
      <w:rFonts w:cs="Times New Roman"/>
      <w:snapToGrid w:val="0"/>
      <w:color w:val="000000"/>
      <w:sz w:val="24"/>
      <w:lang w:bidi="th-TH"/>
    </w:rPr>
  </w:style>
  <w:style w:type="paragraph" w:customStyle="1" w:styleId="tes1">
    <w:name w:val="tes1"/>
    <w:basedOn w:val="Normal"/>
    <w:rsid w:val="00884CF0"/>
    <w:pPr>
      <w:suppressAutoHyphens/>
      <w:ind w:left="1134" w:right="2195"/>
      <w:jc w:val="both"/>
    </w:pPr>
    <w:rPr>
      <w:b/>
      <w:spacing w:val="4"/>
      <w:w w:val="103"/>
      <w:kern w:val="14"/>
      <w:lang w:val="en-GB"/>
    </w:rPr>
  </w:style>
  <w:style w:type="paragraph" w:customStyle="1" w:styleId="Style10">
    <w:name w:val="Style10"/>
    <w:basedOn w:val="Normal"/>
    <w:autoRedefine/>
    <w:rsid w:val="00884CF0"/>
    <w:pPr>
      <w:tabs>
        <w:tab w:val="left" w:pos="340"/>
        <w:tab w:val="left" w:pos="680"/>
        <w:tab w:val="left" w:pos="1021"/>
        <w:tab w:val="left" w:pos="1361"/>
      </w:tabs>
      <w:suppressAutoHyphens/>
      <w:jc w:val="both"/>
    </w:pPr>
  </w:style>
  <w:style w:type="paragraph" w:customStyle="1" w:styleId="Style11">
    <w:name w:val="Style11"/>
    <w:basedOn w:val="FootnoteText"/>
    <w:autoRedefine/>
    <w:rsid w:val="00884CF0"/>
    <w:pPr>
      <w:suppressAutoHyphens/>
      <w:ind w:firstLine="340"/>
      <w:jc w:val="both"/>
    </w:pPr>
    <w:rPr>
      <w:sz w:val="16"/>
    </w:rPr>
  </w:style>
  <w:style w:type="paragraph" w:styleId="Title">
    <w:name w:val="Title"/>
    <w:basedOn w:val="Normal"/>
    <w:link w:val="TitleChar"/>
    <w:qFormat/>
    <w:rsid w:val="00884CF0"/>
    <w:pPr>
      <w:jc w:val="center"/>
    </w:pPr>
    <w:rPr>
      <w:rFonts w:ascii="Calibri Light" w:hAnsi="Calibri Light"/>
      <w:b/>
      <w:bCs/>
      <w:kern w:val="28"/>
      <w:sz w:val="32"/>
      <w:szCs w:val="32"/>
      <w:lang w:val="x-none" w:eastAsia="x-none"/>
    </w:rPr>
  </w:style>
  <w:style w:type="character" w:customStyle="1" w:styleId="TitleChar">
    <w:name w:val="Title Char"/>
    <w:link w:val="Title"/>
    <w:rsid w:val="00884CF0"/>
    <w:rPr>
      <w:rFonts w:ascii="Calibri Light" w:hAnsi="Calibri Light"/>
      <w:b/>
      <w:bCs/>
      <w:kern w:val="28"/>
      <w:sz w:val="32"/>
      <w:szCs w:val="32"/>
      <w:lang w:val="x-none" w:eastAsia="x-none" w:bidi="ar-EG"/>
    </w:rPr>
  </w:style>
  <w:style w:type="paragraph" w:styleId="Subtitle">
    <w:name w:val="Subtitle"/>
    <w:basedOn w:val="Normal"/>
    <w:link w:val="SubtitleChar"/>
    <w:qFormat/>
    <w:rsid w:val="00884CF0"/>
    <w:pPr>
      <w:jc w:val="center"/>
    </w:pPr>
    <w:rPr>
      <w:rFonts w:ascii="Calibri Light" w:hAnsi="Calibri Light"/>
      <w:lang w:val="x-none" w:eastAsia="x-none"/>
    </w:rPr>
  </w:style>
  <w:style w:type="character" w:customStyle="1" w:styleId="SubtitleChar">
    <w:name w:val="Subtitle Char"/>
    <w:link w:val="Subtitle"/>
    <w:rsid w:val="00884CF0"/>
    <w:rPr>
      <w:rFonts w:ascii="Calibri Light" w:hAnsi="Calibri Light"/>
      <w:szCs w:val="24"/>
      <w:lang w:val="x-none" w:eastAsia="x-none" w:bidi="ar-EG"/>
    </w:rPr>
  </w:style>
  <w:style w:type="paragraph" w:customStyle="1" w:styleId="Endofdocument">
    <w:name w:val="End of document"/>
    <w:basedOn w:val="Normal"/>
    <w:rsid w:val="00884CF0"/>
    <w:pPr>
      <w:ind w:left="4536"/>
      <w:jc w:val="center"/>
    </w:pPr>
  </w:style>
  <w:style w:type="paragraph" w:styleId="BodyTextIndent2">
    <w:name w:val="Body Text Indent 2"/>
    <w:basedOn w:val="Normal"/>
    <w:link w:val="BodyTextIndent2Char"/>
    <w:rsid w:val="00884CF0"/>
    <w:pPr>
      <w:tabs>
        <w:tab w:val="left" w:pos="714"/>
      </w:tabs>
      <w:spacing w:after="100"/>
      <w:ind w:hanging="6"/>
      <w:jc w:val="both"/>
    </w:pPr>
    <w:rPr>
      <w:lang w:val="x-none" w:eastAsia="x-none"/>
    </w:rPr>
  </w:style>
  <w:style w:type="character" w:customStyle="1" w:styleId="BodyTextIndent2Char">
    <w:name w:val="Body Text Indent 2 Char"/>
    <w:link w:val="BodyTextIndent2"/>
    <w:rsid w:val="00884CF0"/>
    <w:rPr>
      <w:szCs w:val="24"/>
      <w:lang w:val="x-none" w:eastAsia="x-none" w:bidi="ar-EG"/>
    </w:rPr>
  </w:style>
  <w:style w:type="paragraph" w:customStyle="1" w:styleId="3029-Titrechapitre">
    <w:name w:val="3029-Titre chapitre"/>
    <w:basedOn w:val="Heading1"/>
    <w:rsid w:val="00884CF0"/>
    <w:pPr>
      <w:keepLines w:val="0"/>
      <w:spacing w:before="0"/>
    </w:pPr>
    <w:rPr>
      <w:rFonts w:ascii="Times New Roman" w:hAnsi="Times New Roman"/>
      <w:b w:val="0"/>
      <w:bCs w:val="0"/>
      <w:color w:val="000080"/>
      <w:sz w:val="30"/>
      <w:szCs w:val="20"/>
      <w:lang w:val="fr-FR" w:eastAsia="x-none"/>
    </w:rPr>
  </w:style>
  <w:style w:type="character" w:customStyle="1" w:styleId="underline">
    <w:name w:val="underline"/>
    <w:rsid w:val="00884CF0"/>
    <w:rPr>
      <w:u w:val="single"/>
    </w:rPr>
  </w:style>
  <w:style w:type="paragraph" w:customStyle="1" w:styleId="zanxhead">
    <w:name w:val="zanxhead"/>
    <w:basedOn w:val="Normal"/>
    <w:rsid w:val="00884CF0"/>
    <w:pPr>
      <w:spacing w:before="200"/>
    </w:pPr>
    <w:rPr>
      <w:b/>
      <w:color w:val="0000FF"/>
    </w:rPr>
  </w:style>
  <w:style w:type="paragraph" w:customStyle="1" w:styleId="zanxtext">
    <w:name w:val="zanxtext"/>
    <w:basedOn w:val="Normal"/>
    <w:rsid w:val="00884CF0"/>
    <w:pPr>
      <w:spacing w:before="120"/>
    </w:pPr>
  </w:style>
  <w:style w:type="paragraph" w:styleId="BodyText2">
    <w:name w:val="Body Text 2"/>
    <w:basedOn w:val="Normal"/>
    <w:link w:val="BodyText2Char"/>
    <w:rsid w:val="00884CF0"/>
    <w:pPr>
      <w:keepNext/>
      <w:jc w:val="both"/>
    </w:pPr>
    <w:rPr>
      <w:lang w:val="x-none" w:eastAsia="x-none"/>
    </w:rPr>
  </w:style>
  <w:style w:type="character" w:customStyle="1" w:styleId="BodyText2Char">
    <w:name w:val="Body Text 2 Char"/>
    <w:link w:val="BodyText2"/>
    <w:rsid w:val="00884CF0"/>
    <w:rPr>
      <w:szCs w:val="24"/>
      <w:lang w:val="x-none" w:eastAsia="x-none" w:bidi="ar-EG"/>
    </w:rPr>
  </w:style>
  <w:style w:type="paragraph" w:styleId="BlockText">
    <w:name w:val="Block Text"/>
    <w:basedOn w:val="Normal"/>
    <w:rsid w:val="00884CF0"/>
    <w:pPr>
      <w:tabs>
        <w:tab w:val="left" w:pos="2127"/>
      </w:tabs>
      <w:spacing w:after="40"/>
      <w:ind w:left="2127" w:right="896" w:hanging="2127"/>
    </w:pPr>
  </w:style>
  <w:style w:type="character" w:styleId="Emphasis">
    <w:name w:val="Emphasis"/>
    <w:qFormat/>
    <w:rsid w:val="00884CF0"/>
    <w:rPr>
      <w:i/>
    </w:rPr>
  </w:style>
  <w:style w:type="character" w:styleId="Strong">
    <w:name w:val="Strong"/>
    <w:qFormat/>
    <w:rsid w:val="00884CF0"/>
    <w:rPr>
      <w:b/>
    </w:rPr>
  </w:style>
  <w:style w:type="paragraph" w:customStyle="1" w:styleId="preparedby">
    <w:name w:val="prepared by"/>
    <w:basedOn w:val="Normal"/>
    <w:next w:val="Normal"/>
    <w:rsid w:val="00884CF0"/>
    <w:pPr>
      <w:spacing w:before="120" w:after="480" w:line="260" w:lineRule="atLeast"/>
      <w:ind w:left="1021"/>
      <w:contextualSpacing/>
    </w:pPr>
    <w:rPr>
      <w:rFonts w:ascii="Arial" w:hAnsi="Arial"/>
      <w:i/>
    </w:rPr>
  </w:style>
  <w:style w:type="paragraph" w:customStyle="1" w:styleId="Documenttitle">
    <w:name w:val="Document title"/>
    <w:basedOn w:val="Normal"/>
    <w:next w:val="preparedby"/>
    <w:rsid w:val="00884CF0"/>
    <w:pPr>
      <w:spacing w:before="840" w:line="336" w:lineRule="exact"/>
      <w:ind w:left="1021"/>
      <w:contextualSpacing/>
    </w:pPr>
    <w:rPr>
      <w:rFonts w:ascii="Arial" w:hAnsi="Arial"/>
    </w:rPr>
  </w:style>
  <w:style w:type="paragraph" w:customStyle="1" w:styleId="MeetinglanguageDate">
    <w:name w:val="Meeting language &amp; Date"/>
    <w:basedOn w:val="Normal"/>
    <w:next w:val="Meetingtitle"/>
    <w:rsid w:val="00884CF0"/>
    <w:pPr>
      <w:spacing w:after="1680" w:line="160" w:lineRule="exact"/>
      <w:ind w:left="1021"/>
      <w:contextualSpacing/>
      <w:jc w:val="right"/>
    </w:pPr>
    <w:rPr>
      <w:b/>
      <w:caps/>
      <w:sz w:val="15"/>
    </w:rPr>
  </w:style>
  <w:style w:type="paragraph" w:customStyle="1" w:styleId="Meetingtitle">
    <w:name w:val="Meeting title"/>
    <w:basedOn w:val="Normal"/>
    <w:next w:val="Sessiontitle"/>
    <w:rsid w:val="00884CF0"/>
    <w:pPr>
      <w:spacing w:line="336" w:lineRule="exact"/>
      <w:ind w:left="1021"/>
    </w:pPr>
    <w:rPr>
      <w:rFonts w:ascii="Arial" w:hAnsi="Arial"/>
      <w:b/>
      <w:sz w:val="28"/>
    </w:rPr>
  </w:style>
  <w:style w:type="paragraph" w:customStyle="1" w:styleId="Sessiontitle">
    <w:name w:val="Session title"/>
    <w:basedOn w:val="Meetingtitle"/>
    <w:next w:val="Meetingplacedate"/>
    <w:rsid w:val="00884CF0"/>
    <w:pPr>
      <w:spacing w:before="480"/>
      <w:contextualSpacing/>
    </w:pPr>
    <w:rPr>
      <w:sz w:val="24"/>
    </w:rPr>
  </w:style>
  <w:style w:type="paragraph" w:customStyle="1" w:styleId="Meetingplacedate">
    <w:name w:val="Meeting place &amp; date"/>
    <w:basedOn w:val="Sessiontitle"/>
    <w:next w:val="Documenttitle"/>
    <w:rsid w:val="00884CF0"/>
    <w:pPr>
      <w:spacing w:before="0"/>
      <w:contextualSpacing w:val="0"/>
    </w:pPr>
  </w:style>
  <w:style w:type="paragraph" w:customStyle="1" w:styleId="Language">
    <w:name w:val="Language"/>
    <w:basedOn w:val="Normal"/>
    <w:next w:val="Normal"/>
    <w:rsid w:val="00884CF0"/>
    <w:pPr>
      <w:spacing w:after="120" w:line="340" w:lineRule="atLeast"/>
      <w:ind w:left="1021"/>
      <w:contextualSpacing/>
      <w:jc w:val="right"/>
    </w:pPr>
    <w:rPr>
      <w:rFonts w:ascii="Arial" w:hAnsi="Arial"/>
      <w:b/>
      <w:caps/>
      <w:sz w:val="40"/>
    </w:rPr>
  </w:style>
  <w:style w:type="paragraph" w:customStyle="1" w:styleId="MeetingCode">
    <w:name w:val="Meeting Code"/>
    <w:basedOn w:val="MeetinglanguageDate"/>
    <w:rsid w:val="00884CF0"/>
    <w:pPr>
      <w:spacing w:before="1800" w:after="0"/>
    </w:pPr>
  </w:style>
  <w:style w:type="paragraph" w:customStyle="1" w:styleId="CarCarCar">
    <w:name w:val="Car Car Car"/>
    <w:basedOn w:val="Normal"/>
    <w:rsid w:val="00884CF0"/>
    <w:pPr>
      <w:spacing w:after="160" w:line="240" w:lineRule="exact"/>
    </w:pPr>
  </w:style>
  <w:style w:type="paragraph" w:customStyle="1" w:styleId="Paragraphedeliste">
    <w:name w:val="Paragraphe de liste"/>
    <w:autoRedefine/>
    <w:rsid w:val="00884CF0"/>
    <w:pPr>
      <w:spacing w:after="200" w:line="276" w:lineRule="auto"/>
      <w:ind w:left="720"/>
    </w:pPr>
    <w:rPr>
      <w:rFonts w:cs="Times New Roman"/>
      <w:snapToGrid w:val="0"/>
      <w:color w:val="000000"/>
      <w:sz w:val="22"/>
      <w:lang w:val="en-GB"/>
    </w:rPr>
  </w:style>
  <w:style w:type="paragraph" w:customStyle="1" w:styleId="ONUME">
    <w:name w:val="ONUM E"/>
    <w:basedOn w:val="Normal"/>
    <w:rsid w:val="00884CF0"/>
    <w:pPr>
      <w:numPr>
        <w:numId w:val="25"/>
      </w:numPr>
    </w:pPr>
  </w:style>
  <w:style w:type="character" w:styleId="FollowedHyperlink">
    <w:name w:val="FollowedHyperlink"/>
    <w:rsid w:val="00884CF0"/>
    <w:rPr>
      <w:color w:val="606420"/>
      <w:u w:val="single"/>
    </w:rPr>
  </w:style>
  <w:style w:type="paragraph" w:customStyle="1" w:styleId="Body1">
    <w:name w:val="Body 1"/>
    <w:rsid w:val="00884CF0"/>
    <w:rPr>
      <w:rFonts w:cs="Times New Roman"/>
      <w:snapToGrid w:val="0"/>
      <w:color w:val="000000"/>
      <w:sz w:val="24"/>
    </w:rPr>
  </w:style>
  <w:style w:type="paragraph" w:styleId="PlainText">
    <w:name w:val="Plain Text"/>
    <w:basedOn w:val="Normal"/>
    <w:link w:val="PlainTextChar"/>
    <w:rsid w:val="00884CF0"/>
    <w:rPr>
      <w:rFonts w:ascii="Courier New" w:hAnsi="Courier New"/>
      <w:lang w:val="x-none" w:eastAsia="x-none"/>
    </w:rPr>
  </w:style>
  <w:style w:type="character" w:customStyle="1" w:styleId="PlainTextChar">
    <w:name w:val="Plain Text Char"/>
    <w:link w:val="PlainText"/>
    <w:rsid w:val="00884CF0"/>
    <w:rPr>
      <w:rFonts w:ascii="Courier New" w:hAnsi="Courier New"/>
      <w:szCs w:val="24"/>
      <w:lang w:val="x-none" w:eastAsia="x-none" w:bidi="ar-EG"/>
    </w:rPr>
  </w:style>
  <w:style w:type="paragraph" w:customStyle="1" w:styleId="ONUMFS">
    <w:name w:val="ONUM FS"/>
    <w:basedOn w:val="BodyText"/>
    <w:rsid w:val="00884CF0"/>
    <w:pPr>
      <w:numPr>
        <w:numId w:val="28"/>
      </w:numPr>
      <w:tabs>
        <w:tab w:val="clear" w:pos="967"/>
        <w:tab w:val="num" w:pos="683"/>
      </w:tabs>
      <w:spacing w:after="220"/>
    </w:pPr>
  </w:style>
  <w:style w:type="paragraph" w:styleId="Salutation">
    <w:name w:val="Salutation"/>
    <w:basedOn w:val="Normal"/>
    <w:next w:val="Normal"/>
    <w:link w:val="SalutationChar"/>
    <w:rsid w:val="00884CF0"/>
    <w:rPr>
      <w:lang w:val="x-none" w:eastAsia="x-none"/>
    </w:rPr>
  </w:style>
  <w:style w:type="character" w:customStyle="1" w:styleId="SalutationChar">
    <w:name w:val="Salutation Char"/>
    <w:link w:val="Salutation"/>
    <w:rsid w:val="00884CF0"/>
    <w:rPr>
      <w:szCs w:val="24"/>
      <w:lang w:val="x-none" w:eastAsia="x-none" w:bidi="ar-EG"/>
    </w:rPr>
  </w:style>
  <w:style w:type="paragraph" w:styleId="Signature">
    <w:name w:val="Signature"/>
    <w:basedOn w:val="Normal"/>
    <w:link w:val="SignatureChar"/>
    <w:rsid w:val="00884CF0"/>
    <w:pPr>
      <w:ind w:left="5250"/>
    </w:pPr>
    <w:rPr>
      <w:lang w:val="x-none" w:eastAsia="x-none"/>
    </w:rPr>
  </w:style>
  <w:style w:type="character" w:customStyle="1" w:styleId="SignatureChar">
    <w:name w:val="Signature Char"/>
    <w:link w:val="Signature"/>
    <w:rsid w:val="00884CF0"/>
    <w:rPr>
      <w:szCs w:val="24"/>
      <w:lang w:val="x-none" w:eastAsia="x-none" w:bidi="ar-EG"/>
    </w:rPr>
  </w:style>
  <w:style w:type="paragraph" w:styleId="EndnoteText">
    <w:name w:val="endnote text"/>
    <w:basedOn w:val="Normal"/>
    <w:link w:val="EndnoteTextChar"/>
    <w:rsid w:val="00884CF0"/>
    <w:rPr>
      <w:lang w:val="x-none" w:eastAsia="x-none"/>
    </w:rPr>
  </w:style>
  <w:style w:type="character" w:customStyle="1" w:styleId="EndnoteTextChar">
    <w:name w:val="Endnote Text Char"/>
    <w:link w:val="EndnoteText"/>
    <w:rsid w:val="00884CF0"/>
    <w:rPr>
      <w:szCs w:val="24"/>
      <w:lang w:val="x-none" w:eastAsia="x-none" w:bidi="ar-EG"/>
    </w:rPr>
  </w:style>
  <w:style w:type="paragraph" w:styleId="Caption">
    <w:name w:val="caption"/>
    <w:basedOn w:val="Normal"/>
    <w:next w:val="Normal"/>
    <w:qFormat/>
    <w:rsid w:val="00884CF0"/>
    <w:rPr>
      <w:b/>
      <w:bCs/>
      <w:sz w:val="18"/>
    </w:rPr>
  </w:style>
  <w:style w:type="paragraph" w:styleId="ListNumber">
    <w:name w:val="List Number"/>
    <w:basedOn w:val="Normal"/>
    <w:rsid w:val="00884CF0"/>
    <w:pPr>
      <w:numPr>
        <w:numId w:val="24"/>
      </w:numPr>
    </w:pPr>
  </w:style>
  <w:style w:type="character" w:customStyle="1" w:styleId="Bona">
    <w:name w:val="Bona"/>
    <w:semiHidden/>
    <w:rsid w:val="00884CF0"/>
    <w:rPr>
      <w:rFonts w:ascii="Arial" w:hAnsi="Arial"/>
      <w:color w:val="000080"/>
      <w:sz w:val="20"/>
    </w:rPr>
  </w:style>
  <w:style w:type="character" w:customStyle="1" w:styleId="tw4winError">
    <w:name w:val="tw4winError"/>
    <w:rsid w:val="00884CF0"/>
    <w:rPr>
      <w:rFonts w:ascii="Courier New" w:hAnsi="Courier New"/>
      <w:color w:val="00FF00"/>
      <w:sz w:val="40"/>
    </w:rPr>
  </w:style>
  <w:style w:type="character" w:customStyle="1" w:styleId="tw4winTerm">
    <w:name w:val="tw4winTerm"/>
    <w:rsid w:val="00884CF0"/>
    <w:rPr>
      <w:color w:val="0000FF"/>
    </w:rPr>
  </w:style>
  <w:style w:type="character" w:customStyle="1" w:styleId="tw4winPopup">
    <w:name w:val="tw4winPopup"/>
    <w:rsid w:val="00884CF0"/>
    <w:rPr>
      <w:rFonts w:ascii="Courier New" w:hAnsi="Courier New"/>
      <w:noProof/>
      <w:color w:val="008000"/>
    </w:rPr>
  </w:style>
  <w:style w:type="character" w:customStyle="1" w:styleId="tw4winJump">
    <w:name w:val="tw4winJump"/>
    <w:rsid w:val="00884CF0"/>
    <w:rPr>
      <w:rFonts w:ascii="Courier New" w:hAnsi="Courier New"/>
      <w:noProof/>
      <w:color w:val="008080"/>
    </w:rPr>
  </w:style>
  <w:style w:type="character" w:customStyle="1" w:styleId="tw4winExternal">
    <w:name w:val="tw4winExternal"/>
    <w:rsid w:val="00884CF0"/>
    <w:rPr>
      <w:rFonts w:ascii="Courier New" w:hAnsi="Courier New"/>
      <w:noProof/>
      <w:color w:val="808080"/>
    </w:rPr>
  </w:style>
  <w:style w:type="character" w:customStyle="1" w:styleId="tw4winInternal">
    <w:name w:val="tw4winInternal"/>
    <w:rsid w:val="00884CF0"/>
    <w:rPr>
      <w:rFonts w:ascii="Courier New" w:hAnsi="Courier New"/>
      <w:noProof/>
      <w:color w:val="FF0000"/>
    </w:rPr>
  </w:style>
  <w:style w:type="character" w:customStyle="1" w:styleId="DONOTTRANSLATE">
    <w:name w:val="DO_NOT_TRANSLATE"/>
    <w:rsid w:val="00884CF0"/>
    <w:rPr>
      <w:rFonts w:ascii="Courier New" w:hAnsi="Courier New"/>
      <w:noProof/>
      <w:color w:val="800000"/>
    </w:rPr>
  </w:style>
  <w:style w:type="paragraph" w:styleId="CommentSubject">
    <w:name w:val="annotation subject"/>
    <w:basedOn w:val="CommentText"/>
    <w:next w:val="CommentText"/>
    <w:link w:val="CommentSubjectChar"/>
    <w:rsid w:val="00884CF0"/>
    <w:rPr>
      <w:b/>
      <w:bCs/>
    </w:rPr>
  </w:style>
  <w:style w:type="character" w:customStyle="1" w:styleId="CommentSubjectChar">
    <w:name w:val="Comment Subject Char"/>
    <w:link w:val="CommentSubject"/>
    <w:rsid w:val="00884CF0"/>
    <w:rPr>
      <w:b/>
      <w:bCs/>
      <w:szCs w:val="24"/>
      <w:lang w:eastAsia="x-none" w:bidi="ar-EG"/>
    </w:rPr>
  </w:style>
  <w:style w:type="paragraph" w:customStyle="1" w:styleId="ARProgramHeading1">
    <w:name w:val="AR_Program_Heading1"/>
    <w:basedOn w:val="Normal"/>
    <w:next w:val="ARProgramHeading2"/>
    <w:rsid w:val="00884CF0"/>
    <w:pPr>
      <w:keepNext/>
      <w:spacing w:after="120" w:line="340" w:lineRule="exact"/>
      <w:ind w:left="2268" w:hanging="2268"/>
      <w:jc w:val="both"/>
    </w:pPr>
    <w:rPr>
      <w:rFonts w:ascii="Arabic Typesetting" w:hAnsi="Arabic Typesetting" w:cs="Arabic Typesetting"/>
      <w:b/>
      <w:bCs/>
      <w:sz w:val="42"/>
      <w:szCs w:val="42"/>
    </w:rPr>
  </w:style>
  <w:style w:type="paragraph" w:customStyle="1" w:styleId="ARNumbered11">
    <w:name w:val="AR_Numbered1.1"/>
    <w:basedOn w:val="ARNormal"/>
    <w:qFormat/>
    <w:rsid w:val="00884CF0"/>
    <w:pPr>
      <w:numPr>
        <w:numId w:val="34"/>
      </w:numPr>
    </w:pPr>
  </w:style>
  <w:style w:type="paragraph" w:customStyle="1" w:styleId="ARSGHeading">
    <w:name w:val="AR_SG_Heading"/>
    <w:basedOn w:val="Normal"/>
    <w:rsid w:val="00884CF0"/>
    <w:pPr>
      <w:spacing w:after="120" w:line="340" w:lineRule="exact"/>
      <w:jc w:val="center"/>
    </w:pPr>
    <w:rPr>
      <w:rFonts w:ascii="Arabic Typesetting" w:hAnsi="Arabic Typesetting" w:cs="Arabic Typesetting"/>
      <w:b/>
      <w:bCs/>
      <w:sz w:val="42"/>
      <w:szCs w:val="42"/>
    </w:rPr>
  </w:style>
  <w:style w:type="paragraph" w:customStyle="1" w:styleId="ARNumbered117">
    <w:name w:val="AR_Numbered1.17"/>
    <w:basedOn w:val="ARNormal"/>
    <w:qFormat/>
    <w:rsid w:val="00884CF0"/>
    <w:rPr>
      <w:sz w:val="38"/>
      <w:szCs w:val="38"/>
    </w:rPr>
  </w:style>
  <w:style w:type="paragraph" w:customStyle="1" w:styleId="ARNumbered113">
    <w:name w:val="AR_Numbered.1.13"/>
    <w:basedOn w:val="Normal"/>
    <w:rsid w:val="00884CF0"/>
    <w:pPr>
      <w:ind w:left="360" w:hanging="360"/>
    </w:pPr>
  </w:style>
  <w:style w:type="paragraph" w:customStyle="1" w:styleId="StyleARNumbered11517pt">
    <w:name w:val="Style AR_Numbered1.15 + 17 pt"/>
    <w:basedOn w:val="ARNumbered117"/>
    <w:rsid w:val="00884CF0"/>
    <w:rPr>
      <w:sz w:val="34"/>
      <w:szCs w:val="34"/>
    </w:rPr>
  </w:style>
  <w:style w:type="paragraph" w:customStyle="1" w:styleId="ARNumbered116">
    <w:name w:val="AR_Numbered1.16"/>
    <w:basedOn w:val="Normal"/>
    <w:rsid w:val="00884CF0"/>
  </w:style>
  <w:style w:type="character" w:customStyle="1" w:styleId="CharChar2">
    <w:name w:val="Char Char2"/>
    <w:locked/>
    <w:rsid w:val="00884CF0"/>
    <w:rPr>
      <w:rFonts w:ascii="Arial Bold" w:hAnsi="Arial Bold"/>
      <w:b/>
      <w:caps/>
      <w:sz w:val="28"/>
      <w:lang w:val="en-GB"/>
    </w:rPr>
  </w:style>
  <w:style w:type="character" w:customStyle="1" w:styleId="CharChar1">
    <w:name w:val="Char Char1"/>
    <w:locked/>
    <w:rsid w:val="00884CF0"/>
    <w:rPr>
      <w:rFonts w:ascii="Arial" w:hAnsi="Arial"/>
      <w:caps/>
      <w:sz w:val="22"/>
      <w:lang w:val="en-US"/>
    </w:rPr>
  </w:style>
  <w:style w:type="character" w:customStyle="1" w:styleId="CharChar">
    <w:name w:val="Char Char"/>
    <w:semiHidden/>
    <w:locked/>
    <w:rsid w:val="00884CF0"/>
    <w:rPr>
      <w:lang w:val="en-US"/>
    </w:rPr>
  </w:style>
  <w:style w:type="character" w:customStyle="1" w:styleId="FootnoteRefAR">
    <w:name w:val="Footnote Ref AR"/>
    <w:rsid w:val="00884CF0"/>
    <w:rPr>
      <w:rFonts w:ascii="Arabic Typesetting" w:hAnsi="Arabic Typesetting" w:cs="Arabic Typesetting"/>
      <w:sz w:val="34"/>
      <w:szCs w:val="34"/>
      <w:vertAlign w:val="superscript"/>
    </w:rPr>
  </w:style>
  <w:style w:type="paragraph" w:customStyle="1" w:styleId="NormalAR">
    <w:name w:val="Normal AR"/>
    <w:basedOn w:val="Normal"/>
    <w:rsid w:val="00884CF0"/>
    <w:pPr>
      <w:spacing w:after="120" w:line="340" w:lineRule="exact"/>
      <w:ind w:left="1021"/>
    </w:pPr>
    <w:rPr>
      <w:rFonts w:ascii="Arabic Typesetting" w:hAnsi="Arabic Typesetting" w:cs="Arabic Typesetting"/>
      <w:sz w:val="34"/>
      <w:szCs w:val="34"/>
    </w:rPr>
  </w:style>
  <w:style w:type="paragraph" w:customStyle="1" w:styleId="FootnoteTextAR">
    <w:name w:val="Footnote Text AR"/>
    <w:basedOn w:val="NormalAR"/>
    <w:rsid w:val="00884CF0"/>
    <w:pPr>
      <w:spacing w:after="60" w:line="280" w:lineRule="exact"/>
    </w:pPr>
    <w:rPr>
      <w:sz w:val="28"/>
      <w:szCs w:val="28"/>
    </w:rPr>
  </w:style>
  <w:style w:type="paragraph" w:customStyle="1" w:styleId="DecisionParagraphAR">
    <w:name w:val="Decision Paragraph AR"/>
    <w:basedOn w:val="NormalAR"/>
    <w:rsid w:val="00884CF0"/>
    <w:pPr>
      <w:ind w:left="5534"/>
    </w:pPr>
    <w:rPr>
      <w:i/>
      <w:iCs/>
    </w:rPr>
  </w:style>
  <w:style w:type="paragraph" w:customStyle="1" w:styleId="EndofDocument0">
    <w:name w:val="End of Document"/>
    <w:basedOn w:val="DecisionParagraphAR"/>
    <w:rsid w:val="00884CF0"/>
    <w:rPr>
      <w:i w:val="0"/>
      <w:iCs w:val="0"/>
      <w:lang w:bidi="ar-SA"/>
    </w:rPr>
  </w:style>
  <w:style w:type="paragraph" w:customStyle="1" w:styleId="MeetingTitleAR">
    <w:name w:val="Meeting Title AR"/>
    <w:basedOn w:val="NormalAR"/>
    <w:next w:val="SessionTitleAR"/>
    <w:rsid w:val="00884CF0"/>
    <w:pPr>
      <w:spacing w:after="360" w:line="360" w:lineRule="exact"/>
    </w:pPr>
    <w:rPr>
      <w:rFonts w:ascii="Arial Black" w:hAnsi="Arial Black" w:cs="PT Bold Heading"/>
      <w:sz w:val="28"/>
      <w:szCs w:val="28"/>
      <w:lang w:bidi="ar-SA"/>
    </w:rPr>
  </w:style>
  <w:style w:type="paragraph" w:customStyle="1" w:styleId="SessionTitleAR">
    <w:name w:val="Session Title AR"/>
    <w:basedOn w:val="NormalAR"/>
    <w:next w:val="MeetingDatePlace"/>
    <w:rsid w:val="00884CF0"/>
    <w:pPr>
      <w:spacing w:after="0"/>
    </w:pPr>
    <w:rPr>
      <w:rFonts w:ascii="Arial Black" w:hAnsi="Arial Black" w:cs="PT Bold Heading"/>
      <w:sz w:val="28"/>
      <w:szCs w:val="28"/>
      <w:lang w:bidi="ar-SA"/>
    </w:rPr>
  </w:style>
  <w:style w:type="paragraph" w:customStyle="1" w:styleId="MeetingDatePlace">
    <w:name w:val="Meeting Date &amp; Place"/>
    <w:basedOn w:val="NormalAR"/>
    <w:next w:val="DocumentTitleAR"/>
    <w:rsid w:val="00884CF0"/>
    <w:pPr>
      <w:spacing w:after="0"/>
    </w:pPr>
    <w:rPr>
      <w:b/>
      <w:bCs/>
      <w:lang w:bidi="ar-SA"/>
    </w:rPr>
  </w:style>
  <w:style w:type="paragraph" w:customStyle="1" w:styleId="DocumentTitleAR">
    <w:name w:val="Document Title AR"/>
    <w:basedOn w:val="NormalAR"/>
    <w:next w:val="preparedbyAR"/>
    <w:rsid w:val="00884CF0"/>
    <w:pPr>
      <w:spacing w:before="1200" w:after="0"/>
    </w:pPr>
    <w:rPr>
      <w:rFonts w:ascii="Arial Black" w:hAnsi="Arial Black" w:cs="PT Bold Heading"/>
      <w:sz w:val="24"/>
      <w:szCs w:val="24"/>
      <w:lang w:bidi="ar-SA"/>
    </w:rPr>
  </w:style>
  <w:style w:type="paragraph" w:customStyle="1" w:styleId="preparedbyAR">
    <w:name w:val="prepared by AR"/>
    <w:basedOn w:val="NormalAR"/>
    <w:next w:val="NormalAR"/>
    <w:rsid w:val="00884CF0"/>
    <w:pPr>
      <w:spacing w:after="480"/>
    </w:pPr>
    <w:rPr>
      <w:i/>
      <w:iCs/>
      <w:lang w:bidi="ar-SA"/>
    </w:rPr>
  </w:style>
  <w:style w:type="paragraph" w:customStyle="1" w:styleId="DocumentCodeAR">
    <w:name w:val="Document Code AR"/>
    <w:basedOn w:val="NormalAR"/>
    <w:next w:val="DocumentLanguageAR"/>
    <w:rsid w:val="00884CF0"/>
    <w:pPr>
      <w:spacing w:before="300" w:after="0" w:line="160" w:lineRule="exact"/>
      <w:jc w:val="right"/>
    </w:pPr>
    <w:rPr>
      <w:rFonts w:ascii="Arial Black" w:hAnsi="Arial Black" w:cs="Arial"/>
      <w:bCs/>
      <w:sz w:val="15"/>
      <w:szCs w:val="15"/>
      <w:lang w:bidi="ar-SA"/>
    </w:rPr>
  </w:style>
  <w:style w:type="paragraph" w:customStyle="1" w:styleId="DocumentLanguageAR">
    <w:name w:val="Document Language AR"/>
    <w:basedOn w:val="NormalAR"/>
    <w:next w:val="DocumentDateAR"/>
    <w:rsid w:val="00884CF0"/>
    <w:pPr>
      <w:spacing w:after="0" w:line="220" w:lineRule="exact"/>
      <w:jc w:val="right"/>
    </w:pPr>
    <w:rPr>
      <w:b/>
      <w:bCs/>
      <w:sz w:val="28"/>
      <w:szCs w:val="28"/>
      <w:lang w:bidi="ar-SA"/>
    </w:rPr>
  </w:style>
  <w:style w:type="paragraph" w:customStyle="1" w:styleId="DocumentDateAR">
    <w:name w:val="Document Date AR"/>
    <w:basedOn w:val="DocumentLanguageAR"/>
    <w:next w:val="MeetingTitleAR"/>
    <w:rsid w:val="00884CF0"/>
    <w:pPr>
      <w:spacing w:after="1680"/>
    </w:pPr>
  </w:style>
  <w:style w:type="paragraph" w:customStyle="1" w:styleId="AutomaticparagraphNoAR">
    <w:name w:val="Automatic paragraph No AR"/>
    <w:basedOn w:val="NormalAR"/>
    <w:rsid w:val="00884CF0"/>
    <w:pPr>
      <w:ind w:left="1701" w:hanging="680"/>
    </w:pPr>
    <w:rPr>
      <w:lang w:bidi="ar-SA"/>
    </w:rPr>
  </w:style>
  <w:style w:type="paragraph" w:customStyle="1" w:styleId="language0">
    <w:name w:val="language"/>
    <w:basedOn w:val="Normal"/>
    <w:next w:val="Normal"/>
    <w:autoRedefine/>
    <w:rsid w:val="00884CF0"/>
    <w:pPr>
      <w:framePr w:w="266" w:h="363" w:hRule="exact" w:hSpace="181" w:wrap="notBeside" w:vAnchor="page" w:hAnchor="page" w:x="10774" w:y="568" w:anchorLock="1"/>
      <w:bidi w:val="0"/>
      <w:spacing w:after="120" w:line="340" w:lineRule="atLeast"/>
      <w:ind w:right="42"/>
    </w:pPr>
    <w:rPr>
      <w:rFonts w:ascii="Arial" w:hAnsi="Arial" w:cs="Times New Roman"/>
      <w:b/>
      <w:caps/>
      <w:sz w:val="40"/>
      <w:szCs w:val="20"/>
      <w:lang w:val="pt-BR" w:bidi="ar-SA"/>
    </w:rPr>
  </w:style>
  <w:style w:type="paragraph" w:customStyle="1" w:styleId="CharCharCharChar0">
    <w:name w:val="Char Char Char Char"/>
    <w:basedOn w:val="Normal"/>
    <w:rsid w:val="00884CF0"/>
    <w:pPr>
      <w:bidi w:val="0"/>
      <w:spacing w:after="160" w:line="240" w:lineRule="exact"/>
    </w:pPr>
    <w:rPr>
      <w:rFonts w:ascii="Verdana" w:hAnsi="Verdana" w:cs="Times New Roman"/>
      <w:szCs w:val="20"/>
      <w:lang w:val="en-GB" w:bidi="ar-SA"/>
    </w:rPr>
  </w:style>
  <w:style w:type="paragraph" w:customStyle="1" w:styleId="NormalParaAR">
    <w:name w:val="Normal_Para_AR"/>
    <w:rsid w:val="00884CF0"/>
    <w:pPr>
      <w:bidi/>
      <w:spacing w:after="240" w:line="360" w:lineRule="exact"/>
    </w:pPr>
    <w:rPr>
      <w:rFonts w:ascii="Arabic Typesetting" w:hAnsi="Arabic Typesetting" w:cs="Arabic Typesetting"/>
      <w:sz w:val="36"/>
      <w:szCs w:val="36"/>
    </w:rPr>
  </w:style>
  <w:style w:type="paragraph" w:customStyle="1" w:styleId="NumberedParaAR">
    <w:name w:val="Numbered_Para_AR"/>
    <w:basedOn w:val="NormalParaAR"/>
    <w:rsid w:val="00884CF0"/>
    <w:pPr>
      <w:numPr>
        <w:numId w:val="81"/>
      </w:numPr>
    </w:pPr>
  </w:style>
  <w:style w:type="paragraph" w:customStyle="1" w:styleId="DocumentCodeAR0">
    <w:name w:val="Document_Code_AR"/>
    <w:basedOn w:val="Normal"/>
    <w:next w:val="DocumentLanguageAR0"/>
    <w:rsid w:val="00884CF0"/>
    <w:pPr>
      <w:bidi w:val="0"/>
      <w:jc w:val="right"/>
    </w:pPr>
    <w:rPr>
      <w:rFonts w:ascii="Arial Black" w:hAnsi="Arial Black" w:cs="Arabic Typesetting"/>
      <w:b/>
      <w:bCs/>
      <w:sz w:val="16"/>
      <w:szCs w:val="16"/>
      <w:lang w:bidi="ar-SA"/>
    </w:rPr>
  </w:style>
  <w:style w:type="paragraph" w:customStyle="1" w:styleId="DocumentLanguageAR0">
    <w:name w:val="Document_Language_AR"/>
    <w:basedOn w:val="Normal"/>
    <w:next w:val="DocumentDateAR0"/>
    <w:rsid w:val="00884CF0"/>
    <w:pPr>
      <w:bidi w:val="0"/>
      <w:spacing w:line="240" w:lineRule="exact"/>
      <w:jc w:val="right"/>
    </w:pPr>
    <w:rPr>
      <w:rFonts w:ascii="Arabic Typesetting" w:hAnsi="Arabic Typesetting" w:cs="Arabic Typesetting"/>
      <w:b/>
      <w:bCs/>
      <w:sz w:val="30"/>
      <w:szCs w:val="30"/>
      <w:lang w:bidi="ar-SA"/>
    </w:rPr>
  </w:style>
  <w:style w:type="paragraph" w:customStyle="1" w:styleId="DocumentDateAR0">
    <w:name w:val="Document_Date_AR"/>
    <w:basedOn w:val="Normal"/>
    <w:next w:val="NormalParaAR"/>
    <w:rsid w:val="00884CF0"/>
    <w:pPr>
      <w:bidi w:val="0"/>
      <w:jc w:val="right"/>
    </w:pPr>
    <w:rPr>
      <w:rFonts w:ascii="Arabic Typesetting" w:hAnsi="Arabic Typesetting" w:cs="Arabic Typesetting"/>
      <w:b/>
      <w:bCs/>
      <w:sz w:val="30"/>
      <w:szCs w:val="30"/>
      <w:lang w:bidi="ar-SA"/>
    </w:rPr>
  </w:style>
  <w:style w:type="paragraph" w:customStyle="1" w:styleId="MeetingTitleAR0">
    <w:name w:val="Meeting_Title_AR"/>
    <w:basedOn w:val="Normal"/>
    <w:next w:val="NormalParaAR"/>
    <w:rsid w:val="00884CF0"/>
    <w:pPr>
      <w:bidi w:val="0"/>
      <w:spacing w:line="360" w:lineRule="exact"/>
    </w:pPr>
    <w:rPr>
      <w:rFonts w:ascii="Arabic Typesetting" w:hAnsi="Arabic Typesetting" w:cs="PT Bold Heading"/>
      <w:sz w:val="34"/>
      <w:szCs w:val="34"/>
      <w:lang w:bidi="ar-SA"/>
    </w:rPr>
  </w:style>
  <w:style w:type="paragraph" w:customStyle="1" w:styleId="MeetingSessionAR">
    <w:name w:val="Meeting_Session_AR"/>
    <w:basedOn w:val="Normal"/>
    <w:next w:val="NormalParaAR"/>
    <w:rsid w:val="00884CF0"/>
    <w:pPr>
      <w:bidi w:val="0"/>
      <w:spacing w:line="360" w:lineRule="exact"/>
    </w:pPr>
    <w:rPr>
      <w:rFonts w:ascii="Arabic Typesetting" w:hAnsi="Arabic Typesetting" w:cs="PT Bold Heading"/>
      <w:sz w:val="30"/>
      <w:szCs w:val="30"/>
      <w:lang w:bidi="ar-SA"/>
    </w:rPr>
  </w:style>
  <w:style w:type="paragraph" w:customStyle="1" w:styleId="MeetingDatesAR">
    <w:name w:val="Meeting_Dates_AR"/>
    <w:basedOn w:val="Normal"/>
    <w:next w:val="NormalParaAR"/>
    <w:rsid w:val="00884CF0"/>
    <w:pPr>
      <w:bidi w:val="0"/>
      <w:spacing w:line="360" w:lineRule="exact"/>
    </w:pPr>
    <w:rPr>
      <w:rFonts w:ascii="Arabic Typesetting" w:hAnsi="Arabic Typesetting" w:cs="Arabic Typesetting"/>
      <w:b/>
      <w:bCs/>
      <w:sz w:val="36"/>
      <w:szCs w:val="36"/>
      <w:lang w:bidi="ar-SA"/>
    </w:rPr>
  </w:style>
  <w:style w:type="paragraph" w:customStyle="1" w:styleId="DocumentTitleAR0">
    <w:name w:val="Document_Title_AR"/>
    <w:basedOn w:val="Normal"/>
    <w:next w:val="PreparedbyAR0"/>
    <w:rsid w:val="00884CF0"/>
    <w:pPr>
      <w:bidi w:val="0"/>
      <w:spacing w:line="360" w:lineRule="exact"/>
    </w:pPr>
    <w:rPr>
      <w:rFonts w:ascii="Arabic Typesetting" w:hAnsi="Arabic Typesetting" w:cs="PT Bold Heading"/>
      <w:sz w:val="26"/>
      <w:szCs w:val="26"/>
      <w:lang w:bidi="ar-SA"/>
    </w:rPr>
  </w:style>
  <w:style w:type="paragraph" w:customStyle="1" w:styleId="PreparedbyAR0">
    <w:name w:val="Prepared_by_AR"/>
    <w:basedOn w:val="Normal"/>
    <w:next w:val="NormalParaAR"/>
    <w:rsid w:val="00884CF0"/>
    <w:pPr>
      <w:bidi w:val="0"/>
      <w:spacing w:after="1080" w:line="360" w:lineRule="exact"/>
    </w:pPr>
    <w:rPr>
      <w:rFonts w:ascii="Arabic Typesetting" w:hAnsi="Arabic Typesetting" w:cs="Arabic Typesetting"/>
      <w:i/>
      <w:iCs/>
      <w:sz w:val="36"/>
      <w:szCs w:val="36"/>
      <w:lang w:bidi="ar-SA"/>
    </w:rPr>
  </w:style>
  <w:style w:type="paragraph" w:customStyle="1" w:styleId="DecisionParaAR">
    <w:name w:val="Decision_Para_AR"/>
    <w:basedOn w:val="NumberedParaAR"/>
    <w:rsid w:val="00884CF0"/>
    <w:pPr>
      <w:ind w:left="5534"/>
    </w:pPr>
    <w:rPr>
      <w:i/>
      <w:iCs/>
    </w:rPr>
  </w:style>
  <w:style w:type="paragraph" w:customStyle="1" w:styleId="EndofDocumentAR">
    <w:name w:val="End_of_Document_AR"/>
    <w:basedOn w:val="NormalParaAR"/>
    <w:next w:val="NormalParaAR"/>
    <w:rsid w:val="00884CF0"/>
    <w:pPr>
      <w:ind w:left="5534"/>
    </w:pPr>
  </w:style>
  <w:style w:type="paragraph" w:styleId="TOCHeading">
    <w:name w:val="TOC Heading"/>
    <w:basedOn w:val="Heading1"/>
    <w:next w:val="Normal"/>
    <w:uiPriority w:val="39"/>
    <w:semiHidden/>
    <w:unhideWhenUsed/>
    <w:qFormat/>
    <w:rsid w:val="004E2FC6"/>
    <w:pPr>
      <w:bidi w:val="0"/>
      <w:spacing w:line="276" w:lineRule="auto"/>
      <w:outlineLvl w:val="9"/>
    </w:pPr>
    <w:rPr>
      <w:rFonts w:asciiTheme="majorHAnsi" w:eastAsiaTheme="majorEastAsia" w:hAnsiTheme="majorHAnsi" w:cstheme="majorBidi"/>
      <w:color w:val="365F91" w:themeColor="accent1" w:themeShade="BF"/>
      <w:lang w:eastAsia="ja-JP" w:bidi="ar-SA"/>
    </w:rPr>
  </w:style>
  <w:style w:type="paragraph" w:styleId="TOC4">
    <w:name w:val="toc 4"/>
    <w:basedOn w:val="Normal"/>
    <w:next w:val="Normal"/>
    <w:autoRedefine/>
    <w:uiPriority w:val="39"/>
    <w:rsid w:val="0033077D"/>
    <w:pPr>
      <w:bidi w:val="0"/>
      <w:ind w:left="400"/>
    </w:pPr>
    <w:rPr>
      <w:rFonts w:asciiTheme="minorHAnsi" w:hAnsiTheme="minorHAnsi" w:cs="Times New Roman"/>
    </w:rPr>
  </w:style>
  <w:style w:type="paragraph" w:styleId="TOC5">
    <w:name w:val="toc 5"/>
    <w:basedOn w:val="Normal"/>
    <w:next w:val="Normal"/>
    <w:autoRedefine/>
    <w:uiPriority w:val="39"/>
    <w:rsid w:val="0033077D"/>
    <w:pPr>
      <w:bidi w:val="0"/>
      <w:ind w:left="600"/>
    </w:pPr>
    <w:rPr>
      <w:rFonts w:asciiTheme="minorHAnsi" w:hAnsiTheme="minorHAnsi" w:cs="Times New Roman"/>
    </w:rPr>
  </w:style>
  <w:style w:type="paragraph" w:styleId="TOC6">
    <w:name w:val="toc 6"/>
    <w:basedOn w:val="Normal"/>
    <w:next w:val="Normal"/>
    <w:autoRedefine/>
    <w:uiPriority w:val="39"/>
    <w:rsid w:val="0033077D"/>
    <w:pPr>
      <w:bidi w:val="0"/>
      <w:ind w:left="800"/>
    </w:pPr>
    <w:rPr>
      <w:rFonts w:asciiTheme="minorHAnsi" w:hAnsiTheme="minorHAnsi" w:cs="Times New Roman"/>
    </w:rPr>
  </w:style>
  <w:style w:type="paragraph" w:styleId="TOC7">
    <w:name w:val="toc 7"/>
    <w:basedOn w:val="Normal"/>
    <w:next w:val="Normal"/>
    <w:autoRedefine/>
    <w:uiPriority w:val="39"/>
    <w:rsid w:val="0033077D"/>
    <w:pPr>
      <w:bidi w:val="0"/>
      <w:ind w:left="1000"/>
    </w:pPr>
    <w:rPr>
      <w:rFonts w:asciiTheme="minorHAnsi" w:hAnsiTheme="minorHAnsi" w:cs="Times New Roman"/>
    </w:rPr>
  </w:style>
  <w:style w:type="paragraph" w:styleId="TOC8">
    <w:name w:val="toc 8"/>
    <w:basedOn w:val="Normal"/>
    <w:next w:val="Normal"/>
    <w:autoRedefine/>
    <w:uiPriority w:val="39"/>
    <w:rsid w:val="00A84D0E"/>
    <w:pPr>
      <w:tabs>
        <w:tab w:val="left" w:pos="2551"/>
        <w:tab w:val="right" w:leader="dot" w:pos="9345"/>
      </w:tabs>
      <w:spacing w:after="60" w:line="280" w:lineRule="exact"/>
      <w:ind w:left="283"/>
    </w:pPr>
    <w:rPr>
      <w:rFonts w:ascii="Arabic Typesetting" w:hAnsi="Arabic Typesetting" w:cs="Arabic Typesetting"/>
      <w:b/>
      <w:bCs/>
      <w:caps/>
      <w:noProof/>
      <w:sz w:val="28"/>
      <w:szCs w:val="28"/>
    </w:rPr>
  </w:style>
  <w:style w:type="paragraph" w:styleId="TOC9">
    <w:name w:val="toc 9"/>
    <w:basedOn w:val="Normal"/>
    <w:next w:val="Normal"/>
    <w:autoRedefine/>
    <w:uiPriority w:val="39"/>
    <w:rsid w:val="0033077D"/>
    <w:pPr>
      <w:bidi w:val="0"/>
      <w:ind w:left="1400"/>
    </w:pPr>
    <w:rPr>
      <w:rFonts w:asciiTheme="minorHAnsi" w:hAnsiTheme="minorHAns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raditional Arabic"/>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842F1"/>
    <w:pPr>
      <w:bidi/>
    </w:pPr>
    <w:rPr>
      <w:szCs w:val="24"/>
      <w:lang w:bidi="ar-EG"/>
    </w:rPr>
  </w:style>
  <w:style w:type="paragraph" w:styleId="Heading1">
    <w:name w:val="heading 1"/>
    <w:basedOn w:val="Normal"/>
    <w:next w:val="Normal"/>
    <w:link w:val="Heading1Char"/>
    <w:qFormat/>
    <w:rsid w:val="00AC74EE"/>
    <w:pPr>
      <w:keepNext/>
      <w:keepLines/>
      <w:spacing w:before="480"/>
      <w:outlineLvl w:val="0"/>
    </w:pPr>
    <w:rPr>
      <w:rFonts w:ascii="Cambria" w:hAnsi="Cambria" w:cs="Times New Roman"/>
      <w:b/>
      <w:bCs/>
      <w:color w:val="365F91"/>
      <w:sz w:val="28"/>
      <w:szCs w:val="28"/>
    </w:rPr>
  </w:style>
  <w:style w:type="paragraph" w:styleId="Heading2">
    <w:name w:val="heading 2"/>
    <w:basedOn w:val="Normal"/>
    <w:next w:val="Normal"/>
    <w:link w:val="Heading2Char"/>
    <w:unhideWhenUsed/>
    <w:qFormat/>
    <w:rsid w:val="00884CF0"/>
    <w:pPr>
      <w:keepNext/>
      <w:spacing w:before="240" w:after="60"/>
      <w:outlineLvl w:val="1"/>
    </w:pPr>
    <w:rPr>
      <w:rFonts w:ascii="Cambria" w:hAnsi="Cambria" w:cs="Times New Roman"/>
      <w:b/>
      <w:bCs/>
      <w:i/>
      <w:iCs/>
      <w:sz w:val="28"/>
      <w:szCs w:val="28"/>
    </w:rPr>
  </w:style>
  <w:style w:type="paragraph" w:styleId="Heading3">
    <w:name w:val="heading 3"/>
    <w:basedOn w:val="Normal"/>
    <w:next w:val="Normal"/>
    <w:link w:val="Heading3Char"/>
    <w:unhideWhenUsed/>
    <w:qFormat/>
    <w:rsid w:val="00884CF0"/>
    <w:pPr>
      <w:keepNext/>
      <w:spacing w:before="240" w:after="60"/>
      <w:outlineLvl w:val="2"/>
    </w:pPr>
    <w:rPr>
      <w:rFonts w:ascii="Cambria" w:hAnsi="Cambria" w:cs="Times New Roman"/>
      <w:b/>
      <w:bCs/>
      <w:sz w:val="26"/>
      <w:szCs w:val="26"/>
    </w:rPr>
  </w:style>
  <w:style w:type="paragraph" w:styleId="Heading4">
    <w:name w:val="heading 4"/>
    <w:basedOn w:val="Heading3"/>
    <w:next w:val="Normal"/>
    <w:link w:val="Heading4Char"/>
    <w:qFormat/>
    <w:rsid w:val="00884CF0"/>
    <w:pPr>
      <w:tabs>
        <w:tab w:val="num" w:pos="864"/>
      </w:tabs>
      <w:spacing w:before="0" w:after="0" w:line="300" w:lineRule="atLeast"/>
      <w:ind w:left="864" w:hanging="864"/>
      <w:outlineLvl w:val="3"/>
    </w:pPr>
    <w:rPr>
      <w:rFonts w:ascii="Calibri" w:hAnsi="Calibri"/>
      <w:sz w:val="28"/>
      <w:szCs w:val="28"/>
      <w:lang w:val="x-none" w:eastAsia="x-none"/>
    </w:rPr>
  </w:style>
  <w:style w:type="paragraph" w:styleId="Heading5">
    <w:name w:val="heading 5"/>
    <w:basedOn w:val="Heading4"/>
    <w:next w:val="Normal"/>
    <w:link w:val="Heading5Char"/>
    <w:qFormat/>
    <w:rsid w:val="00884CF0"/>
    <w:pPr>
      <w:tabs>
        <w:tab w:val="clear" w:pos="864"/>
        <w:tab w:val="num" w:pos="1008"/>
      </w:tabs>
      <w:ind w:left="1008" w:hanging="1008"/>
      <w:outlineLvl w:val="4"/>
    </w:pPr>
    <w:rPr>
      <w:i/>
      <w:iCs/>
      <w:caps/>
      <w:sz w:val="26"/>
    </w:rPr>
  </w:style>
  <w:style w:type="paragraph" w:styleId="Heading6">
    <w:name w:val="heading 6"/>
    <w:basedOn w:val="Heading5"/>
    <w:next w:val="Normal"/>
    <w:link w:val="Heading6Char"/>
    <w:qFormat/>
    <w:rsid w:val="00884CF0"/>
    <w:pPr>
      <w:tabs>
        <w:tab w:val="clear" w:pos="1008"/>
        <w:tab w:val="num" w:pos="1152"/>
      </w:tabs>
      <w:ind w:left="1152" w:hanging="1152"/>
      <w:outlineLvl w:val="5"/>
    </w:pPr>
    <w:rPr>
      <w:caps w:val="0"/>
      <w:szCs w:val="22"/>
    </w:rPr>
  </w:style>
  <w:style w:type="paragraph" w:styleId="Heading7">
    <w:name w:val="heading 7"/>
    <w:basedOn w:val="Heading6"/>
    <w:next w:val="Normal"/>
    <w:link w:val="Heading7Char"/>
    <w:qFormat/>
    <w:rsid w:val="00884CF0"/>
    <w:pPr>
      <w:tabs>
        <w:tab w:val="clear" w:pos="1152"/>
        <w:tab w:val="num" w:pos="1296"/>
      </w:tabs>
      <w:ind w:left="1296" w:hanging="1296"/>
      <w:outlineLvl w:val="6"/>
    </w:pPr>
    <w:rPr>
      <w:b w:val="0"/>
      <w:bCs w:val="0"/>
      <w:caps/>
      <w:sz w:val="24"/>
      <w:szCs w:val="24"/>
    </w:rPr>
  </w:style>
  <w:style w:type="paragraph" w:styleId="Heading8">
    <w:name w:val="heading 8"/>
    <w:basedOn w:val="Normal"/>
    <w:next w:val="Normal"/>
    <w:link w:val="Heading8Char"/>
    <w:unhideWhenUsed/>
    <w:qFormat/>
    <w:rsid w:val="00431932"/>
    <w:pPr>
      <w:keepNext/>
      <w:keepLines/>
      <w:spacing w:before="200"/>
      <w:outlineLvl w:val="7"/>
    </w:pPr>
    <w:rPr>
      <w:rFonts w:ascii="Cambria" w:hAnsi="Cambria" w:cs="Times New Roman"/>
      <w:color w:val="404040"/>
      <w:szCs w:val="20"/>
    </w:rPr>
  </w:style>
  <w:style w:type="paragraph" w:styleId="Heading9">
    <w:name w:val="heading 9"/>
    <w:basedOn w:val="Heading8"/>
    <w:next w:val="Normal"/>
    <w:link w:val="Heading9Char"/>
    <w:qFormat/>
    <w:rsid w:val="00884CF0"/>
    <w:pPr>
      <w:keepLines w:val="0"/>
      <w:tabs>
        <w:tab w:val="num" w:pos="1584"/>
      </w:tabs>
      <w:spacing w:before="0" w:line="300" w:lineRule="atLeast"/>
      <w:ind w:left="1584" w:hanging="1584"/>
      <w:outlineLvl w:val="8"/>
    </w:pPr>
    <w:rPr>
      <w:rFonts w:ascii="Calibri Light" w:hAnsi="Calibri Light"/>
      <w:caps/>
      <w:color w:val="auto"/>
      <w:sz w:val="24"/>
      <w:szCs w:val="22"/>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table" w:styleId="TableGrid">
    <w:name w:val="Table Grid"/>
    <w:basedOn w:val="TableNormal"/>
    <w:rsid w:val="00A67728"/>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link w:val="FootnoteTextChar"/>
    <w:semiHidden/>
    <w:pPr>
      <w:spacing w:line="240" w:lineRule="exact"/>
    </w:pPr>
    <w:rPr>
      <w:rFonts w:cs="Simplified Arabic"/>
    </w:rPr>
  </w:style>
  <w:style w:type="character" w:styleId="FootnoteReference">
    <w:name w:val="footnote reference"/>
    <w:semiHidden/>
    <w:rPr>
      <w:rFonts w:cs="Simplified Arabic"/>
      <w:szCs w:val="24"/>
      <w:vertAlign w:val="superscript"/>
    </w:rPr>
  </w:style>
  <w:style w:type="paragraph" w:customStyle="1" w:styleId="ARNormal">
    <w:name w:val="AR_Normal"/>
    <w:basedOn w:val="Normal"/>
    <w:qFormat/>
    <w:rsid w:val="00335C17"/>
    <w:pPr>
      <w:spacing w:after="120" w:line="340" w:lineRule="exact"/>
      <w:jc w:val="both"/>
    </w:pPr>
    <w:rPr>
      <w:rFonts w:ascii="Arabic Typesetting" w:hAnsi="Arabic Typesetting" w:cs="Arabic Typesetting"/>
      <w:sz w:val="34"/>
      <w:szCs w:val="34"/>
      <w:lang w:val="fr-CH" w:bidi="ar-SA"/>
    </w:rPr>
  </w:style>
  <w:style w:type="paragraph" w:customStyle="1" w:styleId="ARHeading1">
    <w:name w:val="AR_Heading1"/>
    <w:basedOn w:val="Normal"/>
    <w:next w:val="ARNormal"/>
    <w:rsid w:val="00335C17"/>
    <w:pPr>
      <w:keepNext/>
      <w:spacing w:after="240" w:line="320" w:lineRule="exact"/>
    </w:pPr>
    <w:rPr>
      <w:rFonts w:ascii="Arabic Typesetting" w:hAnsi="Arabic Typesetting" w:cs="Arabic Typesetting"/>
      <w:b/>
      <w:bCs/>
      <w:sz w:val="38"/>
      <w:szCs w:val="38"/>
    </w:rPr>
  </w:style>
  <w:style w:type="paragraph" w:styleId="NormalWeb">
    <w:name w:val="Normal (Web)"/>
    <w:basedOn w:val="Normal"/>
    <w:rsid w:val="00335C17"/>
    <w:pPr>
      <w:bidi w:val="0"/>
      <w:spacing w:before="100" w:beforeAutospacing="1" w:after="100" w:afterAutospacing="1"/>
    </w:pPr>
    <w:rPr>
      <w:rFonts w:cs="Times New Roman"/>
      <w:sz w:val="24"/>
      <w:lang w:val="en-GB" w:eastAsia="en-GB" w:bidi="ar-SA"/>
    </w:rPr>
  </w:style>
  <w:style w:type="paragraph" w:customStyle="1" w:styleId="ARHeading2">
    <w:name w:val="AR_Heading2"/>
    <w:basedOn w:val="Normal"/>
    <w:next w:val="ARNormal"/>
    <w:qFormat/>
    <w:rsid w:val="00335C17"/>
    <w:pPr>
      <w:keepNext/>
      <w:spacing w:after="120" w:line="340" w:lineRule="exact"/>
      <w:jc w:val="both"/>
    </w:pPr>
    <w:rPr>
      <w:rFonts w:ascii="Arabic Typesetting" w:hAnsi="Arabic Typesetting" w:cs="Arabic Typesetting"/>
      <w:b/>
      <w:bCs/>
      <w:sz w:val="34"/>
      <w:szCs w:val="34"/>
    </w:rPr>
  </w:style>
  <w:style w:type="paragraph" w:customStyle="1" w:styleId="ARNumbered1">
    <w:name w:val="AR_Numbered1"/>
    <w:basedOn w:val="Normal"/>
    <w:qFormat/>
    <w:rsid w:val="00D27440"/>
    <w:pPr>
      <w:numPr>
        <w:numId w:val="1"/>
      </w:numPr>
      <w:spacing w:after="120" w:line="340" w:lineRule="exact"/>
      <w:jc w:val="both"/>
    </w:pPr>
    <w:rPr>
      <w:rFonts w:ascii="Arabic Typesetting" w:hAnsi="Arabic Typesetting" w:cs="Arabic Typesetting"/>
      <w:sz w:val="34"/>
      <w:szCs w:val="34"/>
      <w:lang w:val="fr-CH"/>
    </w:rPr>
  </w:style>
  <w:style w:type="paragraph" w:customStyle="1" w:styleId="ARHeading3">
    <w:name w:val="AR_Heading3"/>
    <w:basedOn w:val="ARHeading2"/>
    <w:next w:val="ARNormal"/>
    <w:qFormat/>
    <w:rsid w:val="00D27440"/>
    <w:rPr>
      <w:b w:val="0"/>
      <w:bCs w:val="0"/>
      <w:u w:val="single"/>
    </w:rPr>
  </w:style>
  <w:style w:type="character" w:customStyle="1" w:styleId="Heading1Char">
    <w:name w:val="Heading 1 Char"/>
    <w:link w:val="Heading1"/>
    <w:rsid w:val="00AC74EE"/>
    <w:rPr>
      <w:rFonts w:ascii="Cambria" w:eastAsia="Times New Roman" w:hAnsi="Cambria" w:cs="Times New Roman"/>
      <w:b/>
      <w:bCs/>
      <w:color w:val="365F91"/>
      <w:sz w:val="28"/>
      <w:szCs w:val="28"/>
      <w:lang w:bidi="ar-EG"/>
    </w:rPr>
  </w:style>
  <w:style w:type="paragraph" w:styleId="ListParagraph">
    <w:name w:val="List Paragraph"/>
    <w:basedOn w:val="Normal"/>
    <w:qFormat/>
    <w:rsid w:val="0028098C"/>
    <w:pPr>
      <w:ind w:left="720"/>
      <w:contextualSpacing/>
    </w:pPr>
  </w:style>
  <w:style w:type="paragraph" w:styleId="BalloonText">
    <w:name w:val="Balloon Text"/>
    <w:basedOn w:val="Normal"/>
    <w:link w:val="BalloonTextChar"/>
    <w:rsid w:val="00181440"/>
    <w:rPr>
      <w:rFonts w:ascii="Tahoma" w:hAnsi="Tahoma" w:cs="Tahoma"/>
      <w:sz w:val="16"/>
      <w:szCs w:val="16"/>
    </w:rPr>
  </w:style>
  <w:style w:type="character" w:customStyle="1" w:styleId="BalloonTextChar">
    <w:name w:val="Balloon Text Char"/>
    <w:link w:val="BalloonText"/>
    <w:rsid w:val="00181440"/>
    <w:rPr>
      <w:rFonts w:ascii="Tahoma" w:hAnsi="Tahoma" w:cs="Tahoma"/>
      <w:sz w:val="16"/>
      <w:szCs w:val="16"/>
      <w:lang w:bidi="ar-EG"/>
    </w:rPr>
  </w:style>
  <w:style w:type="character" w:customStyle="1" w:styleId="tw4winMark">
    <w:name w:val="tw4winMark"/>
    <w:rsid w:val="00AA0DA4"/>
    <w:rPr>
      <w:rFonts w:ascii="Courier New" w:hAnsi="Courier New" w:cs="Courier New"/>
      <w:vanish/>
      <w:color w:val="800080"/>
      <w:sz w:val="20"/>
      <w:vertAlign w:val="subscript"/>
    </w:rPr>
  </w:style>
  <w:style w:type="character" w:customStyle="1" w:styleId="Heading8Char">
    <w:name w:val="Heading 8 Char"/>
    <w:link w:val="Heading8"/>
    <w:rsid w:val="00431932"/>
    <w:rPr>
      <w:rFonts w:ascii="Cambria" w:eastAsia="Times New Roman" w:hAnsi="Cambria" w:cs="Times New Roman"/>
      <w:color w:val="404040"/>
      <w:lang w:bidi="ar-EG"/>
    </w:rPr>
  </w:style>
  <w:style w:type="character" w:customStyle="1" w:styleId="HeaderChar">
    <w:name w:val="Header Char"/>
    <w:link w:val="Header"/>
    <w:uiPriority w:val="99"/>
    <w:rsid w:val="00AB66E2"/>
    <w:rPr>
      <w:szCs w:val="24"/>
      <w:lang w:bidi="ar-EG"/>
    </w:rPr>
  </w:style>
  <w:style w:type="character" w:customStyle="1" w:styleId="FooterChar">
    <w:name w:val="Footer Char"/>
    <w:link w:val="Footer"/>
    <w:uiPriority w:val="99"/>
    <w:locked/>
    <w:rsid w:val="00884CF0"/>
    <w:rPr>
      <w:szCs w:val="24"/>
      <w:lang w:bidi="ar-EG"/>
    </w:rPr>
  </w:style>
  <w:style w:type="character" w:customStyle="1" w:styleId="FootnoteTextChar">
    <w:name w:val="Footnote Text Char"/>
    <w:link w:val="FootnoteText"/>
    <w:semiHidden/>
    <w:locked/>
    <w:rsid w:val="00884CF0"/>
    <w:rPr>
      <w:rFonts w:cs="Simplified Arabic"/>
      <w:szCs w:val="24"/>
      <w:lang w:bidi="ar-EG"/>
    </w:rPr>
  </w:style>
  <w:style w:type="paragraph" w:customStyle="1" w:styleId="ARProgramHeading2">
    <w:name w:val="AR_Program_Heading2"/>
    <w:basedOn w:val="Normal"/>
    <w:next w:val="ARNormal"/>
    <w:rsid w:val="00884CF0"/>
    <w:pPr>
      <w:keepNext/>
      <w:spacing w:before="240" w:after="120" w:line="340" w:lineRule="exact"/>
      <w:jc w:val="both"/>
    </w:pPr>
    <w:rPr>
      <w:rFonts w:ascii="Arabic Typesetting" w:hAnsi="Arabic Typesetting" w:cs="Arabic Typesetting"/>
      <w:sz w:val="38"/>
      <w:szCs w:val="38"/>
    </w:rPr>
  </w:style>
  <w:style w:type="paragraph" w:customStyle="1" w:styleId="ARProgramTableHeading">
    <w:name w:val="AR_Program_Table_Heading"/>
    <w:basedOn w:val="Normal"/>
    <w:rsid w:val="00884CF0"/>
    <w:pPr>
      <w:spacing w:before="60" w:after="60" w:line="280" w:lineRule="exact"/>
      <w:jc w:val="center"/>
    </w:pPr>
    <w:rPr>
      <w:rFonts w:ascii="Arabic Typesetting" w:hAnsi="Arabic Typesetting" w:cs="Arabic Typesetting"/>
      <w:b/>
      <w:bCs/>
      <w:sz w:val="30"/>
      <w:szCs w:val="30"/>
    </w:rPr>
  </w:style>
  <w:style w:type="paragraph" w:customStyle="1" w:styleId="ARProgramTableText">
    <w:name w:val="AR_Program_Table_Text"/>
    <w:basedOn w:val="Normal"/>
    <w:rsid w:val="00884CF0"/>
    <w:pPr>
      <w:spacing w:before="60" w:after="60" w:line="280" w:lineRule="exact"/>
    </w:pPr>
    <w:rPr>
      <w:rFonts w:ascii="Arabic Typesetting" w:hAnsi="Arabic Typesetting" w:cs="Arabic Typesetting"/>
      <w:sz w:val="30"/>
      <w:szCs w:val="30"/>
    </w:rPr>
  </w:style>
  <w:style w:type="paragraph" w:customStyle="1" w:styleId="ARSGTableText">
    <w:name w:val="AR_SG_Table_Text"/>
    <w:basedOn w:val="Normal"/>
    <w:rsid w:val="00884CF0"/>
    <w:pPr>
      <w:spacing w:before="60" w:after="60" w:line="280" w:lineRule="exact"/>
    </w:pPr>
    <w:rPr>
      <w:rFonts w:ascii="Arabic Typesetting" w:hAnsi="Arabic Typesetting" w:cs="Arabic Typesetting"/>
      <w:sz w:val="30"/>
      <w:szCs w:val="30"/>
    </w:rPr>
  </w:style>
  <w:style w:type="paragraph" w:customStyle="1" w:styleId="ARSGTableHeading">
    <w:name w:val="AR_SG_Table_Heading"/>
    <w:basedOn w:val="Normal"/>
    <w:rsid w:val="00884CF0"/>
    <w:pPr>
      <w:spacing w:before="60" w:after="60" w:line="280" w:lineRule="exact"/>
      <w:jc w:val="center"/>
    </w:pPr>
    <w:rPr>
      <w:rFonts w:ascii="Arabic Typesetting" w:hAnsi="Arabic Typesetting" w:cs="Arabic Typesetting"/>
      <w:b/>
      <w:bCs/>
      <w:sz w:val="30"/>
      <w:szCs w:val="30"/>
    </w:rPr>
  </w:style>
  <w:style w:type="paragraph" w:customStyle="1" w:styleId="StyleHeading214ptAuto">
    <w:name w:val="Style Heading 2 + 14 pt Auto"/>
    <w:basedOn w:val="Heading2"/>
    <w:rsid w:val="00884CF0"/>
    <w:pPr>
      <w:keepNext w:val="0"/>
      <w:widowControl w:val="0"/>
      <w:tabs>
        <w:tab w:val="num" w:pos="567"/>
      </w:tabs>
      <w:spacing w:before="0" w:after="0" w:line="300" w:lineRule="atLeast"/>
      <w:ind w:left="567" w:hanging="567"/>
      <w:jc w:val="center"/>
    </w:pPr>
    <w:rPr>
      <w:rFonts w:ascii="Arial Bold" w:hAnsi="Arial Bold" w:cs="Arial"/>
      <w:i w:val="0"/>
      <w:caps/>
      <w:sz w:val="20"/>
      <w:lang w:val="en-GB"/>
    </w:rPr>
  </w:style>
  <w:style w:type="paragraph" w:customStyle="1" w:styleId="StyleHeading3ComplexItalic">
    <w:name w:val="Style Heading 3 + (Complex) Italic"/>
    <w:basedOn w:val="Heading3"/>
    <w:rsid w:val="00884CF0"/>
    <w:pPr>
      <w:tabs>
        <w:tab w:val="left" w:pos="1985"/>
      </w:tabs>
      <w:bidi w:val="0"/>
      <w:spacing w:before="0" w:after="0"/>
    </w:pPr>
    <w:rPr>
      <w:rFonts w:ascii="Arial" w:hAnsi="Arial" w:cs="Arial"/>
      <w:bCs w:val="0"/>
      <w:iCs/>
      <w:caps/>
      <w:snapToGrid w:val="0"/>
      <w:sz w:val="22"/>
      <w:szCs w:val="22"/>
      <w:lang w:bidi="ar-SA"/>
    </w:rPr>
  </w:style>
  <w:style w:type="paragraph" w:styleId="BodyTextIndent">
    <w:name w:val="Body Text Indent"/>
    <w:basedOn w:val="Normal"/>
    <w:link w:val="BodyTextIndentChar"/>
    <w:rsid w:val="00884CF0"/>
    <w:pPr>
      <w:bidi w:val="0"/>
      <w:ind w:left="567"/>
    </w:pPr>
    <w:rPr>
      <w:rFonts w:cs="Times New Roman"/>
      <w:snapToGrid w:val="0"/>
      <w:sz w:val="24"/>
      <w:szCs w:val="20"/>
      <w:lang w:bidi="ar-SA"/>
    </w:rPr>
  </w:style>
  <w:style w:type="character" w:customStyle="1" w:styleId="BodyTextIndentChar">
    <w:name w:val="Body Text Indent Char"/>
    <w:link w:val="BodyTextIndent"/>
    <w:rsid w:val="00884CF0"/>
    <w:rPr>
      <w:rFonts w:cs="Times New Roman"/>
      <w:snapToGrid w:val="0"/>
      <w:sz w:val="24"/>
    </w:rPr>
  </w:style>
  <w:style w:type="character" w:customStyle="1" w:styleId="Heading2Char">
    <w:name w:val="Heading 2 Char"/>
    <w:link w:val="Heading2"/>
    <w:rsid w:val="00884CF0"/>
    <w:rPr>
      <w:rFonts w:ascii="Cambria" w:eastAsia="Times New Roman" w:hAnsi="Cambria" w:cs="Times New Roman"/>
      <w:b/>
      <w:bCs/>
      <w:i/>
      <w:iCs/>
      <w:sz w:val="28"/>
      <w:szCs w:val="28"/>
      <w:lang w:bidi="ar-EG"/>
    </w:rPr>
  </w:style>
  <w:style w:type="character" w:customStyle="1" w:styleId="Heading3Char">
    <w:name w:val="Heading 3 Char"/>
    <w:link w:val="Heading3"/>
    <w:rsid w:val="00884CF0"/>
    <w:rPr>
      <w:rFonts w:ascii="Cambria" w:eastAsia="Times New Roman" w:hAnsi="Cambria" w:cs="Times New Roman"/>
      <w:b/>
      <w:bCs/>
      <w:sz w:val="26"/>
      <w:szCs w:val="26"/>
      <w:lang w:bidi="ar-EG"/>
    </w:rPr>
  </w:style>
  <w:style w:type="character" w:customStyle="1" w:styleId="Heading4Char">
    <w:name w:val="Heading 4 Char"/>
    <w:link w:val="Heading4"/>
    <w:rsid w:val="00884CF0"/>
    <w:rPr>
      <w:rFonts w:ascii="Calibri" w:hAnsi="Calibri" w:cs="Times New Roman"/>
      <w:b/>
      <w:bCs/>
      <w:sz w:val="28"/>
      <w:szCs w:val="28"/>
      <w:lang w:val="x-none" w:eastAsia="x-none" w:bidi="ar-EG"/>
    </w:rPr>
  </w:style>
  <w:style w:type="character" w:customStyle="1" w:styleId="Heading5Char">
    <w:name w:val="Heading 5 Char"/>
    <w:link w:val="Heading5"/>
    <w:rsid w:val="00884CF0"/>
    <w:rPr>
      <w:rFonts w:ascii="Calibri" w:hAnsi="Calibri" w:cs="Times New Roman"/>
      <w:b/>
      <w:bCs/>
      <w:i/>
      <w:iCs/>
      <w:caps/>
      <w:sz w:val="26"/>
      <w:szCs w:val="28"/>
      <w:lang w:val="x-none" w:eastAsia="x-none" w:bidi="ar-EG"/>
    </w:rPr>
  </w:style>
  <w:style w:type="character" w:customStyle="1" w:styleId="Heading6Char">
    <w:name w:val="Heading 6 Char"/>
    <w:link w:val="Heading6"/>
    <w:rsid w:val="00884CF0"/>
    <w:rPr>
      <w:rFonts w:ascii="Calibri" w:hAnsi="Calibri" w:cs="Times New Roman"/>
      <w:b/>
      <w:bCs/>
      <w:i/>
      <w:iCs/>
      <w:sz w:val="26"/>
      <w:szCs w:val="22"/>
      <w:lang w:val="x-none" w:eastAsia="x-none" w:bidi="ar-EG"/>
    </w:rPr>
  </w:style>
  <w:style w:type="character" w:customStyle="1" w:styleId="Heading7Char">
    <w:name w:val="Heading 7 Char"/>
    <w:link w:val="Heading7"/>
    <w:rsid w:val="00884CF0"/>
    <w:rPr>
      <w:rFonts w:ascii="Calibri" w:hAnsi="Calibri" w:cs="Times New Roman"/>
      <w:i/>
      <w:iCs/>
      <w:caps/>
      <w:sz w:val="24"/>
      <w:szCs w:val="24"/>
      <w:lang w:val="x-none" w:eastAsia="x-none" w:bidi="ar-EG"/>
    </w:rPr>
  </w:style>
  <w:style w:type="character" w:customStyle="1" w:styleId="Heading9Char">
    <w:name w:val="Heading 9 Char"/>
    <w:link w:val="Heading9"/>
    <w:rsid w:val="00884CF0"/>
    <w:rPr>
      <w:rFonts w:ascii="Calibri Light" w:hAnsi="Calibri Light" w:cs="Times New Roman"/>
      <w:caps/>
      <w:sz w:val="24"/>
      <w:szCs w:val="22"/>
      <w:lang w:val="x-none" w:eastAsia="x-none" w:bidi="ar-EG"/>
    </w:rPr>
  </w:style>
  <w:style w:type="paragraph" w:customStyle="1" w:styleId="CharCharCharChar">
    <w:name w:val="Char Char Char Char"/>
    <w:basedOn w:val="Normal"/>
    <w:rsid w:val="00884CF0"/>
    <w:pPr>
      <w:spacing w:after="160" w:line="240" w:lineRule="exact"/>
    </w:pPr>
    <w:rPr>
      <w:lang w:val="en-GB"/>
    </w:rPr>
  </w:style>
  <w:style w:type="character" w:customStyle="1" w:styleId="hps">
    <w:name w:val="hps"/>
    <w:rsid w:val="00884CF0"/>
    <w:rPr>
      <w:rFonts w:cs="Times New Roman"/>
    </w:rPr>
  </w:style>
  <w:style w:type="paragraph" w:customStyle="1" w:styleId="1">
    <w:name w:val="1"/>
    <w:basedOn w:val="Normal"/>
    <w:rsid w:val="00884CF0"/>
    <w:pPr>
      <w:spacing w:after="160" w:line="240" w:lineRule="exact"/>
    </w:pPr>
    <w:rPr>
      <w:lang w:val="en-GB"/>
    </w:rPr>
  </w:style>
  <w:style w:type="paragraph" w:styleId="TOC2">
    <w:name w:val="toc 2"/>
    <w:basedOn w:val="Normal"/>
    <w:next w:val="Normal"/>
    <w:autoRedefine/>
    <w:uiPriority w:val="39"/>
    <w:qFormat/>
    <w:rsid w:val="003744E1"/>
    <w:pPr>
      <w:tabs>
        <w:tab w:val="left" w:pos="8929"/>
      </w:tabs>
      <w:spacing w:after="60" w:line="280" w:lineRule="exact"/>
      <w:ind w:left="283"/>
    </w:pPr>
    <w:rPr>
      <w:rFonts w:asciiTheme="minorHAnsi" w:hAnsiTheme="minorHAnsi" w:cs="Times New Roman"/>
      <w:b/>
      <w:bCs/>
    </w:rPr>
  </w:style>
  <w:style w:type="character" w:styleId="Hyperlink">
    <w:name w:val="Hyperlink"/>
    <w:uiPriority w:val="99"/>
    <w:rsid w:val="00884CF0"/>
    <w:rPr>
      <w:color w:val="0000FF"/>
      <w:u w:val="single"/>
    </w:rPr>
  </w:style>
  <w:style w:type="character" w:customStyle="1" w:styleId="StyleHeading3ComplexItalicChar">
    <w:name w:val="Style Heading 3 + (Complex) Italic Char"/>
    <w:locked/>
    <w:rsid w:val="00884CF0"/>
    <w:rPr>
      <w:rFonts w:ascii="Arial" w:hAnsi="Arial"/>
      <w:b/>
      <w:caps/>
      <w:sz w:val="22"/>
      <w:lang w:val="en-US"/>
    </w:rPr>
  </w:style>
  <w:style w:type="paragraph" w:styleId="TOC3">
    <w:name w:val="toc 3"/>
    <w:basedOn w:val="Normal"/>
    <w:next w:val="Normal"/>
    <w:autoRedefine/>
    <w:uiPriority w:val="39"/>
    <w:qFormat/>
    <w:rsid w:val="00E85E4D"/>
    <w:pPr>
      <w:tabs>
        <w:tab w:val="left" w:pos="1984"/>
        <w:tab w:val="right" w:leader="dot" w:pos="9345"/>
      </w:tabs>
      <w:spacing w:after="60" w:line="280" w:lineRule="exact"/>
      <w:ind w:left="566"/>
    </w:pPr>
    <w:rPr>
      <w:rFonts w:ascii="Arabic Typesetting" w:hAnsi="Arabic Typesetting" w:cs="Arabic Typesetting"/>
      <w:b/>
      <w:noProof/>
      <w:sz w:val="28"/>
      <w:szCs w:val="28"/>
    </w:rPr>
  </w:style>
  <w:style w:type="paragraph" w:styleId="TOC1">
    <w:name w:val="toc 1"/>
    <w:basedOn w:val="Normal"/>
    <w:next w:val="Normal"/>
    <w:autoRedefine/>
    <w:uiPriority w:val="39"/>
    <w:qFormat/>
    <w:rsid w:val="009920A4"/>
    <w:pPr>
      <w:tabs>
        <w:tab w:val="left" w:pos="566"/>
        <w:tab w:val="right" w:leader="dot" w:pos="9345"/>
      </w:tabs>
      <w:spacing w:after="60" w:line="280" w:lineRule="exact"/>
    </w:pPr>
    <w:rPr>
      <w:rFonts w:asciiTheme="majorHAnsi" w:hAnsiTheme="majorHAnsi" w:cs="Times New Roman"/>
      <w:b/>
      <w:bCs/>
      <w:caps/>
      <w:sz w:val="24"/>
      <w:szCs w:val="28"/>
    </w:rPr>
  </w:style>
  <w:style w:type="paragraph" w:customStyle="1" w:styleId="NormalArial">
    <w:name w:val="Normal + Arial"/>
    <w:aliases w:val="10 pt"/>
    <w:basedOn w:val="ListParagraph"/>
    <w:rsid w:val="00884CF0"/>
    <w:pPr>
      <w:ind w:left="-28"/>
      <w:contextualSpacing w:val="0"/>
    </w:pPr>
    <w:rPr>
      <w:rFonts w:ascii="Arial" w:hAnsi="Arial" w:cs="Arial"/>
      <w:bCs/>
      <w:szCs w:val="20"/>
    </w:rPr>
  </w:style>
  <w:style w:type="paragraph" w:customStyle="1" w:styleId="Default">
    <w:name w:val="Default"/>
    <w:rsid w:val="00884CF0"/>
    <w:pPr>
      <w:autoSpaceDE w:val="0"/>
      <w:autoSpaceDN w:val="0"/>
      <w:adjustRightInd w:val="0"/>
    </w:pPr>
    <w:rPr>
      <w:rFonts w:ascii="Arial" w:hAnsi="Arial" w:cs="Arial"/>
      <w:snapToGrid w:val="0"/>
      <w:color w:val="000000"/>
      <w:sz w:val="24"/>
      <w:szCs w:val="24"/>
    </w:rPr>
  </w:style>
  <w:style w:type="paragraph" w:customStyle="1" w:styleId="Normal6">
    <w:name w:val="Normal+6"/>
    <w:basedOn w:val="Normal"/>
    <w:next w:val="Normal"/>
    <w:rsid w:val="00884CF0"/>
    <w:pPr>
      <w:autoSpaceDE w:val="0"/>
      <w:autoSpaceDN w:val="0"/>
      <w:adjustRightInd w:val="0"/>
    </w:pPr>
    <w:rPr>
      <w:rFonts w:ascii="Arial" w:hAnsi="Arial"/>
    </w:rPr>
  </w:style>
  <w:style w:type="character" w:styleId="CommentReference">
    <w:name w:val="annotation reference"/>
    <w:rsid w:val="00884CF0"/>
    <w:rPr>
      <w:sz w:val="16"/>
    </w:rPr>
  </w:style>
  <w:style w:type="paragraph" w:styleId="CommentText">
    <w:name w:val="annotation text"/>
    <w:basedOn w:val="Normal"/>
    <w:link w:val="CommentTextChar"/>
    <w:rsid w:val="00884CF0"/>
    <w:rPr>
      <w:lang w:eastAsia="x-none"/>
    </w:rPr>
  </w:style>
  <w:style w:type="character" w:customStyle="1" w:styleId="CommentTextChar">
    <w:name w:val="Comment Text Char"/>
    <w:link w:val="CommentText"/>
    <w:rsid w:val="00884CF0"/>
    <w:rPr>
      <w:szCs w:val="24"/>
      <w:lang w:eastAsia="x-none" w:bidi="ar-EG"/>
    </w:rPr>
  </w:style>
  <w:style w:type="paragraph" w:customStyle="1" w:styleId="StyleStyleHeading3ComplexItalicLatin12pt">
    <w:name w:val="Style Style Heading 3 + (Complex) Italic + (Latin) 12 pt"/>
    <w:basedOn w:val="StyleHeading3ComplexItalic"/>
    <w:rsid w:val="00884CF0"/>
    <w:pPr>
      <w:bidi/>
    </w:pPr>
    <w:rPr>
      <w:snapToGrid/>
      <w:lang w:bidi="ar-EG"/>
    </w:rPr>
  </w:style>
  <w:style w:type="character" w:customStyle="1" w:styleId="StyleStyleHeading3ComplexItalicLatin12ptChar">
    <w:name w:val="Style Style Heading 3 + (Complex) Italic + (Latin) 12 pt Char"/>
    <w:locked/>
    <w:rsid w:val="00884CF0"/>
    <w:rPr>
      <w:rFonts w:ascii="Arial" w:hAnsi="Arial" w:cs="Arial"/>
      <w:b/>
      <w:iCs/>
      <w:caps/>
      <w:sz w:val="22"/>
      <w:szCs w:val="22"/>
      <w:lang w:val="en-US" w:bidi="ar-SA"/>
    </w:rPr>
  </w:style>
  <w:style w:type="character" w:customStyle="1" w:styleId="paracolourtext1">
    <w:name w:val="paracolourtext1"/>
    <w:rsid w:val="00884CF0"/>
    <w:rPr>
      <w:color w:val="800000"/>
      <w:sz w:val="20"/>
    </w:rPr>
  </w:style>
  <w:style w:type="paragraph" w:styleId="BodyText">
    <w:name w:val="Body Text"/>
    <w:basedOn w:val="Normal"/>
    <w:link w:val="BodyTextChar"/>
    <w:rsid w:val="00884CF0"/>
    <w:pPr>
      <w:spacing w:after="120"/>
    </w:pPr>
    <w:rPr>
      <w:lang w:val="x-none" w:eastAsia="x-none"/>
    </w:rPr>
  </w:style>
  <w:style w:type="character" w:customStyle="1" w:styleId="BodyTextChar">
    <w:name w:val="Body Text Char"/>
    <w:link w:val="BodyText"/>
    <w:rsid w:val="00884CF0"/>
    <w:rPr>
      <w:szCs w:val="24"/>
      <w:lang w:val="x-none" w:eastAsia="x-none" w:bidi="ar-EG"/>
    </w:rPr>
  </w:style>
  <w:style w:type="paragraph" w:customStyle="1" w:styleId="Body">
    <w:name w:val="Body"/>
    <w:rsid w:val="00884CF0"/>
    <w:rPr>
      <w:rFonts w:cs="Times New Roman"/>
      <w:snapToGrid w:val="0"/>
      <w:color w:val="000000"/>
      <w:sz w:val="24"/>
      <w:lang w:bidi="th-TH"/>
    </w:rPr>
  </w:style>
  <w:style w:type="paragraph" w:customStyle="1" w:styleId="tes1">
    <w:name w:val="tes1"/>
    <w:basedOn w:val="Normal"/>
    <w:rsid w:val="00884CF0"/>
    <w:pPr>
      <w:suppressAutoHyphens/>
      <w:ind w:left="1134" w:right="2195"/>
      <w:jc w:val="both"/>
    </w:pPr>
    <w:rPr>
      <w:b/>
      <w:spacing w:val="4"/>
      <w:w w:val="103"/>
      <w:kern w:val="14"/>
      <w:lang w:val="en-GB"/>
    </w:rPr>
  </w:style>
  <w:style w:type="paragraph" w:customStyle="1" w:styleId="Style10">
    <w:name w:val="Style10"/>
    <w:basedOn w:val="Normal"/>
    <w:autoRedefine/>
    <w:rsid w:val="00884CF0"/>
    <w:pPr>
      <w:tabs>
        <w:tab w:val="left" w:pos="340"/>
        <w:tab w:val="left" w:pos="680"/>
        <w:tab w:val="left" w:pos="1021"/>
        <w:tab w:val="left" w:pos="1361"/>
      </w:tabs>
      <w:suppressAutoHyphens/>
      <w:jc w:val="both"/>
    </w:pPr>
  </w:style>
  <w:style w:type="paragraph" w:customStyle="1" w:styleId="Style11">
    <w:name w:val="Style11"/>
    <w:basedOn w:val="FootnoteText"/>
    <w:autoRedefine/>
    <w:rsid w:val="00884CF0"/>
    <w:pPr>
      <w:suppressAutoHyphens/>
      <w:ind w:firstLine="340"/>
      <w:jc w:val="both"/>
    </w:pPr>
    <w:rPr>
      <w:sz w:val="16"/>
    </w:rPr>
  </w:style>
  <w:style w:type="paragraph" w:styleId="Title">
    <w:name w:val="Title"/>
    <w:basedOn w:val="Normal"/>
    <w:link w:val="TitleChar"/>
    <w:qFormat/>
    <w:rsid w:val="00884CF0"/>
    <w:pPr>
      <w:jc w:val="center"/>
    </w:pPr>
    <w:rPr>
      <w:rFonts w:ascii="Calibri Light" w:hAnsi="Calibri Light"/>
      <w:b/>
      <w:bCs/>
      <w:kern w:val="28"/>
      <w:sz w:val="32"/>
      <w:szCs w:val="32"/>
      <w:lang w:val="x-none" w:eastAsia="x-none"/>
    </w:rPr>
  </w:style>
  <w:style w:type="character" w:customStyle="1" w:styleId="TitleChar">
    <w:name w:val="Title Char"/>
    <w:link w:val="Title"/>
    <w:rsid w:val="00884CF0"/>
    <w:rPr>
      <w:rFonts w:ascii="Calibri Light" w:hAnsi="Calibri Light"/>
      <w:b/>
      <w:bCs/>
      <w:kern w:val="28"/>
      <w:sz w:val="32"/>
      <w:szCs w:val="32"/>
      <w:lang w:val="x-none" w:eastAsia="x-none" w:bidi="ar-EG"/>
    </w:rPr>
  </w:style>
  <w:style w:type="paragraph" w:styleId="Subtitle">
    <w:name w:val="Subtitle"/>
    <w:basedOn w:val="Normal"/>
    <w:link w:val="SubtitleChar"/>
    <w:qFormat/>
    <w:rsid w:val="00884CF0"/>
    <w:pPr>
      <w:jc w:val="center"/>
    </w:pPr>
    <w:rPr>
      <w:rFonts w:ascii="Calibri Light" w:hAnsi="Calibri Light"/>
      <w:lang w:val="x-none" w:eastAsia="x-none"/>
    </w:rPr>
  </w:style>
  <w:style w:type="character" w:customStyle="1" w:styleId="SubtitleChar">
    <w:name w:val="Subtitle Char"/>
    <w:link w:val="Subtitle"/>
    <w:rsid w:val="00884CF0"/>
    <w:rPr>
      <w:rFonts w:ascii="Calibri Light" w:hAnsi="Calibri Light"/>
      <w:szCs w:val="24"/>
      <w:lang w:val="x-none" w:eastAsia="x-none" w:bidi="ar-EG"/>
    </w:rPr>
  </w:style>
  <w:style w:type="paragraph" w:customStyle="1" w:styleId="Endofdocument">
    <w:name w:val="End of document"/>
    <w:basedOn w:val="Normal"/>
    <w:rsid w:val="00884CF0"/>
    <w:pPr>
      <w:ind w:left="4536"/>
      <w:jc w:val="center"/>
    </w:pPr>
  </w:style>
  <w:style w:type="paragraph" w:styleId="BodyTextIndent2">
    <w:name w:val="Body Text Indent 2"/>
    <w:basedOn w:val="Normal"/>
    <w:link w:val="BodyTextIndent2Char"/>
    <w:rsid w:val="00884CF0"/>
    <w:pPr>
      <w:tabs>
        <w:tab w:val="left" w:pos="714"/>
      </w:tabs>
      <w:spacing w:after="100"/>
      <w:ind w:hanging="6"/>
      <w:jc w:val="both"/>
    </w:pPr>
    <w:rPr>
      <w:lang w:val="x-none" w:eastAsia="x-none"/>
    </w:rPr>
  </w:style>
  <w:style w:type="character" w:customStyle="1" w:styleId="BodyTextIndent2Char">
    <w:name w:val="Body Text Indent 2 Char"/>
    <w:link w:val="BodyTextIndent2"/>
    <w:rsid w:val="00884CF0"/>
    <w:rPr>
      <w:szCs w:val="24"/>
      <w:lang w:val="x-none" w:eastAsia="x-none" w:bidi="ar-EG"/>
    </w:rPr>
  </w:style>
  <w:style w:type="paragraph" w:customStyle="1" w:styleId="3029-Titrechapitre">
    <w:name w:val="3029-Titre chapitre"/>
    <w:basedOn w:val="Heading1"/>
    <w:rsid w:val="00884CF0"/>
    <w:pPr>
      <w:keepLines w:val="0"/>
      <w:spacing w:before="0"/>
    </w:pPr>
    <w:rPr>
      <w:rFonts w:ascii="Times New Roman" w:hAnsi="Times New Roman"/>
      <w:b w:val="0"/>
      <w:bCs w:val="0"/>
      <w:color w:val="000080"/>
      <w:sz w:val="30"/>
      <w:szCs w:val="20"/>
      <w:lang w:val="fr-FR" w:eastAsia="x-none"/>
    </w:rPr>
  </w:style>
  <w:style w:type="character" w:customStyle="1" w:styleId="underline">
    <w:name w:val="underline"/>
    <w:rsid w:val="00884CF0"/>
    <w:rPr>
      <w:u w:val="single"/>
    </w:rPr>
  </w:style>
  <w:style w:type="paragraph" w:customStyle="1" w:styleId="zanxhead">
    <w:name w:val="zanxhead"/>
    <w:basedOn w:val="Normal"/>
    <w:rsid w:val="00884CF0"/>
    <w:pPr>
      <w:spacing w:before="200"/>
    </w:pPr>
    <w:rPr>
      <w:b/>
      <w:color w:val="0000FF"/>
    </w:rPr>
  </w:style>
  <w:style w:type="paragraph" w:customStyle="1" w:styleId="zanxtext">
    <w:name w:val="zanxtext"/>
    <w:basedOn w:val="Normal"/>
    <w:rsid w:val="00884CF0"/>
    <w:pPr>
      <w:spacing w:before="120"/>
    </w:pPr>
  </w:style>
  <w:style w:type="paragraph" w:styleId="BodyText2">
    <w:name w:val="Body Text 2"/>
    <w:basedOn w:val="Normal"/>
    <w:link w:val="BodyText2Char"/>
    <w:rsid w:val="00884CF0"/>
    <w:pPr>
      <w:keepNext/>
      <w:jc w:val="both"/>
    </w:pPr>
    <w:rPr>
      <w:lang w:val="x-none" w:eastAsia="x-none"/>
    </w:rPr>
  </w:style>
  <w:style w:type="character" w:customStyle="1" w:styleId="BodyText2Char">
    <w:name w:val="Body Text 2 Char"/>
    <w:link w:val="BodyText2"/>
    <w:rsid w:val="00884CF0"/>
    <w:rPr>
      <w:szCs w:val="24"/>
      <w:lang w:val="x-none" w:eastAsia="x-none" w:bidi="ar-EG"/>
    </w:rPr>
  </w:style>
  <w:style w:type="paragraph" w:styleId="BlockText">
    <w:name w:val="Block Text"/>
    <w:basedOn w:val="Normal"/>
    <w:rsid w:val="00884CF0"/>
    <w:pPr>
      <w:tabs>
        <w:tab w:val="left" w:pos="2127"/>
      </w:tabs>
      <w:spacing w:after="40"/>
      <w:ind w:left="2127" w:right="896" w:hanging="2127"/>
    </w:pPr>
  </w:style>
  <w:style w:type="character" w:styleId="Emphasis">
    <w:name w:val="Emphasis"/>
    <w:qFormat/>
    <w:rsid w:val="00884CF0"/>
    <w:rPr>
      <w:i/>
    </w:rPr>
  </w:style>
  <w:style w:type="character" w:styleId="Strong">
    <w:name w:val="Strong"/>
    <w:qFormat/>
    <w:rsid w:val="00884CF0"/>
    <w:rPr>
      <w:b/>
    </w:rPr>
  </w:style>
  <w:style w:type="paragraph" w:customStyle="1" w:styleId="preparedby">
    <w:name w:val="prepared by"/>
    <w:basedOn w:val="Normal"/>
    <w:next w:val="Normal"/>
    <w:rsid w:val="00884CF0"/>
    <w:pPr>
      <w:spacing w:before="120" w:after="480" w:line="260" w:lineRule="atLeast"/>
      <w:ind w:left="1021"/>
      <w:contextualSpacing/>
    </w:pPr>
    <w:rPr>
      <w:rFonts w:ascii="Arial" w:hAnsi="Arial"/>
      <w:i/>
    </w:rPr>
  </w:style>
  <w:style w:type="paragraph" w:customStyle="1" w:styleId="Documenttitle">
    <w:name w:val="Document title"/>
    <w:basedOn w:val="Normal"/>
    <w:next w:val="preparedby"/>
    <w:rsid w:val="00884CF0"/>
    <w:pPr>
      <w:spacing w:before="840" w:line="336" w:lineRule="exact"/>
      <w:ind w:left="1021"/>
      <w:contextualSpacing/>
    </w:pPr>
    <w:rPr>
      <w:rFonts w:ascii="Arial" w:hAnsi="Arial"/>
    </w:rPr>
  </w:style>
  <w:style w:type="paragraph" w:customStyle="1" w:styleId="MeetinglanguageDate">
    <w:name w:val="Meeting language &amp; Date"/>
    <w:basedOn w:val="Normal"/>
    <w:next w:val="Meetingtitle"/>
    <w:rsid w:val="00884CF0"/>
    <w:pPr>
      <w:spacing w:after="1680" w:line="160" w:lineRule="exact"/>
      <w:ind w:left="1021"/>
      <w:contextualSpacing/>
      <w:jc w:val="right"/>
    </w:pPr>
    <w:rPr>
      <w:b/>
      <w:caps/>
      <w:sz w:val="15"/>
    </w:rPr>
  </w:style>
  <w:style w:type="paragraph" w:customStyle="1" w:styleId="Meetingtitle">
    <w:name w:val="Meeting title"/>
    <w:basedOn w:val="Normal"/>
    <w:next w:val="Sessiontitle"/>
    <w:rsid w:val="00884CF0"/>
    <w:pPr>
      <w:spacing w:line="336" w:lineRule="exact"/>
      <w:ind w:left="1021"/>
    </w:pPr>
    <w:rPr>
      <w:rFonts w:ascii="Arial" w:hAnsi="Arial"/>
      <w:b/>
      <w:sz w:val="28"/>
    </w:rPr>
  </w:style>
  <w:style w:type="paragraph" w:customStyle="1" w:styleId="Sessiontitle">
    <w:name w:val="Session title"/>
    <w:basedOn w:val="Meetingtitle"/>
    <w:next w:val="Meetingplacedate"/>
    <w:rsid w:val="00884CF0"/>
    <w:pPr>
      <w:spacing w:before="480"/>
      <w:contextualSpacing/>
    </w:pPr>
    <w:rPr>
      <w:sz w:val="24"/>
    </w:rPr>
  </w:style>
  <w:style w:type="paragraph" w:customStyle="1" w:styleId="Meetingplacedate">
    <w:name w:val="Meeting place &amp; date"/>
    <w:basedOn w:val="Sessiontitle"/>
    <w:next w:val="Documenttitle"/>
    <w:rsid w:val="00884CF0"/>
    <w:pPr>
      <w:spacing w:before="0"/>
      <w:contextualSpacing w:val="0"/>
    </w:pPr>
  </w:style>
  <w:style w:type="paragraph" w:customStyle="1" w:styleId="Language">
    <w:name w:val="Language"/>
    <w:basedOn w:val="Normal"/>
    <w:next w:val="Normal"/>
    <w:rsid w:val="00884CF0"/>
    <w:pPr>
      <w:spacing w:after="120" w:line="340" w:lineRule="atLeast"/>
      <w:ind w:left="1021"/>
      <w:contextualSpacing/>
      <w:jc w:val="right"/>
    </w:pPr>
    <w:rPr>
      <w:rFonts w:ascii="Arial" w:hAnsi="Arial"/>
      <w:b/>
      <w:caps/>
      <w:sz w:val="40"/>
    </w:rPr>
  </w:style>
  <w:style w:type="paragraph" w:customStyle="1" w:styleId="MeetingCode">
    <w:name w:val="Meeting Code"/>
    <w:basedOn w:val="MeetinglanguageDate"/>
    <w:rsid w:val="00884CF0"/>
    <w:pPr>
      <w:spacing w:before="1800" w:after="0"/>
    </w:pPr>
  </w:style>
  <w:style w:type="paragraph" w:customStyle="1" w:styleId="CarCarCar">
    <w:name w:val="Car Car Car"/>
    <w:basedOn w:val="Normal"/>
    <w:rsid w:val="00884CF0"/>
    <w:pPr>
      <w:spacing w:after="160" w:line="240" w:lineRule="exact"/>
    </w:pPr>
  </w:style>
  <w:style w:type="paragraph" w:customStyle="1" w:styleId="Paragraphedeliste">
    <w:name w:val="Paragraphe de liste"/>
    <w:autoRedefine/>
    <w:rsid w:val="00884CF0"/>
    <w:pPr>
      <w:spacing w:after="200" w:line="276" w:lineRule="auto"/>
      <w:ind w:left="720"/>
    </w:pPr>
    <w:rPr>
      <w:rFonts w:cs="Times New Roman"/>
      <w:snapToGrid w:val="0"/>
      <w:color w:val="000000"/>
      <w:sz w:val="22"/>
      <w:lang w:val="en-GB"/>
    </w:rPr>
  </w:style>
  <w:style w:type="paragraph" w:customStyle="1" w:styleId="ONUME">
    <w:name w:val="ONUM E"/>
    <w:basedOn w:val="Normal"/>
    <w:rsid w:val="00884CF0"/>
    <w:pPr>
      <w:numPr>
        <w:numId w:val="25"/>
      </w:numPr>
    </w:pPr>
  </w:style>
  <w:style w:type="character" w:styleId="FollowedHyperlink">
    <w:name w:val="FollowedHyperlink"/>
    <w:rsid w:val="00884CF0"/>
    <w:rPr>
      <w:color w:val="606420"/>
      <w:u w:val="single"/>
    </w:rPr>
  </w:style>
  <w:style w:type="paragraph" w:customStyle="1" w:styleId="Body1">
    <w:name w:val="Body 1"/>
    <w:rsid w:val="00884CF0"/>
    <w:rPr>
      <w:rFonts w:cs="Times New Roman"/>
      <w:snapToGrid w:val="0"/>
      <w:color w:val="000000"/>
      <w:sz w:val="24"/>
    </w:rPr>
  </w:style>
  <w:style w:type="paragraph" w:styleId="PlainText">
    <w:name w:val="Plain Text"/>
    <w:basedOn w:val="Normal"/>
    <w:link w:val="PlainTextChar"/>
    <w:rsid w:val="00884CF0"/>
    <w:rPr>
      <w:rFonts w:ascii="Courier New" w:hAnsi="Courier New"/>
      <w:lang w:val="x-none" w:eastAsia="x-none"/>
    </w:rPr>
  </w:style>
  <w:style w:type="character" w:customStyle="1" w:styleId="PlainTextChar">
    <w:name w:val="Plain Text Char"/>
    <w:link w:val="PlainText"/>
    <w:rsid w:val="00884CF0"/>
    <w:rPr>
      <w:rFonts w:ascii="Courier New" w:hAnsi="Courier New"/>
      <w:szCs w:val="24"/>
      <w:lang w:val="x-none" w:eastAsia="x-none" w:bidi="ar-EG"/>
    </w:rPr>
  </w:style>
  <w:style w:type="paragraph" w:customStyle="1" w:styleId="ONUMFS">
    <w:name w:val="ONUM FS"/>
    <w:basedOn w:val="BodyText"/>
    <w:rsid w:val="00884CF0"/>
    <w:pPr>
      <w:numPr>
        <w:numId w:val="28"/>
      </w:numPr>
      <w:tabs>
        <w:tab w:val="clear" w:pos="967"/>
        <w:tab w:val="num" w:pos="683"/>
      </w:tabs>
      <w:spacing w:after="220"/>
    </w:pPr>
  </w:style>
  <w:style w:type="paragraph" w:styleId="Salutation">
    <w:name w:val="Salutation"/>
    <w:basedOn w:val="Normal"/>
    <w:next w:val="Normal"/>
    <w:link w:val="SalutationChar"/>
    <w:rsid w:val="00884CF0"/>
    <w:rPr>
      <w:lang w:val="x-none" w:eastAsia="x-none"/>
    </w:rPr>
  </w:style>
  <w:style w:type="character" w:customStyle="1" w:styleId="SalutationChar">
    <w:name w:val="Salutation Char"/>
    <w:link w:val="Salutation"/>
    <w:rsid w:val="00884CF0"/>
    <w:rPr>
      <w:szCs w:val="24"/>
      <w:lang w:val="x-none" w:eastAsia="x-none" w:bidi="ar-EG"/>
    </w:rPr>
  </w:style>
  <w:style w:type="paragraph" w:styleId="Signature">
    <w:name w:val="Signature"/>
    <w:basedOn w:val="Normal"/>
    <w:link w:val="SignatureChar"/>
    <w:rsid w:val="00884CF0"/>
    <w:pPr>
      <w:ind w:left="5250"/>
    </w:pPr>
    <w:rPr>
      <w:lang w:val="x-none" w:eastAsia="x-none"/>
    </w:rPr>
  </w:style>
  <w:style w:type="character" w:customStyle="1" w:styleId="SignatureChar">
    <w:name w:val="Signature Char"/>
    <w:link w:val="Signature"/>
    <w:rsid w:val="00884CF0"/>
    <w:rPr>
      <w:szCs w:val="24"/>
      <w:lang w:val="x-none" w:eastAsia="x-none" w:bidi="ar-EG"/>
    </w:rPr>
  </w:style>
  <w:style w:type="paragraph" w:styleId="EndnoteText">
    <w:name w:val="endnote text"/>
    <w:basedOn w:val="Normal"/>
    <w:link w:val="EndnoteTextChar"/>
    <w:rsid w:val="00884CF0"/>
    <w:rPr>
      <w:lang w:val="x-none" w:eastAsia="x-none"/>
    </w:rPr>
  </w:style>
  <w:style w:type="character" w:customStyle="1" w:styleId="EndnoteTextChar">
    <w:name w:val="Endnote Text Char"/>
    <w:link w:val="EndnoteText"/>
    <w:rsid w:val="00884CF0"/>
    <w:rPr>
      <w:szCs w:val="24"/>
      <w:lang w:val="x-none" w:eastAsia="x-none" w:bidi="ar-EG"/>
    </w:rPr>
  </w:style>
  <w:style w:type="paragraph" w:styleId="Caption">
    <w:name w:val="caption"/>
    <w:basedOn w:val="Normal"/>
    <w:next w:val="Normal"/>
    <w:qFormat/>
    <w:rsid w:val="00884CF0"/>
    <w:rPr>
      <w:b/>
      <w:bCs/>
      <w:sz w:val="18"/>
    </w:rPr>
  </w:style>
  <w:style w:type="paragraph" w:styleId="ListNumber">
    <w:name w:val="List Number"/>
    <w:basedOn w:val="Normal"/>
    <w:rsid w:val="00884CF0"/>
    <w:pPr>
      <w:numPr>
        <w:numId w:val="24"/>
      </w:numPr>
    </w:pPr>
  </w:style>
  <w:style w:type="character" w:customStyle="1" w:styleId="Bona">
    <w:name w:val="Bona"/>
    <w:semiHidden/>
    <w:rsid w:val="00884CF0"/>
    <w:rPr>
      <w:rFonts w:ascii="Arial" w:hAnsi="Arial"/>
      <w:color w:val="000080"/>
      <w:sz w:val="20"/>
    </w:rPr>
  </w:style>
  <w:style w:type="character" w:customStyle="1" w:styleId="tw4winError">
    <w:name w:val="tw4winError"/>
    <w:rsid w:val="00884CF0"/>
    <w:rPr>
      <w:rFonts w:ascii="Courier New" w:hAnsi="Courier New"/>
      <w:color w:val="00FF00"/>
      <w:sz w:val="40"/>
    </w:rPr>
  </w:style>
  <w:style w:type="character" w:customStyle="1" w:styleId="tw4winTerm">
    <w:name w:val="tw4winTerm"/>
    <w:rsid w:val="00884CF0"/>
    <w:rPr>
      <w:color w:val="0000FF"/>
    </w:rPr>
  </w:style>
  <w:style w:type="character" w:customStyle="1" w:styleId="tw4winPopup">
    <w:name w:val="tw4winPopup"/>
    <w:rsid w:val="00884CF0"/>
    <w:rPr>
      <w:rFonts w:ascii="Courier New" w:hAnsi="Courier New"/>
      <w:noProof/>
      <w:color w:val="008000"/>
    </w:rPr>
  </w:style>
  <w:style w:type="character" w:customStyle="1" w:styleId="tw4winJump">
    <w:name w:val="tw4winJump"/>
    <w:rsid w:val="00884CF0"/>
    <w:rPr>
      <w:rFonts w:ascii="Courier New" w:hAnsi="Courier New"/>
      <w:noProof/>
      <w:color w:val="008080"/>
    </w:rPr>
  </w:style>
  <w:style w:type="character" w:customStyle="1" w:styleId="tw4winExternal">
    <w:name w:val="tw4winExternal"/>
    <w:rsid w:val="00884CF0"/>
    <w:rPr>
      <w:rFonts w:ascii="Courier New" w:hAnsi="Courier New"/>
      <w:noProof/>
      <w:color w:val="808080"/>
    </w:rPr>
  </w:style>
  <w:style w:type="character" w:customStyle="1" w:styleId="tw4winInternal">
    <w:name w:val="tw4winInternal"/>
    <w:rsid w:val="00884CF0"/>
    <w:rPr>
      <w:rFonts w:ascii="Courier New" w:hAnsi="Courier New"/>
      <w:noProof/>
      <w:color w:val="FF0000"/>
    </w:rPr>
  </w:style>
  <w:style w:type="character" w:customStyle="1" w:styleId="DONOTTRANSLATE">
    <w:name w:val="DO_NOT_TRANSLATE"/>
    <w:rsid w:val="00884CF0"/>
    <w:rPr>
      <w:rFonts w:ascii="Courier New" w:hAnsi="Courier New"/>
      <w:noProof/>
      <w:color w:val="800000"/>
    </w:rPr>
  </w:style>
  <w:style w:type="paragraph" w:styleId="CommentSubject">
    <w:name w:val="annotation subject"/>
    <w:basedOn w:val="CommentText"/>
    <w:next w:val="CommentText"/>
    <w:link w:val="CommentSubjectChar"/>
    <w:rsid w:val="00884CF0"/>
    <w:rPr>
      <w:b/>
      <w:bCs/>
    </w:rPr>
  </w:style>
  <w:style w:type="character" w:customStyle="1" w:styleId="CommentSubjectChar">
    <w:name w:val="Comment Subject Char"/>
    <w:link w:val="CommentSubject"/>
    <w:rsid w:val="00884CF0"/>
    <w:rPr>
      <w:b/>
      <w:bCs/>
      <w:szCs w:val="24"/>
      <w:lang w:eastAsia="x-none" w:bidi="ar-EG"/>
    </w:rPr>
  </w:style>
  <w:style w:type="paragraph" w:customStyle="1" w:styleId="ARProgramHeading1">
    <w:name w:val="AR_Program_Heading1"/>
    <w:basedOn w:val="Normal"/>
    <w:next w:val="ARProgramHeading2"/>
    <w:rsid w:val="00884CF0"/>
    <w:pPr>
      <w:keepNext/>
      <w:spacing w:after="120" w:line="340" w:lineRule="exact"/>
      <w:ind w:left="2268" w:hanging="2268"/>
      <w:jc w:val="both"/>
    </w:pPr>
    <w:rPr>
      <w:rFonts w:ascii="Arabic Typesetting" w:hAnsi="Arabic Typesetting" w:cs="Arabic Typesetting"/>
      <w:b/>
      <w:bCs/>
      <w:sz w:val="42"/>
      <w:szCs w:val="42"/>
    </w:rPr>
  </w:style>
  <w:style w:type="paragraph" w:customStyle="1" w:styleId="ARNumbered11">
    <w:name w:val="AR_Numbered1.1"/>
    <w:basedOn w:val="ARNormal"/>
    <w:qFormat/>
    <w:rsid w:val="00884CF0"/>
    <w:pPr>
      <w:numPr>
        <w:numId w:val="34"/>
      </w:numPr>
    </w:pPr>
  </w:style>
  <w:style w:type="paragraph" w:customStyle="1" w:styleId="ARSGHeading">
    <w:name w:val="AR_SG_Heading"/>
    <w:basedOn w:val="Normal"/>
    <w:rsid w:val="00884CF0"/>
    <w:pPr>
      <w:spacing w:after="120" w:line="340" w:lineRule="exact"/>
      <w:jc w:val="center"/>
    </w:pPr>
    <w:rPr>
      <w:rFonts w:ascii="Arabic Typesetting" w:hAnsi="Arabic Typesetting" w:cs="Arabic Typesetting"/>
      <w:b/>
      <w:bCs/>
      <w:sz w:val="42"/>
      <w:szCs w:val="42"/>
    </w:rPr>
  </w:style>
  <w:style w:type="paragraph" w:customStyle="1" w:styleId="ARNumbered117">
    <w:name w:val="AR_Numbered1.17"/>
    <w:basedOn w:val="ARNormal"/>
    <w:qFormat/>
    <w:rsid w:val="00884CF0"/>
    <w:rPr>
      <w:sz w:val="38"/>
      <w:szCs w:val="38"/>
    </w:rPr>
  </w:style>
  <w:style w:type="paragraph" w:customStyle="1" w:styleId="ARNumbered113">
    <w:name w:val="AR_Numbered.1.13"/>
    <w:basedOn w:val="Normal"/>
    <w:rsid w:val="00884CF0"/>
    <w:pPr>
      <w:ind w:left="360" w:hanging="360"/>
    </w:pPr>
  </w:style>
  <w:style w:type="paragraph" w:customStyle="1" w:styleId="StyleARNumbered11517pt">
    <w:name w:val="Style AR_Numbered1.15 + 17 pt"/>
    <w:basedOn w:val="ARNumbered117"/>
    <w:rsid w:val="00884CF0"/>
    <w:rPr>
      <w:sz w:val="34"/>
      <w:szCs w:val="34"/>
    </w:rPr>
  </w:style>
  <w:style w:type="paragraph" w:customStyle="1" w:styleId="ARNumbered116">
    <w:name w:val="AR_Numbered1.16"/>
    <w:basedOn w:val="Normal"/>
    <w:rsid w:val="00884CF0"/>
  </w:style>
  <w:style w:type="character" w:customStyle="1" w:styleId="CharChar2">
    <w:name w:val="Char Char2"/>
    <w:locked/>
    <w:rsid w:val="00884CF0"/>
    <w:rPr>
      <w:rFonts w:ascii="Arial Bold" w:hAnsi="Arial Bold"/>
      <w:b/>
      <w:caps/>
      <w:sz w:val="28"/>
      <w:lang w:val="en-GB"/>
    </w:rPr>
  </w:style>
  <w:style w:type="character" w:customStyle="1" w:styleId="CharChar1">
    <w:name w:val="Char Char1"/>
    <w:locked/>
    <w:rsid w:val="00884CF0"/>
    <w:rPr>
      <w:rFonts w:ascii="Arial" w:hAnsi="Arial"/>
      <w:caps/>
      <w:sz w:val="22"/>
      <w:lang w:val="en-US"/>
    </w:rPr>
  </w:style>
  <w:style w:type="character" w:customStyle="1" w:styleId="CharChar">
    <w:name w:val="Char Char"/>
    <w:semiHidden/>
    <w:locked/>
    <w:rsid w:val="00884CF0"/>
    <w:rPr>
      <w:lang w:val="en-US"/>
    </w:rPr>
  </w:style>
  <w:style w:type="character" w:customStyle="1" w:styleId="FootnoteRefAR">
    <w:name w:val="Footnote Ref AR"/>
    <w:rsid w:val="00884CF0"/>
    <w:rPr>
      <w:rFonts w:ascii="Arabic Typesetting" w:hAnsi="Arabic Typesetting" w:cs="Arabic Typesetting"/>
      <w:sz w:val="34"/>
      <w:szCs w:val="34"/>
      <w:vertAlign w:val="superscript"/>
    </w:rPr>
  </w:style>
  <w:style w:type="paragraph" w:customStyle="1" w:styleId="NormalAR">
    <w:name w:val="Normal AR"/>
    <w:basedOn w:val="Normal"/>
    <w:rsid w:val="00884CF0"/>
    <w:pPr>
      <w:spacing w:after="120" w:line="340" w:lineRule="exact"/>
      <w:ind w:left="1021"/>
    </w:pPr>
    <w:rPr>
      <w:rFonts w:ascii="Arabic Typesetting" w:hAnsi="Arabic Typesetting" w:cs="Arabic Typesetting"/>
      <w:sz w:val="34"/>
      <w:szCs w:val="34"/>
    </w:rPr>
  </w:style>
  <w:style w:type="paragraph" w:customStyle="1" w:styleId="FootnoteTextAR">
    <w:name w:val="Footnote Text AR"/>
    <w:basedOn w:val="NormalAR"/>
    <w:rsid w:val="00884CF0"/>
    <w:pPr>
      <w:spacing w:after="60" w:line="280" w:lineRule="exact"/>
    </w:pPr>
    <w:rPr>
      <w:sz w:val="28"/>
      <w:szCs w:val="28"/>
    </w:rPr>
  </w:style>
  <w:style w:type="paragraph" w:customStyle="1" w:styleId="DecisionParagraphAR">
    <w:name w:val="Decision Paragraph AR"/>
    <w:basedOn w:val="NormalAR"/>
    <w:rsid w:val="00884CF0"/>
    <w:pPr>
      <w:ind w:left="5534"/>
    </w:pPr>
    <w:rPr>
      <w:i/>
      <w:iCs/>
    </w:rPr>
  </w:style>
  <w:style w:type="paragraph" w:customStyle="1" w:styleId="EndofDocument0">
    <w:name w:val="End of Document"/>
    <w:basedOn w:val="DecisionParagraphAR"/>
    <w:rsid w:val="00884CF0"/>
    <w:rPr>
      <w:i w:val="0"/>
      <w:iCs w:val="0"/>
      <w:lang w:bidi="ar-SA"/>
    </w:rPr>
  </w:style>
  <w:style w:type="paragraph" w:customStyle="1" w:styleId="MeetingTitleAR">
    <w:name w:val="Meeting Title AR"/>
    <w:basedOn w:val="NormalAR"/>
    <w:next w:val="SessionTitleAR"/>
    <w:rsid w:val="00884CF0"/>
    <w:pPr>
      <w:spacing w:after="360" w:line="360" w:lineRule="exact"/>
    </w:pPr>
    <w:rPr>
      <w:rFonts w:ascii="Arial Black" w:hAnsi="Arial Black" w:cs="PT Bold Heading"/>
      <w:sz w:val="28"/>
      <w:szCs w:val="28"/>
      <w:lang w:bidi="ar-SA"/>
    </w:rPr>
  </w:style>
  <w:style w:type="paragraph" w:customStyle="1" w:styleId="SessionTitleAR">
    <w:name w:val="Session Title AR"/>
    <w:basedOn w:val="NormalAR"/>
    <w:next w:val="MeetingDatePlace"/>
    <w:rsid w:val="00884CF0"/>
    <w:pPr>
      <w:spacing w:after="0"/>
    </w:pPr>
    <w:rPr>
      <w:rFonts w:ascii="Arial Black" w:hAnsi="Arial Black" w:cs="PT Bold Heading"/>
      <w:sz w:val="28"/>
      <w:szCs w:val="28"/>
      <w:lang w:bidi="ar-SA"/>
    </w:rPr>
  </w:style>
  <w:style w:type="paragraph" w:customStyle="1" w:styleId="MeetingDatePlace">
    <w:name w:val="Meeting Date &amp; Place"/>
    <w:basedOn w:val="NormalAR"/>
    <w:next w:val="DocumentTitleAR"/>
    <w:rsid w:val="00884CF0"/>
    <w:pPr>
      <w:spacing w:after="0"/>
    </w:pPr>
    <w:rPr>
      <w:b/>
      <w:bCs/>
      <w:lang w:bidi="ar-SA"/>
    </w:rPr>
  </w:style>
  <w:style w:type="paragraph" w:customStyle="1" w:styleId="DocumentTitleAR">
    <w:name w:val="Document Title AR"/>
    <w:basedOn w:val="NormalAR"/>
    <w:next w:val="preparedbyAR"/>
    <w:rsid w:val="00884CF0"/>
    <w:pPr>
      <w:spacing w:before="1200" w:after="0"/>
    </w:pPr>
    <w:rPr>
      <w:rFonts w:ascii="Arial Black" w:hAnsi="Arial Black" w:cs="PT Bold Heading"/>
      <w:sz w:val="24"/>
      <w:szCs w:val="24"/>
      <w:lang w:bidi="ar-SA"/>
    </w:rPr>
  </w:style>
  <w:style w:type="paragraph" w:customStyle="1" w:styleId="preparedbyAR">
    <w:name w:val="prepared by AR"/>
    <w:basedOn w:val="NormalAR"/>
    <w:next w:val="NormalAR"/>
    <w:rsid w:val="00884CF0"/>
    <w:pPr>
      <w:spacing w:after="480"/>
    </w:pPr>
    <w:rPr>
      <w:i/>
      <w:iCs/>
      <w:lang w:bidi="ar-SA"/>
    </w:rPr>
  </w:style>
  <w:style w:type="paragraph" w:customStyle="1" w:styleId="DocumentCodeAR">
    <w:name w:val="Document Code AR"/>
    <w:basedOn w:val="NormalAR"/>
    <w:next w:val="DocumentLanguageAR"/>
    <w:rsid w:val="00884CF0"/>
    <w:pPr>
      <w:spacing w:before="300" w:after="0" w:line="160" w:lineRule="exact"/>
      <w:jc w:val="right"/>
    </w:pPr>
    <w:rPr>
      <w:rFonts w:ascii="Arial Black" w:hAnsi="Arial Black" w:cs="Arial"/>
      <w:bCs/>
      <w:sz w:val="15"/>
      <w:szCs w:val="15"/>
      <w:lang w:bidi="ar-SA"/>
    </w:rPr>
  </w:style>
  <w:style w:type="paragraph" w:customStyle="1" w:styleId="DocumentLanguageAR">
    <w:name w:val="Document Language AR"/>
    <w:basedOn w:val="NormalAR"/>
    <w:next w:val="DocumentDateAR"/>
    <w:rsid w:val="00884CF0"/>
    <w:pPr>
      <w:spacing w:after="0" w:line="220" w:lineRule="exact"/>
      <w:jc w:val="right"/>
    </w:pPr>
    <w:rPr>
      <w:b/>
      <w:bCs/>
      <w:sz w:val="28"/>
      <w:szCs w:val="28"/>
      <w:lang w:bidi="ar-SA"/>
    </w:rPr>
  </w:style>
  <w:style w:type="paragraph" w:customStyle="1" w:styleId="DocumentDateAR">
    <w:name w:val="Document Date AR"/>
    <w:basedOn w:val="DocumentLanguageAR"/>
    <w:next w:val="MeetingTitleAR"/>
    <w:rsid w:val="00884CF0"/>
    <w:pPr>
      <w:spacing w:after="1680"/>
    </w:pPr>
  </w:style>
  <w:style w:type="paragraph" w:customStyle="1" w:styleId="AutomaticparagraphNoAR">
    <w:name w:val="Automatic paragraph No AR"/>
    <w:basedOn w:val="NormalAR"/>
    <w:rsid w:val="00884CF0"/>
    <w:pPr>
      <w:ind w:left="1701" w:hanging="680"/>
    </w:pPr>
    <w:rPr>
      <w:lang w:bidi="ar-SA"/>
    </w:rPr>
  </w:style>
  <w:style w:type="paragraph" w:customStyle="1" w:styleId="language0">
    <w:name w:val="language"/>
    <w:basedOn w:val="Normal"/>
    <w:next w:val="Normal"/>
    <w:autoRedefine/>
    <w:rsid w:val="00884CF0"/>
    <w:pPr>
      <w:framePr w:w="266" w:h="363" w:hRule="exact" w:hSpace="181" w:wrap="notBeside" w:vAnchor="page" w:hAnchor="page" w:x="10774" w:y="568" w:anchorLock="1"/>
      <w:bidi w:val="0"/>
      <w:spacing w:after="120" w:line="340" w:lineRule="atLeast"/>
      <w:ind w:right="42"/>
    </w:pPr>
    <w:rPr>
      <w:rFonts w:ascii="Arial" w:hAnsi="Arial" w:cs="Times New Roman"/>
      <w:b/>
      <w:caps/>
      <w:sz w:val="40"/>
      <w:szCs w:val="20"/>
      <w:lang w:val="pt-BR" w:bidi="ar-SA"/>
    </w:rPr>
  </w:style>
  <w:style w:type="paragraph" w:customStyle="1" w:styleId="CharCharCharChar0">
    <w:name w:val="Char Char Char Char"/>
    <w:basedOn w:val="Normal"/>
    <w:rsid w:val="00884CF0"/>
    <w:pPr>
      <w:bidi w:val="0"/>
      <w:spacing w:after="160" w:line="240" w:lineRule="exact"/>
    </w:pPr>
    <w:rPr>
      <w:rFonts w:ascii="Verdana" w:hAnsi="Verdana" w:cs="Times New Roman"/>
      <w:szCs w:val="20"/>
      <w:lang w:val="en-GB" w:bidi="ar-SA"/>
    </w:rPr>
  </w:style>
  <w:style w:type="paragraph" w:customStyle="1" w:styleId="NormalParaAR">
    <w:name w:val="Normal_Para_AR"/>
    <w:rsid w:val="00884CF0"/>
    <w:pPr>
      <w:bidi/>
      <w:spacing w:after="240" w:line="360" w:lineRule="exact"/>
    </w:pPr>
    <w:rPr>
      <w:rFonts w:ascii="Arabic Typesetting" w:hAnsi="Arabic Typesetting" w:cs="Arabic Typesetting"/>
      <w:sz w:val="36"/>
      <w:szCs w:val="36"/>
    </w:rPr>
  </w:style>
  <w:style w:type="paragraph" w:customStyle="1" w:styleId="NumberedParaAR">
    <w:name w:val="Numbered_Para_AR"/>
    <w:basedOn w:val="NormalParaAR"/>
    <w:rsid w:val="00884CF0"/>
    <w:pPr>
      <w:numPr>
        <w:numId w:val="81"/>
      </w:numPr>
    </w:pPr>
  </w:style>
  <w:style w:type="paragraph" w:customStyle="1" w:styleId="DocumentCodeAR0">
    <w:name w:val="Document_Code_AR"/>
    <w:basedOn w:val="Normal"/>
    <w:next w:val="DocumentLanguageAR0"/>
    <w:rsid w:val="00884CF0"/>
    <w:pPr>
      <w:bidi w:val="0"/>
      <w:jc w:val="right"/>
    </w:pPr>
    <w:rPr>
      <w:rFonts w:ascii="Arial Black" w:hAnsi="Arial Black" w:cs="Arabic Typesetting"/>
      <w:b/>
      <w:bCs/>
      <w:sz w:val="16"/>
      <w:szCs w:val="16"/>
      <w:lang w:bidi="ar-SA"/>
    </w:rPr>
  </w:style>
  <w:style w:type="paragraph" w:customStyle="1" w:styleId="DocumentLanguageAR0">
    <w:name w:val="Document_Language_AR"/>
    <w:basedOn w:val="Normal"/>
    <w:next w:val="DocumentDateAR0"/>
    <w:rsid w:val="00884CF0"/>
    <w:pPr>
      <w:bidi w:val="0"/>
      <w:spacing w:line="240" w:lineRule="exact"/>
      <w:jc w:val="right"/>
    </w:pPr>
    <w:rPr>
      <w:rFonts w:ascii="Arabic Typesetting" w:hAnsi="Arabic Typesetting" w:cs="Arabic Typesetting"/>
      <w:b/>
      <w:bCs/>
      <w:sz w:val="30"/>
      <w:szCs w:val="30"/>
      <w:lang w:bidi="ar-SA"/>
    </w:rPr>
  </w:style>
  <w:style w:type="paragraph" w:customStyle="1" w:styleId="DocumentDateAR0">
    <w:name w:val="Document_Date_AR"/>
    <w:basedOn w:val="Normal"/>
    <w:next w:val="NormalParaAR"/>
    <w:rsid w:val="00884CF0"/>
    <w:pPr>
      <w:bidi w:val="0"/>
      <w:jc w:val="right"/>
    </w:pPr>
    <w:rPr>
      <w:rFonts w:ascii="Arabic Typesetting" w:hAnsi="Arabic Typesetting" w:cs="Arabic Typesetting"/>
      <w:b/>
      <w:bCs/>
      <w:sz w:val="30"/>
      <w:szCs w:val="30"/>
      <w:lang w:bidi="ar-SA"/>
    </w:rPr>
  </w:style>
  <w:style w:type="paragraph" w:customStyle="1" w:styleId="MeetingTitleAR0">
    <w:name w:val="Meeting_Title_AR"/>
    <w:basedOn w:val="Normal"/>
    <w:next w:val="NormalParaAR"/>
    <w:rsid w:val="00884CF0"/>
    <w:pPr>
      <w:bidi w:val="0"/>
      <w:spacing w:line="360" w:lineRule="exact"/>
    </w:pPr>
    <w:rPr>
      <w:rFonts w:ascii="Arabic Typesetting" w:hAnsi="Arabic Typesetting" w:cs="PT Bold Heading"/>
      <w:sz w:val="34"/>
      <w:szCs w:val="34"/>
      <w:lang w:bidi="ar-SA"/>
    </w:rPr>
  </w:style>
  <w:style w:type="paragraph" w:customStyle="1" w:styleId="MeetingSessionAR">
    <w:name w:val="Meeting_Session_AR"/>
    <w:basedOn w:val="Normal"/>
    <w:next w:val="NormalParaAR"/>
    <w:rsid w:val="00884CF0"/>
    <w:pPr>
      <w:bidi w:val="0"/>
      <w:spacing w:line="360" w:lineRule="exact"/>
    </w:pPr>
    <w:rPr>
      <w:rFonts w:ascii="Arabic Typesetting" w:hAnsi="Arabic Typesetting" w:cs="PT Bold Heading"/>
      <w:sz w:val="30"/>
      <w:szCs w:val="30"/>
      <w:lang w:bidi="ar-SA"/>
    </w:rPr>
  </w:style>
  <w:style w:type="paragraph" w:customStyle="1" w:styleId="MeetingDatesAR">
    <w:name w:val="Meeting_Dates_AR"/>
    <w:basedOn w:val="Normal"/>
    <w:next w:val="NormalParaAR"/>
    <w:rsid w:val="00884CF0"/>
    <w:pPr>
      <w:bidi w:val="0"/>
      <w:spacing w:line="360" w:lineRule="exact"/>
    </w:pPr>
    <w:rPr>
      <w:rFonts w:ascii="Arabic Typesetting" w:hAnsi="Arabic Typesetting" w:cs="Arabic Typesetting"/>
      <w:b/>
      <w:bCs/>
      <w:sz w:val="36"/>
      <w:szCs w:val="36"/>
      <w:lang w:bidi="ar-SA"/>
    </w:rPr>
  </w:style>
  <w:style w:type="paragraph" w:customStyle="1" w:styleId="DocumentTitleAR0">
    <w:name w:val="Document_Title_AR"/>
    <w:basedOn w:val="Normal"/>
    <w:next w:val="PreparedbyAR0"/>
    <w:rsid w:val="00884CF0"/>
    <w:pPr>
      <w:bidi w:val="0"/>
      <w:spacing w:line="360" w:lineRule="exact"/>
    </w:pPr>
    <w:rPr>
      <w:rFonts w:ascii="Arabic Typesetting" w:hAnsi="Arabic Typesetting" w:cs="PT Bold Heading"/>
      <w:sz w:val="26"/>
      <w:szCs w:val="26"/>
      <w:lang w:bidi="ar-SA"/>
    </w:rPr>
  </w:style>
  <w:style w:type="paragraph" w:customStyle="1" w:styleId="PreparedbyAR0">
    <w:name w:val="Prepared_by_AR"/>
    <w:basedOn w:val="Normal"/>
    <w:next w:val="NormalParaAR"/>
    <w:rsid w:val="00884CF0"/>
    <w:pPr>
      <w:bidi w:val="0"/>
      <w:spacing w:after="1080" w:line="360" w:lineRule="exact"/>
    </w:pPr>
    <w:rPr>
      <w:rFonts w:ascii="Arabic Typesetting" w:hAnsi="Arabic Typesetting" w:cs="Arabic Typesetting"/>
      <w:i/>
      <w:iCs/>
      <w:sz w:val="36"/>
      <w:szCs w:val="36"/>
      <w:lang w:bidi="ar-SA"/>
    </w:rPr>
  </w:style>
  <w:style w:type="paragraph" w:customStyle="1" w:styleId="DecisionParaAR">
    <w:name w:val="Decision_Para_AR"/>
    <w:basedOn w:val="NumberedParaAR"/>
    <w:rsid w:val="00884CF0"/>
    <w:pPr>
      <w:ind w:left="5534"/>
    </w:pPr>
    <w:rPr>
      <w:i/>
      <w:iCs/>
    </w:rPr>
  </w:style>
  <w:style w:type="paragraph" w:customStyle="1" w:styleId="EndofDocumentAR">
    <w:name w:val="End_of_Document_AR"/>
    <w:basedOn w:val="NormalParaAR"/>
    <w:next w:val="NormalParaAR"/>
    <w:rsid w:val="00884CF0"/>
    <w:pPr>
      <w:ind w:left="5534"/>
    </w:pPr>
  </w:style>
  <w:style w:type="paragraph" w:styleId="TOCHeading">
    <w:name w:val="TOC Heading"/>
    <w:basedOn w:val="Heading1"/>
    <w:next w:val="Normal"/>
    <w:uiPriority w:val="39"/>
    <w:semiHidden/>
    <w:unhideWhenUsed/>
    <w:qFormat/>
    <w:rsid w:val="004E2FC6"/>
    <w:pPr>
      <w:bidi w:val="0"/>
      <w:spacing w:line="276" w:lineRule="auto"/>
      <w:outlineLvl w:val="9"/>
    </w:pPr>
    <w:rPr>
      <w:rFonts w:asciiTheme="majorHAnsi" w:eastAsiaTheme="majorEastAsia" w:hAnsiTheme="majorHAnsi" w:cstheme="majorBidi"/>
      <w:color w:val="365F91" w:themeColor="accent1" w:themeShade="BF"/>
      <w:lang w:eastAsia="ja-JP" w:bidi="ar-SA"/>
    </w:rPr>
  </w:style>
  <w:style w:type="paragraph" w:styleId="TOC4">
    <w:name w:val="toc 4"/>
    <w:basedOn w:val="Normal"/>
    <w:next w:val="Normal"/>
    <w:autoRedefine/>
    <w:uiPriority w:val="39"/>
    <w:rsid w:val="0033077D"/>
    <w:pPr>
      <w:bidi w:val="0"/>
      <w:ind w:left="400"/>
    </w:pPr>
    <w:rPr>
      <w:rFonts w:asciiTheme="minorHAnsi" w:hAnsiTheme="minorHAnsi" w:cs="Times New Roman"/>
    </w:rPr>
  </w:style>
  <w:style w:type="paragraph" w:styleId="TOC5">
    <w:name w:val="toc 5"/>
    <w:basedOn w:val="Normal"/>
    <w:next w:val="Normal"/>
    <w:autoRedefine/>
    <w:uiPriority w:val="39"/>
    <w:rsid w:val="0033077D"/>
    <w:pPr>
      <w:bidi w:val="0"/>
      <w:ind w:left="600"/>
    </w:pPr>
    <w:rPr>
      <w:rFonts w:asciiTheme="minorHAnsi" w:hAnsiTheme="minorHAnsi" w:cs="Times New Roman"/>
    </w:rPr>
  </w:style>
  <w:style w:type="paragraph" w:styleId="TOC6">
    <w:name w:val="toc 6"/>
    <w:basedOn w:val="Normal"/>
    <w:next w:val="Normal"/>
    <w:autoRedefine/>
    <w:uiPriority w:val="39"/>
    <w:rsid w:val="0033077D"/>
    <w:pPr>
      <w:bidi w:val="0"/>
      <w:ind w:left="800"/>
    </w:pPr>
    <w:rPr>
      <w:rFonts w:asciiTheme="minorHAnsi" w:hAnsiTheme="minorHAnsi" w:cs="Times New Roman"/>
    </w:rPr>
  </w:style>
  <w:style w:type="paragraph" w:styleId="TOC7">
    <w:name w:val="toc 7"/>
    <w:basedOn w:val="Normal"/>
    <w:next w:val="Normal"/>
    <w:autoRedefine/>
    <w:uiPriority w:val="39"/>
    <w:rsid w:val="0033077D"/>
    <w:pPr>
      <w:bidi w:val="0"/>
      <w:ind w:left="1000"/>
    </w:pPr>
    <w:rPr>
      <w:rFonts w:asciiTheme="minorHAnsi" w:hAnsiTheme="minorHAnsi" w:cs="Times New Roman"/>
    </w:rPr>
  </w:style>
  <w:style w:type="paragraph" w:styleId="TOC8">
    <w:name w:val="toc 8"/>
    <w:basedOn w:val="Normal"/>
    <w:next w:val="Normal"/>
    <w:autoRedefine/>
    <w:uiPriority w:val="39"/>
    <w:rsid w:val="00A84D0E"/>
    <w:pPr>
      <w:tabs>
        <w:tab w:val="left" w:pos="2551"/>
        <w:tab w:val="right" w:leader="dot" w:pos="9345"/>
      </w:tabs>
      <w:spacing w:after="60" w:line="280" w:lineRule="exact"/>
      <w:ind w:left="283"/>
    </w:pPr>
    <w:rPr>
      <w:rFonts w:ascii="Arabic Typesetting" w:hAnsi="Arabic Typesetting" w:cs="Arabic Typesetting"/>
      <w:b/>
      <w:bCs/>
      <w:caps/>
      <w:noProof/>
      <w:sz w:val="28"/>
      <w:szCs w:val="28"/>
    </w:rPr>
  </w:style>
  <w:style w:type="paragraph" w:styleId="TOC9">
    <w:name w:val="toc 9"/>
    <w:basedOn w:val="Normal"/>
    <w:next w:val="Normal"/>
    <w:autoRedefine/>
    <w:uiPriority w:val="39"/>
    <w:rsid w:val="0033077D"/>
    <w:pPr>
      <w:bidi w:val="0"/>
      <w:ind w:left="1400"/>
    </w:pPr>
    <w:rPr>
      <w:rFonts w:asciiTheme="minorHAnsi" w:hAnsiTheme="minorHAns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26519344">
      <w:bodyDiv w:val="1"/>
      <w:marLeft w:val="0"/>
      <w:marRight w:val="0"/>
      <w:marTop w:val="0"/>
      <w:marBottom w:val="0"/>
      <w:divBdr>
        <w:top w:val="none" w:sz="0" w:space="0" w:color="auto"/>
        <w:left w:val="none" w:sz="0" w:space="0" w:color="auto"/>
        <w:bottom w:val="none" w:sz="0" w:space="0" w:color="auto"/>
        <w:right w:val="none" w:sz="0" w:space="0" w:color="auto"/>
      </w:divBdr>
    </w:div>
    <w:div w:id="1511523643">
      <w:bodyDiv w:val="1"/>
      <w:marLeft w:val="0"/>
      <w:marRight w:val="0"/>
      <w:marTop w:val="0"/>
      <w:marBottom w:val="0"/>
      <w:divBdr>
        <w:top w:val="none" w:sz="0" w:space="0" w:color="auto"/>
        <w:left w:val="none" w:sz="0" w:space="0" w:color="auto"/>
        <w:bottom w:val="none" w:sz="0" w:space="0" w:color="auto"/>
        <w:right w:val="none" w:sz="0" w:space="0" w:color="auto"/>
      </w:divBdr>
    </w:div>
    <w:div w:id="210445115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17" Type="http://schemas.openxmlformats.org/officeDocument/2006/relationships/image" Target="media/image67.emf"/><Relationship Id="rId21" Type="http://schemas.openxmlformats.org/officeDocument/2006/relationships/footer" Target="footer6.xml"/><Relationship Id="rId42" Type="http://schemas.openxmlformats.org/officeDocument/2006/relationships/footer" Target="footer8.xml"/><Relationship Id="rId63" Type="http://schemas.openxmlformats.org/officeDocument/2006/relationships/image" Target="media/image34.emf"/><Relationship Id="rId84" Type="http://schemas.openxmlformats.org/officeDocument/2006/relationships/image" Target="media/image46.emf"/><Relationship Id="rId138" Type="http://schemas.openxmlformats.org/officeDocument/2006/relationships/footer" Target="footer19.xml"/><Relationship Id="rId159" Type="http://schemas.openxmlformats.org/officeDocument/2006/relationships/image" Target="media/image105.emf"/><Relationship Id="rId170" Type="http://schemas.openxmlformats.org/officeDocument/2006/relationships/image" Target="media/image116.emf"/><Relationship Id="rId191" Type="http://schemas.openxmlformats.org/officeDocument/2006/relationships/image" Target="media/image137.emf"/><Relationship Id="rId205" Type="http://schemas.openxmlformats.org/officeDocument/2006/relationships/image" Target="media/image151.emf"/><Relationship Id="rId226" Type="http://schemas.openxmlformats.org/officeDocument/2006/relationships/image" Target="media/image172.emf"/><Relationship Id="rId247" Type="http://schemas.openxmlformats.org/officeDocument/2006/relationships/oleObject" Target="embeddings/Microsoft_Word_97_-_2003_Document1.doc"/><Relationship Id="rId107" Type="http://schemas.openxmlformats.org/officeDocument/2006/relationships/footer" Target="footer18.xml"/><Relationship Id="rId11" Type="http://schemas.openxmlformats.org/officeDocument/2006/relationships/footer" Target="footer1.xml"/><Relationship Id="rId32" Type="http://schemas.openxmlformats.org/officeDocument/2006/relationships/image" Target="media/image10.emf"/><Relationship Id="rId53" Type="http://schemas.openxmlformats.org/officeDocument/2006/relationships/image" Target="media/image25.emf"/><Relationship Id="rId74" Type="http://schemas.openxmlformats.org/officeDocument/2006/relationships/header" Target="header13.xml"/><Relationship Id="rId128" Type="http://schemas.openxmlformats.org/officeDocument/2006/relationships/image" Target="media/image78.emf"/><Relationship Id="rId149" Type="http://schemas.openxmlformats.org/officeDocument/2006/relationships/image" Target="media/image95.emf"/><Relationship Id="rId5" Type="http://schemas.openxmlformats.org/officeDocument/2006/relationships/settings" Target="settings.xml"/><Relationship Id="rId95" Type="http://schemas.openxmlformats.org/officeDocument/2006/relationships/image" Target="media/image54.emf"/><Relationship Id="rId160" Type="http://schemas.openxmlformats.org/officeDocument/2006/relationships/image" Target="media/image106.emf"/><Relationship Id="rId181" Type="http://schemas.openxmlformats.org/officeDocument/2006/relationships/image" Target="media/image127.emf"/><Relationship Id="rId216" Type="http://schemas.openxmlformats.org/officeDocument/2006/relationships/image" Target="media/image162.emf"/><Relationship Id="rId237" Type="http://schemas.openxmlformats.org/officeDocument/2006/relationships/image" Target="media/image183.emf"/><Relationship Id="rId22" Type="http://schemas.openxmlformats.org/officeDocument/2006/relationships/footer" Target="footer7.xml"/><Relationship Id="rId43" Type="http://schemas.openxmlformats.org/officeDocument/2006/relationships/footer" Target="footer9.xml"/><Relationship Id="rId64" Type="http://schemas.openxmlformats.org/officeDocument/2006/relationships/image" Target="media/image35.emf"/><Relationship Id="rId118" Type="http://schemas.openxmlformats.org/officeDocument/2006/relationships/image" Target="media/image68.emf"/><Relationship Id="rId139" Type="http://schemas.openxmlformats.org/officeDocument/2006/relationships/image" Target="media/image85.emf"/><Relationship Id="rId85" Type="http://schemas.openxmlformats.org/officeDocument/2006/relationships/image" Target="media/image47.emf"/><Relationship Id="rId150" Type="http://schemas.openxmlformats.org/officeDocument/2006/relationships/image" Target="media/image96.png"/><Relationship Id="rId171" Type="http://schemas.openxmlformats.org/officeDocument/2006/relationships/image" Target="media/image117.emf"/><Relationship Id="rId192" Type="http://schemas.openxmlformats.org/officeDocument/2006/relationships/image" Target="media/image138.emf"/><Relationship Id="rId206" Type="http://schemas.openxmlformats.org/officeDocument/2006/relationships/image" Target="media/image152.emf"/><Relationship Id="rId227" Type="http://schemas.openxmlformats.org/officeDocument/2006/relationships/image" Target="media/image173.emf"/><Relationship Id="rId248" Type="http://schemas.openxmlformats.org/officeDocument/2006/relationships/header" Target="header28.xml"/><Relationship Id="rId12" Type="http://schemas.openxmlformats.org/officeDocument/2006/relationships/footer" Target="footer2.xml"/><Relationship Id="rId17" Type="http://schemas.openxmlformats.org/officeDocument/2006/relationships/image" Target="media/image2.emf"/><Relationship Id="rId33" Type="http://schemas.openxmlformats.org/officeDocument/2006/relationships/image" Target="media/image11.emf"/><Relationship Id="rId38" Type="http://schemas.openxmlformats.org/officeDocument/2006/relationships/image" Target="media/image15.emf"/><Relationship Id="rId59" Type="http://schemas.openxmlformats.org/officeDocument/2006/relationships/image" Target="media/image31.emf"/><Relationship Id="rId103" Type="http://schemas.openxmlformats.org/officeDocument/2006/relationships/header" Target="header20.xml"/><Relationship Id="rId108" Type="http://schemas.openxmlformats.org/officeDocument/2006/relationships/image" Target="media/image60.emf"/><Relationship Id="rId124" Type="http://schemas.openxmlformats.org/officeDocument/2006/relationships/image" Target="media/image74.emf"/><Relationship Id="rId129" Type="http://schemas.openxmlformats.org/officeDocument/2006/relationships/image" Target="media/image79.emf"/><Relationship Id="rId54" Type="http://schemas.openxmlformats.org/officeDocument/2006/relationships/image" Target="media/image26.emf"/><Relationship Id="rId70" Type="http://schemas.openxmlformats.org/officeDocument/2006/relationships/image" Target="media/image41.emf"/><Relationship Id="rId75" Type="http://schemas.openxmlformats.org/officeDocument/2006/relationships/footer" Target="footer11.xml"/><Relationship Id="rId91" Type="http://schemas.openxmlformats.org/officeDocument/2006/relationships/image" Target="media/image52.emf"/><Relationship Id="rId96" Type="http://schemas.openxmlformats.org/officeDocument/2006/relationships/image" Target="media/image55.emf"/><Relationship Id="rId140" Type="http://schemas.openxmlformats.org/officeDocument/2006/relationships/image" Target="media/image86.emf"/><Relationship Id="rId145" Type="http://schemas.openxmlformats.org/officeDocument/2006/relationships/image" Target="media/image91.emf"/><Relationship Id="rId161" Type="http://schemas.openxmlformats.org/officeDocument/2006/relationships/image" Target="media/image107.emf"/><Relationship Id="rId166" Type="http://schemas.openxmlformats.org/officeDocument/2006/relationships/image" Target="media/image112.emf"/><Relationship Id="rId182" Type="http://schemas.openxmlformats.org/officeDocument/2006/relationships/image" Target="media/image128.emf"/><Relationship Id="rId187" Type="http://schemas.openxmlformats.org/officeDocument/2006/relationships/image" Target="media/image133.emf"/><Relationship Id="rId217" Type="http://schemas.openxmlformats.org/officeDocument/2006/relationships/image" Target="media/image163.emf"/><Relationship Id="rId1" Type="http://schemas.openxmlformats.org/officeDocument/2006/relationships/customXml" Target="../customXml/item1.xml"/><Relationship Id="rId6" Type="http://schemas.openxmlformats.org/officeDocument/2006/relationships/webSettings" Target="webSettings.xml"/><Relationship Id="rId212" Type="http://schemas.openxmlformats.org/officeDocument/2006/relationships/image" Target="media/image158.emf"/><Relationship Id="rId233" Type="http://schemas.openxmlformats.org/officeDocument/2006/relationships/image" Target="media/image179.emf"/><Relationship Id="rId238" Type="http://schemas.openxmlformats.org/officeDocument/2006/relationships/image" Target="media/image184.emf"/><Relationship Id="rId23" Type="http://schemas.openxmlformats.org/officeDocument/2006/relationships/header" Target="header6.xml"/><Relationship Id="rId28" Type="http://schemas.openxmlformats.org/officeDocument/2006/relationships/image" Target="media/image6.emf"/><Relationship Id="rId49" Type="http://schemas.openxmlformats.org/officeDocument/2006/relationships/image" Target="media/image21.emf"/><Relationship Id="rId114" Type="http://schemas.openxmlformats.org/officeDocument/2006/relationships/header" Target="header23.xml"/><Relationship Id="rId119" Type="http://schemas.openxmlformats.org/officeDocument/2006/relationships/image" Target="media/image69.emf"/><Relationship Id="rId44" Type="http://schemas.openxmlformats.org/officeDocument/2006/relationships/footer" Target="footer10.xml"/><Relationship Id="rId60" Type="http://schemas.openxmlformats.org/officeDocument/2006/relationships/image" Target="media/image32.emf"/><Relationship Id="rId65" Type="http://schemas.openxmlformats.org/officeDocument/2006/relationships/image" Target="media/image36.emf"/><Relationship Id="rId81" Type="http://schemas.openxmlformats.org/officeDocument/2006/relationships/footer" Target="footer13.xml"/><Relationship Id="rId86" Type="http://schemas.openxmlformats.org/officeDocument/2006/relationships/image" Target="media/image48.emf"/><Relationship Id="rId130" Type="http://schemas.openxmlformats.org/officeDocument/2006/relationships/image" Target="media/image80.emf"/><Relationship Id="rId135" Type="http://schemas.openxmlformats.org/officeDocument/2006/relationships/header" Target="header25.xml"/><Relationship Id="rId151" Type="http://schemas.openxmlformats.org/officeDocument/2006/relationships/image" Target="media/image97.emf"/><Relationship Id="rId156" Type="http://schemas.openxmlformats.org/officeDocument/2006/relationships/image" Target="media/image102.emf"/><Relationship Id="rId177" Type="http://schemas.openxmlformats.org/officeDocument/2006/relationships/image" Target="media/image123.emf"/><Relationship Id="rId198" Type="http://schemas.openxmlformats.org/officeDocument/2006/relationships/image" Target="media/image144.emf"/><Relationship Id="rId172" Type="http://schemas.openxmlformats.org/officeDocument/2006/relationships/image" Target="media/image118.emf"/><Relationship Id="rId193" Type="http://schemas.openxmlformats.org/officeDocument/2006/relationships/image" Target="media/image139.emf"/><Relationship Id="rId202" Type="http://schemas.openxmlformats.org/officeDocument/2006/relationships/image" Target="media/image148.emf"/><Relationship Id="rId207" Type="http://schemas.openxmlformats.org/officeDocument/2006/relationships/image" Target="media/image153.emf"/><Relationship Id="rId223" Type="http://schemas.openxmlformats.org/officeDocument/2006/relationships/image" Target="media/image169.emf"/><Relationship Id="rId228" Type="http://schemas.openxmlformats.org/officeDocument/2006/relationships/image" Target="media/image174.emf"/><Relationship Id="rId244" Type="http://schemas.openxmlformats.org/officeDocument/2006/relationships/image" Target="media/image189.emf"/><Relationship Id="rId249" Type="http://schemas.openxmlformats.org/officeDocument/2006/relationships/footer" Target="footer20.xml"/><Relationship Id="rId13" Type="http://schemas.openxmlformats.org/officeDocument/2006/relationships/header" Target="header2.xml"/><Relationship Id="rId18" Type="http://schemas.openxmlformats.org/officeDocument/2006/relationships/header" Target="header4.xml"/><Relationship Id="rId39" Type="http://schemas.openxmlformats.org/officeDocument/2006/relationships/image" Target="media/image16.emf"/><Relationship Id="rId109" Type="http://schemas.openxmlformats.org/officeDocument/2006/relationships/image" Target="media/image61.emf"/><Relationship Id="rId34" Type="http://schemas.openxmlformats.org/officeDocument/2006/relationships/header" Target="header8.xml"/><Relationship Id="rId50" Type="http://schemas.openxmlformats.org/officeDocument/2006/relationships/image" Target="media/image22.emf"/><Relationship Id="rId55" Type="http://schemas.openxmlformats.org/officeDocument/2006/relationships/image" Target="media/image27.emf"/><Relationship Id="rId76" Type="http://schemas.openxmlformats.org/officeDocument/2006/relationships/footer" Target="footer12.xml"/><Relationship Id="rId97" Type="http://schemas.openxmlformats.org/officeDocument/2006/relationships/header" Target="header18.xml"/><Relationship Id="rId104" Type="http://schemas.openxmlformats.org/officeDocument/2006/relationships/header" Target="header21.xml"/><Relationship Id="rId120" Type="http://schemas.openxmlformats.org/officeDocument/2006/relationships/image" Target="media/image70.emf"/><Relationship Id="rId125" Type="http://schemas.openxmlformats.org/officeDocument/2006/relationships/image" Target="media/image75.emf"/><Relationship Id="rId141" Type="http://schemas.openxmlformats.org/officeDocument/2006/relationships/image" Target="media/image87.emf"/><Relationship Id="rId146" Type="http://schemas.openxmlformats.org/officeDocument/2006/relationships/image" Target="media/image92.emf"/><Relationship Id="rId167" Type="http://schemas.openxmlformats.org/officeDocument/2006/relationships/image" Target="media/image113.emf"/><Relationship Id="rId188" Type="http://schemas.openxmlformats.org/officeDocument/2006/relationships/image" Target="media/image134.emf"/><Relationship Id="rId7" Type="http://schemas.openxmlformats.org/officeDocument/2006/relationships/footnotes" Target="footnotes.xml"/><Relationship Id="rId71" Type="http://schemas.openxmlformats.org/officeDocument/2006/relationships/image" Target="media/image42.emf"/><Relationship Id="rId92" Type="http://schemas.openxmlformats.org/officeDocument/2006/relationships/image" Target="media/image53.emf"/><Relationship Id="rId162" Type="http://schemas.openxmlformats.org/officeDocument/2006/relationships/image" Target="media/image108.emf"/><Relationship Id="rId183" Type="http://schemas.openxmlformats.org/officeDocument/2006/relationships/image" Target="media/image129.emf"/><Relationship Id="rId213" Type="http://schemas.openxmlformats.org/officeDocument/2006/relationships/image" Target="media/image159.emf"/><Relationship Id="rId218" Type="http://schemas.openxmlformats.org/officeDocument/2006/relationships/image" Target="media/image164.emf"/><Relationship Id="rId234" Type="http://schemas.openxmlformats.org/officeDocument/2006/relationships/image" Target="media/image180.emf"/><Relationship Id="rId239" Type="http://schemas.openxmlformats.org/officeDocument/2006/relationships/image" Target="media/image185.emf"/><Relationship Id="rId2" Type="http://schemas.openxmlformats.org/officeDocument/2006/relationships/numbering" Target="numbering.xml"/><Relationship Id="rId29" Type="http://schemas.openxmlformats.org/officeDocument/2006/relationships/image" Target="media/image7.emf"/><Relationship Id="rId250" Type="http://schemas.openxmlformats.org/officeDocument/2006/relationships/fontTable" Target="fontTable.xml"/><Relationship Id="rId24" Type="http://schemas.openxmlformats.org/officeDocument/2006/relationships/image" Target="media/image3.jpeg"/><Relationship Id="rId40" Type="http://schemas.openxmlformats.org/officeDocument/2006/relationships/header" Target="header9.xml"/><Relationship Id="rId45" Type="http://schemas.openxmlformats.org/officeDocument/2006/relationships/image" Target="media/image17.emf"/><Relationship Id="rId66" Type="http://schemas.openxmlformats.org/officeDocument/2006/relationships/image" Target="media/image37.emf"/><Relationship Id="rId87" Type="http://schemas.openxmlformats.org/officeDocument/2006/relationships/image" Target="media/image49.emf"/><Relationship Id="rId110" Type="http://schemas.openxmlformats.org/officeDocument/2006/relationships/image" Target="media/image62.emf"/><Relationship Id="rId115" Type="http://schemas.openxmlformats.org/officeDocument/2006/relationships/image" Target="media/image65.emf"/><Relationship Id="rId131" Type="http://schemas.openxmlformats.org/officeDocument/2006/relationships/image" Target="media/image81.emf"/><Relationship Id="rId136" Type="http://schemas.openxmlformats.org/officeDocument/2006/relationships/image" Target="media/image84.emf"/><Relationship Id="rId157" Type="http://schemas.openxmlformats.org/officeDocument/2006/relationships/image" Target="media/image103.emf"/><Relationship Id="rId178" Type="http://schemas.openxmlformats.org/officeDocument/2006/relationships/image" Target="media/image124.emf"/><Relationship Id="rId61" Type="http://schemas.openxmlformats.org/officeDocument/2006/relationships/image" Target="media/image33.emf"/><Relationship Id="rId82" Type="http://schemas.openxmlformats.org/officeDocument/2006/relationships/footer" Target="footer14.xml"/><Relationship Id="rId152" Type="http://schemas.openxmlformats.org/officeDocument/2006/relationships/image" Target="media/image98.emf"/><Relationship Id="rId173" Type="http://schemas.openxmlformats.org/officeDocument/2006/relationships/image" Target="media/image119.emf"/><Relationship Id="rId194" Type="http://schemas.openxmlformats.org/officeDocument/2006/relationships/image" Target="media/image140.emf"/><Relationship Id="rId199" Type="http://schemas.openxmlformats.org/officeDocument/2006/relationships/image" Target="media/image145.emf"/><Relationship Id="rId203" Type="http://schemas.openxmlformats.org/officeDocument/2006/relationships/image" Target="media/image149.emf"/><Relationship Id="rId208" Type="http://schemas.openxmlformats.org/officeDocument/2006/relationships/image" Target="media/image154.emf"/><Relationship Id="rId229" Type="http://schemas.openxmlformats.org/officeDocument/2006/relationships/image" Target="media/image175.emf"/><Relationship Id="rId19" Type="http://schemas.openxmlformats.org/officeDocument/2006/relationships/header" Target="header5.xml"/><Relationship Id="rId224" Type="http://schemas.openxmlformats.org/officeDocument/2006/relationships/image" Target="media/image170.emf"/><Relationship Id="rId240" Type="http://schemas.openxmlformats.org/officeDocument/2006/relationships/image" Target="media/image186.emf"/><Relationship Id="rId245" Type="http://schemas.openxmlformats.org/officeDocument/2006/relationships/oleObject" Target="embeddings/oleObject1.bin"/><Relationship Id="rId14" Type="http://schemas.openxmlformats.org/officeDocument/2006/relationships/footer" Target="footer3.xml"/><Relationship Id="rId30" Type="http://schemas.openxmlformats.org/officeDocument/2006/relationships/image" Target="media/image8.emf"/><Relationship Id="rId35" Type="http://schemas.openxmlformats.org/officeDocument/2006/relationships/image" Target="media/image12.emf"/><Relationship Id="rId56" Type="http://schemas.openxmlformats.org/officeDocument/2006/relationships/image" Target="media/image28.emf"/><Relationship Id="rId77" Type="http://schemas.openxmlformats.org/officeDocument/2006/relationships/image" Target="media/image44.emf"/><Relationship Id="rId100" Type="http://schemas.openxmlformats.org/officeDocument/2006/relationships/header" Target="header19.xml"/><Relationship Id="rId105" Type="http://schemas.openxmlformats.org/officeDocument/2006/relationships/footer" Target="footer16.xml"/><Relationship Id="rId126" Type="http://schemas.openxmlformats.org/officeDocument/2006/relationships/image" Target="media/image76.emf"/><Relationship Id="rId147" Type="http://schemas.openxmlformats.org/officeDocument/2006/relationships/image" Target="media/image93.emf"/><Relationship Id="rId168" Type="http://schemas.openxmlformats.org/officeDocument/2006/relationships/image" Target="media/image114.emf"/><Relationship Id="rId8" Type="http://schemas.openxmlformats.org/officeDocument/2006/relationships/endnotes" Target="endnotes.xml"/><Relationship Id="rId51" Type="http://schemas.openxmlformats.org/officeDocument/2006/relationships/image" Target="media/image23.emf"/><Relationship Id="rId72" Type="http://schemas.openxmlformats.org/officeDocument/2006/relationships/image" Target="media/image43.emf"/><Relationship Id="rId93" Type="http://schemas.openxmlformats.org/officeDocument/2006/relationships/header" Target="header16.xml"/><Relationship Id="rId98" Type="http://schemas.openxmlformats.org/officeDocument/2006/relationships/image" Target="media/image56.emf"/><Relationship Id="rId121" Type="http://schemas.openxmlformats.org/officeDocument/2006/relationships/image" Target="media/image71.emf"/><Relationship Id="rId142" Type="http://schemas.openxmlformats.org/officeDocument/2006/relationships/image" Target="media/image88.emf"/><Relationship Id="rId163" Type="http://schemas.openxmlformats.org/officeDocument/2006/relationships/image" Target="media/image109.emf"/><Relationship Id="rId184" Type="http://schemas.openxmlformats.org/officeDocument/2006/relationships/image" Target="media/image130.emf"/><Relationship Id="rId189" Type="http://schemas.openxmlformats.org/officeDocument/2006/relationships/image" Target="media/image135.emf"/><Relationship Id="rId219" Type="http://schemas.openxmlformats.org/officeDocument/2006/relationships/image" Target="media/image165.emf"/><Relationship Id="rId3" Type="http://schemas.openxmlformats.org/officeDocument/2006/relationships/styles" Target="styles.xml"/><Relationship Id="rId214" Type="http://schemas.openxmlformats.org/officeDocument/2006/relationships/image" Target="media/image160.emf"/><Relationship Id="rId230" Type="http://schemas.openxmlformats.org/officeDocument/2006/relationships/image" Target="media/image176.emf"/><Relationship Id="rId235" Type="http://schemas.openxmlformats.org/officeDocument/2006/relationships/image" Target="media/image181.emf"/><Relationship Id="rId251" Type="http://schemas.openxmlformats.org/officeDocument/2006/relationships/theme" Target="theme/theme1.xml"/><Relationship Id="rId25" Type="http://schemas.openxmlformats.org/officeDocument/2006/relationships/header" Target="header7.xml"/><Relationship Id="rId46" Type="http://schemas.openxmlformats.org/officeDocument/2006/relationships/image" Target="media/image18.emf"/><Relationship Id="rId67" Type="http://schemas.openxmlformats.org/officeDocument/2006/relationships/image" Target="media/image38.emf"/><Relationship Id="rId116" Type="http://schemas.openxmlformats.org/officeDocument/2006/relationships/image" Target="media/image66.emf"/><Relationship Id="rId137" Type="http://schemas.openxmlformats.org/officeDocument/2006/relationships/header" Target="header26.xml"/><Relationship Id="rId158" Type="http://schemas.openxmlformats.org/officeDocument/2006/relationships/image" Target="media/image104.emf"/><Relationship Id="rId20" Type="http://schemas.openxmlformats.org/officeDocument/2006/relationships/footer" Target="footer5.xml"/><Relationship Id="rId41" Type="http://schemas.openxmlformats.org/officeDocument/2006/relationships/header" Target="header10.xml"/><Relationship Id="rId62" Type="http://schemas.openxmlformats.org/officeDocument/2006/relationships/header" Target="header11.xml"/><Relationship Id="rId83" Type="http://schemas.openxmlformats.org/officeDocument/2006/relationships/footer" Target="footer15.xml"/><Relationship Id="rId88" Type="http://schemas.openxmlformats.org/officeDocument/2006/relationships/image" Target="media/image50.emf"/><Relationship Id="rId111" Type="http://schemas.openxmlformats.org/officeDocument/2006/relationships/image" Target="media/image63.emf"/><Relationship Id="rId132" Type="http://schemas.openxmlformats.org/officeDocument/2006/relationships/image" Target="media/image82.emf"/><Relationship Id="rId153" Type="http://schemas.openxmlformats.org/officeDocument/2006/relationships/image" Target="media/image99.emf"/><Relationship Id="rId174" Type="http://schemas.openxmlformats.org/officeDocument/2006/relationships/image" Target="media/image120.emf"/><Relationship Id="rId179" Type="http://schemas.openxmlformats.org/officeDocument/2006/relationships/image" Target="media/image125.emf"/><Relationship Id="rId195" Type="http://schemas.openxmlformats.org/officeDocument/2006/relationships/image" Target="media/image141.emf"/><Relationship Id="rId209" Type="http://schemas.openxmlformats.org/officeDocument/2006/relationships/image" Target="media/image155.emf"/><Relationship Id="rId190" Type="http://schemas.openxmlformats.org/officeDocument/2006/relationships/image" Target="media/image136.emf"/><Relationship Id="rId204" Type="http://schemas.openxmlformats.org/officeDocument/2006/relationships/image" Target="media/image150.emf"/><Relationship Id="rId220" Type="http://schemas.openxmlformats.org/officeDocument/2006/relationships/image" Target="media/image166.emf"/><Relationship Id="rId225" Type="http://schemas.openxmlformats.org/officeDocument/2006/relationships/image" Target="media/image171.emf"/><Relationship Id="rId241" Type="http://schemas.openxmlformats.org/officeDocument/2006/relationships/image" Target="media/image187.emf"/><Relationship Id="rId246" Type="http://schemas.openxmlformats.org/officeDocument/2006/relationships/image" Target="media/image190.emf"/><Relationship Id="rId15" Type="http://schemas.openxmlformats.org/officeDocument/2006/relationships/header" Target="header3.xml"/><Relationship Id="rId36" Type="http://schemas.openxmlformats.org/officeDocument/2006/relationships/image" Target="media/image13.emf"/><Relationship Id="rId57" Type="http://schemas.openxmlformats.org/officeDocument/2006/relationships/image" Target="media/image29.emf"/><Relationship Id="rId106" Type="http://schemas.openxmlformats.org/officeDocument/2006/relationships/footer" Target="footer17.xml"/><Relationship Id="rId127" Type="http://schemas.openxmlformats.org/officeDocument/2006/relationships/image" Target="media/image77.emf"/><Relationship Id="rId10" Type="http://schemas.openxmlformats.org/officeDocument/2006/relationships/header" Target="header1.xml"/><Relationship Id="rId31" Type="http://schemas.openxmlformats.org/officeDocument/2006/relationships/image" Target="media/image9.emf"/><Relationship Id="rId52" Type="http://schemas.openxmlformats.org/officeDocument/2006/relationships/image" Target="media/image24.emf"/><Relationship Id="rId73" Type="http://schemas.openxmlformats.org/officeDocument/2006/relationships/header" Target="header12.xml"/><Relationship Id="rId78" Type="http://schemas.openxmlformats.org/officeDocument/2006/relationships/image" Target="media/image45.emf"/><Relationship Id="rId94" Type="http://schemas.openxmlformats.org/officeDocument/2006/relationships/header" Target="header17.xml"/><Relationship Id="rId99" Type="http://schemas.openxmlformats.org/officeDocument/2006/relationships/image" Target="media/image57.emf"/><Relationship Id="rId101" Type="http://schemas.openxmlformats.org/officeDocument/2006/relationships/image" Target="media/image58.emf"/><Relationship Id="rId122" Type="http://schemas.openxmlformats.org/officeDocument/2006/relationships/image" Target="media/image72.emf"/><Relationship Id="rId143" Type="http://schemas.openxmlformats.org/officeDocument/2006/relationships/image" Target="media/image89.emf"/><Relationship Id="rId148" Type="http://schemas.openxmlformats.org/officeDocument/2006/relationships/image" Target="media/image94.emf"/><Relationship Id="rId164" Type="http://schemas.openxmlformats.org/officeDocument/2006/relationships/image" Target="media/image110.emf"/><Relationship Id="rId169" Type="http://schemas.openxmlformats.org/officeDocument/2006/relationships/image" Target="media/image115.emf"/><Relationship Id="rId185" Type="http://schemas.openxmlformats.org/officeDocument/2006/relationships/image" Target="media/image131.emf"/><Relationship Id="rId4" Type="http://schemas.microsoft.com/office/2007/relationships/stylesWithEffects" Target="stylesWithEffects.xml"/><Relationship Id="rId9" Type="http://schemas.openxmlformats.org/officeDocument/2006/relationships/image" Target="media/image1.jpeg"/><Relationship Id="rId180" Type="http://schemas.openxmlformats.org/officeDocument/2006/relationships/image" Target="media/image126.emf"/><Relationship Id="rId210" Type="http://schemas.openxmlformats.org/officeDocument/2006/relationships/image" Target="media/image156.emf"/><Relationship Id="rId215" Type="http://schemas.openxmlformats.org/officeDocument/2006/relationships/image" Target="media/image161.emf"/><Relationship Id="rId236" Type="http://schemas.openxmlformats.org/officeDocument/2006/relationships/image" Target="media/image182.emf"/><Relationship Id="rId26" Type="http://schemas.openxmlformats.org/officeDocument/2006/relationships/image" Target="media/image4.emf"/><Relationship Id="rId231" Type="http://schemas.openxmlformats.org/officeDocument/2006/relationships/image" Target="media/image177.emf"/><Relationship Id="rId47" Type="http://schemas.openxmlformats.org/officeDocument/2006/relationships/image" Target="media/image19.emf"/><Relationship Id="rId68" Type="http://schemas.openxmlformats.org/officeDocument/2006/relationships/image" Target="media/image39.emf"/><Relationship Id="rId89" Type="http://schemas.openxmlformats.org/officeDocument/2006/relationships/image" Target="media/image51.emf"/><Relationship Id="rId112" Type="http://schemas.openxmlformats.org/officeDocument/2006/relationships/image" Target="media/image64.emf"/><Relationship Id="rId133" Type="http://schemas.openxmlformats.org/officeDocument/2006/relationships/image" Target="media/image83.emf"/><Relationship Id="rId154" Type="http://schemas.openxmlformats.org/officeDocument/2006/relationships/image" Target="media/image100.emf"/><Relationship Id="rId175" Type="http://schemas.openxmlformats.org/officeDocument/2006/relationships/image" Target="media/image121.emf"/><Relationship Id="rId196" Type="http://schemas.openxmlformats.org/officeDocument/2006/relationships/image" Target="media/image142.emf"/><Relationship Id="rId200" Type="http://schemas.openxmlformats.org/officeDocument/2006/relationships/image" Target="media/image146.emf"/><Relationship Id="rId16" Type="http://schemas.openxmlformats.org/officeDocument/2006/relationships/footer" Target="footer4.xml"/><Relationship Id="rId221" Type="http://schemas.openxmlformats.org/officeDocument/2006/relationships/image" Target="media/image167.emf"/><Relationship Id="rId242" Type="http://schemas.openxmlformats.org/officeDocument/2006/relationships/image" Target="media/image188.emf"/><Relationship Id="rId37" Type="http://schemas.openxmlformats.org/officeDocument/2006/relationships/image" Target="media/image14.emf"/><Relationship Id="rId58" Type="http://schemas.openxmlformats.org/officeDocument/2006/relationships/image" Target="media/image30.emf"/><Relationship Id="rId79" Type="http://schemas.openxmlformats.org/officeDocument/2006/relationships/header" Target="header14.xml"/><Relationship Id="rId102" Type="http://schemas.openxmlformats.org/officeDocument/2006/relationships/image" Target="media/image59.emf"/><Relationship Id="rId123" Type="http://schemas.openxmlformats.org/officeDocument/2006/relationships/image" Target="media/image73.emf"/><Relationship Id="rId144" Type="http://schemas.openxmlformats.org/officeDocument/2006/relationships/image" Target="media/image90.emf"/><Relationship Id="rId90" Type="http://schemas.openxmlformats.org/officeDocument/2006/relationships/chart" Target="charts/chart1.xml"/><Relationship Id="rId165" Type="http://schemas.openxmlformats.org/officeDocument/2006/relationships/image" Target="media/image111.emf"/><Relationship Id="rId186" Type="http://schemas.openxmlformats.org/officeDocument/2006/relationships/image" Target="media/image132.emf"/><Relationship Id="rId211" Type="http://schemas.openxmlformats.org/officeDocument/2006/relationships/image" Target="media/image157.emf"/><Relationship Id="rId232" Type="http://schemas.openxmlformats.org/officeDocument/2006/relationships/image" Target="media/image178.emf"/><Relationship Id="rId27" Type="http://schemas.openxmlformats.org/officeDocument/2006/relationships/image" Target="media/image5.emf"/><Relationship Id="rId48" Type="http://schemas.openxmlformats.org/officeDocument/2006/relationships/image" Target="media/image20.emf"/><Relationship Id="rId69" Type="http://schemas.openxmlformats.org/officeDocument/2006/relationships/image" Target="media/image40.emf"/><Relationship Id="rId113" Type="http://schemas.openxmlformats.org/officeDocument/2006/relationships/header" Target="header22.xml"/><Relationship Id="rId134" Type="http://schemas.openxmlformats.org/officeDocument/2006/relationships/header" Target="header24.xml"/><Relationship Id="rId80" Type="http://schemas.openxmlformats.org/officeDocument/2006/relationships/header" Target="header15.xml"/><Relationship Id="rId155" Type="http://schemas.openxmlformats.org/officeDocument/2006/relationships/image" Target="media/image101.emf"/><Relationship Id="rId176" Type="http://schemas.openxmlformats.org/officeDocument/2006/relationships/image" Target="media/image122.emf"/><Relationship Id="rId197" Type="http://schemas.openxmlformats.org/officeDocument/2006/relationships/image" Target="media/image143.emf"/><Relationship Id="rId201" Type="http://schemas.openxmlformats.org/officeDocument/2006/relationships/image" Target="media/image147.emf"/><Relationship Id="rId222" Type="http://schemas.openxmlformats.org/officeDocument/2006/relationships/image" Target="media/image168.emf"/><Relationship Id="rId243" Type="http://schemas.openxmlformats.org/officeDocument/2006/relationships/header" Target="header27.xml"/></Relationships>
</file>

<file path=word/_rels/footnotes.xml.rels><?xml version="1.0" encoding="UTF-8" standalone="yes"?>
<Relationships xmlns="http://schemas.openxmlformats.org/package/2006/relationships"><Relationship Id="rId1" Type="http://schemas.openxmlformats.org/officeDocument/2006/relationships/hyperlink" Target="file:///\\Wipogvafs01\DAT2\ORGLAN\SHARED\basic\financial\Budget\2014_2015\2013_05_28\english\www.wipo.int\edocs\mdocs\govbody\en\a_42\a_42_10-annex3.pdf"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BUSINESS\TRANSLATION\1%20ACTUAL\WIPO\40%20-%2028-05-2013\Templates%20and%20Pretranslated%20Document\Bugdet_Text_AR_.dotx" TargetMode="External"/></Relationships>
</file>

<file path=word/charts/_rels/chart1.xml.rels><?xml version="1.0" encoding="UTF-8" standalone="yes"?>
<Relationships xmlns="http://schemas.openxmlformats.org/package/2006/relationships"><Relationship Id="rId2" Type="http://schemas.openxmlformats.org/officeDocument/2006/relationships/oleObject" Target="file:///H:\freelance\Chahdoura_Ghali,%20Nadia\21-280582013\Tables%20for%20translators\prog%2015%20narrative_chart.xls" TargetMode="External"/><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100" b="1" i="0" u="none" strike="noStrike" baseline="0">
                <a:solidFill>
                  <a:srgbClr val="000000"/>
                </a:solidFill>
                <a:latin typeface="Tahoma" pitchFamily="34" charset="0"/>
                <a:ea typeface="Tahoma" pitchFamily="34" charset="0"/>
                <a:cs typeface="Tahoma" pitchFamily="34" charset="0"/>
              </a:defRPr>
            </a:pPr>
            <a:r>
              <a:rPr lang="ar-SA" sz="1100">
                <a:latin typeface="Tahoma" pitchFamily="34" charset="0"/>
                <a:ea typeface="Tahoma" pitchFamily="34" charset="0"/>
                <a:cs typeface="Tahoma" pitchFamily="34" charset="0"/>
              </a:rPr>
              <a:t>أنظمة</a:t>
            </a:r>
            <a:r>
              <a:rPr lang="ar-SA" sz="1100" baseline="0">
                <a:latin typeface="Tahoma" pitchFamily="34" charset="0"/>
                <a:ea typeface="Tahoma" pitchFamily="34" charset="0"/>
                <a:cs typeface="Tahoma" pitchFamily="34" charset="0"/>
              </a:rPr>
              <a:t> الويبو في مكاتب الملكية الفكرية - الاستخدامات القطرية</a:t>
            </a:r>
            <a:endParaRPr lang="en-US" sz="1100">
              <a:latin typeface="Tahoma" pitchFamily="34" charset="0"/>
              <a:ea typeface="Tahoma" pitchFamily="34" charset="0"/>
              <a:cs typeface="Tahoma" pitchFamily="34" charset="0"/>
            </a:endParaRPr>
          </a:p>
        </c:rich>
      </c:tx>
      <c:layout>
        <c:manualLayout>
          <c:xMode val="edge"/>
          <c:yMode val="edge"/>
          <c:x val="0.19591862765548984"/>
          <c:y val="3.155343545376451E-2"/>
        </c:manualLayout>
      </c:layout>
      <c:overlay val="0"/>
      <c:spPr>
        <a:noFill/>
        <a:ln w="25400">
          <a:noFill/>
        </a:ln>
      </c:spPr>
    </c:title>
    <c:autoTitleDeleted val="0"/>
    <c:plotArea>
      <c:layout>
        <c:manualLayout>
          <c:layoutTarget val="inner"/>
          <c:xMode val="edge"/>
          <c:yMode val="edge"/>
          <c:x val="0.17959207535086541"/>
          <c:y val="0.20873811146336513"/>
          <c:w val="0.80136160895196429"/>
          <c:h val="0.4563112204082842"/>
        </c:manualLayout>
      </c:layout>
      <c:barChart>
        <c:barDir val="col"/>
        <c:grouping val="clustered"/>
        <c:varyColors val="0"/>
        <c:ser>
          <c:idx val="0"/>
          <c:order val="0"/>
          <c:tx>
            <c:strRef>
              <c:f>'Baseline-Plans'!$B$1</c:f>
              <c:strCache>
                <c:ptCount val="1"/>
                <c:pt idx="0">
                  <c:v>2011</c:v>
                </c:pt>
              </c:strCache>
            </c:strRef>
          </c:tx>
          <c:spPr>
            <a:solidFill>
              <a:srgbClr val="99CCFF"/>
            </a:solidFill>
            <a:ln w="12700">
              <a:solidFill>
                <a:srgbClr val="000000"/>
              </a:solidFill>
              <a:prstDash val="solid"/>
            </a:ln>
          </c:spPr>
          <c:invertIfNegative val="0"/>
          <c:cat>
            <c:strRef>
              <c:f>'Baseline-Plans'!$A$2:$A$8</c:f>
              <c:strCache>
                <c:ptCount val="7"/>
                <c:pt idx="0">
                  <c:v>آسيا والمحيط الهادئ</c:v>
                </c:pt>
                <c:pt idx="1">
                  <c:v>أمريكا اللاتينية والكاريبي</c:v>
                </c:pt>
                <c:pt idx="2">
                  <c:v>أفريقيا</c:v>
                </c:pt>
                <c:pt idx="3">
                  <c:v>بعض البلدان في أوروبا وآسيا</c:v>
                </c:pt>
                <c:pt idx="4">
                  <c:v>البلدان العربية</c:v>
                </c:pt>
                <c:pt idx="5">
                  <c:v>البلدان الأقل نمواً</c:v>
                </c:pt>
                <c:pt idx="6">
                  <c:v>الإجمالي</c:v>
                </c:pt>
              </c:strCache>
            </c:strRef>
          </c:cat>
          <c:val>
            <c:numRef>
              <c:f>'Baseline-Plans'!$B$2:$B$8</c:f>
              <c:numCache>
                <c:formatCode>General</c:formatCode>
                <c:ptCount val="7"/>
                <c:pt idx="0">
                  <c:v>7</c:v>
                </c:pt>
                <c:pt idx="1">
                  <c:v>12</c:v>
                </c:pt>
                <c:pt idx="2">
                  <c:v>15</c:v>
                </c:pt>
                <c:pt idx="3">
                  <c:v>6</c:v>
                </c:pt>
                <c:pt idx="4">
                  <c:v>15</c:v>
                </c:pt>
                <c:pt idx="5">
                  <c:v>13</c:v>
                </c:pt>
                <c:pt idx="6">
                  <c:v>55</c:v>
                </c:pt>
              </c:numCache>
            </c:numRef>
          </c:val>
        </c:ser>
        <c:ser>
          <c:idx val="1"/>
          <c:order val="1"/>
          <c:tx>
            <c:strRef>
              <c:f>'Baseline-Plans'!$C$1</c:f>
              <c:strCache>
                <c:ptCount val="1"/>
                <c:pt idx="0">
                  <c:v>2013</c:v>
                </c:pt>
              </c:strCache>
            </c:strRef>
          </c:tx>
          <c:spPr>
            <a:solidFill>
              <a:srgbClr val="FFCC99"/>
            </a:solidFill>
            <a:ln w="12700">
              <a:solidFill>
                <a:srgbClr val="000000"/>
              </a:solidFill>
              <a:prstDash val="solid"/>
            </a:ln>
          </c:spPr>
          <c:invertIfNegative val="0"/>
          <c:cat>
            <c:strRef>
              <c:f>'Baseline-Plans'!$A$2:$A$8</c:f>
              <c:strCache>
                <c:ptCount val="7"/>
                <c:pt idx="0">
                  <c:v>آسيا والمحيط الهادئ</c:v>
                </c:pt>
                <c:pt idx="1">
                  <c:v>أمريكا اللاتينية والكاريبي</c:v>
                </c:pt>
                <c:pt idx="2">
                  <c:v>أفريقيا</c:v>
                </c:pt>
                <c:pt idx="3">
                  <c:v>بعض البلدان في أوروبا وآسيا</c:v>
                </c:pt>
                <c:pt idx="4">
                  <c:v>البلدان العربية</c:v>
                </c:pt>
                <c:pt idx="5">
                  <c:v>البلدان الأقل نمواً</c:v>
                </c:pt>
                <c:pt idx="6">
                  <c:v>الإجمالي</c:v>
                </c:pt>
              </c:strCache>
            </c:strRef>
          </c:cat>
          <c:val>
            <c:numRef>
              <c:f>'Baseline-Plans'!$C$2:$C$8</c:f>
              <c:numCache>
                <c:formatCode>General</c:formatCode>
                <c:ptCount val="7"/>
                <c:pt idx="0">
                  <c:v>11</c:v>
                </c:pt>
                <c:pt idx="1">
                  <c:v>18</c:v>
                </c:pt>
                <c:pt idx="2">
                  <c:v>19</c:v>
                </c:pt>
                <c:pt idx="3">
                  <c:v>9</c:v>
                </c:pt>
                <c:pt idx="4">
                  <c:v>15</c:v>
                </c:pt>
                <c:pt idx="5">
                  <c:v>16</c:v>
                </c:pt>
                <c:pt idx="6">
                  <c:v>72</c:v>
                </c:pt>
              </c:numCache>
            </c:numRef>
          </c:val>
        </c:ser>
        <c:ser>
          <c:idx val="2"/>
          <c:order val="2"/>
          <c:tx>
            <c:strRef>
              <c:f>'Baseline-Plans'!$D$1</c:f>
              <c:strCache>
                <c:ptCount val="1"/>
                <c:pt idx="0">
                  <c:v>2015 (projection)</c:v>
                </c:pt>
              </c:strCache>
            </c:strRef>
          </c:tx>
          <c:spPr>
            <a:pattFill prst="ltUpDiag">
              <a:fgClr>
                <a:srgbClr val="000000"/>
              </a:fgClr>
              <a:bgClr>
                <a:srgbClr val="FFFFCC"/>
              </a:bgClr>
            </a:pattFill>
            <a:ln w="12700">
              <a:solidFill>
                <a:srgbClr val="000000"/>
              </a:solidFill>
              <a:prstDash val="solid"/>
            </a:ln>
          </c:spPr>
          <c:invertIfNegative val="0"/>
          <c:cat>
            <c:strRef>
              <c:f>'Baseline-Plans'!$A$2:$A$8</c:f>
              <c:strCache>
                <c:ptCount val="7"/>
                <c:pt idx="0">
                  <c:v>آسيا والمحيط الهادئ</c:v>
                </c:pt>
                <c:pt idx="1">
                  <c:v>أمريكا اللاتينية والكاريبي</c:v>
                </c:pt>
                <c:pt idx="2">
                  <c:v>أفريقيا</c:v>
                </c:pt>
                <c:pt idx="3">
                  <c:v>بعض البلدان في أوروبا وآسيا</c:v>
                </c:pt>
                <c:pt idx="4">
                  <c:v>البلدان العربية</c:v>
                </c:pt>
                <c:pt idx="5">
                  <c:v>البلدان الأقل نمواً</c:v>
                </c:pt>
                <c:pt idx="6">
                  <c:v>الإجمالي</c:v>
                </c:pt>
              </c:strCache>
            </c:strRef>
          </c:cat>
          <c:val>
            <c:numRef>
              <c:f>'Baseline-Plans'!$D$2:$D$8</c:f>
              <c:numCache>
                <c:formatCode>General</c:formatCode>
                <c:ptCount val="7"/>
                <c:pt idx="0">
                  <c:v>14</c:v>
                </c:pt>
                <c:pt idx="1">
                  <c:v>20</c:v>
                </c:pt>
                <c:pt idx="2">
                  <c:v>22</c:v>
                </c:pt>
                <c:pt idx="3">
                  <c:v>12</c:v>
                </c:pt>
                <c:pt idx="4">
                  <c:v>15</c:v>
                </c:pt>
                <c:pt idx="5">
                  <c:v>19</c:v>
                </c:pt>
                <c:pt idx="6">
                  <c:v>83</c:v>
                </c:pt>
              </c:numCache>
            </c:numRef>
          </c:val>
        </c:ser>
        <c:dLbls>
          <c:showLegendKey val="0"/>
          <c:showVal val="0"/>
          <c:showCatName val="0"/>
          <c:showSerName val="0"/>
          <c:showPercent val="0"/>
          <c:showBubbleSize val="0"/>
        </c:dLbls>
        <c:gapWidth val="150"/>
        <c:axId val="161486720"/>
        <c:axId val="192632320"/>
      </c:barChart>
      <c:catAx>
        <c:axId val="161486720"/>
        <c:scaling>
          <c:orientation val="minMax"/>
        </c:scaling>
        <c:delete val="0"/>
        <c:axPos val="b"/>
        <c:numFmt formatCode="General" sourceLinked="1"/>
        <c:majorTickMark val="out"/>
        <c:minorTickMark val="none"/>
        <c:tickLblPos val="nextTo"/>
        <c:spPr>
          <a:ln w="3175">
            <a:solidFill>
              <a:srgbClr val="000000"/>
            </a:solidFill>
            <a:prstDash val="solid"/>
          </a:ln>
        </c:spPr>
        <c:txPr>
          <a:bodyPr rot="0" vert="horz"/>
          <a:lstStyle/>
          <a:p>
            <a:pPr>
              <a:defRPr sz="925" b="0" i="0" u="none" strike="noStrike" baseline="0">
                <a:solidFill>
                  <a:srgbClr val="000000"/>
                </a:solidFill>
                <a:latin typeface="Arial"/>
                <a:ea typeface="Arial"/>
                <a:cs typeface="Arial"/>
              </a:defRPr>
            </a:pPr>
            <a:endParaRPr lang="en-US"/>
          </a:p>
        </c:txPr>
        <c:crossAx val="192632320"/>
        <c:crosses val="autoZero"/>
        <c:auto val="1"/>
        <c:lblAlgn val="ctr"/>
        <c:lblOffset val="100"/>
        <c:tickMarkSkip val="1"/>
        <c:noMultiLvlLbl val="0"/>
      </c:catAx>
      <c:valAx>
        <c:axId val="192632320"/>
        <c:scaling>
          <c:orientation val="minMax"/>
        </c:scaling>
        <c:delete val="0"/>
        <c:axPos val="l"/>
        <c:majorGridlines>
          <c:spPr>
            <a:ln w="3175">
              <a:solidFill>
                <a:srgbClr val="000000"/>
              </a:solidFill>
              <a:prstDash val="solid"/>
            </a:ln>
          </c:spPr>
        </c:majorGridlines>
        <c:numFmt formatCode="General" sourceLinked="1"/>
        <c:majorTickMark val="out"/>
        <c:minorTickMark val="none"/>
        <c:tickLblPos val="nextTo"/>
        <c:spPr>
          <a:ln w="3175">
            <a:solidFill>
              <a:srgbClr val="000000"/>
            </a:solidFill>
            <a:prstDash val="solid"/>
          </a:ln>
        </c:spPr>
        <c:txPr>
          <a:bodyPr rot="0" vert="horz"/>
          <a:lstStyle/>
          <a:p>
            <a:pPr>
              <a:defRPr sz="1450" b="0" i="0" u="none" strike="noStrike" baseline="0">
                <a:solidFill>
                  <a:srgbClr val="000000"/>
                </a:solidFill>
                <a:latin typeface="Arial"/>
                <a:ea typeface="Arial"/>
                <a:cs typeface="Arial"/>
              </a:defRPr>
            </a:pPr>
            <a:endParaRPr lang="en-US"/>
          </a:p>
        </c:txPr>
        <c:crossAx val="161486720"/>
        <c:crosses val="autoZero"/>
        <c:crossBetween val="between"/>
      </c:valAx>
      <c:dTable>
        <c:showHorzBorder val="1"/>
        <c:showVertBorder val="1"/>
        <c:showOutline val="1"/>
        <c:showKeys val="1"/>
        <c:spPr>
          <a:ln w="3175">
            <a:solidFill>
              <a:srgbClr val="000000"/>
            </a:solidFill>
            <a:prstDash val="solid"/>
          </a:ln>
        </c:spPr>
        <c:txPr>
          <a:bodyPr/>
          <a:lstStyle/>
          <a:p>
            <a:pPr rtl="0">
              <a:defRPr sz="950" b="0" i="0" u="none" strike="noStrike" baseline="0">
                <a:solidFill>
                  <a:srgbClr val="000000"/>
                </a:solidFill>
                <a:latin typeface="Arial"/>
                <a:ea typeface="Arial"/>
                <a:cs typeface="Arial"/>
              </a:defRPr>
            </a:pPr>
            <a:endParaRPr lang="en-US"/>
          </a:p>
        </c:txPr>
      </c:dTable>
      <c:spPr>
        <a:solidFill>
          <a:srgbClr val="FFFFFF"/>
        </a:solidFill>
        <a:ln w="12700">
          <a:solidFill>
            <a:srgbClr val="808080"/>
          </a:solidFill>
          <a:prstDash val="solid"/>
        </a:ln>
      </c:spPr>
    </c:plotArea>
    <c:plotVisOnly val="1"/>
    <c:dispBlanksAs val="gap"/>
    <c:showDLblsOverMax val="0"/>
  </c:chart>
  <c:spPr>
    <a:solidFill>
      <a:srgbClr val="FFFFFF"/>
    </a:solidFill>
    <a:ln w="3175">
      <a:solidFill>
        <a:srgbClr val="000000"/>
      </a:solidFill>
      <a:prstDash val="solid"/>
    </a:ln>
  </c:spPr>
  <c:txPr>
    <a:bodyPr/>
    <a:lstStyle/>
    <a:p>
      <a:pPr>
        <a:defRPr sz="1450" b="0" i="0" u="none" strike="noStrike" baseline="0">
          <a:solidFill>
            <a:srgbClr val="000000"/>
          </a:solidFill>
          <a:latin typeface="Arial"/>
          <a:ea typeface="Arial"/>
          <a:cs typeface="Arial"/>
        </a:defRPr>
      </a:pPr>
      <a:endParaRPr lang="en-US"/>
    </a:p>
  </c:txPr>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B7EBAA-5BE5-42D0-9D4B-B97482919D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Bugdet_Text_AR_.dotx</Template>
  <TotalTime>331</TotalTime>
  <Pages>300</Pages>
  <Words>73907</Words>
  <Characters>418498</Characters>
  <Application>Microsoft Office Word</Application>
  <DocSecurity>0</DocSecurity>
  <Lines>3487</Lines>
  <Paragraphs>982</Paragraphs>
  <ScaleCrop>false</ScaleCrop>
  <HeadingPairs>
    <vt:vector size="2" baseType="variant">
      <vt:variant>
        <vt:lpstr>Title</vt:lpstr>
      </vt:variant>
      <vt:variant>
        <vt:i4>1</vt:i4>
      </vt:variant>
    </vt:vector>
  </HeadingPairs>
  <TitlesOfParts>
    <vt:vector size="1" baseType="lpstr">
      <vt:lpstr>WO/PBC/21/8 (Arabic)</vt:lpstr>
    </vt:vector>
  </TitlesOfParts>
  <Company>WIPO</Company>
  <LinksUpToDate>false</LinksUpToDate>
  <CharactersWithSpaces>491423</CharactersWithSpaces>
  <SharedDoc>false</SharedDoc>
  <HLinks>
    <vt:vector size="6" baseType="variant">
      <vt:variant>
        <vt:i4>7995425</vt:i4>
      </vt:variant>
      <vt:variant>
        <vt:i4>0</vt:i4>
      </vt:variant>
      <vt:variant>
        <vt:i4>0</vt:i4>
      </vt:variant>
      <vt:variant>
        <vt:i4>5</vt:i4>
      </vt:variant>
      <vt:variant>
        <vt:lpwstr>../../../../basic/financial/Budget/2014_2015/2013_05_28/english/www.wipo.int/edocs/mdocs/govbody/en/a_42/a_42_10-annex3.pdf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WO/PBC/21/8 (Arabic)</dc:title>
  <dc:subject>اقتراح البرنامج والميزانية للثنائية 2014/15</dc:subject>
  <dc:creator>يقدّمه المدير العام</dc:creator>
  <cp:lastModifiedBy>AHMIDOUCH Noureddine</cp:lastModifiedBy>
  <cp:revision>93</cp:revision>
  <cp:lastPrinted>2013-09-22T14:56:00Z</cp:lastPrinted>
  <dcterms:created xsi:type="dcterms:W3CDTF">2013-08-15T18:15:00Z</dcterms:created>
  <dcterms:modified xsi:type="dcterms:W3CDTF">2013-09-22T14:56:00Z</dcterms:modified>
</cp:coreProperties>
</file>